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06ED0">
      <w:pPr>
        <w:keepNext w:val="0"/>
        <w:keepLines w:val="0"/>
        <w:pageBreakBefore w:val="0"/>
        <w:widowControl w:val="0"/>
        <w:kinsoku/>
        <w:wordWrap/>
        <w:overflowPunct/>
        <w:topLinePunct w:val="0"/>
        <w:autoSpaceDE/>
        <w:autoSpaceDN/>
        <w:bidi w:val="0"/>
        <w:adjustRightInd w:val="0"/>
        <w:snapToGrid w:val="0"/>
        <w:spacing w:before="0" w:beforeLines="50" w:line="360" w:lineRule="auto"/>
        <w:jc w:val="both"/>
        <w:textAlignment w:val="baseline"/>
        <w:rPr>
          <w:rFonts w:hint="eastAsia" w:ascii="宋体" w:hAnsi="宋体"/>
          <w:b/>
          <w:color w:val="000000"/>
          <w:sz w:val="64"/>
          <w:szCs w:val="64"/>
          <w:highlight w:val="none"/>
          <w:lang w:eastAsia="zh-CN"/>
        </w:rPr>
      </w:pPr>
    </w:p>
    <w:p w14:paraId="3A98FEF1">
      <w:pPr>
        <w:keepNext w:val="0"/>
        <w:keepLines w:val="0"/>
        <w:pageBreakBefore w:val="0"/>
        <w:widowControl w:val="0"/>
        <w:kinsoku/>
        <w:wordWrap/>
        <w:overflowPunct/>
        <w:topLinePunct w:val="0"/>
        <w:autoSpaceDE/>
        <w:autoSpaceDN/>
        <w:bidi w:val="0"/>
        <w:adjustRightInd w:val="0"/>
        <w:snapToGrid w:val="0"/>
        <w:spacing w:before="0" w:beforeLines="50" w:line="360" w:lineRule="auto"/>
        <w:jc w:val="center"/>
        <w:textAlignment w:val="baseline"/>
        <w:rPr>
          <w:rFonts w:hint="eastAsia" w:ascii="宋体" w:hAnsi="宋体" w:eastAsia="宋体"/>
          <w:b/>
          <w:color w:val="000000"/>
          <w:sz w:val="64"/>
          <w:szCs w:val="64"/>
          <w:highlight w:val="none"/>
          <w:lang w:eastAsia="zh-CN"/>
        </w:rPr>
      </w:pPr>
      <w:r>
        <w:rPr>
          <w:rFonts w:hint="eastAsia" w:ascii="宋体" w:hAnsi="宋体"/>
          <w:b/>
          <w:color w:val="000000"/>
          <w:sz w:val="64"/>
          <w:szCs w:val="64"/>
          <w:highlight w:val="none"/>
          <w:lang w:eastAsia="zh-CN"/>
        </w:rPr>
        <w:t>卓信工程咨询有限公司</w:t>
      </w:r>
    </w:p>
    <w:p w14:paraId="73131508">
      <w:pPr>
        <w:jc w:val="left"/>
        <w:rPr>
          <w:rFonts w:ascii="宋体" w:hAnsi="宋体" w:cs="¿¬Ìå"/>
          <w:color w:val="000000"/>
          <w:sz w:val="48"/>
          <w:szCs w:val="48"/>
          <w:highlight w:val="none"/>
        </w:rPr>
      </w:pPr>
    </w:p>
    <w:p w14:paraId="54B31B6D">
      <w:pPr>
        <w:jc w:val="left"/>
        <w:rPr>
          <w:rFonts w:ascii="宋体" w:hAnsi="宋体" w:cs="¿¬Ìå"/>
          <w:color w:val="000000"/>
          <w:sz w:val="48"/>
          <w:szCs w:val="48"/>
          <w:highlight w:val="none"/>
        </w:rPr>
      </w:pPr>
    </w:p>
    <w:p w14:paraId="5B0A5B7D">
      <w:pPr>
        <w:jc w:val="left"/>
        <w:rPr>
          <w:rFonts w:ascii="宋体" w:hAnsi="宋体" w:cs="¿¬Ìå"/>
          <w:color w:val="000000"/>
          <w:sz w:val="48"/>
          <w:szCs w:val="48"/>
          <w:highlight w:val="none"/>
        </w:rPr>
      </w:pPr>
    </w:p>
    <w:p w14:paraId="5E2FD8CA">
      <w:pPr>
        <w:pStyle w:val="57"/>
        <w:tabs>
          <w:tab w:val="right" w:leader="dot" w:pos="9185"/>
        </w:tabs>
        <w:rPr>
          <w:rFonts w:ascii="宋体" w:hAnsi="宋体"/>
          <w:color w:val="000000"/>
          <w:highlight w:val="none"/>
        </w:rPr>
      </w:pPr>
    </w:p>
    <w:p w14:paraId="628F688D">
      <w:pPr>
        <w:spacing w:before="240" w:beforeLines="100" w:after="120" w:afterLines="50" w:line="600" w:lineRule="exact"/>
        <w:jc w:val="center"/>
        <w:outlineLvl w:val="0"/>
        <w:rPr>
          <w:rFonts w:ascii="宋体" w:hAnsi="宋体"/>
          <w:b/>
          <w:color w:val="000000"/>
          <w:sz w:val="72"/>
          <w:szCs w:val="72"/>
          <w:highlight w:val="none"/>
        </w:rPr>
      </w:pPr>
      <w:bookmarkStart w:id="0" w:name="_Toc3638"/>
      <w:bookmarkStart w:id="1" w:name="_Toc7077"/>
      <w:r>
        <w:rPr>
          <w:rFonts w:hint="eastAsia" w:ascii="宋体" w:hAnsi="宋体"/>
          <w:b/>
          <w:color w:val="000000"/>
          <w:sz w:val="72"/>
          <w:szCs w:val="72"/>
          <w:highlight w:val="none"/>
        </w:rPr>
        <w:t>竞争性磋商采购文件</w:t>
      </w:r>
      <w:bookmarkEnd w:id="0"/>
      <w:bookmarkEnd w:id="1"/>
    </w:p>
    <w:p w14:paraId="69D98C6C">
      <w:pPr>
        <w:spacing w:line="400" w:lineRule="exact"/>
        <w:jc w:val="center"/>
        <w:rPr>
          <w:rFonts w:ascii="宋体" w:hAnsi="宋体"/>
          <w:color w:val="000000"/>
          <w:sz w:val="32"/>
          <w:szCs w:val="32"/>
          <w:highlight w:val="none"/>
        </w:rPr>
      </w:pPr>
    </w:p>
    <w:p w14:paraId="0F780ED4">
      <w:pPr>
        <w:spacing w:line="400" w:lineRule="exact"/>
        <w:jc w:val="center"/>
        <w:rPr>
          <w:rFonts w:hint="eastAsia" w:ascii="宋体" w:hAnsi="宋体"/>
          <w:color w:val="000000"/>
          <w:sz w:val="32"/>
          <w:szCs w:val="32"/>
          <w:highlight w:val="none"/>
        </w:rPr>
      </w:pPr>
    </w:p>
    <w:p w14:paraId="09820E9C">
      <w:pPr>
        <w:spacing w:line="400" w:lineRule="exact"/>
        <w:jc w:val="center"/>
        <w:rPr>
          <w:rFonts w:hint="eastAsia" w:ascii="宋体" w:hAnsi="宋体"/>
          <w:color w:val="000000"/>
          <w:sz w:val="32"/>
          <w:szCs w:val="32"/>
          <w:highlight w:val="none"/>
        </w:rPr>
      </w:pPr>
    </w:p>
    <w:p w14:paraId="7BB3FCAC">
      <w:pPr>
        <w:spacing w:line="400" w:lineRule="exact"/>
        <w:jc w:val="center"/>
        <w:rPr>
          <w:rFonts w:hint="eastAsia" w:ascii="宋体" w:hAnsi="宋体"/>
          <w:color w:val="000000"/>
          <w:sz w:val="32"/>
          <w:szCs w:val="32"/>
          <w:highlight w:val="none"/>
        </w:rPr>
      </w:pPr>
    </w:p>
    <w:p w14:paraId="4470F720">
      <w:pPr>
        <w:spacing w:line="400" w:lineRule="exact"/>
        <w:jc w:val="center"/>
        <w:rPr>
          <w:rFonts w:hint="eastAsia" w:ascii="宋体" w:hAnsi="宋体"/>
          <w:color w:val="000000"/>
          <w:sz w:val="32"/>
          <w:szCs w:val="32"/>
          <w:highlight w:val="none"/>
        </w:rPr>
      </w:pPr>
    </w:p>
    <w:p w14:paraId="40D4F399">
      <w:pPr>
        <w:pStyle w:val="7"/>
        <w:ind w:firstLine="0"/>
        <w:rPr>
          <w:rFonts w:hint="eastAsia" w:ascii="宋体" w:hAnsi="宋体"/>
          <w:color w:val="000000"/>
          <w:highlight w:val="none"/>
        </w:rPr>
      </w:pPr>
    </w:p>
    <w:p w14:paraId="63C5E1DC">
      <w:pPr>
        <w:snapToGrid w:val="0"/>
        <w:spacing w:before="120" w:beforeLines="50" w:line="360" w:lineRule="auto"/>
        <w:rPr>
          <w:rFonts w:hint="eastAsia" w:ascii="宋体" w:hAnsi="宋体"/>
          <w:color w:val="000000"/>
          <w:sz w:val="24"/>
          <w:highlight w:val="none"/>
        </w:rPr>
      </w:pPr>
      <w:r>
        <w:rPr>
          <w:rFonts w:hint="eastAsia" w:ascii="宋体" w:hAnsi="宋体"/>
          <w:color w:val="000000"/>
          <w:sz w:val="24"/>
          <w:highlight w:val="none"/>
        </w:rPr>
        <w:t xml:space="preserve"> </w:t>
      </w:r>
    </w:p>
    <w:p w14:paraId="53FC9CE2">
      <w:pPr>
        <w:pStyle w:val="42"/>
        <w:keepNext w:val="0"/>
        <w:keepLines w:val="0"/>
        <w:pageBreakBefore w:val="0"/>
        <w:widowControl w:val="0"/>
        <w:tabs>
          <w:tab w:val="left" w:pos="9460"/>
        </w:tabs>
        <w:kinsoku/>
        <w:wordWrap/>
        <w:overflowPunct/>
        <w:topLinePunct w:val="0"/>
        <w:autoSpaceDE/>
        <w:autoSpaceDN/>
        <w:bidi w:val="0"/>
        <w:adjustRightInd w:val="0"/>
        <w:snapToGrid w:val="0"/>
        <w:spacing w:before="0" w:beforeLines="50" w:line="360" w:lineRule="auto"/>
        <w:ind w:right="-13" w:rightChars="-6" w:firstLine="643" w:firstLineChars="200"/>
        <w:textAlignment w:val="baseline"/>
        <w:outlineLvl w:val="0"/>
        <w:rPr>
          <w:rFonts w:hint="eastAsia" w:hAnsi="宋体" w:cs="宋体"/>
          <w:b/>
          <w:bCs/>
          <w:color w:val="auto"/>
          <w:sz w:val="32"/>
          <w:szCs w:val="32"/>
          <w:highlight w:val="none"/>
          <w:lang w:eastAsia="zh-CN"/>
        </w:rPr>
      </w:pPr>
      <w:bookmarkStart w:id="2" w:name="_Toc27189"/>
      <w:bookmarkStart w:id="3" w:name="_Toc18043"/>
      <w:r>
        <w:rPr>
          <w:rFonts w:hint="eastAsia" w:ascii="宋体" w:hAnsi="宋体" w:cs="宋体"/>
          <w:b/>
          <w:bCs/>
          <w:color w:val="auto"/>
          <w:sz w:val="32"/>
          <w:szCs w:val="32"/>
          <w:highlight w:val="none"/>
        </w:rPr>
        <w:t>项目名称：</w:t>
      </w:r>
      <w:bookmarkEnd w:id="2"/>
      <w:bookmarkEnd w:id="3"/>
      <w:r>
        <w:rPr>
          <w:rFonts w:hint="eastAsia" w:hAnsi="宋体" w:cs="宋体"/>
          <w:b/>
          <w:bCs/>
          <w:color w:val="auto"/>
          <w:sz w:val="32"/>
          <w:szCs w:val="32"/>
          <w:highlight w:val="none"/>
          <w:lang w:eastAsia="zh-CN"/>
        </w:rPr>
        <w:t>平桂区黄田镇清面小学足球场（更换草皮）、跑道</w:t>
      </w:r>
    </w:p>
    <w:p w14:paraId="30D57BA5">
      <w:pPr>
        <w:pStyle w:val="42"/>
        <w:keepNext w:val="0"/>
        <w:keepLines w:val="0"/>
        <w:pageBreakBefore w:val="0"/>
        <w:widowControl w:val="0"/>
        <w:tabs>
          <w:tab w:val="left" w:pos="9460"/>
        </w:tabs>
        <w:kinsoku/>
        <w:wordWrap/>
        <w:overflowPunct/>
        <w:topLinePunct w:val="0"/>
        <w:autoSpaceDE/>
        <w:autoSpaceDN/>
        <w:bidi w:val="0"/>
        <w:adjustRightInd w:val="0"/>
        <w:snapToGrid w:val="0"/>
        <w:spacing w:before="0" w:beforeLines="50" w:line="360" w:lineRule="auto"/>
        <w:ind w:right="-13" w:rightChars="-6" w:firstLine="2249" w:firstLineChars="700"/>
        <w:textAlignment w:val="baseline"/>
        <w:outlineLvl w:val="0"/>
        <w:rPr>
          <w:rFonts w:hint="eastAsia" w:ascii="宋体" w:hAnsi="宋体" w:eastAsia="宋体" w:cs="宋体"/>
          <w:b/>
          <w:bCs/>
          <w:color w:val="auto"/>
          <w:sz w:val="32"/>
          <w:szCs w:val="32"/>
          <w:highlight w:val="none"/>
          <w:lang w:eastAsia="zh-CN"/>
        </w:rPr>
      </w:pPr>
      <w:r>
        <w:rPr>
          <w:rFonts w:hint="eastAsia" w:hAnsi="宋体" w:cs="宋体"/>
          <w:b/>
          <w:bCs/>
          <w:color w:val="auto"/>
          <w:sz w:val="32"/>
          <w:szCs w:val="32"/>
          <w:highlight w:val="none"/>
          <w:lang w:eastAsia="zh-CN"/>
        </w:rPr>
        <w:t>（更换塑胶跑道）、围墙拆除重建、挡土墙工程</w:t>
      </w:r>
    </w:p>
    <w:p w14:paraId="65AE775F">
      <w:pPr>
        <w:pStyle w:val="17"/>
        <w:ind w:left="0" w:leftChars="0" w:firstLine="643" w:firstLineChars="200"/>
        <w:rPr>
          <w:rFonts w:hint="eastAsia" w:ascii="宋体" w:hAnsi="宋体" w:eastAsia="宋体" w:cs="Times New Roman"/>
          <w:b/>
          <w:color w:val="0000FF"/>
          <w:sz w:val="32"/>
          <w:szCs w:val="32"/>
          <w:highlight w:val="none"/>
          <w:lang w:eastAsia="zh-CN"/>
        </w:rPr>
      </w:pPr>
      <w:r>
        <w:rPr>
          <w:rFonts w:hint="eastAsia" w:ascii="宋体" w:hAnsi="宋体" w:eastAsia="宋体" w:cs="宋体"/>
          <w:b/>
          <w:bCs/>
          <w:color w:val="auto"/>
          <w:sz w:val="32"/>
          <w:szCs w:val="32"/>
          <w:highlight w:val="none"/>
          <w:lang w:eastAsia="zh-CN"/>
        </w:rPr>
        <w:t>项目编号：HZZC2025-C2-030127-ZXGC</w:t>
      </w:r>
    </w:p>
    <w:p w14:paraId="29A8EE1C">
      <w:pPr>
        <w:rPr>
          <w:rFonts w:hint="eastAsia"/>
          <w:highlight w:val="none"/>
          <w:lang w:eastAsia="zh-CN"/>
        </w:rPr>
      </w:pPr>
    </w:p>
    <w:p w14:paraId="2D3BED2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b/>
          <w:color w:val="000000"/>
          <w:sz w:val="30"/>
          <w:szCs w:val="30"/>
          <w:highlight w:val="none"/>
        </w:rPr>
      </w:pPr>
      <w:r>
        <w:rPr>
          <w:rFonts w:ascii="宋体" w:hAnsi="宋体"/>
          <w:b/>
          <w:color w:val="000000"/>
          <w:sz w:val="30"/>
          <w:szCs w:val="30"/>
          <w:highlight w:val="none"/>
        </w:rPr>
        <mc:AlternateContent>
          <mc:Choice Requires="wps">
            <w:drawing>
              <wp:inline distT="0" distB="0" distL="114300" distR="114300">
                <wp:extent cx="6026150" cy="14605"/>
                <wp:effectExtent l="0" t="28575" r="12700" b="33020"/>
                <wp:docPr id="1" name="直接连接符 1"/>
                <wp:cNvGraphicFramePr/>
                <a:graphic xmlns:a="http://schemas.openxmlformats.org/drawingml/2006/main">
                  <a:graphicData uri="http://schemas.microsoft.com/office/word/2010/wordprocessingShape">
                    <wps:wsp>
                      <wps:cNvCnPr>
                        <a:cxnSpLocks noRot="1"/>
                      </wps:cNvCnPr>
                      <wps:spPr>
                        <a:xfrm flipV="1">
                          <a:off x="0" y="0"/>
                          <a:ext cx="6026150" cy="14605"/>
                        </a:xfrm>
                        <a:prstGeom prst="line">
                          <a:avLst/>
                        </a:prstGeom>
                        <a:ln w="57150" cap="flat" cmpd="thinThick">
                          <a:solidFill>
                            <a:srgbClr val="000000"/>
                          </a:solidFill>
                          <a:prstDash val="solid"/>
                          <a:headEnd type="none" w="med" len="med"/>
                          <a:tailEnd type="none" w="med" len="med"/>
                        </a:ln>
                      </wps:spPr>
                      <wps:bodyPr upright="1"/>
                    </wps:wsp>
                  </a:graphicData>
                </a:graphic>
              </wp:inline>
            </w:drawing>
          </mc:Choice>
          <mc:Fallback>
            <w:pict>
              <v:line id="_x0000_s1026" o:spid="_x0000_s1026" o:spt="20" style="flip:y;height:1.15pt;width:474.5pt;" filled="f" stroked="t" coordsize="21600,21600" o:gfxdata="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7ZTTRAAAAAwEAAA8AAAAAAAAAAQAgAAAAIgAA&#10;AGRycy9kb3ducmV2LnhtbFBLAQIUABQAAAAIAIdO4kAgALz4DwIAAB8EAAAOAAAAAAAAAAEAIAAA&#10;ACABAABkcnMvZTJvRG9jLnhtbFBLBQYAAAAABgAGAFkBAAChBQAAAAA=&#10;">
                <v:fill on="f" focussize="0,0"/>
                <v:stroke weight="4.5pt" color="#000000" linestyle="thinThick" joinstyle="round"/>
                <v:imagedata o:title=""/>
                <o:lock v:ext="edit" rotation="t" aspectratio="f"/>
                <w10:wrap type="none"/>
                <w10:anchorlock/>
              </v:line>
            </w:pict>
          </mc:Fallback>
        </mc:AlternateContent>
      </w:r>
    </w:p>
    <w:p w14:paraId="3BBA9303">
      <w:pPr>
        <w:keepNext w:val="0"/>
        <w:keepLines w:val="0"/>
        <w:pageBreakBefore w:val="0"/>
        <w:widowControl w:val="0"/>
        <w:kinsoku/>
        <w:wordWrap/>
        <w:overflowPunct/>
        <w:topLinePunct w:val="0"/>
        <w:autoSpaceDE/>
        <w:autoSpaceDN/>
        <w:bidi w:val="0"/>
        <w:adjustRightInd/>
        <w:snapToGrid w:val="0"/>
        <w:spacing w:line="240" w:lineRule="auto"/>
        <w:ind w:firstLine="2108" w:firstLineChars="700"/>
        <w:textAlignment w:val="auto"/>
        <w:rPr>
          <w:rFonts w:ascii="宋体" w:hAnsi="宋体"/>
          <w:b/>
          <w:color w:val="000000"/>
          <w:sz w:val="30"/>
          <w:szCs w:val="30"/>
          <w:highlight w:val="none"/>
        </w:rPr>
      </w:pPr>
    </w:p>
    <w:p w14:paraId="6A4F9826">
      <w:pPr>
        <w:keepNext w:val="0"/>
        <w:keepLines w:val="0"/>
        <w:pageBreakBefore w:val="0"/>
        <w:widowControl w:val="0"/>
        <w:kinsoku/>
        <w:wordWrap/>
        <w:overflowPunct/>
        <w:topLinePunct w:val="0"/>
        <w:autoSpaceDE/>
        <w:autoSpaceDN/>
        <w:bidi w:val="0"/>
        <w:adjustRightInd/>
        <w:snapToGrid w:val="0"/>
        <w:spacing w:line="240" w:lineRule="auto"/>
        <w:ind w:firstLine="2249" w:firstLineChars="700"/>
        <w:textAlignment w:val="auto"/>
        <w:rPr>
          <w:rFonts w:hint="eastAsia" w:ascii="宋体" w:hAnsi="宋体" w:cs="Times New Roman"/>
          <w:b/>
          <w:color w:val="auto"/>
          <w:sz w:val="32"/>
          <w:szCs w:val="28"/>
          <w:highlight w:val="none"/>
          <w:lang w:eastAsia="zh-CN"/>
        </w:rPr>
      </w:pPr>
      <w:r>
        <w:rPr>
          <w:rFonts w:hint="eastAsia" w:ascii="宋体" w:hAnsi="宋体"/>
          <w:b/>
          <w:color w:val="auto"/>
          <w:sz w:val="32"/>
          <w:szCs w:val="28"/>
          <w:highlight w:val="none"/>
        </w:rPr>
        <w:t>采</w:t>
      </w:r>
      <w:r>
        <w:rPr>
          <w:rFonts w:hint="eastAsia" w:ascii="宋体" w:hAnsi="宋体"/>
          <w:b/>
          <w:color w:val="auto"/>
          <w:sz w:val="32"/>
          <w:szCs w:val="28"/>
          <w:highlight w:val="none"/>
          <w:lang w:val="en-US" w:eastAsia="zh-CN"/>
        </w:rPr>
        <w:t xml:space="preserve">   </w:t>
      </w:r>
      <w:r>
        <w:rPr>
          <w:rFonts w:hint="eastAsia" w:ascii="宋体" w:hAnsi="宋体"/>
          <w:b/>
          <w:color w:val="auto"/>
          <w:sz w:val="32"/>
          <w:szCs w:val="28"/>
          <w:highlight w:val="none"/>
        </w:rPr>
        <w:t>购</w:t>
      </w:r>
      <w:r>
        <w:rPr>
          <w:rFonts w:hint="eastAsia" w:ascii="宋体" w:hAnsi="宋体"/>
          <w:b/>
          <w:color w:val="auto"/>
          <w:sz w:val="32"/>
          <w:szCs w:val="28"/>
          <w:highlight w:val="none"/>
          <w:lang w:val="en-US" w:eastAsia="zh-CN"/>
        </w:rPr>
        <w:t xml:space="preserve">  </w:t>
      </w:r>
      <w:r>
        <w:rPr>
          <w:rFonts w:hint="eastAsia" w:ascii="宋体" w:hAnsi="宋体"/>
          <w:b/>
          <w:color w:val="auto"/>
          <w:sz w:val="32"/>
          <w:szCs w:val="28"/>
          <w:highlight w:val="none"/>
        </w:rPr>
        <w:t>人：</w:t>
      </w:r>
      <w:r>
        <w:rPr>
          <w:rFonts w:hint="eastAsia" w:ascii="宋体" w:hAnsi="宋体" w:cs="Times New Roman"/>
          <w:b/>
          <w:color w:val="auto"/>
          <w:sz w:val="32"/>
          <w:szCs w:val="28"/>
          <w:highlight w:val="none"/>
          <w:lang w:eastAsia="zh-CN"/>
        </w:rPr>
        <w:t>贺州市平桂区教育局</w:t>
      </w:r>
    </w:p>
    <w:p w14:paraId="2389A74A">
      <w:pPr>
        <w:keepNext w:val="0"/>
        <w:keepLines w:val="0"/>
        <w:pageBreakBefore w:val="0"/>
        <w:widowControl w:val="0"/>
        <w:shd w:val="clear"/>
        <w:kinsoku/>
        <w:wordWrap/>
        <w:overflowPunct/>
        <w:topLinePunct w:val="0"/>
        <w:autoSpaceDE/>
        <w:autoSpaceDN/>
        <w:bidi w:val="0"/>
        <w:adjustRightInd/>
        <w:snapToGrid w:val="0"/>
        <w:spacing w:before="287" w:beforeLines="100" w:line="500" w:lineRule="exact"/>
        <w:ind w:firstLine="2249" w:firstLineChars="700"/>
        <w:textAlignment w:val="auto"/>
        <w:rPr>
          <w:rFonts w:hint="eastAsia" w:ascii="宋体" w:hAnsi="宋体" w:eastAsiaTheme="minorEastAsia"/>
          <w:b/>
          <w:color w:val="auto"/>
          <w:sz w:val="36"/>
          <w:szCs w:val="32"/>
          <w:highlight w:val="none"/>
          <w:lang w:eastAsia="zh-CN"/>
        </w:rPr>
      </w:pPr>
      <w:r>
        <w:rPr>
          <w:rFonts w:hint="eastAsia" w:ascii="宋体" w:hAnsi="宋体"/>
          <w:b/>
          <w:color w:val="auto"/>
          <w:sz w:val="32"/>
          <w:szCs w:val="28"/>
          <w:highlight w:val="none"/>
        </w:rPr>
        <w:t>采购代理机构：</w:t>
      </w:r>
      <w:r>
        <w:rPr>
          <w:rFonts w:hint="eastAsia" w:ascii="宋体" w:hAnsi="宋体"/>
          <w:b/>
          <w:color w:val="auto"/>
          <w:sz w:val="32"/>
          <w:szCs w:val="28"/>
          <w:highlight w:val="none"/>
          <w:lang w:eastAsia="zh-CN"/>
        </w:rPr>
        <w:t>卓信工程咨询有限公司</w:t>
      </w:r>
    </w:p>
    <w:p w14:paraId="480AC4BE">
      <w:pPr>
        <w:shd w:val="clear"/>
        <w:tabs>
          <w:tab w:val="left" w:pos="887"/>
        </w:tabs>
        <w:ind w:firstLine="2891" w:firstLineChars="900"/>
        <w:jc w:val="left"/>
        <w:rPr>
          <w:rFonts w:hint="eastAsia" w:hAnsi="宋体"/>
          <w:b/>
          <w:color w:val="auto"/>
          <w:sz w:val="32"/>
          <w:szCs w:val="32"/>
          <w:highlight w:val="none"/>
        </w:rPr>
      </w:pPr>
    </w:p>
    <w:p w14:paraId="09CD051E">
      <w:pPr>
        <w:shd w:val="clear"/>
        <w:tabs>
          <w:tab w:val="left" w:pos="887"/>
        </w:tabs>
        <w:ind w:firstLine="2249" w:firstLineChars="700"/>
        <w:jc w:val="left"/>
        <w:rPr>
          <w:rFonts w:hint="eastAsia" w:ascii="宋体" w:eastAsiaTheme="minorEastAsia"/>
          <w:b/>
          <w:color w:val="auto"/>
          <w:sz w:val="32"/>
          <w:szCs w:val="32"/>
          <w:highlight w:val="none"/>
          <w:lang w:val="en-US" w:eastAsia="zh-CN"/>
        </w:rPr>
        <w:sectPr>
          <w:headerReference r:id="rId3" w:type="default"/>
          <w:pgSz w:w="11906" w:h="16838"/>
          <w:pgMar w:top="720" w:right="720" w:bottom="720" w:left="1140" w:header="851" w:footer="992" w:gutter="0"/>
          <w:cols w:space="720" w:num="1"/>
          <w:docGrid w:linePitch="286" w:charSpace="0"/>
        </w:sectPr>
      </w:pPr>
      <w:r>
        <w:rPr>
          <w:rFonts w:hint="eastAsia" w:hAnsi="宋体"/>
          <w:b/>
          <w:color w:val="auto"/>
          <w:sz w:val="32"/>
          <w:szCs w:val="32"/>
          <w:highlight w:val="none"/>
        </w:rPr>
        <w:t>日</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期:</w:t>
      </w:r>
      <w:r>
        <w:rPr>
          <w:rFonts w:hint="eastAsia" w:hAnsi="宋体"/>
          <w:b/>
          <w:color w:val="auto"/>
          <w:sz w:val="32"/>
          <w:szCs w:val="32"/>
          <w:highlight w:val="none"/>
          <w:lang w:val="en-US" w:eastAsia="zh-CN"/>
        </w:rPr>
        <w:t xml:space="preserve">  </w:t>
      </w:r>
      <w:r>
        <w:rPr>
          <w:rFonts w:hint="eastAsia" w:ascii="宋体" w:hAnsi="宋体"/>
          <w:b/>
          <w:color w:val="auto"/>
          <w:sz w:val="32"/>
          <w:szCs w:val="32"/>
          <w:highlight w:val="none"/>
          <w:lang w:val="en-US" w:eastAsia="zh-CN"/>
        </w:rPr>
        <w:t>2025 年 10 月29日</w:t>
      </w:r>
    </w:p>
    <w:p w14:paraId="0CC97F6F">
      <w:pPr>
        <w:shd w:val="clear"/>
        <w:spacing w:line="500" w:lineRule="exact"/>
        <w:jc w:val="both"/>
        <w:rPr>
          <w:rFonts w:hint="eastAsia" w:ascii="宋体"/>
          <w:b/>
          <w:color w:val="auto"/>
          <w:sz w:val="32"/>
          <w:szCs w:val="32"/>
          <w:highlight w:val="none"/>
        </w:rPr>
      </w:pPr>
    </w:p>
    <w:p w14:paraId="6363BDD0">
      <w:pPr>
        <w:shd w:val="clear"/>
        <w:spacing w:line="500" w:lineRule="exact"/>
        <w:jc w:val="center"/>
        <w:rPr>
          <w:rFonts w:hint="eastAsia" w:ascii="宋体"/>
          <w:b/>
          <w:color w:val="auto"/>
          <w:sz w:val="40"/>
          <w:szCs w:val="40"/>
          <w:highlight w:val="none"/>
        </w:rPr>
      </w:pPr>
      <w:r>
        <w:rPr>
          <w:rFonts w:hint="eastAsia" w:ascii="宋体"/>
          <w:b/>
          <w:color w:val="auto"/>
          <w:sz w:val="40"/>
          <w:szCs w:val="40"/>
          <w:highlight w:val="none"/>
        </w:rPr>
        <w:t>目 录</w:t>
      </w:r>
    </w:p>
    <w:p w14:paraId="2827E784">
      <w:pPr>
        <w:pStyle w:val="83"/>
        <w:rPr>
          <w:color w:val="auto"/>
          <w:highlight w:val="none"/>
        </w:rPr>
      </w:pPr>
    </w:p>
    <w:p w14:paraId="61CB513B">
      <w:pPr>
        <w:shd w:val="clear"/>
        <w:spacing w:line="380" w:lineRule="exact"/>
        <w:ind w:firstLine="480" w:firstLineChars="200"/>
        <w:jc w:val="left"/>
        <w:rPr>
          <w:rFonts w:hint="eastAsia" w:ascii="宋体" w:hAnsi="宋体"/>
          <w:color w:val="auto"/>
          <w:sz w:val="24"/>
          <w:szCs w:val="24"/>
          <w:highlight w:val="none"/>
        </w:rPr>
      </w:pPr>
    </w:p>
    <w:p w14:paraId="6DF9EB41">
      <w:pPr>
        <w:numPr>
          <w:ilvl w:val="0"/>
          <w:numId w:val="7"/>
        </w:numPr>
        <w:shd w:val="clear"/>
        <w:spacing w:line="480" w:lineRule="auto"/>
        <w:ind w:firstLine="843" w:firstLineChars="300"/>
        <w:jc w:val="left"/>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竞争性磋商公告........................................</w:t>
      </w:r>
      <w:r>
        <w:rPr>
          <w:rFonts w:hint="eastAsia" w:asciiTheme="majorEastAsia" w:hAnsiTheme="majorEastAsia" w:eastAsiaTheme="majorEastAsia" w:cstheme="majorEastAsia"/>
          <w:b/>
          <w:bCs/>
          <w:color w:val="auto"/>
          <w:sz w:val="28"/>
          <w:szCs w:val="28"/>
          <w:highlight w:val="none"/>
          <w:lang w:val="en-US" w:eastAsia="zh-CN"/>
        </w:rPr>
        <w:t>1</w:t>
      </w:r>
    </w:p>
    <w:p w14:paraId="012D2885">
      <w:pPr>
        <w:numPr>
          <w:ilvl w:val="0"/>
          <w:numId w:val="7"/>
        </w:numPr>
        <w:shd w:val="clear"/>
        <w:spacing w:line="480" w:lineRule="auto"/>
        <w:ind w:firstLine="843" w:firstLineChars="300"/>
        <w:jc w:val="left"/>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fldChar w:fldCharType="begin"/>
      </w:r>
      <w:r>
        <w:rPr>
          <w:rFonts w:hint="eastAsia" w:asciiTheme="majorEastAsia" w:hAnsiTheme="majorEastAsia" w:eastAsiaTheme="majorEastAsia" w:cstheme="majorEastAsia"/>
          <w:b/>
          <w:bCs/>
          <w:color w:val="auto"/>
          <w:sz w:val="28"/>
          <w:szCs w:val="28"/>
          <w:highlight w:val="none"/>
        </w:rPr>
        <w:instrText xml:space="preserve"> TOC \o "1-3" \h \z \u </w:instrText>
      </w:r>
      <w:r>
        <w:rPr>
          <w:rFonts w:hint="eastAsia" w:asciiTheme="majorEastAsia" w:hAnsiTheme="majorEastAsia" w:eastAsiaTheme="majorEastAsia" w:cstheme="majorEastAsia"/>
          <w:b/>
          <w:bCs/>
          <w:color w:val="auto"/>
          <w:sz w:val="28"/>
          <w:szCs w:val="28"/>
          <w:highlight w:val="none"/>
        </w:rPr>
        <w:fldChar w:fldCharType="separate"/>
      </w:r>
      <w:r>
        <w:rPr>
          <w:rFonts w:hint="eastAsia" w:asciiTheme="majorEastAsia" w:hAnsiTheme="majorEastAsia" w:eastAsiaTheme="majorEastAsia" w:cstheme="majorEastAsia"/>
          <w:b/>
          <w:bCs/>
          <w:color w:val="auto"/>
          <w:sz w:val="28"/>
          <w:szCs w:val="28"/>
          <w:highlight w:val="none"/>
        </w:rPr>
        <w:fldChar w:fldCharType="begin"/>
      </w:r>
      <w:r>
        <w:rPr>
          <w:rFonts w:hint="eastAsia" w:asciiTheme="majorEastAsia" w:hAnsiTheme="majorEastAsia" w:eastAsiaTheme="majorEastAsia" w:cstheme="majorEastAsia"/>
          <w:b/>
          <w:bCs/>
          <w:color w:val="auto"/>
          <w:sz w:val="28"/>
          <w:szCs w:val="28"/>
          <w:highlight w:val="none"/>
        </w:rPr>
        <w:instrText xml:space="preserve"> HYPERLINK \l "_Toc9850700" </w:instrText>
      </w:r>
      <w:r>
        <w:rPr>
          <w:rFonts w:hint="eastAsia" w:asciiTheme="majorEastAsia" w:hAnsiTheme="majorEastAsia" w:eastAsiaTheme="majorEastAsia" w:cstheme="majorEastAsia"/>
          <w:b/>
          <w:bCs/>
          <w:color w:val="auto"/>
          <w:sz w:val="28"/>
          <w:szCs w:val="28"/>
          <w:highlight w:val="none"/>
        </w:rPr>
        <w:fldChar w:fldCharType="separate"/>
      </w:r>
      <w:r>
        <w:rPr>
          <w:rFonts w:hint="eastAsia" w:asciiTheme="majorEastAsia" w:hAnsiTheme="majorEastAsia" w:eastAsiaTheme="majorEastAsia" w:cstheme="majorEastAsia"/>
          <w:b/>
          <w:bCs/>
          <w:color w:val="auto"/>
          <w:sz w:val="28"/>
          <w:szCs w:val="28"/>
          <w:highlight w:val="none"/>
          <w:lang w:val="en-US" w:eastAsia="zh-CN"/>
        </w:rPr>
        <w:t xml:space="preserve">  </w:t>
      </w:r>
      <w:r>
        <w:rPr>
          <w:rStyle w:val="99"/>
          <w:rFonts w:hint="eastAsia" w:asciiTheme="majorEastAsia" w:hAnsiTheme="majorEastAsia" w:eastAsiaTheme="majorEastAsia" w:cstheme="majorEastAsia"/>
          <w:b/>
          <w:bCs/>
          <w:color w:val="auto"/>
          <w:sz w:val="28"/>
          <w:szCs w:val="28"/>
          <w:highlight w:val="none"/>
        </w:rPr>
        <w:t>磋商须知</w:t>
      </w:r>
      <w:r>
        <w:rPr>
          <w:rStyle w:val="99"/>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w:t>
      </w:r>
      <w:r>
        <w:rPr>
          <w:rFonts w:hint="eastAsia" w:asciiTheme="majorEastAsia" w:hAnsiTheme="majorEastAsia" w:eastAsiaTheme="majorEastAsia" w:cstheme="majorEastAsia"/>
          <w:b/>
          <w:bCs/>
          <w:color w:val="auto"/>
          <w:sz w:val="28"/>
          <w:szCs w:val="28"/>
          <w:highlight w:val="none"/>
          <w:lang w:val="en-US" w:eastAsia="zh-CN"/>
        </w:rPr>
        <w:t>5</w:t>
      </w:r>
      <w:r>
        <w:rPr>
          <w:rFonts w:hint="eastAsia" w:asciiTheme="majorEastAsia" w:hAnsiTheme="majorEastAsia" w:eastAsiaTheme="majorEastAsia" w:cstheme="majorEastAsia"/>
          <w:b/>
          <w:bCs/>
          <w:color w:val="auto"/>
          <w:sz w:val="28"/>
          <w:szCs w:val="28"/>
          <w:highlight w:val="none"/>
        </w:rPr>
        <w:fldChar w:fldCharType="end"/>
      </w:r>
    </w:p>
    <w:p w14:paraId="3DAB9275">
      <w:pPr>
        <w:pStyle w:val="57"/>
        <w:shd w:val="clear"/>
        <w:tabs>
          <w:tab w:val="right" w:leader="dot" w:pos="10456"/>
        </w:tabs>
        <w:spacing w:line="480" w:lineRule="auto"/>
        <w:ind w:firstLine="843" w:firstLineChars="300"/>
        <w:jc w:val="left"/>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fldChar w:fldCharType="begin"/>
      </w:r>
      <w:r>
        <w:rPr>
          <w:rFonts w:hint="eastAsia" w:asciiTheme="majorEastAsia" w:hAnsiTheme="majorEastAsia" w:eastAsiaTheme="majorEastAsia" w:cstheme="majorEastAsia"/>
          <w:b/>
          <w:bCs/>
          <w:color w:val="auto"/>
          <w:sz w:val="28"/>
          <w:szCs w:val="28"/>
          <w:highlight w:val="none"/>
        </w:rPr>
        <w:instrText xml:space="preserve"> HYPERLINK \l "_Toc9850701" </w:instrText>
      </w:r>
      <w:r>
        <w:rPr>
          <w:rFonts w:hint="eastAsia" w:asciiTheme="majorEastAsia" w:hAnsiTheme="majorEastAsia" w:eastAsiaTheme="majorEastAsia" w:cstheme="majorEastAsia"/>
          <w:b/>
          <w:bCs/>
          <w:color w:val="auto"/>
          <w:sz w:val="28"/>
          <w:szCs w:val="28"/>
          <w:highlight w:val="none"/>
        </w:rPr>
        <w:fldChar w:fldCharType="separate"/>
      </w:r>
      <w:r>
        <w:rPr>
          <w:rStyle w:val="99"/>
          <w:rFonts w:hint="eastAsia" w:asciiTheme="majorEastAsia" w:hAnsiTheme="majorEastAsia" w:eastAsiaTheme="majorEastAsia" w:cstheme="majorEastAsia"/>
          <w:b/>
          <w:bCs/>
          <w:color w:val="auto"/>
          <w:sz w:val="28"/>
          <w:szCs w:val="28"/>
          <w:highlight w:val="none"/>
        </w:rPr>
        <w:t xml:space="preserve">第三章  </w:t>
      </w:r>
      <w:r>
        <w:rPr>
          <w:rStyle w:val="99"/>
          <w:rFonts w:hint="eastAsia" w:asciiTheme="majorEastAsia" w:hAnsiTheme="majorEastAsia" w:eastAsiaTheme="majorEastAsia" w:cstheme="majorEastAsia"/>
          <w:b/>
          <w:bCs/>
          <w:color w:val="auto"/>
          <w:sz w:val="28"/>
          <w:szCs w:val="28"/>
          <w:highlight w:val="none"/>
          <w:lang w:val="en-US" w:eastAsia="zh-CN"/>
        </w:rPr>
        <w:t xml:space="preserve"> </w:t>
      </w:r>
      <w:r>
        <w:rPr>
          <w:rStyle w:val="99"/>
          <w:rFonts w:hint="eastAsia" w:asciiTheme="majorEastAsia" w:hAnsiTheme="majorEastAsia" w:eastAsiaTheme="majorEastAsia" w:cstheme="majorEastAsia"/>
          <w:b/>
          <w:bCs/>
          <w:color w:val="auto"/>
          <w:sz w:val="28"/>
          <w:szCs w:val="28"/>
          <w:highlight w:val="none"/>
        </w:rPr>
        <w:t>评标办法（综合评</w:t>
      </w:r>
      <w:r>
        <w:rPr>
          <w:rStyle w:val="99"/>
          <w:rFonts w:hint="eastAsia" w:asciiTheme="majorEastAsia" w:hAnsiTheme="majorEastAsia" w:eastAsiaTheme="majorEastAsia" w:cstheme="majorEastAsia"/>
          <w:b/>
          <w:bCs/>
          <w:color w:val="auto"/>
          <w:sz w:val="28"/>
          <w:szCs w:val="28"/>
          <w:highlight w:val="none"/>
          <w:lang w:eastAsia="zh-CN"/>
        </w:rPr>
        <w:t>分</w:t>
      </w:r>
      <w:r>
        <w:rPr>
          <w:rStyle w:val="99"/>
          <w:rFonts w:hint="eastAsia" w:asciiTheme="majorEastAsia" w:hAnsiTheme="majorEastAsia" w:eastAsiaTheme="majorEastAsia" w:cstheme="majorEastAsia"/>
          <w:b/>
          <w:bCs/>
          <w:color w:val="auto"/>
          <w:sz w:val="28"/>
          <w:szCs w:val="28"/>
          <w:highlight w:val="none"/>
        </w:rPr>
        <w:t>法）</w:t>
      </w:r>
      <w:r>
        <w:rPr>
          <w:rFonts w:hint="eastAsia" w:asciiTheme="majorEastAsia" w:hAnsiTheme="majorEastAsia" w:eastAsiaTheme="majorEastAsia" w:cstheme="majorEastAsia"/>
          <w:b/>
          <w:bCs/>
          <w:color w:val="auto"/>
          <w:sz w:val="28"/>
          <w:szCs w:val="28"/>
          <w:highlight w:val="none"/>
        </w:rPr>
        <w:t>................................1</w:t>
      </w:r>
      <w:r>
        <w:rPr>
          <w:rFonts w:hint="eastAsia" w:asciiTheme="majorEastAsia" w:hAnsiTheme="majorEastAsia" w:eastAsiaTheme="majorEastAsia" w:cstheme="majorEastAsia"/>
          <w:b/>
          <w:bCs/>
          <w:color w:val="auto"/>
          <w:sz w:val="28"/>
          <w:szCs w:val="28"/>
          <w:highlight w:val="none"/>
        </w:rPr>
        <w:fldChar w:fldCharType="end"/>
      </w:r>
      <w:r>
        <w:rPr>
          <w:rFonts w:hint="eastAsia" w:asciiTheme="majorEastAsia" w:hAnsiTheme="majorEastAsia" w:eastAsiaTheme="majorEastAsia" w:cstheme="majorEastAsia"/>
          <w:b/>
          <w:bCs/>
          <w:color w:val="auto"/>
          <w:sz w:val="28"/>
          <w:szCs w:val="28"/>
          <w:highlight w:val="none"/>
          <w:lang w:val="en-US" w:eastAsia="zh-CN"/>
        </w:rPr>
        <w:t>4</w:t>
      </w:r>
    </w:p>
    <w:p w14:paraId="5CA430B9">
      <w:pPr>
        <w:pStyle w:val="57"/>
        <w:shd w:val="clear"/>
        <w:tabs>
          <w:tab w:val="right" w:leader="dot" w:pos="10456"/>
        </w:tabs>
        <w:spacing w:line="480" w:lineRule="auto"/>
        <w:ind w:firstLine="843" w:firstLineChars="300"/>
        <w:jc w:val="left"/>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fldChar w:fldCharType="begin"/>
      </w:r>
      <w:r>
        <w:rPr>
          <w:rFonts w:hint="eastAsia" w:asciiTheme="majorEastAsia" w:hAnsiTheme="majorEastAsia" w:eastAsiaTheme="majorEastAsia" w:cstheme="majorEastAsia"/>
          <w:b/>
          <w:bCs/>
          <w:color w:val="auto"/>
          <w:sz w:val="28"/>
          <w:szCs w:val="28"/>
          <w:highlight w:val="none"/>
        </w:rPr>
        <w:instrText xml:space="preserve"> HYPERLINK \l "_Toc9850703" </w:instrText>
      </w:r>
      <w:r>
        <w:rPr>
          <w:rFonts w:hint="eastAsia" w:asciiTheme="majorEastAsia" w:hAnsiTheme="majorEastAsia" w:eastAsiaTheme="majorEastAsia" w:cstheme="majorEastAsia"/>
          <w:b/>
          <w:bCs/>
          <w:color w:val="auto"/>
          <w:sz w:val="28"/>
          <w:szCs w:val="28"/>
          <w:highlight w:val="none"/>
        </w:rPr>
        <w:fldChar w:fldCharType="separate"/>
      </w:r>
      <w:r>
        <w:rPr>
          <w:rStyle w:val="99"/>
          <w:rFonts w:hint="eastAsia" w:asciiTheme="majorEastAsia" w:hAnsiTheme="majorEastAsia" w:eastAsiaTheme="majorEastAsia" w:cstheme="majorEastAsia"/>
          <w:b/>
          <w:bCs/>
          <w:color w:val="auto"/>
          <w:sz w:val="28"/>
          <w:szCs w:val="28"/>
          <w:highlight w:val="none"/>
        </w:rPr>
        <w:t>第四章</w:t>
      </w:r>
      <w:r>
        <w:rPr>
          <w:rFonts w:hint="eastAsia" w:asciiTheme="majorEastAsia" w:hAnsiTheme="majorEastAsia" w:eastAsiaTheme="majorEastAsia" w:cstheme="majorEastAsia"/>
          <w:b/>
          <w:bCs/>
          <w:color w:val="auto"/>
          <w:sz w:val="28"/>
          <w:szCs w:val="28"/>
          <w:highlight w:val="none"/>
          <w:lang w:val="en-US" w:eastAsia="zh-CN"/>
        </w:rPr>
        <w:t xml:space="preserve">   </w:t>
      </w:r>
      <w:r>
        <w:rPr>
          <w:rStyle w:val="99"/>
          <w:rFonts w:hint="eastAsia" w:asciiTheme="majorEastAsia" w:hAnsiTheme="majorEastAsia" w:eastAsiaTheme="majorEastAsia" w:cstheme="majorEastAsia"/>
          <w:b/>
          <w:bCs/>
          <w:color w:val="auto"/>
          <w:sz w:val="28"/>
          <w:szCs w:val="28"/>
          <w:highlight w:val="none"/>
        </w:rPr>
        <w:t>合同</w:t>
      </w:r>
      <w:r>
        <w:rPr>
          <w:rStyle w:val="99"/>
          <w:rFonts w:hint="eastAsia" w:asciiTheme="majorEastAsia" w:hAnsiTheme="majorEastAsia" w:eastAsiaTheme="majorEastAsia" w:cstheme="majorEastAsia"/>
          <w:b/>
          <w:bCs/>
          <w:color w:val="auto"/>
          <w:sz w:val="28"/>
          <w:szCs w:val="28"/>
          <w:highlight w:val="none"/>
          <w:lang w:eastAsia="zh-CN"/>
        </w:rPr>
        <w:t>格式</w:t>
      </w:r>
      <w:r>
        <w:rPr>
          <w:rFonts w:hint="eastAsia" w:asciiTheme="majorEastAsia" w:hAnsiTheme="majorEastAsia" w:eastAsiaTheme="majorEastAsia" w:cstheme="majorEastAsia"/>
          <w:b/>
          <w:bCs/>
          <w:color w:val="auto"/>
          <w:sz w:val="28"/>
          <w:szCs w:val="28"/>
          <w:highlight w:val="none"/>
        </w:rPr>
        <w:t>..........................................</w:t>
      </w:r>
      <w:r>
        <w:rPr>
          <w:rFonts w:hint="eastAsia" w:asciiTheme="majorEastAsia" w:hAnsiTheme="majorEastAsia" w:eastAsiaTheme="majorEastAsia" w:cstheme="majorEastAsia"/>
          <w:b/>
          <w:bCs/>
          <w:color w:val="auto"/>
          <w:sz w:val="28"/>
          <w:szCs w:val="28"/>
          <w:highlight w:val="none"/>
          <w:lang w:val="en-US" w:eastAsia="zh-CN"/>
        </w:rPr>
        <w:t>....1</w:t>
      </w:r>
      <w:r>
        <w:rPr>
          <w:rFonts w:hint="eastAsia" w:asciiTheme="majorEastAsia" w:hAnsiTheme="majorEastAsia" w:eastAsiaTheme="majorEastAsia" w:cstheme="majorEastAsia"/>
          <w:b/>
          <w:bCs/>
          <w:color w:val="auto"/>
          <w:sz w:val="28"/>
          <w:szCs w:val="28"/>
          <w:highlight w:val="none"/>
        </w:rPr>
        <w:fldChar w:fldCharType="end"/>
      </w:r>
      <w:r>
        <w:rPr>
          <w:rFonts w:hint="eastAsia" w:asciiTheme="majorEastAsia" w:hAnsiTheme="majorEastAsia" w:eastAsiaTheme="majorEastAsia" w:cstheme="majorEastAsia"/>
          <w:b/>
          <w:bCs/>
          <w:color w:val="auto"/>
          <w:sz w:val="28"/>
          <w:szCs w:val="28"/>
          <w:highlight w:val="none"/>
          <w:lang w:val="en-US" w:eastAsia="zh-CN"/>
        </w:rPr>
        <w:t>8</w:t>
      </w:r>
    </w:p>
    <w:p w14:paraId="59FB526E">
      <w:pPr>
        <w:pStyle w:val="57"/>
        <w:shd w:val="clear"/>
        <w:tabs>
          <w:tab w:val="right" w:leader="dot" w:pos="10456"/>
        </w:tabs>
        <w:spacing w:line="480" w:lineRule="auto"/>
        <w:ind w:firstLine="843" w:firstLineChars="300"/>
        <w:jc w:val="left"/>
        <w:rPr>
          <w:rFonts w:hint="default"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fldChar w:fldCharType="begin"/>
      </w:r>
      <w:r>
        <w:rPr>
          <w:rFonts w:hint="eastAsia" w:asciiTheme="majorEastAsia" w:hAnsiTheme="majorEastAsia" w:eastAsiaTheme="majorEastAsia" w:cstheme="majorEastAsia"/>
          <w:b/>
          <w:bCs/>
          <w:color w:val="auto"/>
          <w:sz w:val="28"/>
          <w:szCs w:val="28"/>
          <w:highlight w:val="none"/>
        </w:rPr>
        <w:instrText xml:space="preserve"> HYPERLINK \l "_Toc9850705" </w:instrText>
      </w:r>
      <w:r>
        <w:rPr>
          <w:rFonts w:hint="eastAsia" w:asciiTheme="majorEastAsia" w:hAnsiTheme="majorEastAsia" w:eastAsiaTheme="majorEastAsia" w:cstheme="majorEastAsia"/>
          <w:b/>
          <w:bCs/>
          <w:color w:val="auto"/>
          <w:sz w:val="28"/>
          <w:szCs w:val="28"/>
          <w:highlight w:val="none"/>
        </w:rPr>
        <w:fldChar w:fldCharType="separate"/>
      </w:r>
      <w:r>
        <w:rPr>
          <w:rStyle w:val="99"/>
          <w:rFonts w:hint="eastAsia" w:asciiTheme="majorEastAsia" w:hAnsiTheme="majorEastAsia" w:eastAsiaTheme="majorEastAsia" w:cstheme="majorEastAsia"/>
          <w:b/>
          <w:bCs/>
          <w:color w:val="auto"/>
          <w:sz w:val="28"/>
          <w:szCs w:val="28"/>
          <w:highlight w:val="none"/>
        </w:rPr>
        <w:t xml:space="preserve">第五章  </w:t>
      </w:r>
      <w:r>
        <w:rPr>
          <w:rStyle w:val="99"/>
          <w:rFonts w:hint="eastAsia" w:asciiTheme="majorEastAsia" w:hAnsiTheme="majorEastAsia" w:eastAsiaTheme="majorEastAsia" w:cstheme="majorEastAsia"/>
          <w:b/>
          <w:bCs/>
          <w:color w:val="auto"/>
          <w:sz w:val="28"/>
          <w:szCs w:val="28"/>
          <w:highlight w:val="none"/>
          <w:lang w:val="en-US" w:eastAsia="zh-CN"/>
        </w:rPr>
        <w:t xml:space="preserve"> </w:t>
      </w:r>
      <w:r>
        <w:rPr>
          <w:rStyle w:val="99"/>
          <w:rFonts w:hint="eastAsia" w:asciiTheme="majorEastAsia" w:hAnsiTheme="majorEastAsia" w:eastAsiaTheme="majorEastAsia" w:cstheme="majorEastAsia"/>
          <w:b/>
          <w:bCs/>
          <w:color w:val="auto"/>
          <w:sz w:val="28"/>
          <w:szCs w:val="28"/>
          <w:highlight w:val="none"/>
        </w:rPr>
        <w:t>响应文件格式</w:t>
      </w:r>
      <w:r>
        <w:rPr>
          <w:rFonts w:hint="eastAsia" w:asciiTheme="majorEastAsia" w:hAnsiTheme="majorEastAsia" w:eastAsiaTheme="majorEastAsia" w:cstheme="majorEastAsia"/>
          <w:b/>
          <w:bCs/>
          <w:color w:val="auto"/>
          <w:sz w:val="28"/>
          <w:szCs w:val="28"/>
          <w:highlight w:val="none"/>
        </w:rPr>
        <w:t>..........................................</w:t>
      </w:r>
      <w:r>
        <w:rPr>
          <w:rFonts w:hint="eastAsia" w:asciiTheme="majorEastAsia" w:hAnsiTheme="majorEastAsia" w:eastAsiaTheme="majorEastAsia" w:cstheme="majorEastAsia"/>
          <w:b/>
          <w:bCs/>
          <w:color w:val="auto"/>
          <w:sz w:val="28"/>
          <w:szCs w:val="28"/>
          <w:highlight w:val="none"/>
        </w:rPr>
        <w:fldChar w:fldCharType="end"/>
      </w:r>
      <w:r>
        <w:rPr>
          <w:rFonts w:hint="eastAsia" w:asciiTheme="majorEastAsia" w:hAnsiTheme="majorEastAsia" w:eastAsiaTheme="majorEastAsia" w:cstheme="majorEastAsia"/>
          <w:b/>
          <w:bCs/>
          <w:color w:val="auto"/>
          <w:sz w:val="28"/>
          <w:szCs w:val="28"/>
          <w:highlight w:val="none"/>
          <w:lang w:val="en-US" w:eastAsia="zh-CN"/>
        </w:rPr>
        <w:t>76</w:t>
      </w:r>
    </w:p>
    <w:p w14:paraId="37F0E31A">
      <w:pPr>
        <w:shd w:val="clear"/>
        <w:spacing w:line="480" w:lineRule="auto"/>
        <w:jc w:val="left"/>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bCs/>
          <w:color w:val="auto"/>
          <w:sz w:val="28"/>
          <w:szCs w:val="28"/>
          <w:highlight w:val="none"/>
        </w:rPr>
        <w:fldChar w:fldCharType="end"/>
      </w:r>
    </w:p>
    <w:p w14:paraId="37F82D2A">
      <w:pPr>
        <w:shd w:val="clear"/>
        <w:spacing w:line="500" w:lineRule="exact"/>
        <w:jc w:val="center"/>
        <w:rPr>
          <w:rFonts w:ascii="宋体"/>
          <w:b/>
          <w:color w:val="auto"/>
          <w:sz w:val="32"/>
          <w:szCs w:val="32"/>
          <w:highlight w:val="none"/>
        </w:rPr>
      </w:pPr>
    </w:p>
    <w:p w14:paraId="29F6FE30">
      <w:pPr>
        <w:shd w:val="clear"/>
        <w:spacing w:line="500" w:lineRule="exact"/>
        <w:jc w:val="center"/>
        <w:rPr>
          <w:rFonts w:ascii="宋体"/>
          <w:b/>
          <w:color w:val="auto"/>
          <w:sz w:val="32"/>
          <w:szCs w:val="32"/>
          <w:highlight w:val="none"/>
        </w:rPr>
      </w:pPr>
    </w:p>
    <w:p w14:paraId="2E1D3B78">
      <w:pPr>
        <w:shd w:val="clear"/>
        <w:spacing w:line="500" w:lineRule="exact"/>
        <w:jc w:val="center"/>
        <w:rPr>
          <w:rFonts w:ascii="宋体"/>
          <w:b/>
          <w:color w:val="auto"/>
          <w:sz w:val="32"/>
          <w:szCs w:val="32"/>
          <w:highlight w:val="none"/>
        </w:rPr>
      </w:pPr>
    </w:p>
    <w:p w14:paraId="7FE469BB">
      <w:pPr>
        <w:shd w:val="clear"/>
        <w:spacing w:line="500" w:lineRule="exact"/>
        <w:jc w:val="center"/>
        <w:rPr>
          <w:rFonts w:ascii="宋体"/>
          <w:b/>
          <w:color w:val="auto"/>
          <w:sz w:val="32"/>
          <w:szCs w:val="32"/>
          <w:highlight w:val="none"/>
        </w:rPr>
      </w:pPr>
    </w:p>
    <w:p w14:paraId="1793F98D">
      <w:pPr>
        <w:shd w:val="clear"/>
        <w:spacing w:line="500" w:lineRule="exact"/>
        <w:jc w:val="center"/>
        <w:rPr>
          <w:rFonts w:ascii="宋体"/>
          <w:b/>
          <w:color w:val="auto"/>
          <w:sz w:val="32"/>
          <w:szCs w:val="32"/>
          <w:highlight w:val="none"/>
        </w:rPr>
      </w:pPr>
    </w:p>
    <w:p w14:paraId="147FC385">
      <w:pPr>
        <w:shd w:val="clear"/>
        <w:spacing w:line="500" w:lineRule="exact"/>
        <w:jc w:val="center"/>
        <w:rPr>
          <w:rFonts w:ascii="宋体"/>
          <w:b/>
          <w:color w:val="auto"/>
          <w:sz w:val="32"/>
          <w:szCs w:val="32"/>
          <w:highlight w:val="none"/>
        </w:rPr>
      </w:pPr>
    </w:p>
    <w:p w14:paraId="3DC748CA">
      <w:pPr>
        <w:shd w:val="clear"/>
        <w:spacing w:line="500" w:lineRule="exact"/>
        <w:jc w:val="center"/>
        <w:rPr>
          <w:rFonts w:ascii="宋体"/>
          <w:b/>
          <w:color w:val="auto"/>
          <w:sz w:val="32"/>
          <w:szCs w:val="32"/>
          <w:highlight w:val="none"/>
        </w:rPr>
      </w:pPr>
    </w:p>
    <w:p w14:paraId="077A8ECD">
      <w:pPr>
        <w:shd w:val="clear"/>
        <w:spacing w:line="500" w:lineRule="exact"/>
        <w:jc w:val="center"/>
        <w:rPr>
          <w:rFonts w:ascii="宋体"/>
          <w:b/>
          <w:color w:val="auto"/>
          <w:sz w:val="32"/>
          <w:szCs w:val="32"/>
          <w:highlight w:val="none"/>
        </w:rPr>
      </w:pPr>
    </w:p>
    <w:p w14:paraId="48553C05">
      <w:pPr>
        <w:shd w:val="clear"/>
        <w:spacing w:line="500" w:lineRule="exact"/>
        <w:jc w:val="center"/>
        <w:rPr>
          <w:rFonts w:ascii="宋体"/>
          <w:b/>
          <w:color w:val="auto"/>
          <w:sz w:val="32"/>
          <w:szCs w:val="32"/>
          <w:highlight w:val="none"/>
        </w:rPr>
      </w:pPr>
    </w:p>
    <w:p w14:paraId="44DEA0CB">
      <w:pPr>
        <w:shd w:val="clear"/>
        <w:spacing w:line="500" w:lineRule="exact"/>
        <w:jc w:val="center"/>
        <w:rPr>
          <w:rFonts w:ascii="宋体"/>
          <w:b/>
          <w:color w:val="auto"/>
          <w:sz w:val="32"/>
          <w:szCs w:val="32"/>
          <w:highlight w:val="none"/>
        </w:rPr>
      </w:pPr>
    </w:p>
    <w:p w14:paraId="4A9ABE9B">
      <w:pPr>
        <w:shd w:val="clear"/>
        <w:spacing w:line="500" w:lineRule="exact"/>
        <w:jc w:val="center"/>
        <w:rPr>
          <w:rFonts w:ascii="宋体"/>
          <w:b/>
          <w:color w:val="auto"/>
          <w:sz w:val="32"/>
          <w:szCs w:val="32"/>
          <w:highlight w:val="none"/>
        </w:rPr>
      </w:pPr>
    </w:p>
    <w:p w14:paraId="21AC39D9">
      <w:pPr>
        <w:shd w:val="clear"/>
        <w:spacing w:line="500" w:lineRule="exact"/>
        <w:jc w:val="center"/>
        <w:rPr>
          <w:rFonts w:ascii="宋体"/>
          <w:b/>
          <w:color w:val="auto"/>
          <w:sz w:val="32"/>
          <w:szCs w:val="32"/>
          <w:highlight w:val="none"/>
        </w:rPr>
      </w:pPr>
    </w:p>
    <w:p w14:paraId="49007633">
      <w:pPr>
        <w:pStyle w:val="26"/>
        <w:shd w:val="clear"/>
        <w:rPr>
          <w:rFonts w:ascii="宋体"/>
          <w:b/>
          <w:color w:val="auto"/>
          <w:sz w:val="32"/>
          <w:szCs w:val="32"/>
          <w:highlight w:val="none"/>
        </w:rPr>
        <w:sectPr>
          <w:footerReference r:id="rId4" w:type="default"/>
          <w:pgSz w:w="11906" w:h="16838"/>
          <w:pgMar w:top="720" w:right="720" w:bottom="720" w:left="720" w:header="851" w:footer="992" w:gutter="0"/>
          <w:pgNumType w:start="1"/>
          <w:cols w:space="720" w:num="1"/>
          <w:docGrid w:linePitch="286" w:charSpace="0"/>
        </w:sectPr>
      </w:pPr>
    </w:p>
    <w:p w14:paraId="5C9F2953">
      <w:pPr>
        <w:pStyle w:val="26"/>
        <w:shd w:val="clear"/>
        <w:rPr>
          <w:rFonts w:hAnsi="宋体"/>
          <w:b/>
          <w:bCs/>
          <w:color w:val="auto"/>
          <w:sz w:val="32"/>
          <w:szCs w:val="32"/>
          <w:highlight w:val="none"/>
        </w:rPr>
      </w:pPr>
    </w:p>
    <w:p w14:paraId="55D1AD44">
      <w:pPr>
        <w:keepNext w:val="0"/>
        <w:keepLines w:val="0"/>
        <w:pageBreakBefore w:val="0"/>
        <w:widowControl w:val="0"/>
        <w:numPr>
          <w:ilvl w:val="0"/>
          <w:numId w:val="8"/>
        </w:numPr>
        <w:shd w:val="clear"/>
        <w:kinsoku/>
        <w:wordWrap/>
        <w:overflowPunct/>
        <w:topLinePunct w:val="0"/>
        <w:autoSpaceDE/>
        <w:autoSpaceDN/>
        <w:bidi w:val="0"/>
        <w:adjustRightInd/>
        <w:snapToGrid/>
        <w:spacing w:after="287" w:afterLines="100" w:line="400" w:lineRule="exact"/>
        <w:jc w:val="center"/>
        <w:textAlignment w:val="auto"/>
        <w:rPr>
          <w:rFonts w:hAnsi="宋体"/>
          <w:b/>
          <w:bCs/>
          <w:color w:val="auto"/>
          <w:sz w:val="32"/>
          <w:szCs w:val="32"/>
          <w:highlight w:val="none"/>
        </w:rPr>
      </w:pPr>
      <w:r>
        <w:rPr>
          <w:rFonts w:hint="eastAsia" w:hAnsi="宋体"/>
          <w:b/>
          <w:bCs/>
          <w:color w:val="auto"/>
          <w:sz w:val="32"/>
          <w:szCs w:val="32"/>
          <w:highlight w:val="none"/>
        </w:rPr>
        <w:t>竞争性磋商公告</w:t>
      </w:r>
    </w:p>
    <w:p w14:paraId="33394E2A">
      <w:pPr>
        <w:keepNext w:val="0"/>
        <w:keepLines w:val="0"/>
        <w:pageBreakBefore w:val="0"/>
        <w:widowControl/>
        <w:shd w:val="clear"/>
        <w:kinsoku/>
        <w:wordWrap/>
        <w:overflowPunct/>
        <w:topLinePunct w:val="0"/>
        <w:autoSpaceDE/>
        <w:autoSpaceDN/>
        <w:bidi w:val="0"/>
        <w:adjustRightInd/>
        <w:spacing w:line="380" w:lineRule="exact"/>
        <w:jc w:val="center"/>
        <w:textAlignment w:val="baseline"/>
        <w:rPr>
          <w:rFonts w:hint="eastAsia" w:ascii="宋体" w:hAnsi="宋体" w:eastAsia="宋体" w:cs="宋体"/>
          <w:b/>
          <w:bCs/>
          <w:color w:val="auto"/>
          <w:sz w:val="28"/>
          <w:szCs w:val="28"/>
          <w:highlight w:val="none"/>
        </w:rPr>
      </w:pPr>
      <w:bookmarkStart w:id="4" w:name="_Toc47208712"/>
      <w:bookmarkStart w:id="5" w:name="_Toc9850700"/>
      <w:r>
        <w:rPr>
          <w:rFonts w:hint="eastAsia" w:ascii="宋体" w:hAnsi="宋体" w:eastAsia="宋体" w:cs="宋体"/>
          <w:b/>
          <w:bCs/>
          <w:color w:val="auto"/>
          <w:sz w:val="28"/>
          <w:szCs w:val="28"/>
          <w:highlight w:val="none"/>
          <w:lang w:val="en-US" w:eastAsia="zh-CN"/>
        </w:rPr>
        <w:t xml:space="preserve">  卓信工程咨询有限公司关于平桂区黄田镇清面小学足球场（更换草皮）、跑道（更换塑胶跑道）、围墙拆除重建、挡土墙工程的</w:t>
      </w:r>
      <w:r>
        <w:rPr>
          <w:rFonts w:hint="eastAsia" w:ascii="宋体" w:hAnsi="宋体" w:eastAsia="宋体" w:cs="宋体"/>
          <w:b/>
          <w:bCs/>
          <w:color w:val="auto"/>
          <w:sz w:val="28"/>
          <w:szCs w:val="28"/>
          <w:highlight w:val="none"/>
        </w:rPr>
        <w:t>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公告</w:t>
      </w:r>
      <w:bookmarkEnd w:id="4"/>
    </w:p>
    <w:p w14:paraId="59471F98">
      <w:pPr>
        <w:keepNext w:val="0"/>
        <w:keepLines w:val="0"/>
        <w:pageBreakBefore w:val="0"/>
        <w:widowControl/>
        <w:shd w:val="clear"/>
        <w:kinsoku/>
        <w:wordWrap/>
        <w:overflowPunct/>
        <w:topLinePunct w:val="0"/>
        <w:autoSpaceDE/>
        <w:autoSpaceDN/>
        <w:bidi w:val="0"/>
        <w:adjustRightInd/>
        <w:spacing w:line="380" w:lineRule="exact"/>
        <w:jc w:val="center"/>
        <w:textAlignment w:val="baseline"/>
        <w:rPr>
          <w:rStyle w:val="750"/>
          <w:rFonts w:hint="eastAsia" w:eastAsia="宋体" w:asciiTheme="minorEastAsia" w:hAnsiTheme="minorEastAsia"/>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远程异地评标</w:t>
      </w:r>
      <w:r>
        <w:rPr>
          <w:rFonts w:hint="eastAsia" w:ascii="宋体" w:hAnsi="宋体" w:eastAsia="宋体" w:cs="宋体"/>
          <w:b/>
          <w:bCs/>
          <w:color w:val="auto"/>
          <w:sz w:val="28"/>
          <w:szCs w:val="28"/>
          <w:highlight w:val="none"/>
          <w:lang w:eastAsia="zh-CN"/>
        </w:rPr>
        <w:t>）</w:t>
      </w:r>
    </w:p>
    <w:tbl>
      <w:tblPr>
        <w:tblStyle w:val="88"/>
        <w:tblW w:w="9753"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3"/>
      </w:tblGrid>
      <w:tr w14:paraId="13D7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753" w:type="dxa"/>
          </w:tcPr>
          <w:p w14:paraId="4336AA29">
            <w:pPr>
              <w:keepNext w:val="0"/>
              <w:keepLines w:val="0"/>
              <w:pageBreakBefore w:val="0"/>
              <w:widowControl/>
              <w:shd w:val="clear"/>
              <w:kinsoku/>
              <w:wordWrap/>
              <w:overflowPunct/>
              <w:topLinePunct w:val="0"/>
              <w:autoSpaceDE/>
              <w:autoSpaceDN/>
              <w:bidi w:val="0"/>
              <w:adjustRightInd/>
              <w:snapToGrid w:val="0"/>
              <w:spacing w:line="380" w:lineRule="exact"/>
              <w:ind w:left="114"/>
              <w:jc w:val="left"/>
              <w:textAlignment w:val="baseline"/>
              <w:rPr>
                <w:rStyle w:val="750"/>
                <w:rFonts w:hint="eastAsia" w:ascii="宋体" w:hAnsi="宋体" w:eastAsia="宋体" w:cs="宋体"/>
                <w:color w:val="auto"/>
                <w:kern w:val="0"/>
                <w:sz w:val="21"/>
                <w:szCs w:val="21"/>
                <w:highlight w:val="none"/>
              </w:rPr>
            </w:pPr>
            <w:r>
              <w:rPr>
                <w:rStyle w:val="750"/>
                <w:rFonts w:hint="eastAsia" w:ascii="宋体" w:hAnsi="宋体" w:eastAsia="宋体" w:cs="宋体"/>
                <w:color w:val="auto"/>
                <w:kern w:val="0"/>
                <w:sz w:val="21"/>
                <w:szCs w:val="21"/>
                <w:highlight w:val="none"/>
              </w:rPr>
              <w:t>项目概况</w:t>
            </w:r>
          </w:p>
          <w:p w14:paraId="700F47FE">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440" w:lineRule="exact"/>
              <w:ind w:firstLine="420" w:firstLineChars="200"/>
              <w:textAlignment w:val="auto"/>
              <w:rPr>
                <w:rStyle w:val="750"/>
                <w:rFonts w:hint="eastAsia" w:ascii="宋体" w:hAnsi="宋体" w:eastAsia="宋体" w:cs="宋体"/>
                <w:color w:val="auto"/>
                <w:kern w:val="0"/>
                <w:sz w:val="21"/>
                <w:szCs w:val="21"/>
                <w:highlight w:val="none"/>
              </w:rPr>
            </w:pPr>
            <w:r>
              <w:rPr>
                <w:rFonts w:hint="eastAsia" w:ascii="宋体" w:hAnsi="宋体" w:cs="宋体"/>
                <w:color w:val="auto"/>
                <w:szCs w:val="21"/>
                <w:highlight w:val="none"/>
                <w:u w:val="single"/>
                <w:lang w:val="en-US" w:eastAsia="zh-CN"/>
              </w:rPr>
              <w:t>平桂区黄田镇清面小学足球场（更换草皮）、跑道（更换塑胶跑道）、围墙拆除重建、挡土墙工程</w:t>
            </w:r>
            <w:r>
              <w:rPr>
                <w:rFonts w:hint="eastAsia" w:ascii="宋体" w:hAnsi="宋体" w:cs="宋体"/>
                <w:color w:val="auto"/>
                <w:szCs w:val="21"/>
                <w:highlight w:val="none"/>
                <w:u w:val="none"/>
                <w:lang w:val="en-US" w:eastAsia="zh-CN"/>
              </w:rPr>
              <w:t xml:space="preserve"> 采购项目的潜在供应商应在</w:t>
            </w:r>
            <w:r>
              <w:rPr>
                <w:rFonts w:hint="eastAsia" w:ascii="宋体" w:hAnsi="宋体" w:cs="宋体"/>
                <w:color w:val="auto"/>
                <w:szCs w:val="21"/>
                <w:highlight w:val="none"/>
                <w:u w:val="single"/>
                <w:lang w:val="en-US" w:eastAsia="zh-CN"/>
              </w:rPr>
              <w:t>广西政府采购云平台（https://www.gcy.zfcg.gxzf.gov.cn/）</w:t>
            </w:r>
            <w:r>
              <w:rPr>
                <w:rFonts w:hint="eastAsia" w:ascii="宋体" w:hAnsi="宋体" w:cs="宋体"/>
                <w:color w:val="auto"/>
                <w:szCs w:val="21"/>
                <w:highlight w:val="none"/>
                <w:u w:val="none"/>
                <w:lang w:val="en-US" w:eastAsia="zh-CN"/>
              </w:rPr>
              <w:t>获取（下载）竞争性磋商文件，</w:t>
            </w:r>
            <w:r>
              <w:rPr>
                <w:rFonts w:hint="eastAsia" w:ascii="宋体" w:hAnsi="宋体" w:cs="宋体"/>
                <w:b w:val="0"/>
                <w:bCs w:val="0"/>
                <w:color w:val="auto"/>
                <w:szCs w:val="21"/>
                <w:highlight w:val="none"/>
                <w:u w:val="none"/>
                <w:lang w:val="en-US" w:eastAsia="zh-CN"/>
              </w:rPr>
              <w:t>并于</w:t>
            </w:r>
            <w:r>
              <w:rPr>
                <w:rFonts w:hint="eastAsia" w:ascii="宋体" w:hAnsi="宋体" w:cs="宋体"/>
                <w:b/>
                <w:bCs/>
                <w:color w:val="auto"/>
                <w:szCs w:val="21"/>
                <w:highlight w:val="none"/>
                <w:u w:val="single"/>
                <w:lang w:val="en-US" w:eastAsia="zh-CN"/>
              </w:rPr>
              <w:t>2025 年11 月 10 日09时00分</w:t>
            </w:r>
            <w:r>
              <w:rPr>
                <w:rFonts w:hint="eastAsia" w:ascii="宋体" w:hAnsi="宋体" w:cs="宋体"/>
                <w:color w:val="auto"/>
                <w:szCs w:val="21"/>
                <w:highlight w:val="none"/>
                <w:u w:val="none"/>
                <w:lang w:val="en-US" w:eastAsia="zh-CN"/>
              </w:rPr>
              <w:t>（北京时间）前提交响应文件。</w:t>
            </w:r>
          </w:p>
        </w:tc>
      </w:tr>
    </w:tbl>
    <w:p w14:paraId="0B25FE4D">
      <w:pPr>
        <w:pStyle w:val="726"/>
        <w:keepNext w:val="0"/>
        <w:keepLines w:val="0"/>
        <w:pageBreakBefore w:val="0"/>
        <w:widowControl/>
        <w:shd w:val="clear"/>
        <w:kinsoku/>
        <w:wordWrap/>
        <w:overflowPunct/>
        <w:topLinePunct w:val="0"/>
        <w:autoSpaceDE/>
        <w:autoSpaceDN/>
        <w:bidi w:val="0"/>
        <w:adjustRightInd/>
        <w:snapToGrid/>
        <w:spacing w:before="144" w:beforeLines="50" w:line="440" w:lineRule="exact"/>
        <w:ind w:firstLine="422" w:firstLineChars="200"/>
        <w:jc w:val="left"/>
        <w:textAlignment w:val="baseline"/>
        <w:rPr>
          <w:rStyle w:val="750"/>
          <w:rFonts w:hint="eastAsia" w:ascii="宋体" w:hAnsi="宋体" w:eastAsia="宋体" w:cs="宋体"/>
          <w:b/>
          <w:bCs w:val="0"/>
          <w:color w:val="auto"/>
          <w:sz w:val="21"/>
          <w:szCs w:val="21"/>
          <w:highlight w:val="none"/>
        </w:rPr>
      </w:pPr>
      <w:r>
        <w:rPr>
          <w:rStyle w:val="750"/>
          <w:rFonts w:hint="eastAsia" w:ascii="宋体" w:hAnsi="宋体" w:eastAsia="宋体" w:cs="宋体"/>
          <w:b/>
          <w:bCs w:val="0"/>
          <w:color w:val="auto"/>
          <w:sz w:val="21"/>
          <w:szCs w:val="21"/>
          <w:highlight w:val="none"/>
        </w:rPr>
        <w:t>一、项目基本情况</w:t>
      </w:r>
    </w:p>
    <w:p w14:paraId="113396C2">
      <w:pPr>
        <w:pStyle w:val="726"/>
        <w:keepNext w:val="0"/>
        <w:keepLines w:val="0"/>
        <w:pageBreakBefore w:val="0"/>
        <w:widowControl/>
        <w:shd w:val="clear"/>
        <w:kinsoku/>
        <w:wordWrap/>
        <w:overflowPunct/>
        <w:topLinePunct w:val="0"/>
        <w:autoSpaceDE/>
        <w:autoSpaceDN/>
        <w:bidi w:val="0"/>
        <w:adjustRightInd/>
        <w:snapToGrid/>
        <w:spacing w:line="440" w:lineRule="exact"/>
        <w:ind w:firstLine="420" w:firstLineChars="200"/>
        <w:jc w:val="left"/>
        <w:textAlignment w:val="baseline"/>
        <w:rPr>
          <w:rStyle w:val="750"/>
          <w:rFonts w:hint="eastAsia" w:ascii="宋体" w:hAnsi="宋体" w:eastAsia="宋体" w:cs="宋体"/>
          <w:color w:val="auto"/>
          <w:sz w:val="21"/>
          <w:szCs w:val="21"/>
          <w:highlight w:val="none"/>
          <w:lang w:val="en-US" w:eastAsia="zh-CN"/>
        </w:rPr>
      </w:pPr>
      <w:r>
        <w:rPr>
          <w:rStyle w:val="750"/>
          <w:rFonts w:hint="eastAsia" w:ascii="宋体" w:hAnsi="宋体" w:eastAsia="宋体" w:cs="宋体"/>
          <w:color w:val="auto"/>
          <w:sz w:val="21"/>
          <w:szCs w:val="21"/>
          <w:highlight w:val="none"/>
          <w:lang w:val="en-US" w:eastAsia="zh-CN"/>
        </w:rPr>
        <w:t>项目编号：HZZC2025-C2-030127-ZXGC</w:t>
      </w:r>
    </w:p>
    <w:p w14:paraId="4BCC8AC4">
      <w:pPr>
        <w:pStyle w:val="726"/>
        <w:keepNext w:val="0"/>
        <w:keepLines w:val="0"/>
        <w:pageBreakBefore w:val="0"/>
        <w:widowControl/>
        <w:shd w:val="clear"/>
        <w:kinsoku/>
        <w:wordWrap/>
        <w:overflowPunct/>
        <w:topLinePunct w:val="0"/>
        <w:autoSpaceDE/>
        <w:autoSpaceDN/>
        <w:bidi w:val="0"/>
        <w:adjustRightInd/>
        <w:snapToGrid/>
        <w:spacing w:line="440" w:lineRule="exact"/>
        <w:ind w:firstLine="420" w:firstLineChars="200"/>
        <w:jc w:val="left"/>
        <w:textAlignment w:val="baseline"/>
        <w:rPr>
          <w:rStyle w:val="750"/>
          <w:rFonts w:hint="eastAsia" w:ascii="宋体" w:hAnsi="宋体" w:eastAsia="宋体" w:cs="宋体"/>
          <w:color w:val="auto"/>
          <w:sz w:val="21"/>
          <w:szCs w:val="21"/>
          <w:highlight w:val="none"/>
          <w:lang w:val="en-US" w:eastAsia="zh-CN"/>
        </w:rPr>
      </w:pPr>
      <w:r>
        <w:rPr>
          <w:rStyle w:val="750"/>
          <w:rFonts w:hint="eastAsia" w:ascii="宋体" w:hAnsi="宋体" w:eastAsia="宋体" w:cs="宋体"/>
          <w:color w:val="auto"/>
          <w:sz w:val="21"/>
          <w:szCs w:val="21"/>
          <w:highlight w:val="none"/>
          <w:lang w:eastAsia="zh-CN"/>
        </w:rPr>
        <w:t>项目名称：</w:t>
      </w:r>
      <w:r>
        <w:rPr>
          <w:rStyle w:val="750"/>
          <w:rFonts w:hint="eastAsia" w:ascii="宋体" w:hAnsi="宋体" w:eastAsia="宋体" w:cs="宋体"/>
          <w:color w:val="auto"/>
          <w:sz w:val="21"/>
          <w:szCs w:val="21"/>
          <w:highlight w:val="none"/>
          <w:lang w:val="en-US" w:eastAsia="zh-CN"/>
        </w:rPr>
        <w:t>平桂区黄田镇清面小学足球场（更换草皮）、跑道（更换塑胶跑道）、围墙拆除重建、挡土墙工程</w:t>
      </w:r>
    </w:p>
    <w:p w14:paraId="17E5F2F0">
      <w:pPr>
        <w:pStyle w:val="726"/>
        <w:keepNext w:val="0"/>
        <w:keepLines w:val="0"/>
        <w:pageBreakBefore w:val="0"/>
        <w:widowControl/>
        <w:shd w:val="clear"/>
        <w:kinsoku/>
        <w:wordWrap/>
        <w:overflowPunct/>
        <w:topLinePunct w:val="0"/>
        <w:autoSpaceDE/>
        <w:autoSpaceDN/>
        <w:bidi w:val="0"/>
        <w:adjustRightInd/>
        <w:snapToGrid/>
        <w:spacing w:line="440" w:lineRule="exact"/>
        <w:ind w:firstLine="420" w:firstLineChars="200"/>
        <w:jc w:val="left"/>
        <w:textAlignment w:val="baseline"/>
        <w:rPr>
          <w:rStyle w:val="750"/>
          <w:rFonts w:hint="eastAsia" w:ascii="宋体" w:hAnsi="宋体" w:eastAsia="宋体" w:cs="宋体"/>
          <w:color w:val="auto"/>
          <w:sz w:val="21"/>
          <w:szCs w:val="21"/>
          <w:highlight w:val="none"/>
        </w:rPr>
      </w:pPr>
      <w:r>
        <w:rPr>
          <w:rStyle w:val="750"/>
          <w:rFonts w:hint="eastAsia" w:ascii="宋体" w:hAnsi="宋体" w:eastAsia="宋体" w:cs="宋体"/>
          <w:color w:val="auto"/>
          <w:sz w:val="21"/>
          <w:szCs w:val="21"/>
          <w:highlight w:val="none"/>
        </w:rPr>
        <w:t xml:space="preserve">采购方式：竞争性磋商 </w:t>
      </w:r>
    </w:p>
    <w:p w14:paraId="4A2B2ABB">
      <w:pPr>
        <w:pStyle w:val="726"/>
        <w:keepNext w:val="0"/>
        <w:keepLines w:val="0"/>
        <w:pageBreakBefore w:val="0"/>
        <w:widowControl/>
        <w:shd w:val="clear"/>
        <w:kinsoku/>
        <w:wordWrap/>
        <w:overflowPunct/>
        <w:topLinePunct w:val="0"/>
        <w:autoSpaceDE/>
        <w:autoSpaceDN/>
        <w:bidi w:val="0"/>
        <w:adjustRightInd/>
        <w:snapToGrid/>
        <w:spacing w:line="400" w:lineRule="exact"/>
        <w:ind w:firstLine="420" w:firstLineChars="200"/>
        <w:jc w:val="left"/>
        <w:textAlignment w:val="baseline"/>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sz w:val="21"/>
          <w:szCs w:val="21"/>
          <w:highlight w:val="none"/>
        </w:rPr>
        <w:t>预算金额：</w:t>
      </w:r>
      <w:r>
        <w:rPr>
          <w:rStyle w:val="750"/>
          <w:rFonts w:hint="eastAsia" w:ascii="宋体" w:hAnsi="宋体" w:eastAsia="宋体" w:cs="宋体"/>
          <w:color w:val="auto"/>
          <w:sz w:val="21"/>
          <w:szCs w:val="21"/>
          <w:highlight w:val="none"/>
          <w:lang w:eastAsia="zh-CN"/>
        </w:rPr>
        <w:t>柒拾肆万玖仟肆佰陆拾柒元陆角肆分（¥749467.64)，本项目以预算金额为最高限价。</w:t>
      </w:r>
    </w:p>
    <w:p w14:paraId="7B464014">
      <w:pPr>
        <w:pStyle w:val="726"/>
        <w:keepNext w:val="0"/>
        <w:keepLines w:val="0"/>
        <w:pageBreakBefore w:val="0"/>
        <w:widowControl/>
        <w:shd w:val="clear"/>
        <w:kinsoku/>
        <w:wordWrap/>
        <w:overflowPunct/>
        <w:topLinePunct w:val="0"/>
        <w:autoSpaceDE/>
        <w:autoSpaceDN/>
        <w:bidi w:val="0"/>
        <w:adjustRightInd/>
        <w:snapToGrid/>
        <w:spacing w:line="400" w:lineRule="exact"/>
        <w:ind w:firstLine="420" w:firstLineChars="200"/>
        <w:jc w:val="left"/>
        <w:textAlignment w:val="baseline"/>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sz w:val="21"/>
          <w:szCs w:val="21"/>
          <w:highlight w:val="none"/>
          <w:lang w:eastAsia="zh-CN"/>
        </w:rPr>
        <w:t>采购内容：拆除工程、建筑工程、市政工程等，具体详见经财政投资评审的《工程量清单》载列为准，技术要求以《施工图设计》载明为准。</w:t>
      </w:r>
    </w:p>
    <w:p w14:paraId="696C7C05">
      <w:pPr>
        <w:pStyle w:val="726"/>
        <w:keepNext w:val="0"/>
        <w:keepLines w:val="0"/>
        <w:pageBreakBefore w:val="0"/>
        <w:widowControl/>
        <w:shd w:val="clear"/>
        <w:kinsoku/>
        <w:wordWrap/>
        <w:overflowPunct/>
        <w:topLinePunct w:val="0"/>
        <w:autoSpaceDE/>
        <w:autoSpaceDN/>
        <w:bidi w:val="0"/>
        <w:adjustRightInd/>
        <w:snapToGrid/>
        <w:spacing w:line="440" w:lineRule="exact"/>
        <w:ind w:firstLine="420" w:firstLineChars="200"/>
        <w:jc w:val="left"/>
        <w:textAlignment w:val="baseline"/>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sz w:val="21"/>
          <w:szCs w:val="21"/>
          <w:highlight w:val="none"/>
          <w:lang w:eastAsia="zh-CN"/>
        </w:rPr>
        <w:t>工期：计划开工日期均以开工令为准，施工总工期为45日历天。</w:t>
      </w:r>
    </w:p>
    <w:p w14:paraId="24AFC42E">
      <w:pPr>
        <w:pStyle w:val="726"/>
        <w:keepNext w:val="0"/>
        <w:keepLines w:val="0"/>
        <w:pageBreakBefore w:val="0"/>
        <w:widowControl/>
        <w:shd w:val="clear"/>
        <w:kinsoku/>
        <w:wordWrap/>
        <w:overflowPunct/>
        <w:topLinePunct w:val="0"/>
        <w:autoSpaceDE/>
        <w:autoSpaceDN/>
        <w:bidi w:val="0"/>
        <w:adjustRightInd/>
        <w:snapToGrid/>
        <w:spacing w:line="440" w:lineRule="exact"/>
        <w:ind w:firstLine="420" w:firstLineChars="200"/>
        <w:jc w:val="left"/>
        <w:textAlignment w:val="baseline"/>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sz w:val="21"/>
          <w:szCs w:val="21"/>
          <w:highlight w:val="none"/>
          <w:lang w:eastAsia="zh-CN"/>
        </w:rPr>
        <w:t>质量要求：达到国家施工验收规范合格标准。</w:t>
      </w:r>
    </w:p>
    <w:p w14:paraId="373AD4FE">
      <w:pPr>
        <w:pStyle w:val="726"/>
        <w:keepNext w:val="0"/>
        <w:keepLines w:val="0"/>
        <w:pageBreakBefore w:val="0"/>
        <w:widowControl/>
        <w:shd w:val="clear"/>
        <w:kinsoku/>
        <w:wordWrap/>
        <w:overflowPunct/>
        <w:topLinePunct w:val="0"/>
        <w:autoSpaceDE/>
        <w:autoSpaceDN/>
        <w:bidi w:val="0"/>
        <w:adjustRightInd/>
        <w:snapToGrid/>
        <w:spacing w:line="440" w:lineRule="exact"/>
        <w:ind w:firstLine="420" w:firstLineChars="200"/>
        <w:jc w:val="left"/>
        <w:textAlignment w:val="baseline"/>
        <w:rPr>
          <w:rStyle w:val="750"/>
          <w:rFonts w:hint="eastAsia" w:ascii="宋体" w:hAnsi="宋体" w:eastAsia="宋体" w:cs="宋体"/>
          <w:color w:val="auto"/>
          <w:sz w:val="21"/>
          <w:szCs w:val="21"/>
          <w:highlight w:val="none"/>
        </w:rPr>
      </w:pPr>
      <w:r>
        <w:rPr>
          <w:rStyle w:val="750"/>
          <w:rFonts w:hint="eastAsia" w:ascii="宋体" w:hAnsi="宋体" w:eastAsia="宋体" w:cs="宋体"/>
          <w:color w:val="auto"/>
          <w:sz w:val="21"/>
          <w:szCs w:val="21"/>
          <w:highlight w:val="none"/>
        </w:rPr>
        <w:t>本项目</w:t>
      </w:r>
      <w:r>
        <w:rPr>
          <w:rStyle w:val="750"/>
          <w:rFonts w:hint="eastAsia" w:ascii="宋体" w:hAnsi="宋体" w:eastAsia="宋体" w:cs="宋体"/>
          <w:color w:val="auto"/>
          <w:sz w:val="21"/>
          <w:szCs w:val="21"/>
          <w:highlight w:val="none"/>
          <w:u w:val="single"/>
          <w:lang w:val="en-US" w:eastAsia="zh-CN"/>
        </w:rPr>
        <w:t xml:space="preserve"> </w:t>
      </w:r>
      <w:r>
        <w:rPr>
          <w:rStyle w:val="750"/>
          <w:rFonts w:hint="eastAsia" w:ascii="宋体" w:hAnsi="宋体" w:eastAsia="宋体" w:cs="宋体"/>
          <w:b/>
          <w:bCs/>
          <w:color w:val="auto"/>
          <w:sz w:val="21"/>
          <w:szCs w:val="21"/>
          <w:highlight w:val="none"/>
          <w:u w:val="single"/>
        </w:rPr>
        <w:t>不接受</w:t>
      </w:r>
      <w:r>
        <w:rPr>
          <w:rStyle w:val="750"/>
          <w:rFonts w:hint="eastAsia" w:ascii="宋体" w:hAnsi="宋体" w:eastAsia="宋体" w:cs="宋体"/>
          <w:b/>
          <w:bCs/>
          <w:color w:val="auto"/>
          <w:sz w:val="21"/>
          <w:szCs w:val="21"/>
          <w:highlight w:val="none"/>
          <w:u w:val="single"/>
          <w:lang w:val="en-US" w:eastAsia="zh-CN"/>
        </w:rPr>
        <w:t xml:space="preserve"> </w:t>
      </w:r>
      <w:r>
        <w:rPr>
          <w:rStyle w:val="750"/>
          <w:rFonts w:hint="eastAsia" w:ascii="宋体" w:hAnsi="宋体" w:eastAsia="宋体" w:cs="宋体"/>
          <w:color w:val="auto"/>
          <w:sz w:val="21"/>
          <w:szCs w:val="21"/>
          <w:highlight w:val="none"/>
        </w:rPr>
        <w:t>联合体投标。</w:t>
      </w:r>
    </w:p>
    <w:p w14:paraId="0FFC6419">
      <w:pPr>
        <w:pStyle w:val="726"/>
        <w:keepNext w:val="0"/>
        <w:keepLines w:val="0"/>
        <w:pageBreakBefore w:val="0"/>
        <w:widowControl/>
        <w:numPr>
          <w:ilvl w:val="0"/>
          <w:numId w:val="9"/>
        </w:numPr>
        <w:shd w:val="clear"/>
        <w:kinsoku/>
        <w:wordWrap/>
        <w:overflowPunct/>
        <w:topLinePunct w:val="0"/>
        <w:autoSpaceDE/>
        <w:autoSpaceDN/>
        <w:bidi w:val="0"/>
        <w:adjustRightInd/>
        <w:snapToGrid/>
        <w:spacing w:before="144" w:beforeLines="50" w:line="440" w:lineRule="exact"/>
        <w:ind w:firstLine="422" w:firstLineChars="200"/>
        <w:jc w:val="left"/>
        <w:textAlignment w:val="baseline"/>
        <w:rPr>
          <w:rFonts w:hint="eastAsia" w:ascii="宋体" w:hAnsi="宋体" w:eastAsia="宋体" w:cs="宋体"/>
          <w:color w:val="auto"/>
          <w:sz w:val="21"/>
          <w:szCs w:val="21"/>
          <w:highlight w:val="none"/>
        </w:rPr>
      </w:pPr>
      <w:r>
        <w:rPr>
          <w:rStyle w:val="750"/>
          <w:rFonts w:hint="eastAsia" w:ascii="宋体" w:hAnsi="宋体" w:eastAsia="宋体" w:cs="宋体"/>
          <w:b/>
          <w:bCs w:val="0"/>
          <w:color w:val="auto"/>
          <w:sz w:val="21"/>
          <w:szCs w:val="21"/>
          <w:highlight w:val="none"/>
        </w:rPr>
        <w:t>申请人的资格要求</w:t>
      </w:r>
      <w:r>
        <w:rPr>
          <w:rFonts w:hint="eastAsia" w:ascii="宋体" w:hAnsi="宋体" w:eastAsia="宋体" w:cs="宋体"/>
          <w:b/>
          <w:bCs w:val="0"/>
          <w:color w:val="auto"/>
          <w:sz w:val="21"/>
          <w:szCs w:val="21"/>
          <w:highlight w:val="none"/>
        </w:rPr>
        <w:t xml:space="preserve"> </w:t>
      </w:r>
      <w:r>
        <w:rPr>
          <w:rFonts w:hint="eastAsia" w:ascii="宋体" w:hAnsi="宋体" w:eastAsia="宋体" w:cs="宋体"/>
          <w:color w:val="auto"/>
          <w:sz w:val="21"/>
          <w:szCs w:val="21"/>
          <w:highlight w:val="none"/>
        </w:rPr>
        <w:t xml:space="preserve"> </w:t>
      </w:r>
    </w:p>
    <w:p w14:paraId="4D60D13D">
      <w:pPr>
        <w:pStyle w:val="726"/>
        <w:keepNext w:val="0"/>
        <w:keepLines w:val="0"/>
        <w:pageBreakBefore w:val="0"/>
        <w:widowControl/>
        <w:shd w:val="clear"/>
        <w:kinsoku/>
        <w:wordWrap/>
        <w:overflowPunct/>
        <w:topLinePunct w:val="0"/>
        <w:autoSpaceDE/>
        <w:autoSpaceDN/>
        <w:bidi w:val="0"/>
        <w:adjustRightInd/>
        <w:snapToGrid/>
        <w:spacing w:line="46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1.满足《中华人民共和国政府采购法》第二十二条规定；</w:t>
      </w:r>
    </w:p>
    <w:p w14:paraId="477A2E5B">
      <w:pPr>
        <w:pStyle w:val="726"/>
        <w:keepNext w:val="0"/>
        <w:keepLines w:val="0"/>
        <w:pageBreakBefore w:val="0"/>
        <w:widowControl/>
        <w:shd w:val="clear"/>
        <w:kinsoku/>
        <w:wordWrap/>
        <w:overflowPunct/>
        <w:topLinePunct w:val="0"/>
        <w:autoSpaceDE/>
        <w:autoSpaceDN/>
        <w:bidi w:val="0"/>
        <w:adjustRightInd/>
        <w:snapToGrid/>
        <w:spacing w:line="460" w:lineRule="exact"/>
        <w:ind w:firstLine="420" w:firstLineChars="200"/>
        <w:jc w:val="left"/>
        <w:textAlignment w:val="baseline"/>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kern w:val="2"/>
          <w:sz w:val="21"/>
          <w:szCs w:val="21"/>
          <w:highlight w:val="none"/>
          <w:lang w:val="en-US" w:eastAsia="zh-CN" w:bidi="ar-SA"/>
        </w:rPr>
        <w:t>2.落实政府采购政策需满足的资格要求：</w:t>
      </w:r>
      <w:r>
        <w:rPr>
          <w:rStyle w:val="750"/>
          <w:rFonts w:hint="eastAsia" w:ascii="宋体" w:hAnsi="宋体" w:eastAsia="宋体" w:cs="宋体"/>
          <w:color w:val="auto"/>
          <w:sz w:val="21"/>
          <w:szCs w:val="21"/>
          <w:highlight w:val="none"/>
          <w:lang w:eastAsia="zh-CN"/>
        </w:rPr>
        <w:t>本项目为专门面向中小企业采购的项目（供应商应为中小微企业、监狱企业、残疾人福利性单位)；</w:t>
      </w:r>
    </w:p>
    <w:p w14:paraId="665FC290">
      <w:pPr>
        <w:pStyle w:val="726"/>
        <w:keepNext w:val="0"/>
        <w:keepLines w:val="0"/>
        <w:pageBreakBefore w:val="0"/>
        <w:widowControl/>
        <w:shd w:val="clear"/>
        <w:kinsoku/>
        <w:wordWrap/>
        <w:overflowPunct/>
        <w:topLinePunct w:val="0"/>
        <w:autoSpaceDE/>
        <w:autoSpaceDN/>
        <w:bidi w:val="0"/>
        <w:adjustRightInd/>
        <w:snapToGrid/>
        <w:spacing w:line="46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3.本项目特定的资格要求：</w:t>
      </w:r>
    </w:p>
    <w:p w14:paraId="50F6A57F">
      <w:pPr>
        <w:pStyle w:val="726"/>
        <w:keepNext w:val="0"/>
        <w:keepLines w:val="0"/>
        <w:pageBreakBefore w:val="0"/>
        <w:widowControl/>
        <w:shd w:val="clear"/>
        <w:kinsoku/>
        <w:wordWrap/>
        <w:overflowPunct/>
        <w:topLinePunct w:val="0"/>
        <w:autoSpaceDE/>
        <w:autoSpaceDN/>
        <w:bidi w:val="0"/>
        <w:adjustRightInd/>
        <w:snapToGrid/>
        <w:spacing w:line="46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3.1本次采购要求磋商供应商须具备建筑工程施工总承包叁级（含以上级）资质，并在人员、设备、资金等方面具备相应的施工能力。其中，磋商人拟派项目经理须具备建筑工程专业贰级以上（含贰级）注册建造师执业资格，具备有效的安全生产考核合格证书（B类）。</w:t>
      </w:r>
    </w:p>
    <w:p w14:paraId="0F4411B2">
      <w:pPr>
        <w:pStyle w:val="726"/>
        <w:keepNext w:val="0"/>
        <w:keepLines w:val="0"/>
        <w:pageBreakBefore w:val="0"/>
        <w:widowControl/>
        <w:shd w:val="clear"/>
        <w:kinsoku/>
        <w:wordWrap/>
        <w:overflowPunct/>
        <w:topLinePunct w:val="0"/>
        <w:autoSpaceDE/>
        <w:autoSpaceDN/>
        <w:bidi w:val="0"/>
        <w:adjustRightInd/>
        <w:snapToGrid/>
        <w:spacing w:line="46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3.2业绩要求：无要求。</w:t>
      </w:r>
    </w:p>
    <w:p w14:paraId="53921EEC">
      <w:pPr>
        <w:pStyle w:val="726"/>
        <w:keepNext w:val="0"/>
        <w:keepLines w:val="0"/>
        <w:pageBreakBefore w:val="0"/>
        <w:widowControl/>
        <w:shd w:val="clear"/>
        <w:kinsoku/>
        <w:wordWrap/>
        <w:overflowPunct/>
        <w:topLinePunct w:val="0"/>
        <w:autoSpaceDE/>
        <w:autoSpaceDN/>
        <w:bidi w:val="0"/>
        <w:adjustRightInd/>
        <w:snapToGrid/>
        <w:spacing w:line="46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3.3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B50BAE7">
      <w:pPr>
        <w:pStyle w:val="726"/>
        <w:keepNext w:val="0"/>
        <w:keepLines w:val="0"/>
        <w:pageBreakBefore w:val="0"/>
        <w:widowControl/>
        <w:shd w:val="clear"/>
        <w:kinsoku/>
        <w:wordWrap/>
        <w:overflowPunct/>
        <w:topLinePunct w:val="0"/>
        <w:autoSpaceDE/>
        <w:autoSpaceDN/>
        <w:bidi w:val="0"/>
        <w:adjustRightInd/>
        <w:snapToGrid/>
        <w:spacing w:line="44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3.4未被列入失信被执行人、重大税收违法案件当事人名单、政府采购严重违法失信行为记录名单（以评审阶段通过“信用中国”网站(www.creditchina.gov.cn)或中国政府采购网(www.ccgp.gov.cn)查询的结果为准）。</w:t>
      </w:r>
    </w:p>
    <w:p w14:paraId="6EE0AC52">
      <w:pPr>
        <w:pStyle w:val="726"/>
        <w:keepNext w:val="0"/>
        <w:keepLines w:val="0"/>
        <w:pageBreakBefore w:val="0"/>
        <w:widowControl/>
        <w:shd w:val="clear"/>
        <w:kinsoku/>
        <w:wordWrap/>
        <w:overflowPunct/>
        <w:topLinePunct w:val="0"/>
        <w:autoSpaceDE/>
        <w:autoSpaceDN/>
        <w:bidi w:val="0"/>
        <w:adjustRightInd/>
        <w:snapToGrid/>
        <w:spacing w:line="500" w:lineRule="exact"/>
        <w:ind w:firstLine="422" w:firstLineChars="200"/>
        <w:jc w:val="left"/>
        <w:textAlignment w:val="baseline"/>
        <w:rPr>
          <w:rStyle w:val="750"/>
          <w:rFonts w:hint="eastAsia" w:ascii="宋体" w:hAnsi="宋体" w:eastAsia="宋体" w:cs="宋体"/>
          <w:b/>
          <w:bCs w:val="0"/>
          <w:color w:val="auto"/>
          <w:sz w:val="21"/>
          <w:szCs w:val="21"/>
          <w:highlight w:val="none"/>
        </w:rPr>
      </w:pPr>
      <w:r>
        <w:rPr>
          <w:rStyle w:val="750"/>
          <w:rFonts w:hint="eastAsia" w:ascii="宋体" w:hAnsi="宋体" w:eastAsia="宋体" w:cs="宋体"/>
          <w:b/>
          <w:bCs w:val="0"/>
          <w:color w:val="auto"/>
          <w:sz w:val="21"/>
          <w:szCs w:val="21"/>
          <w:highlight w:val="none"/>
        </w:rPr>
        <w:t>三、获取采购文件</w:t>
      </w:r>
    </w:p>
    <w:p w14:paraId="35FC07BE">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color w:val="auto"/>
          <w:sz w:val="21"/>
          <w:szCs w:val="21"/>
          <w:highlight w:val="none"/>
        </w:rPr>
      </w:pPr>
      <w:r>
        <w:rPr>
          <w:rStyle w:val="750"/>
          <w:rFonts w:hint="eastAsia" w:ascii="宋体" w:hAnsi="宋体" w:eastAsia="宋体" w:cs="宋体"/>
          <w:color w:val="auto"/>
          <w:sz w:val="21"/>
          <w:szCs w:val="21"/>
          <w:highlight w:val="none"/>
        </w:rPr>
        <w:t>1.时间：</w:t>
      </w:r>
      <w:r>
        <w:rPr>
          <w:rStyle w:val="750"/>
          <w:rFonts w:hint="eastAsia" w:ascii="宋体" w:hAnsi="宋体" w:eastAsia="宋体" w:cs="宋体"/>
          <w:color w:val="auto"/>
          <w:sz w:val="21"/>
          <w:szCs w:val="21"/>
          <w:highlight w:val="none"/>
          <w:lang w:val="en-US" w:eastAsia="zh-CN"/>
        </w:rPr>
        <w:t>2025年10月29 日至2025年 11月 5 日</w:t>
      </w:r>
      <w:r>
        <w:rPr>
          <w:rStyle w:val="750"/>
          <w:rFonts w:hint="eastAsia" w:ascii="宋体" w:hAnsi="宋体" w:eastAsia="宋体" w:cs="宋体"/>
          <w:color w:val="auto"/>
          <w:sz w:val="21"/>
          <w:szCs w:val="21"/>
          <w:highlight w:val="none"/>
        </w:rPr>
        <w:t>，每天上午</w:t>
      </w:r>
      <w:r>
        <w:rPr>
          <w:rStyle w:val="750"/>
          <w:rFonts w:hint="eastAsia" w:ascii="宋体" w:hAnsi="宋体" w:eastAsia="宋体" w:cs="宋体"/>
          <w:color w:val="auto"/>
          <w:sz w:val="21"/>
          <w:szCs w:val="21"/>
          <w:highlight w:val="none"/>
          <w:lang w:val="en-US" w:eastAsia="zh-CN"/>
        </w:rPr>
        <w:t>8</w:t>
      </w:r>
      <w:r>
        <w:rPr>
          <w:rStyle w:val="750"/>
          <w:rFonts w:hint="eastAsia" w:ascii="宋体" w:hAnsi="宋体" w:eastAsia="宋体" w:cs="宋体"/>
          <w:color w:val="auto"/>
          <w:sz w:val="21"/>
          <w:szCs w:val="21"/>
          <w:highlight w:val="none"/>
        </w:rPr>
        <w:t>:00至12:00，下午</w:t>
      </w:r>
      <w:r>
        <w:rPr>
          <w:rStyle w:val="750"/>
          <w:rFonts w:hint="eastAsia" w:ascii="宋体" w:hAnsi="宋体" w:eastAsia="宋体" w:cs="宋体"/>
          <w:color w:val="auto"/>
          <w:sz w:val="21"/>
          <w:szCs w:val="21"/>
          <w:highlight w:val="none"/>
          <w:lang w:val="en-US" w:eastAsia="zh-CN"/>
        </w:rPr>
        <w:t>15</w:t>
      </w:r>
      <w:r>
        <w:rPr>
          <w:rStyle w:val="750"/>
          <w:rFonts w:hint="eastAsia" w:ascii="宋体" w:hAnsi="宋体" w:eastAsia="宋体" w:cs="宋体"/>
          <w:color w:val="auto"/>
          <w:sz w:val="21"/>
          <w:szCs w:val="21"/>
          <w:highlight w:val="none"/>
        </w:rPr>
        <w:t>:</w:t>
      </w:r>
      <w:r>
        <w:rPr>
          <w:rStyle w:val="750"/>
          <w:rFonts w:hint="eastAsia" w:ascii="宋体" w:hAnsi="宋体" w:eastAsia="宋体" w:cs="宋体"/>
          <w:color w:val="auto"/>
          <w:sz w:val="21"/>
          <w:szCs w:val="21"/>
          <w:highlight w:val="none"/>
          <w:lang w:val="en-US" w:eastAsia="zh-CN"/>
        </w:rPr>
        <w:t>0</w:t>
      </w:r>
      <w:r>
        <w:rPr>
          <w:rStyle w:val="750"/>
          <w:rFonts w:hint="eastAsia" w:ascii="宋体" w:hAnsi="宋体" w:eastAsia="宋体" w:cs="宋体"/>
          <w:color w:val="auto"/>
          <w:sz w:val="21"/>
          <w:szCs w:val="21"/>
          <w:highlight w:val="none"/>
        </w:rPr>
        <w:t>0至1</w:t>
      </w:r>
      <w:r>
        <w:rPr>
          <w:rStyle w:val="750"/>
          <w:rFonts w:hint="eastAsia" w:ascii="宋体" w:hAnsi="宋体" w:eastAsia="宋体" w:cs="宋体"/>
          <w:color w:val="auto"/>
          <w:sz w:val="21"/>
          <w:szCs w:val="21"/>
          <w:highlight w:val="none"/>
          <w:lang w:val="en-US" w:eastAsia="zh-CN"/>
        </w:rPr>
        <w:t>8</w:t>
      </w:r>
      <w:r>
        <w:rPr>
          <w:rStyle w:val="750"/>
          <w:rFonts w:hint="eastAsia" w:ascii="宋体" w:hAnsi="宋体" w:eastAsia="宋体" w:cs="宋体"/>
          <w:color w:val="auto"/>
          <w:sz w:val="21"/>
          <w:szCs w:val="21"/>
          <w:highlight w:val="none"/>
        </w:rPr>
        <w:t>:</w:t>
      </w:r>
      <w:r>
        <w:rPr>
          <w:rStyle w:val="750"/>
          <w:rFonts w:hint="eastAsia" w:ascii="宋体" w:hAnsi="宋体" w:eastAsia="宋体" w:cs="宋体"/>
          <w:color w:val="auto"/>
          <w:sz w:val="21"/>
          <w:szCs w:val="21"/>
          <w:highlight w:val="none"/>
          <w:lang w:val="en-US" w:eastAsia="zh-CN"/>
        </w:rPr>
        <w:t>00</w:t>
      </w:r>
      <w:r>
        <w:rPr>
          <w:rStyle w:val="750"/>
          <w:rFonts w:hint="eastAsia" w:ascii="宋体" w:hAnsi="宋体" w:eastAsia="宋体" w:cs="宋体"/>
          <w:color w:val="auto"/>
          <w:sz w:val="21"/>
          <w:szCs w:val="21"/>
          <w:highlight w:val="none"/>
        </w:rPr>
        <w:t xml:space="preserve">（北京时间，法定节假日除外）  </w:t>
      </w:r>
    </w:p>
    <w:p w14:paraId="7B1E7616">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color w:val="auto"/>
          <w:sz w:val="21"/>
          <w:szCs w:val="21"/>
          <w:highlight w:val="none"/>
        </w:rPr>
      </w:pPr>
      <w:r>
        <w:rPr>
          <w:rStyle w:val="750"/>
          <w:rFonts w:hint="eastAsia" w:ascii="宋体" w:hAnsi="宋体" w:eastAsia="宋体" w:cs="宋体"/>
          <w:color w:val="auto"/>
          <w:sz w:val="21"/>
          <w:szCs w:val="21"/>
          <w:highlight w:val="none"/>
          <w:lang w:val="en-US" w:eastAsia="zh-CN"/>
        </w:rPr>
        <w:t>2.</w:t>
      </w:r>
      <w:r>
        <w:rPr>
          <w:rStyle w:val="750"/>
          <w:rFonts w:hint="eastAsia" w:ascii="宋体" w:hAnsi="宋体" w:eastAsia="宋体" w:cs="宋体"/>
          <w:color w:val="auto"/>
          <w:sz w:val="21"/>
          <w:szCs w:val="21"/>
          <w:highlight w:val="none"/>
        </w:rPr>
        <w:t>地点（网址）：</w:t>
      </w:r>
      <w:r>
        <w:rPr>
          <w:rStyle w:val="750"/>
          <w:rFonts w:hint="eastAsia" w:ascii="宋体" w:hAnsi="宋体" w:eastAsia="宋体" w:cs="宋体"/>
          <w:color w:val="auto"/>
          <w:sz w:val="21"/>
          <w:szCs w:val="21"/>
          <w:highlight w:val="none"/>
          <w:lang w:eastAsia="zh-CN"/>
        </w:rPr>
        <w:t>广西政府采购云平台</w:t>
      </w:r>
      <w:r>
        <w:rPr>
          <w:rStyle w:val="750"/>
          <w:rFonts w:hint="eastAsia" w:ascii="宋体" w:hAnsi="宋体" w:eastAsia="宋体" w:cs="宋体"/>
          <w:color w:val="auto"/>
          <w:sz w:val="21"/>
          <w:szCs w:val="21"/>
          <w:highlight w:val="none"/>
        </w:rPr>
        <w:t>（https://www.gcy.zfcg.gxzf.gov.cn/）线上获取。</w:t>
      </w:r>
    </w:p>
    <w:p w14:paraId="1B06D437">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color w:val="auto"/>
          <w:sz w:val="21"/>
          <w:szCs w:val="21"/>
          <w:highlight w:val="none"/>
        </w:rPr>
      </w:pPr>
      <w:r>
        <w:rPr>
          <w:rStyle w:val="750"/>
          <w:rFonts w:hint="eastAsia" w:ascii="宋体" w:hAnsi="宋体" w:eastAsia="宋体" w:cs="宋体"/>
          <w:color w:val="auto"/>
          <w:sz w:val="21"/>
          <w:szCs w:val="21"/>
          <w:highlight w:val="none"/>
          <w:lang w:val="en-US" w:eastAsia="zh-CN"/>
        </w:rPr>
        <w:t>3.</w:t>
      </w:r>
      <w:r>
        <w:rPr>
          <w:rStyle w:val="750"/>
          <w:rFonts w:hint="eastAsia" w:ascii="宋体" w:hAnsi="宋体" w:eastAsia="宋体" w:cs="宋体"/>
          <w:color w:val="auto"/>
          <w:sz w:val="21"/>
          <w:szCs w:val="21"/>
          <w:highlight w:val="none"/>
        </w:rPr>
        <w:t>方式：本项目不发放纸质文件，供应商可自行在</w:t>
      </w:r>
      <w:r>
        <w:rPr>
          <w:rStyle w:val="750"/>
          <w:rFonts w:hint="eastAsia" w:ascii="宋体" w:hAnsi="宋体" w:eastAsia="宋体" w:cs="宋体"/>
          <w:color w:val="auto"/>
          <w:sz w:val="21"/>
          <w:szCs w:val="21"/>
          <w:highlight w:val="none"/>
          <w:lang w:eastAsia="zh-CN"/>
        </w:rPr>
        <w:t>广西政府采购云平台</w:t>
      </w:r>
      <w:r>
        <w:rPr>
          <w:rStyle w:val="750"/>
          <w:rFonts w:hint="eastAsia" w:ascii="宋体" w:hAnsi="宋体" w:eastAsia="宋体" w:cs="宋体"/>
          <w:color w:val="auto"/>
          <w:sz w:val="21"/>
          <w:szCs w:val="21"/>
          <w:highlight w:val="none"/>
        </w:rPr>
        <w:t>（https://www.gcy.zfcg.gxzf.gov.cn/）下载采购文件（操作路径：登录“广西政府采购云”平台-项目采购-获取采购文件-找到本项目-点击“申请获取采购文件”），电子响应文件制作需要基于</w:t>
      </w:r>
      <w:r>
        <w:rPr>
          <w:rStyle w:val="750"/>
          <w:rFonts w:hint="eastAsia" w:ascii="宋体" w:hAnsi="宋体" w:eastAsia="宋体" w:cs="宋体"/>
          <w:color w:val="auto"/>
          <w:sz w:val="21"/>
          <w:szCs w:val="21"/>
          <w:highlight w:val="none"/>
          <w:lang w:eastAsia="zh-CN"/>
        </w:rPr>
        <w:t>广西政府采购云平台</w:t>
      </w:r>
      <w:r>
        <w:rPr>
          <w:rStyle w:val="750"/>
          <w:rFonts w:hint="eastAsia" w:ascii="宋体" w:hAnsi="宋体" w:eastAsia="宋体" w:cs="宋体"/>
          <w:color w:val="auto"/>
          <w:sz w:val="21"/>
          <w:szCs w:val="21"/>
          <w:highlight w:val="none"/>
        </w:rPr>
        <w:t>获取的采购文件编制。  </w:t>
      </w:r>
    </w:p>
    <w:p w14:paraId="06539C49">
      <w:pPr>
        <w:pStyle w:val="726"/>
        <w:keepNext w:val="0"/>
        <w:keepLines w:val="0"/>
        <w:pageBreakBefore w:val="0"/>
        <w:widowControl/>
        <w:shd w:val="clear"/>
        <w:kinsoku/>
        <w:wordWrap/>
        <w:overflowPunct/>
        <w:topLinePunct w:val="0"/>
        <w:autoSpaceDE/>
        <w:autoSpaceDN/>
        <w:bidi w:val="0"/>
        <w:adjustRightInd/>
        <w:snapToGrid/>
        <w:spacing w:line="500" w:lineRule="exact"/>
        <w:ind w:firstLine="422" w:firstLineChars="200"/>
        <w:jc w:val="left"/>
        <w:textAlignment w:val="baseline"/>
        <w:rPr>
          <w:rStyle w:val="750"/>
          <w:rFonts w:hint="eastAsia" w:ascii="宋体" w:hAnsi="宋体" w:eastAsia="宋体" w:cs="宋体"/>
          <w:b/>
          <w:bCs w:val="0"/>
          <w:color w:val="auto"/>
          <w:sz w:val="21"/>
          <w:szCs w:val="21"/>
          <w:highlight w:val="none"/>
          <w:lang w:eastAsia="zh-CN"/>
        </w:rPr>
      </w:pPr>
      <w:r>
        <w:rPr>
          <w:rStyle w:val="750"/>
          <w:rFonts w:hint="eastAsia" w:ascii="宋体" w:hAnsi="宋体" w:eastAsia="宋体" w:cs="宋体"/>
          <w:b/>
          <w:bCs w:val="0"/>
          <w:color w:val="auto"/>
          <w:sz w:val="21"/>
          <w:szCs w:val="21"/>
          <w:highlight w:val="none"/>
        </w:rPr>
        <w:t>四、响应</w:t>
      </w:r>
      <w:r>
        <w:rPr>
          <w:rStyle w:val="750"/>
          <w:rFonts w:hint="eastAsia" w:ascii="宋体" w:hAnsi="宋体" w:eastAsia="宋体" w:cs="宋体"/>
          <w:b/>
          <w:bCs w:val="0"/>
          <w:color w:val="auto"/>
          <w:sz w:val="21"/>
          <w:szCs w:val="21"/>
          <w:highlight w:val="none"/>
          <w:lang w:eastAsia="zh-CN"/>
        </w:rPr>
        <w:t>时间</w:t>
      </w:r>
    </w:p>
    <w:p w14:paraId="25310E2B">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Cs/>
          <w:color w:val="auto"/>
          <w:sz w:val="21"/>
          <w:szCs w:val="21"/>
          <w:highlight w:val="none"/>
        </w:rPr>
      </w:pPr>
      <w:r>
        <w:rPr>
          <w:rStyle w:val="750"/>
          <w:rFonts w:hint="eastAsia" w:ascii="宋体" w:hAnsi="宋体" w:eastAsia="宋体" w:cs="宋体"/>
          <w:bCs/>
          <w:color w:val="auto"/>
          <w:sz w:val="21"/>
          <w:szCs w:val="21"/>
          <w:highlight w:val="none"/>
        </w:rPr>
        <w:t>截止时间：</w:t>
      </w:r>
      <w:r>
        <w:rPr>
          <w:rFonts w:hint="eastAsia" w:ascii="宋体" w:hAnsi="宋体" w:cs="宋体"/>
          <w:b/>
          <w:bCs/>
          <w:color w:val="auto"/>
          <w:szCs w:val="21"/>
          <w:highlight w:val="none"/>
          <w:u w:val="single"/>
          <w:lang w:val="en-US" w:eastAsia="zh-CN"/>
        </w:rPr>
        <w:t>2025 年11月 10 日09时00分</w:t>
      </w:r>
      <w:r>
        <w:rPr>
          <w:rStyle w:val="750"/>
          <w:rFonts w:hint="eastAsia" w:ascii="宋体" w:hAnsi="宋体" w:eastAsia="宋体" w:cs="宋体"/>
          <w:bCs/>
          <w:color w:val="auto"/>
          <w:sz w:val="21"/>
          <w:szCs w:val="21"/>
          <w:highlight w:val="none"/>
        </w:rPr>
        <w:t>（北京时间）</w:t>
      </w:r>
    </w:p>
    <w:p w14:paraId="43ACC256">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 w:val="0"/>
          <w:bCs/>
          <w:color w:val="auto"/>
          <w:sz w:val="21"/>
          <w:szCs w:val="21"/>
          <w:highlight w:val="none"/>
        </w:rPr>
      </w:pPr>
      <w:r>
        <w:rPr>
          <w:rStyle w:val="750"/>
          <w:rFonts w:hint="eastAsia" w:ascii="宋体" w:hAnsi="宋体" w:eastAsia="宋体" w:cs="宋体"/>
          <w:b w:val="0"/>
          <w:bCs/>
          <w:color w:val="auto"/>
          <w:sz w:val="21"/>
          <w:szCs w:val="21"/>
          <w:highlight w:val="none"/>
        </w:rPr>
        <w:t>地点</w:t>
      </w:r>
      <w:r>
        <w:rPr>
          <w:rStyle w:val="750"/>
          <w:rFonts w:hint="eastAsia" w:ascii="宋体" w:hAnsi="宋体" w:eastAsia="宋体" w:cs="宋体"/>
          <w:b w:val="0"/>
          <w:bCs/>
          <w:color w:val="auto"/>
          <w:sz w:val="21"/>
          <w:szCs w:val="21"/>
          <w:highlight w:val="none"/>
          <w:lang w:eastAsia="zh-CN"/>
        </w:rPr>
        <w:t>（网址）</w:t>
      </w:r>
      <w:r>
        <w:rPr>
          <w:rStyle w:val="750"/>
          <w:rFonts w:hint="eastAsia" w:ascii="宋体" w:hAnsi="宋体" w:eastAsia="宋体" w:cs="宋体"/>
          <w:b w:val="0"/>
          <w:bCs/>
          <w:color w:val="auto"/>
          <w:sz w:val="21"/>
          <w:szCs w:val="21"/>
          <w:highlight w:val="none"/>
        </w:rPr>
        <w:t>：通过</w:t>
      </w:r>
      <w:r>
        <w:rPr>
          <w:rStyle w:val="750"/>
          <w:rFonts w:hint="eastAsia" w:ascii="宋体" w:hAnsi="宋体" w:eastAsia="宋体" w:cs="宋体"/>
          <w:b w:val="0"/>
          <w:bCs/>
          <w:color w:val="auto"/>
          <w:sz w:val="21"/>
          <w:szCs w:val="21"/>
          <w:highlight w:val="none"/>
          <w:lang w:eastAsia="zh-CN"/>
        </w:rPr>
        <w:t>广西政府采购云平台</w:t>
      </w:r>
      <w:r>
        <w:rPr>
          <w:rStyle w:val="750"/>
          <w:rFonts w:hint="eastAsia" w:ascii="宋体" w:hAnsi="宋体" w:eastAsia="宋体" w:cs="宋体"/>
          <w:b w:val="0"/>
          <w:bCs/>
          <w:color w:val="auto"/>
          <w:sz w:val="21"/>
          <w:szCs w:val="21"/>
          <w:highlight w:val="none"/>
        </w:rPr>
        <w:t xml:space="preserve">实行在线投标响应。                           </w:t>
      </w:r>
    </w:p>
    <w:p w14:paraId="5D661A6F">
      <w:pPr>
        <w:pStyle w:val="726"/>
        <w:keepNext w:val="0"/>
        <w:keepLines w:val="0"/>
        <w:pageBreakBefore w:val="0"/>
        <w:widowControl/>
        <w:shd w:val="clear"/>
        <w:kinsoku/>
        <w:wordWrap/>
        <w:overflowPunct/>
        <w:topLinePunct w:val="0"/>
        <w:autoSpaceDE/>
        <w:autoSpaceDN/>
        <w:bidi w:val="0"/>
        <w:adjustRightInd/>
        <w:snapToGrid/>
        <w:spacing w:line="500" w:lineRule="exact"/>
        <w:ind w:firstLine="422" w:firstLineChars="200"/>
        <w:jc w:val="left"/>
        <w:textAlignment w:val="baseline"/>
        <w:rPr>
          <w:rStyle w:val="750"/>
          <w:rFonts w:hint="eastAsia" w:ascii="宋体" w:hAnsi="宋体" w:eastAsia="宋体" w:cs="宋体"/>
          <w:b/>
          <w:bCs w:val="0"/>
          <w:color w:val="auto"/>
          <w:sz w:val="21"/>
          <w:szCs w:val="21"/>
          <w:highlight w:val="none"/>
          <w:lang w:eastAsia="zh-CN"/>
        </w:rPr>
      </w:pPr>
      <w:r>
        <w:rPr>
          <w:rStyle w:val="750"/>
          <w:rFonts w:hint="eastAsia" w:ascii="宋体" w:hAnsi="宋体" w:eastAsia="宋体" w:cs="宋体"/>
          <w:b/>
          <w:bCs w:val="0"/>
          <w:color w:val="auto"/>
          <w:sz w:val="21"/>
          <w:szCs w:val="21"/>
          <w:highlight w:val="none"/>
        </w:rPr>
        <w:t>五、开启</w:t>
      </w:r>
    </w:p>
    <w:p w14:paraId="22320BAD">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Cs/>
          <w:color w:val="auto"/>
          <w:sz w:val="21"/>
          <w:szCs w:val="21"/>
          <w:highlight w:val="none"/>
          <w:lang w:eastAsia="zh-CN"/>
        </w:rPr>
      </w:pPr>
      <w:r>
        <w:rPr>
          <w:rStyle w:val="750"/>
          <w:rFonts w:hint="eastAsia" w:ascii="宋体" w:hAnsi="宋体" w:eastAsia="宋体" w:cs="宋体"/>
          <w:bCs/>
          <w:color w:val="auto"/>
          <w:sz w:val="21"/>
          <w:szCs w:val="21"/>
          <w:highlight w:val="none"/>
        </w:rPr>
        <w:t>时间：</w:t>
      </w:r>
      <w:r>
        <w:rPr>
          <w:rFonts w:hint="eastAsia" w:ascii="宋体" w:hAnsi="宋体" w:cs="宋体"/>
          <w:b/>
          <w:bCs/>
          <w:color w:val="auto"/>
          <w:szCs w:val="21"/>
          <w:highlight w:val="none"/>
          <w:u w:val="single"/>
          <w:lang w:val="en-US" w:eastAsia="zh-CN"/>
        </w:rPr>
        <w:t>2025 年11月 10 日09时00分</w:t>
      </w:r>
      <w:r>
        <w:rPr>
          <w:rStyle w:val="750"/>
          <w:rFonts w:hint="eastAsia" w:ascii="宋体" w:hAnsi="宋体" w:eastAsia="宋体" w:cs="宋体"/>
          <w:bCs/>
          <w:color w:val="auto"/>
          <w:sz w:val="21"/>
          <w:szCs w:val="21"/>
          <w:highlight w:val="none"/>
        </w:rPr>
        <w:t>（北京时间）</w:t>
      </w:r>
      <w:r>
        <w:rPr>
          <w:rStyle w:val="750"/>
          <w:rFonts w:hint="eastAsia" w:ascii="宋体" w:hAnsi="宋体" w:eastAsia="宋体" w:cs="宋体"/>
          <w:bCs/>
          <w:color w:val="auto"/>
          <w:sz w:val="21"/>
          <w:szCs w:val="21"/>
          <w:highlight w:val="none"/>
          <w:lang w:eastAsia="zh-CN"/>
        </w:rPr>
        <w:t>后</w:t>
      </w:r>
    </w:p>
    <w:p w14:paraId="4E288967">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Cs/>
          <w:color w:val="auto"/>
          <w:sz w:val="21"/>
          <w:szCs w:val="21"/>
          <w:highlight w:val="none"/>
        </w:rPr>
      </w:pPr>
      <w:r>
        <w:rPr>
          <w:rStyle w:val="750"/>
          <w:rFonts w:hint="eastAsia" w:ascii="宋体" w:hAnsi="宋体" w:eastAsia="宋体" w:cs="宋体"/>
          <w:bCs/>
          <w:color w:val="auto"/>
          <w:sz w:val="21"/>
          <w:szCs w:val="21"/>
          <w:highlight w:val="none"/>
        </w:rPr>
        <w:t>地点：通过</w:t>
      </w:r>
      <w:r>
        <w:rPr>
          <w:rStyle w:val="750"/>
          <w:rFonts w:hint="eastAsia" w:ascii="宋体" w:hAnsi="宋体" w:eastAsia="宋体" w:cs="宋体"/>
          <w:bCs/>
          <w:color w:val="auto"/>
          <w:sz w:val="21"/>
          <w:szCs w:val="21"/>
          <w:highlight w:val="none"/>
          <w:lang w:eastAsia="zh-CN"/>
        </w:rPr>
        <w:t>广西政府采购云平台</w:t>
      </w:r>
      <w:r>
        <w:rPr>
          <w:rStyle w:val="750"/>
          <w:rFonts w:hint="eastAsia" w:ascii="宋体" w:hAnsi="宋体" w:eastAsia="宋体" w:cs="宋体"/>
          <w:bCs/>
          <w:color w:val="auto"/>
          <w:sz w:val="21"/>
          <w:szCs w:val="21"/>
          <w:highlight w:val="none"/>
        </w:rPr>
        <w:t xml:space="preserve">在线解密开启。 </w:t>
      </w:r>
    </w:p>
    <w:p w14:paraId="11368D1D">
      <w:pPr>
        <w:pStyle w:val="726"/>
        <w:keepNext w:val="0"/>
        <w:keepLines w:val="0"/>
        <w:pageBreakBefore w:val="0"/>
        <w:widowControl/>
        <w:shd w:val="clear"/>
        <w:kinsoku/>
        <w:wordWrap/>
        <w:overflowPunct/>
        <w:topLinePunct w:val="0"/>
        <w:autoSpaceDE/>
        <w:autoSpaceDN/>
        <w:bidi w:val="0"/>
        <w:adjustRightInd/>
        <w:snapToGrid/>
        <w:spacing w:line="500" w:lineRule="exact"/>
        <w:ind w:firstLine="422" w:firstLineChars="200"/>
        <w:jc w:val="left"/>
        <w:textAlignment w:val="baseline"/>
        <w:rPr>
          <w:rStyle w:val="750"/>
          <w:rFonts w:hint="eastAsia" w:ascii="宋体" w:hAnsi="宋体" w:eastAsia="宋体" w:cs="宋体"/>
          <w:b/>
          <w:bCs w:val="0"/>
          <w:color w:val="auto"/>
          <w:sz w:val="21"/>
          <w:szCs w:val="21"/>
          <w:highlight w:val="none"/>
        </w:rPr>
      </w:pPr>
      <w:r>
        <w:rPr>
          <w:rStyle w:val="750"/>
          <w:rFonts w:hint="eastAsia" w:ascii="宋体" w:hAnsi="宋体" w:eastAsia="宋体" w:cs="宋体"/>
          <w:b/>
          <w:bCs w:val="0"/>
          <w:color w:val="auto"/>
          <w:sz w:val="21"/>
          <w:szCs w:val="21"/>
          <w:highlight w:val="none"/>
        </w:rPr>
        <w:t>六、公告期限</w:t>
      </w:r>
    </w:p>
    <w:p w14:paraId="642956C5">
      <w:pPr>
        <w:pStyle w:val="726"/>
        <w:keepNext w:val="0"/>
        <w:keepLines w:val="0"/>
        <w:pageBreakBefore w:val="0"/>
        <w:widowControl/>
        <w:shd w:val="clear"/>
        <w:kinsoku/>
        <w:wordWrap/>
        <w:overflowPunct/>
        <w:topLinePunct w:val="0"/>
        <w:autoSpaceDE/>
        <w:autoSpaceDN/>
        <w:bidi w:val="0"/>
        <w:adjustRightInd/>
        <w:snapToGrid/>
        <w:spacing w:line="500" w:lineRule="exact"/>
        <w:ind w:firstLine="840" w:firstLineChars="400"/>
        <w:jc w:val="left"/>
        <w:textAlignment w:val="baseline"/>
        <w:rPr>
          <w:rStyle w:val="750"/>
          <w:rFonts w:hint="eastAsia" w:ascii="宋体" w:hAnsi="宋体" w:eastAsia="宋体" w:cs="宋体"/>
          <w:color w:val="auto"/>
          <w:kern w:val="0"/>
          <w:sz w:val="21"/>
          <w:szCs w:val="21"/>
          <w:highlight w:val="none"/>
        </w:rPr>
      </w:pPr>
      <w:r>
        <w:rPr>
          <w:rStyle w:val="750"/>
          <w:rFonts w:hint="eastAsia" w:ascii="宋体" w:hAnsi="宋体" w:eastAsia="宋体" w:cs="宋体"/>
          <w:color w:val="auto"/>
          <w:kern w:val="0"/>
          <w:sz w:val="21"/>
          <w:szCs w:val="21"/>
          <w:highlight w:val="none"/>
        </w:rPr>
        <w:t>自本公告发布之日起</w:t>
      </w:r>
      <w:r>
        <w:rPr>
          <w:rStyle w:val="750"/>
          <w:rFonts w:hint="eastAsia" w:ascii="宋体" w:hAnsi="宋体" w:eastAsia="宋体" w:cs="宋体"/>
          <w:color w:val="auto"/>
          <w:kern w:val="0"/>
          <w:sz w:val="21"/>
          <w:szCs w:val="21"/>
          <w:highlight w:val="none"/>
          <w:lang w:val="en-US" w:eastAsia="zh-CN"/>
        </w:rPr>
        <w:t>5</w:t>
      </w:r>
      <w:r>
        <w:rPr>
          <w:rStyle w:val="750"/>
          <w:rFonts w:hint="eastAsia" w:ascii="宋体" w:hAnsi="宋体" w:eastAsia="宋体" w:cs="宋体"/>
          <w:color w:val="auto"/>
          <w:kern w:val="0"/>
          <w:sz w:val="21"/>
          <w:szCs w:val="21"/>
          <w:highlight w:val="none"/>
        </w:rPr>
        <w:t>个工作日。</w:t>
      </w:r>
    </w:p>
    <w:p w14:paraId="034D402E">
      <w:pPr>
        <w:pStyle w:val="726"/>
        <w:keepNext w:val="0"/>
        <w:keepLines w:val="0"/>
        <w:pageBreakBefore w:val="0"/>
        <w:widowControl/>
        <w:shd w:val="clear"/>
        <w:kinsoku/>
        <w:wordWrap/>
        <w:overflowPunct/>
        <w:topLinePunct w:val="0"/>
        <w:autoSpaceDE/>
        <w:autoSpaceDN/>
        <w:bidi w:val="0"/>
        <w:adjustRightInd/>
        <w:snapToGrid/>
        <w:spacing w:line="500" w:lineRule="exact"/>
        <w:ind w:firstLine="422" w:firstLineChars="200"/>
        <w:jc w:val="left"/>
        <w:textAlignment w:val="baseline"/>
        <w:rPr>
          <w:rStyle w:val="750"/>
          <w:rFonts w:hint="eastAsia" w:ascii="宋体" w:hAnsi="宋体" w:eastAsia="宋体" w:cs="宋体"/>
          <w:b/>
          <w:bCs w:val="0"/>
          <w:color w:val="auto"/>
          <w:sz w:val="21"/>
          <w:szCs w:val="21"/>
          <w:highlight w:val="none"/>
        </w:rPr>
      </w:pPr>
      <w:r>
        <w:rPr>
          <w:rStyle w:val="750"/>
          <w:rFonts w:hint="eastAsia" w:ascii="宋体" w:hAnsi="宋体" w:eastAsia="宋体" w:cs="宋体"/>
          <w:b/>
          <w:bCs w:val="0"/>
          <w:color w:val="auto"/>
          <w:sz w:val="21"/>
          <w:szCs w:val="21"/>
          <w:highlight w:val="none"/>
        </w:rPr>
        <w:t>七、其他补充事宜</w:t>
      </w:r>
    </w:p>
    <w:p w14:paraId="05D2032D">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.发布公告的媒介：</w:t>
      </w:r>
      <w:r>
        <w:rPr>
          <w:rFonts w:hint="eastAsia" w:ascii="宋体" w:hAnsi="宋体" w:eastAsia="宋体" w:cs="宋体"/>
          <w:color w:val="auto"/>
          <w:kern w:val="0"/>
          <w:sz w:val="21"/>
          <w:szCs w:val="21"/>
          <w:highlight w:val="none"/>
          <w:lang w:eastAsia="zh-CN"/>
        </w:rPr>
        <w:t>中国政府采购网、广西壮族自治区政府采购网</w:t>
      </w:r>
    </w:p>
    <w:p w14:paraId="32AB543A">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.本项目需要落实的政府采购政策：</w:t>
      </w:r>
    </w:p>
    <w:p w14:paraId="41C3F6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76" w:afterAutospacing="0" w:line="5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rPr>
        <w:t>《政府采购促进中小企业发展管理办法》（财库[2020]46号）、《关于政府采购支持监狱企业发展有关问题的通知（财库[2014]68号）》、《关于促进残疾人就业采购政策的通知（财库[2017]141号）》文件指导精神：对小型和微型企业（监狱企业（提供由省级以上监狱管理局、戒毒管理局（含新疆生产建设兵团）出具的属于监狱企业的证明文件）、残疾人福利性单位均视为小型和微型企业），</w:t>
      </w:r>
      <w:r>
        <w:rPr>
          <w:rFonts w:hint="eastAsia" w:ascii="宋体" w:hAnsi="宋体" w:eastAsia="宋体" w:cs="宋体"/>
          <w:color w:val="auto"/>
          <w:kern w:val="2"/>
          <w:sz w:val="21"/>
          <w:szCs w:val="21"/>
          <w:highlight w:val="none"/>
        </w:rPr>
        <w:t>本项目为专门面向“中小企业”的项目，不再执行价格评审优惠的扶持政策。</w:t>
      </w:r>
    </w:p>
    <w:p w14:paraId="137BF1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76" w:afterAutospacing="0" w:line="500" w:lineRule="exact"/>
        <w:ind w:left="0" w:right="0" w:firstLine="420" w:firstLineChars="200"/>
        <w:jc w:val="left"/>
        <w:rPr>
          <w:rFonts w:hint="eastAsia" w:ascii="宋体" w:hAnsi="宋体" w:cs="宋体" w:eastAsiaTheme="minorEastAsia"/>
          <w:color w:val="auto"/>
          <w:highlight w:val="none"/>
          <w:lang w:eastAsia="zh-CN"/>
        </w:rPr>
      </w:pP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s="宋体"/>
          <w:color w:val="auto"/>
          <w:highlight w:val="none"/>
          <w:lang w:eastAsia="zh-CN"/>
        </w:rPr>
        <w:t>磋商保证金：中小微企业无需提交投标保证金（提供有效的《中小企业声明函》）。</w:t>
      </w:r>
    </w:p>
    <w:p w14:paraId="4F2F60F7">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 w:val="0"/>
          <w:bCs/>
          <w:color w:val="auto"/>
          <w:sz w:val="21"/>
          <w:szCs w:val="21"/>
          <w:highlight w:val="none"/>
          <w:lang w:val="en-US" w:eastAsia="zh-CN"/>
        </w:rPr>
      </w:pPr>
      <w:r>
        <w:rPr>
          <w:rStyle w:val="750"/>
          <w:rFonts w:hint="eastAsia" w:ascii="宋体" w:hAnsi="宋体" w:eastAsia="宋体" w:cs="宋体"/>
          <w:b w:val="0"/>
          <w:bCs/>
          <w:color w:val="auto"/>
          <w:sz w:val="21"/>
          <w:szCs w:val="21"/>
          <w:highlight w:val="none"/>
          <w:lang w:val="en-US" w:eastAsia="zh-CN"/>
        </w:rPr>
        <w:t>4.在线竞标响应（电子竞标）说明及注意事项</w:t>
      </w:r>
    </w:p>
    <w:p w14:paraId="4C008B1E">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 w:val="0"/>
          <w:bCs/>
          <w:color w:val="auto"/>
          <w:sz w:val="21"/>
          <w:szCs w:val="21"/>
          <w:highlight w:val="none"/>
          <w:lang w:val="en-US" w:eastAsia="zh-CN"/>
        </w:rPr>
      </w:pPr>
      <w:r>
        <w:rPr>
          <w:rStyle w:val="750"/>
          <w:rFonts w:hint="eastAsia" w:ascii="宋体" w:hAnsi="宋体" w:eastAsia="宋体" w:cs="宋体"/>
          <w:b w:val="0"/>
          <w:bCs/>
          <w:color w:val="auto"/>
          <w:sz w:val="21"/>
          <w:szCs w:val="21"/>
          <w:highlight w:val="none"/>
          <w:lang w:val="en-US" w:eastAsia="zh-CN"/>
        </w:rPr>
        <w:t>（1）本项目通过广西政府采购云平台实行在线投标响应（电子投标），供应商需要先安装“广西政府采购云电子交易客户端”，并按照本采购文件和广西政府采购云平台的要求，通过“广西政府采购云电子交易客户端”编制并加密响应文件。供应商未按规定编制并加密的响应文件，广西政府采购云平台将予以拒收。</w:t>
      </w:r>
    </w:p>
    <w:p w14:paraId="06A16355">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 w:val="0"/>
          <w:bCs/>
          <w:color w:val="auto"/>
          <w:sz w:val="21"/>
          <w:szCs w:val="21"/>
          <w:highlight w:val="none"/>
          <w:lang w:val="en-US" w:eastAsia="zh-CN"/>
        </w:rPr>
      </w:pPr>
      <w:r>
        <w:rPr>
          <w:rStyle w:val="750"/>
          <w:rFonts w:hint="eastAsia" w:ascii="宋体" w:hAnsi="宋体" w:eastAsia="宋体" w:cs="宋体"/>
          <w:b w:val="0"/>
          <w:bCs/>
          <w:color w:val="auto"/>
          <w:sz w:val="21"/>
          <w:szCs w:val="21"/>
          <w:highlight w:val="none"/>
          <w:lang w:val="en-US" w:eastAsia="zh-CN"/>
        </w:rPr>
        <w:t>（2）“广西政府采购云电子交易客户端”请自行前往广西政府采购网下载并安装（http://zfcg.gxzf.gov.cn/）；电子投标具体操作流程参考《政府采购项目电子交易管理操作指南-供应商》；在使用广西政府采购云投标客户端时，建议使用WIN7及以上操作系统，通过广西政府采购云平台参与在线投标时如遇平台技术问题详询95763。</w:t>
      </w:r>
    </w:p>
    <w:p w14:paraId="57C4CE8A">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 w:val="0"/>
          <w:bCs/>
          <w:color w:val="auto"/>
          <w:sz w:val="21"/>
          <w:szCs w:val="21"/>
          <w:highlight w:val="none"/>
          <w:lang w:val="en-US" w:eastAsia="zh-CN"/>
        </w:rPr>
      </w:pPr>
      <w:r>
        <w:rPr>
          <w:rStyle w:val="750"/>
          <w:rFonts w:hint="eastAsia" w:ascii="宋体" w:hAnsi="宋体" w:eastAsia="宋体" w:cs="宋体"/>
          <w:b w:val="0"/>
          <w:bCs/>
          <w:color w:val="auto"/>
          <w:sz w:val="21"/>
          <w:szCs w:val="21"/>
          <w:highlight w:val="none"/>
          <w:lang w:val="en-US" w:eastAsia="zh-CN"/>
        </w:rPr>
        <w:t>（3）为确保网上操作合法、有效和安全，供应商应当在开标截止时间前完成在“广西政府采购云平台”的身份认证，确保在电子投标过程中能够对相关数据电文进行加密和使用电子签章。使用“广西政府采购云电子交易客户端”需要提前申领CA数字证书，申领流程请自行前往相关网站进行查阅（完成CA数字证书办理预计一周左右，建议供应商获取采购文件后立即办理）。</w:t>
      </w:r>
    </w:p>
    <w:p w14:paraId="6ECFF2B6">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 w:val="0"/>
          <w:bCs/>
          <w:color w:val="auto"/>
          <w:sz w:val="21"/>
          <w:szCs w:val="21"/>
          <w:highlight w:val="none"/>
          <w:lang w:val="en-US" w:eastAsia="zh-CN"/>
        </w:rPr>
      </w:pPr>
      <w:r>
        <w:rPr>
          <w:rStyle w:val="750"/>
          <w:rFonts w:hint="eastAsia" w:ascii="宋体" w:hAnsi="宋体" w:eastAsia="宋体" w:cs="宋体"/>
          <w:b w:val="0"/>
          <w:bCs/>
          <w:color w:val="auto"/>
          <w:sz w:val="21"/>
          <w:szCs w:val="21"/>
          <w:highlight w:val="none"/>
          <w:lang w:val="en-US" w:eastAsia="zh-CN"/>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0E9B7923">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 w:val="0"/>
          <w:bCs/>
          <w:color w:val="auto"/>
          <w:sz w:val="21"/>
          <w:szCs w:val="21"/>
          <w:highlight w:val="none"/>
          <w:lang w:val="en-US" w:eastAsia="zh-CN"/>
        </w:rPr>
      </w:pPr>
      <w:r>
        <w:rPr>
          <w:rStyle w:val="750"/>
          <w:rFonts w:hint="eastAsia" w:ascii="宋体" w:hAnsi="宋体" w:eastAsia="宋体" w:cs="宋体"/>
          <w:b w:val="0"/>
          <w:bCs/>
          <w:color w:val="auto"/>
          <w:sz w:val="21"/>
          <w:szCs w:val="21"/>
          <w:highlight w:val="none"/>
          <w:lang w:val="en-US" w:eastAsia="zh-CN"/>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40C788A5">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 w:val="0"/>
          <w:bCs/>
          <w:color w:val="auto"/>
          <w:sz w:val="21"/>
          <w:szCs w:val="21"/>
          <w:highlight w:val="none"/>
          <w:lang w:val="en-US" w:eastAsia="zh-CN"/>
        </w:rPr>
      </w:pPr>
      <w:r>
        <w:rPr>
          <w:rStyle w:val="750"/>
          <w:rFonts w:hint="eastAsia" w:ascii="宋体" w:hAnsi="宋体" w:eastAsia="宋体" w:cs="宋体"/>
          <w:b w:val="0"/>
          <w:bCs/>
          <w:color w:val="auto"/>
          <w:sz w:val="21"/>
          <w:szCs w:val="21"/>
          <w:highlight w:val="none"/>
          <w:lang w:val="en-US" w:eastAsia="zh-CN"/>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w:t>
      </w:r>
    </w:p>
    <w:p w14:paraId="402BAB8B">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 w:val="0"/>
          <w:bCs/>
          <w:color w:val="auto"/>
          <w:sz w:val="21"/>
          <w:szCs w:val="21"/>
          <w:highlight w:val="none"/>
          <w:lang w:val="en-US" w:eastAsia="zh-CN"/>
        </w:rPr>
      </w:pPr>
      <w:r>
        <w:rPr>
          <w:rStyle w:val="750"/>
          <w:rFonts w:hint="eastAsia" w:ascii="宋体" w:hAnsi="宋体" w:eastAsia="宋体" w:cs="宋体"/>
          <w:b w:val="0"/>
          <w:bCs/>
          <w:color w:val="auto"/>
          <w:sz w:val="21"/>
          <w:szCs w:val="21"/>
          <w:highlight w:val="none"/>
          <w:lang w:val="en-US" w:eastAsia="zh-CN"/>
        </w:rPr>
        <w:t>5.有下列情形之一的视为投标人相互串通投标，投标文件将被视为无效：不同投标人的投标文件由同一单位或者个人编制；或不同投标人报名的IP地址一致的；此类投标供应商将视为无效。</w:t>
      </w:r>
    </w:p>
    <w:p w14:paraId="5EAE07DB">
      <w:pPr>
        <w:pStyle w:val="726"/>
        <w:keepNext w:val="0"/>
        <w:keepLines w:val="0"/>
        <w:pageBreakBefore w:val="0"/>
        <w:widowControl/>
        <w:shd w:val="clear"/>
        <w:kinsoku/>
        <w:wordWrap/>
        <w:overflowPunct/>
        <w:topLinePunct w:val="0"/>
        <w:autoSpaceDE/>
        <w:autoSpaceDN/>
        <w:bidi w:val="0"/>
        <w:adjustRightInd/>
        <w:snapToGrid/>
        <w:spacing w:line="500" w:lineRule="exact"/>
        <w:ind w:firstLine="420" w:firstLineChars="200"/>
        <w:jc w:val="left"/>
        <w:textAlignment w:val="baseline"/>
        <w:rPr>
          <w:rStyle w:val="750"/>
          <w:rFonts w:hint="eastAsia" w:ascii="宋体" w:hAnsi="宋体" w:eastAsia="宋体" w:cs="宋体"/>
          <w:b w:val="0"/>
          <w:bCs/>
          <w:color w:val="auto"/>
          <w:sz w:val="21"/>
          <w:szCs w:val="21"/>
          <w:highlight w:val="none"/>
          <w:lang w:val="en-US" w:eastAsia="zh-CN"/>
        </w:rPr>
      </w:pPr>
      <w:r>
        <w:rPr>
          <w:rStyle w:val="750"/>
          <w:rFonts w:hint="eastAsia" w:ascii="宋体" w:hAnsi="宋体" w:eastAsia="宋体" w:cs="宋体"/>
          <w:b w:val="0"/>
          <w:bCs/>
          <w:color w:val="auto"/>
          <w:sz w:val="21"/>
          <w:szCs w:val="21"/>
          <w:highlight w:val="none"/>
          <w:lang w:val="en-US" w:eastAsia="zh-CN"/>
        </w:rPr>
        <w:t>6.评审主会场地址：卓信工程咨询有限公司（广西贺州市太白社区太兴街79号四楼），评标副会场地址：广西弘达建设工程咨询有限公司（广西壮族自治区百色市右江区城乡路123号二楼）。</w:t>
      </w:r>
    </w:p>
    <w:p w14:paraId="6146023E">
      <w:pPr>
        <w:pStyle w:val="726"/>
        <w:keepNext w:val="0"/>
        <w:keepLines w:val="0"/>
        <w:pageBreakBefore w:val="0"/>
        <w:widowControl/>
        <w:shd w:val="clear"/>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 w:val="21"/>
          <w:szCs w:val="21"/>
          <w:highlight w:val="none"/>
        </w:rPr>
      </w:pPr>
      <w:r>
        <w:rPr>
          <w:rStyle w:val="750"/>
          <w:rFonts w:hint="eastAsia" w:ascii="宋体" w:hAnsi="宋体" w:eastAsia="宋体" w:cs="宋体"/>
          <w:b w:val="0"/>
          <w:bCs/>
          <w:color w:val="auto"/>
          <w:sz w:val="21"/>
          <w:szCs w:val="21"/>
          <w:highlight w:val="none"/>
          <w:lang w:val="en-US" w:eastAsia="zh-CN"/>
        </w:rPr>
        <w:t>7.</w:t>
      </w:r>
      <w:r>
        <w:rPr>
          <w:rFonts w:hint="eastAsia" w:ascii="宋体" w:hAnsi="宋体" w:eastAsia="宋体" w:cs="宋体"/>
          <w:color w:val="auto"/>
          <w:sz w:val="21"/>
          <w:szCs w:val="21"/>
          <w:highlight w:val="none"/>
        </w:rPr>
        <w:t>监督部门信息</w:t>
      </w:r>
    </w:p>
    <w:p w14:paraId="63A86C58">
      <w:pPr>
        <w:pStyle w:val="32"/>
        <w:keepNext w:val="0"/>
        <w:keepLines w:val="0"/>
        <w:pageBreakBefore w:val="0"/>
        <w:widowControl w:val="0"/>
        <w:shd w:val="clear"/>
        <w:kinsoku/>
        <w:wordWrap/>
        <w:overflowPunct/>
        <w:topLinePunct w:val="0"/>
        <w:autoSpaceDE/>
        <w:autoSpaceDN/>
        <w:bidi w:val="0"/>
        <w:adjustRightInd/>
        <w:snapToGrid/>
        <w:spacing w:after="0" w:line="440" w:lineRule="exact"/>
        <w:ind w:firstLine="420" w:firstLineChars="200"/>
        <w:jc w:val="both"/>
        <w:textAlignment w:val="auto"/>
        <w:rPr>
          <w:rStyle w:val="750"/>
          <w:rFonts w:hint="eastAsia" w:ascii="宋体" w:hAnsi="宋体" w:eastAsia="宋体" w:cs="宋体"/>
          <w:b w:val="0"/>
          <w:bCs/>
          <w:color w:val="auto"/>
          <w:kern w:val="2"/>
          <w:sz w:val="21"/>
          <w:szCs w:val="21"/>
          <w:highlight w:val="none"/>
          <w:lang w:val="en-US" w:eastAsia="zh-CN" w:bidi="ar-SA"/>
        </w:rPr>
      </w:pPr>
      <w:r>
        <w:rPr>
          <w:rStyle w:val="750"/>
          <w:rFonts w:hint="eastAsia" w:ascii="宋体" w:hAnsi="宋体" w:eastAsia="宋体" w:cs="宋体"/>
          <w:b w:val="0"/>
          <w:bCs/>
          <w:color w:val="auto"/>
          <w:kern w:val="2"/>
          <w:sz w:val="21"/>
          <w:szCs w:val="21"/>
          <w:highlight w:val="none"/>
          <w:lang w:val="en-US" w:eastAsia="zh-CN" w:bidi="ar-SA"/>
        </w:rPr>
        <w:t>名称：贺州市平桂区政府采购管理办公室</w:t>
      </w:r>
    </w:p>
    <w:p w14:paraId="5498F86F">
      <w:pPr>
        <w:pStyle w:val="32"/>
        <w:keepNext w:val="0"/>
        <w:keepLines w:val="0"/>
        <w:pageBreakBefore w:val="0"/>
        <w:widowControl w:val="0"/>
        <w:shd w:val="clear"/>
        <w:kinsoku/>
        <w:wordWrap/>
        <w:overflowPunct/>
        <w:topLinePunct w:val="0"/>
        <w:autoSpaceDE/>
        <w:autoSpaceDN/>
        <w:bidi w:val="0"/>
        <w:adjustRightInd/>
        <w:snapToGrid/>
        <w:spacing w:after="0" w:line="440" w:lineRule="exact"/>
        <w:ind w:firstLine="420" w:firstLineChars="200"/>
        <w:jc w:val="both"/>
        <w:textAlignment w:val="auto"/>
        <w:rPr>
          <w:rStyle w:val="750"/>
          <w:rFonts w:hint="eastAsia" w:ascii="宋体" w:hAnsi="宋体" w:eastAsia="宋体" w:cs="宋体"/>
          <w:b/>
          <w:bCs w:val="0"/>
          <w:color w:val="auto"/>
          <w:sz w:val="21"/>
          <w:szCs w:val="21"/>
          <w:highlight w:val="none"/>
        </w:rPr>
      </w:pPr>
      <w:r>
        <w:rPr>
          <w:rStyle w:val="750"/>
          <w:rFonts w:hint="eastAsia" w:ascii="宋体" w:hAnsi="宋体" w:eastAsia="宋体" w:cs="宋体"/>
          <w:b w:val="0"/>
          <w:bCs/>
          <w:color w:val="auto"/>
          <w:kern w:val="2"/>
          <w:sz w:val="21"/>
          <w:szCs w:val="21"/>
          <w:highlight w:val="none"/>
          <w:lang w:val="en-US" w:eastAsia="zh-CN" w:bidi="ar-SA"/>
        </w:rPr>
        <w:t>电话：0774-8832896</w:t>
      </w:r>
    </w:p>
    <w:p w14:paraId="3E0E2071">
      <w:pPr>
        <w:pStyle w:val="726"/>
        <w:keepNext w:val="0"/>
        <w:keepLines w:val="0"/>
        <w:pageBreakBefore w:val="0"/>
        <w:widowControl/>
        <w:shd w:val="clear"/>
        <w:kinsoku/>
        <w:wordWrap/>
        <w:overflowPunct/>
        <w:topLinePunct w:val="0"/>
        <w:autoSpaceDE/>
        <w:autoSpaceDN/>
        <w:bidi w:val="0"/>
        <w:adjustRightInd/>
        <w:spacing w:line="440" w:lineRule="exact"/>
        <w:ind w:firstLine="422" w:firstLineChars="200"/>
        <w:jc w:val="left"/>
        <w:textAlignment w:val="baseline"/>
        <w:rPr>
          <w:rStyle w:val="750"/>
          <w:rFonts w:hint="eastAsia" w:ascii="宋体" w:hAnsi="宋体" w:eastAsia="宋体" w:cs="宋体"/>
          <w:b/>
          <w:bCs w:val="0"/>
          <w:color w:val="auto"/>
          <w:sz w:val="21"/>
          <w:szCs w:val="21"/>
          <w:highlight w:val="none"/>
        </w:rPr>
      </w:pPr>
      <w:r>
        <w:rPr>
          <w:rStyle w:val="750"/>
          <w:rFonts w:hint="eastAsia" w:ascii="宋体" w:hAnsi="宋体" w:eastAsia="宋体" w:cs="宋体"/>
          <w:b/>
          <w:bCs w:val="0"/>
          <w:color w:val="auto"/>
          <w:sz w:val="21"/>
          <w:szCs w:val="21"/>
          <w:highlight w:val="none"/>
        </w:rPr>
        <w:t>八、对本次采购提出询问，请按以下方式联系</w:t>
      </w:r>
    </w:p>
    <w:p w14:paraId="2AFA1A93">
      <w:pPr>
        <w:pStyle w:val="726"/>
        <w:keepNext w:val="0"/>
        <w:keepLines w:val="0"/>
        <w:pageBreakBefore w:val="0"/>
        <w:widowControl/>
        <w:shd w:val="clear"/>
        <w:kinsoku/>
        <w:wordWrap/>
        <w:overflowPunct/>
        <w:topLinePunct w:val="0"/>
        <w:autoSpaceDE/>
        <w:autoSpaceDN/>
        <w:bidi w:val="0"/>
        <w:adjustRightInd/>
        <w:spacing w:line="480" w:lineRule="exact"/>
        <w:ind w:firstLine="420" w:firstLineChars="200"/>
        <w:jc w:val="left"/>
        <w:textAlignment w:val="baseline"/>
        <w:rPr>
          <w:rStyle w:val="750"/>
          <w:rFonts w:hint="eastAsia" w:ascii="宋体" w:hAnsi="宋体" w:eastAsia="宋体" w:cs="宋体"/>
          <w:color w:val="auto"/>
          <w:sz w:val="21"/>
          <w:szCs w:val="21"/>
          <w:highlight w:val="none"/>
        </w:rPr>
      </w:pPr>
      <w:r>
        <w:rPr>
          <w:rStyle w:val="750"/>
          <w:rFonts w:hint="eastAsia" w:ascii="宋体" w:hAnsi="宋体" w:eastAsia="宋体" w:cs="宋体"/>
          <w:color w:val="auto"/>
          <w:sz w:val="21"/>
          <w:szCs w:val="21"/>
          <w:highlight w:val="none"/>
        </w:rPr>
        <w:t>1.采购人信息</w:t>
      </w:r>
    </w:p>
    <w:p w14:paraId="04DEB086">
      <w:pPr>
        <w:pStyle w:val="726"/>
        <w:keepNext w:val="0"/>
        <w:keepLines w:val="0"/>
        <w:pageBreakBefore w:val="0"/>
        <w:widowControl/>
        <w:shd w:val="clear"/>
        <w:kinsoku/>
        <w:wordWrap/>
        <w:overflowPunct/>
        <w:topLinePunct w:val="0"/>
        <w:autoSpaceDE/>
        <w:autoSpaceDN/>
        <w:bidi w:val="0"/>
        <w:adjustRightInd/>
        <w:spacing w:line="480" w:lineRule="exact"/>
        <w:ind w:firstLine="420" w:firstLineChars="200"/>
        <w:jc w:val="left"/>
        <w:textAlignment w:val="baseline"/>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sz w:val="21"/>
          <w:szCs w:val="21"/>
          <w:highlight w:val="none"/>
        </w:rPr>
        <w:t>名</w:t>
      </w:r>
      <w:r>
        <w:rPr>
          <w:rStyle w:val="750"/>
          <w:rFonts w:hint="eastAsia" w:ascii="宋体" w:hAnsi="宋体" w:eastAsia="宋体" w:cs="宋体"/>
          <w:color w:val="auto"/>
          <w:sz w:val="21"/>
          <w:szCs w:val="21"/>
          <w:highlight w:val="none"/>
          <w:lang w:val="en-US" w:eastAsia="zh-CN"/>
        </w:rPr>
        <w:t xml:space="preserve"> </w:t>
      </w:r>
      <w:r>
        <w:rPr>
          <w:rStyle w:val="750"/>
          <w:rFonts w:hint="eastAsia" w:ascii="宋体" w:hAnsi="宋体" w:eastAsia="宋体" w:cs="宋体"/>
          <w:color w:val="auto"/>
          <w:sz w:val="21"/>
          <w:szCs w:val="21"/>
          <w:highlight w:val="none"/>
        </w:rPr>
        <w:t>称：</w:t>
      </w:r>
      <w:r>
        <w:rPr>
          <w:rStyle w:val="750"/>
          <w:rFonts w:hint="eastAsia" w:ascii="宋体" w:hAnsi="宋体" w:eastAsia="宋体" w:cs="宋体"/>
          <w:color w:val="auto"/>
          <w:sz w:val="21"/>
          <w:szCs w:val="21"/>
          <w:highlight w:val="none"/>
          <w:lang w:eastAsia="zh-CN"/>
        </w:rPr>
        <w:t>贺州市平桂区教育局</w:t>
      </w:r>
    </w:p>
    <w:p w14:paraId="7FF88E8E">
      <w:pPr>
        <w:pStyle w:val="726"/>
        <w:keepNext w:val="0"/>
        <w:keepLines w:val="0"/>
        <w:pageBreakBefore w:val="0"/>
        <w:widowControl/>
        <w:shd w:val="clear"/>
        <w:kinsoku/>
        <w:wordWrap/>
        <w:overflowPunct/>
        <w:topLinePunct w:val="0"/>
        <w:autoSpaceDE/>
        <w:autoSpaceDN/>
        <w:bidi w:val="0"/>
        <w:adjustRightInd/>
        <w:spacing w:line="480" w:lineRule="exact"/>
        <w:ind w:firstLine="420" w:firstLineChars="200"/>
        <w:jc w:val="both"/>
        <w:textAlignment w:val="baseline"/>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sz w:val="21"/>
          <w:szCs w:val="21"/>
          <w:highlight w:val="none"/>
        </w:rPr>
        <w:t>地</w:t>
      </w:r>
      <w:r>
        <w:rPr>
          <w:rStyle w:val="750"/>
          <w:rFonts w:hint="eastAsia" w:ascii="宋体" w:hAnsi="宋体" w:eastAsia="宋体" w:cs="宋体"/>
          <w:color w:val="auto"/>
          <w:sz w:val="21"/>
          <w:szCs w:val="21"/>
          <w:highlight w:val="none"/>
          <w:lang w:val="en-US" w:eastAsia="zh-CN"/>
        </w:rPr>
        <w:t xml:space="preserve"> </w:t>
      </w:r>
      <w:r>
        <w:rPr>
          <w:rStyle w:val="750"/>
          <w:rFonts w:hint="eastAsia" w:ascii="宋体" w:hAnsi="宋体" w:eastAsia="宋体" w:cs="宋体"/>
          <w:color w:val="auto"/>
          <w:sz w:val="21"/>
          <w:szCs w:val="21"/>
          <w:highlight w:val="none"/>
        </w:rPr>
        <w:t>址：</w:t>
      </w:r>
      <w:r>
        <w:rPr>
          <w:rStyle w:val="750"/>
          <w:rFonts w:hint="eastAsia" w:ascii="宋体" w:hAnsi="宋体" w:eastAsia="宋体" w:cs="宋体"/>
          <w:color w:val="auto"/>
          <w:sz w:val="21"/>
          <w:szCs w:val="21"/>
          <w:highlight w:val="none"/>
          <w:lang w:eastAsia="zh-CN"/>
        </w:rPr>
        <w:t xml:space="preserve">广西壮族自治区贺州市平桂大道C座安顺大厦4F </w:t>
      </w:r>
    </w:p>
    <w:p w14:paraId="200D3F9E">
      <w:pPr>
        <w:pStyle w:val="726"/>
        <w:keepNext w:val="0"/>
        <w:keepLines w:val="0"/>
        <w:pageBreakBefore w:val="0"/>
        <w:widowControl/>
        <w:shd w:val="clear"/>
        <w:kinsoku/>
        <w:wordWrap/>
        <w:overflowPunct/>
        <w:topLinePunct w:val="0"/>
        <w:autoSpaceDE/>
        <w:autoSpaceDN/>
        <w:bidi w:val="0"/>
        <w:adjustRightInd/>
        <w:spacing w:line="480" w:lineRule="exact"/>
        <w:ind w:firstLine="420" w:firstLineChars="200"/>
        <w:jc w:val="both"/>
        <w:textAlignment w:val="baseline"/>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sz w:val="21"/>
          <w:szCs w:val="21"/>
          <w:highlight w:val="none"/>
          <w:lang w:eastAsia="zh-CN"/>
        </w:rPr>
        <w:t>联系方式：吴主任，0774-8831259</w:t>
      </w:r>
    </w:p>
    <w:p w14:paraId="6CA26164">
      <w:pPr>
        <w:pStyle w:val="726"/>
        <w:keepNext w:val="0"/>
        <w:keepLines w:val="0"/>
        <w:pageBreakBefore w:val="0"/>
        <w:widowControl/>
        <w:shd w:val="clear"/>
        <w:kinsoku/>
        <w:wordWrap/>
        <w:overflowPunct/>
        <w:topLinePunct w:val="0"/>
        <w:autoSpaceDE/>
        <w:autoSpaceDN/>
        <w:bidi w:val="0"/>
        <w:adjustRightInd/>
        <w:spacing w:line="480" w:lineRule="exact"/>
        <w:ind w:firstLine="420" w:firstLineChars="200"/>
        <w:jc w:val="left"/>
        <w:textAlignment w:val="baseline"/>
        <w:rPr>
          <w:rStyle w:val="750"/>
          <w:rFonts w:hint="eastAsia" w:ascii="宋体" w:hAnsi="宋体" w:eastAsia="宋体" w:cs="宋体"/>
          <w:color w:val="auto"/>
          <w:sz w:val="21"/>
          <w:szCs w:val="21"/>
          <w:highlight w:val="none"/>
        </w:rPr>
      </w:pPr>
      <w:r>
        <w:rPr>
          <w:rStyle w:val="750"/>
          <w:rFonts w:hint="eastAsia" w:ascii="宋体" w:hAnsi="宋体" w:eastAsia="宋体" w:cs="宋体"/>
          <w:color w:val="auto"/>
          <w:sz w:val="21"/>
          <w:szCs w:val="21"/>
          <w:highlight w:val="none"/>
        </w:rPr>
        <w:t>2.采购代理机构信息</w:t>
      </w:r>
    </w:p>
    <w:p w14:paraId="6CF8D119">
      <w:pPr>
        <w:keepNext w:val="0"/>
        <w:keepLines w:val="0"/>
        <w:pageBreakBefore w:val="0"/>
        <w:shd w:val="clear"/>
        <w:kinsoku/>
        <w:wordWrap/>
        <w:overflowPunct/>
        <w:topLinePunct w:val="0"/>
        <w:autoSpaceDE/>
        <w:autoSpaceDN/>
        <w:bidi w:val="0"/>
        <w:adjustRightInd/>
        <w:snapToGrid w:val="0"/>
        <w:spacing w:line="480" w:lineRule="exact"/>
        <w:ind w:firstLine="420" w:firstLineChars="200"/>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名 称：卓信工程咨询有限公司</w:t>
      </w:r>
    </w:p>
    <w:p w14:paraId="13A9256D">
      <w:pPr>
        <w:keepNext w:val="0"/>
        <w:keepLines w:val="0"/>
        <w:pageBreakBefore w:val="0"/>
        <w:shd w:val="clear"/>
        <w:kinsoku/>
        <w:wordWrap/>
        <w:overflowPunct/>
        <w:topLinePunct w:val="0"/>
        <w:autoSpaceDE/>
        <w:autoSpaceDN/>
        <w:bidi w:val="0"/>
        <w:adjustRightInd/>
        <w:snapToGrid w:val="0"/>
        <w:spacing w:line="480" w:lineRule="exact"/>
        <w:ind w:firstLine="420" w:firstLineChars="200"/>
        <w:rPr>
          <w:rFonts w:ascii="宋体" w:hAnsi="宋体" w:cs="宋体"/>
          <w:color w:val="auto"/>
          <w:sz w:val="20"/>
          <w:szCs w:val="20"/>
          <w:highlight w:val="none"/>
          <w:u w:val="single"/>
        </w:rPr>
      </w:pPr>
      <w:r>
        <w:rPr>
          <w:rStyle w:val="750"/>
          <w:rFonts w:hint="eastAsia" w:ascii="宋体" w:hAnsi="宋体" w:eastAsia="宋体" w:cs="宋体"/>
          <w:color w:val="auto"/>
          <w:sz w:val="21"/>
          <w:szCs w:val="21"/>
          <w:highlight w:val="none"/>
        </w:rPr>
        <w:t>地</w:t>
      </w:r>
      <w:r>
        <w:rPr>
          <w:rStyle w:val="750"/>
          <w:rFonts w:hint="eastAsia" w:ascii="宋体" w:hAnsi="宋体" w:eastAsia="宋体" w:cs="宋体"/>
          <w:color w:val="auto"/>
          <w:kern w:val="2"/>
          <w:sz w:val="21"/>
          <w:szCs w:val="21"/>
          <w:highlight w:val="none"/>
          <w:lang w:val="en-US" w:eastAsia="zh-CN" w:bidi="ar-SA"/>
        </w:rPr>
        <w:t xml:space="preserve"> 址：</w:t>
      </w:r>
      <w:r>
        <w:rPr>
          <w:rStyle w:val="750"/>
          <w:rFonts w:hint="eastAsia" w:ascii="宋体" w:hAnsi="宋体" w:eastAsia="宋体" w:cs="宋体"/>
          <w:color w:val="auto"/>
          <w:kern w:val="2"/>
          <w:sz w:val="21"/>
          <w:szCs w:val="21"/>
          <w:highlight w:val="none"/>
          <w:lang w:val="zh-CN" w:eastAsia="zh-CN" w:bidi="ar-SA"/>
        </w:rPr>
        <w:t xml:space="preserve"> 贺州市太白社区太兴街79号</w:t>
      </w:r>
    </w:p>
    <w:p w14:paraId="362A7D88">
      <w:pPr>
        <w:pStyle w:val="726"/>
        <w:keepNext w:val="0"/>
        <w:keepLines w:val="0"/>
        <w:pageBreakBefore w:val="0"/>
        <w:widowControl/>
        <w:shd w:val="clear"/>
        <w:kinsoku/>
        <w:wordWrap/>
        <w:overflowPunct/>
        <w:topLinePunct w:val="0"/>
        <w:autoSpaceDE/>
        <w:autoSpaceDN/>
        <w:bidi w:val="0"/>
        <w:adjustRightInd/>
        <w:spacing w:line="480" w:lineRule="exact"/>
        <w:ind w:firstLine="420" w:firstLineChars="200"/>
        <w:jc w:val="left"/>
        <w:textAlignment w:val="baseline"/>
        <w:rPr>
          <w:rStyle w:val="750"/>
          <w:rFonts w:hint="default" w:ascii="宋体" w:hAnsi="宋体" w:eastAsia="宋体" w:cs="宋体"/>
          <w:color w:val="auto"/>
          <w:sz w:val="21"/>
          <w:szCs w:val="21"/>
          <w:highlight w:val="none"/>
          <w:lang w:val="en-US" w:eastAsia="zh-CN"/>
        </w:rPr>
      </w:pPr>
      <w:r>
        <w:rPr>
          <w:rStyle w:val="750"/>
          <w:rFonts w:hint="eastAsia" w:ascii="宋体" w:hAnsi="宋体" w:eastAsia="宋体" w:cs="宋体"/>
          <w:color w:val="auto"/>
          <w:sz w:val="21"/>
          <w:szCs w:val="21"/>
          <w:highlight w:val="none"/>
        </w:rPr>
        <w:t>联系方式：</w:t>
      </w:r>
      <w:r>
        <w:rPr>
          <w:rStyle w:val="750"/>
          <w:rFonts w:hint="eastAsia" w:ascii="宋体" w:hAnsi="宋体" w:eastAsia="宋体" w:cs="宋体"/>
          <w:color w:val="auto"/>
          <w:sz w:val="21"/>
          <w:szCs w:val="21"/>
          <w:highlight w:val="none"/>
          <w:lang w:eastAsia="zh-CN"/>
        </w:rPr>
        <w:t>廖莉丽，0774-5071683</w:t>
      </w:r>
    </w:p>
    <w:p w14:paraId="51DF5559">
      <w:pPr>
        <w:pStyle w:val="726"/>
        <w:keepNext w:val="0"/>
        <w:keepLines w:val="0"/>
        <w:pageBreakBefore w:val="0"/>
        <w:widowControl/>
        <w:shd w:val="clear"/>
        <w:kinsoku/>
        <w:wordWrap/>
        <w:overflowPunct/>
        <w:topLinePunct w:val="0"/>
        <w:autoSpaceDE/>
        <w:autoSpaceDN/>
        <w:bidi w:val="0"/>
        <w:adjustRightInd/>
        <w:spacing w:line="480" w:lineRule="exact"/>
        <w:ind w:firstLine="420" w:firstLineChars="200"/>
        <w:jc w:val="left"/>
        <w:textAlignment w:val="baseline"/>
        <w:rPr>
          <w:rStyle w:val="750"/>
          <w:rFonts w:hint="eastAsia" w:ascii="宋体" w:hAnsi="宋体" w:eastAsia="宋体" w:cs="宋体"/>
          <w:color w:val="auto"/>
          <w:sz w:val="21"/>
          <w:szCs w:val="21"/>
          <w:highlight w:val="none"/>
        </w:rPr>
      </w:pPr>
      <w:r>
        <w:rPr>
          <w:rStyle w:val="750"/>
          <w:rFonts w:hint="eastAsia" w:ascii="宋体" w:hAnsi="宋体" w:eastAsia="宋体" w:cs="宋体"/>
          <w:color w:val="auto"/>
          <w:sz w:val="21"/>
          <w:szCs w:val="21"/>
          <w:highlight w:val="none"/>
        </w:rPr>
        <w:t>3.项目联系方式</w:t>
      </w:r>
    </w:p>
    <w:p w14:paraId="4BD8678F">
      <w:pPr>
        <w:pStyle w:val="726"/>
        <w:keepNext w:val="0"/>
        <w:keepLines w:val="0"/>
        <w:pageBreakBefore w:val="0"/>
        <w:widowControl/>
        <w:shd w:val="clear"/>
        <w:kinsoku/>
        <w:wordWrap/>
        <w:overflowPunct/>
        <w:topLinePunct w:val="0"/>
        <w:autoSpaceDE/>
        <w:autoSpaceDN/>
        <w:bidi w:val="0"/>
        <w:adjustRightInd/>
        <w:spacing w:line="480" w:lineRule="exact"/>
        <w:ind w:firstLine="420" w:firstLineChars="200"/>
        <w:jc w:val="left"/>
        <w:textAlignment w:val="baseline"/>
        <w:rPr>
          <w:rStyle w:val="750"/>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Style w:val="750"/>
          <w:rFonts w:hint="eastAsia" w:ascii="宋体" w:hAnsi="宋体" w:eastAsia="宋体" w:cs="宋体"/>
          <w:color w:val="auto"/>
          <w:sz w:val="21"/>
          <w:szCs w:val="21"/>
          <w:highlight w:val="none"/>
        </w:rPr>
        <w:t>：</w:t>
      </w:r>
      <w:r>
        <w:rPr>
          <w:rStyle w:val="750"/>
          <w:rFonts w:hint="eastAsia" w:ascii="宋体" w:hAnsi="宋体" w:eastAsia="宋体" w:cs="宋体"/>
          <w:color w:val="auto"/>
          <w:sz w:val="21"/>
          <w:szCs w:val="21"/>
          <w:highlight w:val="none"/>
          <w:lang w:eastAsia="zh-CN"/>
        </w:rPr>
        <w:t>廖莉丽</w:t>
      </w:r>
      <w:r>
        <w:rPr>
          <w:rStyle w:val="750"/>
          <w:rFonts w:hint="eastAsia" w:ascii="宋体" w:hAnsi="宋体" w:eastAsia="宋体" w:cs="宋体"/>
          <w:color w:val="auto"/>
          <w:sz w:val="21"/>
          <w:szCs w:val="21"/>
          <w:highlight w:val="none"/>
        </w:rPr>
        <w:t xml:space="preserve"> </w:t>
      </w:r>
    </w:p>
    <w:p w14:paraId="2E6E4155">
      <w:pPr>
        <w:pStyle w:val="726"/>
        <w:keepNext w:val="0"/>
        <w:keepLines w:val="0"/>
        <w:pageBreakBefore w:val="0"/>
        <w:widowControl/>
        <w:shd w:val="clear"/>
        <w:kinsoku/>
        <w:wordWrap/>
        <w:overflowPunct/>
        <w:topLinePunct w:val="0"/>
        <w:autoSpaceDE/>
        <w:autoSpaceDN/>
        <w:bidi w:val="0"/>
        <w:adjustRightInd/>
        <w:spacing w:line="480" w:lineRule="exact"/>
        <w:ind w:firstLine="420" w:firstLineChars="200"/>
        <w:jc w:val="left"/>
        <w:textAlignment w:val="baseline"/>
        <w:rPr>
          <w:rStyle w:val="750"/>
          <w:rFonts w:hint="eastAsia" w:ascii="宋体" w:hAnsi="宋体" w:eastAsia="宋体" w:cs="宋体"/>
          <w:color w:val="auto"/>
          <w:sz w:val="21"/>
          <w:szCs w:val="21"/>
          <w:highlight w:val="none"/>
          <w:lang w:val="en-US" w:eastAsia="zh-CN"/>
        </w:rPr>
      </w:pPr>
      <w:r>
        <w:rPr>
          <w:rStyle w:val="750"/>
          <w:rFonts w:hint="eastAsia" w:ascii="宋体" w:hAnsi="宋体" w:eastAsia="宋体" w:cs="宋体"/>
          <w:color w:val="auto"/>
          <w:sz w:val="21"/>
          <w:szCs w:val="21"/>
          <w:highlight w:val="none"/>
        </w:rPr>
        <w:t>电</w:t>
      </w:r>
      <w:r>
        <w:rPr>
          <w:rStyle w:val="750"/>
          <w:rFonts w:hint="eastAsia" w:ascii="宋体" w:hAnsi="宋体" w:eastAsia="宋体" w:cs="宋体"/>
          <w:color w:val="auto"/>
          <w:sz w:val="21"/>
          <w:szCs w:val="21"/>
          <w:highlight w:val="none"/>
          <w:lang w:val="en-US" w:eastAsia="zh-CN"/>
        </w:rPr>
        <w:t xml:space="preserve"> </w:t>
      </w:r>
      <w:r>
        <w:rPr>
          <w:rStyle w:val="750"/>
          <w:rFonts w:hint="eastAsia" w:ascii="宋体" w:hAnsi="宋体" w:eastAsia="宋体" w:cs="宋体"/>
          <w:color w:val="auto"/>
          <w:sz w:val="21"/>
          <w:szCs w:val="21"/>
          <w:highlight w:val="none"/>
        </w:rPr>
        <w:t>话：</w:t>
      </w:r>
      <w:r>
        <w:rPr>
          <w:rStyle w:val="750"/>
          <w:rFonts w:hint="eastAsia" w:ascii="宋体" w:hAnsi="宋体" w:eastAsia="宋体" w:cs="宋体"/>
          <w:color w:val="auto"/>
          <w:sz w:val="21"/>
          <w:szCs w:val="21"/>
          <w:highlight w:val="none"/>
          <w:lang w:val="en-US" w:eastAsia="zh-CN"/>
        </w:rPr>
        <w:t>0774-5071683</w:t>
      </w:r>
    </w:p>
    <w:p w14:paraId="2F143AD9">
      <w:pPr>
        <w:pStyle w:val="726"/>
        <w:keepNext w:val="0"/>
        <w:keepLines w:val="0"/>
        <w:pageBreakBefore w:val="0"/>
        <w:widowControl/>
        <w:shd w:val="clear"/>
        <w:kinsoku/>
        <w:wordWrap/>
        <w:overflowPunct/>
        <w:topLinePunct w:val="0"/>
        <w:autoSpaceDE/>
        <w:autoSpaceDN/>
        <w:bidi w:val="0"/>
        <w:adjustRightInd/>
        <w:spacing w:line="380" w:lineRule="exact"/>
        <w:jc w:val="both"/>
        <w:textAlignment w:val="baseline"/>
        <w:rPr>
          <w:rStyle w:val="750"/>
          <w:rFonts w:hint="eastAsia" w:ascii="宋体" w:hAnsi="宋体" w:eastAsia="宋体" w:cs="宋体"/>
          <w:color w:val="auto"/>
          <w:sz w:val="21"/>
          <w:szCs w:val="21"/>
          <w:highlight w:val="none"/>
        </w:rPr>
      </w:pPr>
    </w:p>
    <w:p w14:paraId="3E2D2D8C">
      <w:pPr>
        <w:pStyle w:val="726"/>
        <w:keepNext w:val="0"/>
        <w:keepLines w:val="0"/>
        <w:pageBreakBefore w:val="0"/>
        <w:widowControl/>
        <w:shd w:val="clear"/>
        <w:kinsoku/>
        <w:wordWrap/>
        <w:overflowPunct/>
        <w:topLinePunct w:val="0"/>
        <w:autoSpaceDE/>
        <w:autoSpaceDN/>
        <w:bidi w:val="0"/>
        <w:adjustRightInd/>
        <w:spacing w:line="380" w:lineRule="exact"/>
        <w:ind w:firstLine="5670" w:firstLineChars="2700"/>
        <w:jc w:val="right"/>
        <w:textAlignment w:val="baseline"/>
        <w:rPr>
          <w:rFonts w:hint="eastAsia" w:ascii="宋体" w:hAnsi="宋体" w:eastAsia="宋体" w:cs="宋体"/>
          <w:color w:val="auto"/>
          <w:sz w:val="21"/>
          <w:szCs w:val="21"/>
          <w:highlight w:val="none"/>
        </w:rPr>
      </w:pPr>
    </w:p>
    <w:p w14:paraId="5071FD6C">
      <w:pPr>
        <w:pStyle w:val="726"/>
        <w:keepNext w:val="0"/>
        <w:keepLines w:val="0"/>
        <w:pageBreakBefore w:val="0"/>
        <w:widowControl/>
        <w:shd w:val="clear"/>
        <w:kinsoku/>
        <w:wordWrap/>
        <w:overflowPunct/>
        <w:topLinePunct w:val="0"/>
        <w:autoSpaceDE/>
        <w:autoSpaceDN/>
        <w:bidi w:val="0"/>
        <w:adjustRightInd/>
        <w:spacing w:line="380" w:lineRule="exact"/>
        <w:ind w:firstLine="5880" w:firstLineChars="28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Style w:val="750"/>
          <w:rFonts w:hint="eastAsia" w:ascii="宋体" w:hAnsi="宋体" w:eastAsia="宋体" w:cs="宋体"/>
          <w:color w:val="auto"/>
          <w:sz w:val="21"/>
          <w:szCs w:val="21"/>
          <w:highlight w:val="none"/>
        </w:rPr>
        <w:t>：</w:t>
      </w:r>
      <w:r>
        <w:rPr>
          <w:rStyle w:val="750"/>
          <w:rFonts w:hint="eastAsia" w:ascii="宋体" w:hAnsi="宋体" w:eastAsia="宋体" w:cs="宋体"/>
          <w:color w:val="auto"/>
          <w:sz w:val="21"/>
          <w:szCs w:val="21"/>
          <w:highlight w:val="none"/>
          <w:lang w:eastAsia="zh-CN"/>
        </w:rPr>
        <w:t>贺州市平桂区教育局</w:t>
      </w:r>
      <w:r>
        <w:rPr>
          <w:rFonts w:hint="eastAsia" w:ascii="宋体" w:hAnsi="宋体" w:eastAsia="宋体" w:cs="宋体"/>
          <w:color w:val="auto"/>
          <w:sz w:val="21"/>
          <w:szCs w:val="21"/>
          <w:highlight w:val="none"/>
          <w:lang w:val="en-US" w:eastAsia="zh-CN"/>
        </w:rPr>
        <w:t xml:space="preserve"> </w:t>
      </w:r>
    </w:p>
    <w:p w14:paraId="036EE831">
      <w:pPr>
        <w:pStyle w:val="726"/>
        <w:keepNext w:val="0"/>
        <w:keepLines w:val="0"/>
        <w:pageBreakBefore w:val="0"/>
        <w:widowControl/>
        <w:shd w:val="clear"/>
        <w:kinsoku/>
        <w:wordWrap/>
        <w:overflowPunct/>
        <w:topLinePunct w:val="0"/>
        <w:autoSpaceDE/>
        <w:autoSpaceDN/>
        <w:bidi w:val="0"/>
        <w:adjustRightInd/>
        <w:spacing w:line="380" w:lineRule="exact"/>
        <w:ind w:firstLine="5670" w:firstLineChars="2700"/>
        <w:jc w:val="righ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采购代理机构：</w:t>
      </w:r>
      <w:r>
        <w:rPr>
          <w:rStyle w:val="750"/>
          <w:rFonts w:hint="eastAsia" w:ascii="宋体" w:hAnsi="宋体" w:eastAsia="宋体" w:cs="宋体"/>
          <w:color w:val="auto"/>
          <w:kern w:val="2"/>
          <w:sz w:val="21"/>
          <w:szCs w:val="21"/>
          <w:highlight w:val="none"/>
          <w:lang w:val="en-US" w:eastAsia="zh-CN" w:bidi="ar-SA"/>
        </w:rPr>
        <w:t>卓信工程咨询有限公司</w:t>
      </w:r>
      <w:r>
        <w:rPr>
          <w:rFonts w:hint="eastAsia" w:ascii="宋体" w:hAnsi="宋体" w:eastAsia="宋体" w:cs="宋体"/>
          <w:color w:val="auto"/>
          <w:sz w:val="21"/>
          <w:szCs w:val="21"/>
          <w:highlight w:val="none"/>
          <w:lang w:val="en-US" w:eastAsia="zh-CN"/>
        </w:rPr>
        <w:t xml:space="preserve">  </w:t>
      </w:r>
    </w:p>
    <w:p w14:paraId="61C988A7">
      <w:pPr>
        <w:pStyle w:val="726"/>
        <w:keepNext w:val="0"/>
        <w:keepLines w:val="0"/>
        <w:pageBreakBefore w:val="0"/>
        <w:widowControl/>
        <w:shd w:val="clear"/>
        <w:kinsoku/>
        <w:wordWrap/>
        <w:overflowPunct/>
        <w:topLinePunct w:val="0"/>
        <w:autoSpaceDE/>
        <w:autoSpaceDN/>
        <w:bidi w:val="0"/>
        <w:adjustRightInd/>
        <w:spacing w:line="380" w:lineRule="exact"/>
        <w:ind w:firstLine="5670" w:firstLineChars="2700"/>
        <w:jc w:val="righ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4F2C5FB4">
      <w:pPr>
        <w:keepNext w:val="0"/>
        <w:keepLines w:val="0"/>
        <w:pageBreakBefore w:val="0"/>
        <w:widowControl/>
        <w:shd w:val="clear"/>
        <w:kinsoku/>
        <w:wordWrap/>
        <w:overflowPunct/>
        <w:topLinePunct w:val="0"/>
        <w:autoSpaceDE/>
        <w:autoSpaceDN/>
        <w:bidi w:val="0"/>
        <w:adjustRightInd/>
        <w:spacing w:line="380" w:lineRule="exact"/>
        <w:jc w:val="righ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2025年 10 月 29 日</w:t>
      </w:r>
    </w:p>
    <w:p w14:paraId="26A40900">
      <w:pPr>
        <w:pStyle w:val="83"/>
        <w:rPr>
          <w:rFonts w:hint="eastAsia" w:ascii="宋体" w:hAnsi="宋体" w:eastAsia="宋体" w:cs="宋体"/>
          <w:color w:val="auto"/>
          <w:sz w:val="21"/>
          <w:szCs w:val="21"/>
          <w:highlight w:val="none"/>
          <w:lang w:eastAsia="zh-CN"/>
        </w:rPr>
      </w:pPr>
    </w:p>
    <w:p w14:paraId="3FD83DEB">
      <w:pPr>
        <w:rPr>
          <w:rFonts w:hint="eastAsia" w:ascii="宋体" w:hAnsi="宋体" w:eastAsia="宋体" w:cs="宋体"/>
          <w:color w:val="auto"/>
          <w:sz w:val="21"/>
          <w:szCs w:val="21"/>
          <w:highlight w:val="none"/>
          <w:lang w:eastAsia="zh-CN"/>
        </w:rPr>
      </w:pPr>
    </w:p>
    <w:p w14:paraId="0187F805">
      <w:pPr>
        <w:pStyle w:val="83"/>
        <w:rPr>
          <w:color w:val="auto"/>
          <w:highlight w:val="none"/>
        </w:rPr>
      </w:pPr>
    </w:p>
    <w:p w14:paraId="00DB2B4D">
      <w:pPr>
        <w:rPr>
          <w:rFonts w:hint="eastAsia"/>
          <w:b/>
          <w:bCs/>
          <w:color w:val="auto"/>
          <w:sz w:val="32"/>
          <w:szCs w:val="32"/>
          <w:highlight w:val="none"/>
        </w:rPr>
      </w:pPr>
      <w:r>
        <w:rPr>
          <w:rFonts w:hint="eastAsia"/>
          <w:b/>
          <w:bCs/>
          <w:color w:val="auto"/>
          <w:sz w:val="32"/>
          <w:szCs w:val="32"/>
          <w:highlight w:val="none"/>
        </w:rPr>
        <w:br w:type="page"/>
      </w:r>
    </w:p>
    <w:p w14:paraId="463A51AD">
      <w:pPr>
        <w:pStyle w:val="594"/>
        <w:shd w:val="clear"/>
        <w:spacing w:line="440" w:lineRule="exact"/>
        <w:ind w:left="0" w:firstLine="0"/>
        <w:jc w:val="center"/>
        <w:rPr>
          <w:b/>
          <w:bCs/>
          <w:color w:val="auto"/>
          <w:sz w:val="32"/>
          <w:szCs w:val="32"/>
          <w:highlight w:val="none"/>
        </w:rPr>
      </w:pPr>
      <w:r>
        <w:rPr>
          <w:rFonts w:hint="eastAsia"/>
          <w:b/>
          <w:bCs/>
          <w:color w:val="auto"/>
          <w:sz w:val="32"/>
          <w:szCs w:val="32"/>
          <w:highlight w:val="none"/>
          <w:lang w:val="en-US" w:eastAsia="zh-CN"/>
        </w:rPr>
        <w:t xml:space="preserve">      </w:t>
      </w:r>
      <w:r>
        <w:rPr>
          <w:rFonts w:hint="eastAsia"/>
          <w:b/>
          <w:bCs/>
          <w:color w:val="auto"/>
          <w:sz w:val="32"/>
          <w:szCs w:val="32"/>
          <w:highlight w:val="none"/>
        </w:rPr>
        <w:t>第二章</w:t>
      </w:r>
      <w:r>
        <w:rPr>
          <w:b/>
          <w:bCs/>
          <w:color w:val="auto"/>
          <w:sz w:val="32"/>
          <w:szCs w:val="32"/>
          <w:highlight w:val="none"/>
        </w:rPr>
        <w:t xml:space="preserve"> </w:t>
      </w:r>
      <w:r>
        <w:rPr>
          <w:rFonts w:hint="eastAsia"/>
          <w:b/>
          <w:bCs/>
          <w:color w:val="auto"/>
          <w:sz w:val="32"/>
          <w:szCs w:val="32"/>
          <w:highlight w:val="none"/>
        </w:rPr>
        <w:t>磋商须知</w:t>
      </w:r>
      <w:bookmarkEnd w:id="5"/>
    </w:p>
    <w:p w14:paraId="71B604B7">
      <w:pPr>
        <w:shd w:val="clear"/>
        <w:spacing w:line="500" w:lineRule="exact"/>
        <w:ind w:firstLine="4000" w:firstLineChars="1245"/>
        <w:rPr>
          <w:rFonts w:ascii="宋体"/>
          <w:b/>
          <w:color w:val="auto"/>
          <w:sz w:val="32"/>
          <w:szCs w:val="32"/>
          <w:highlight w:val="none"/>
        </w:rPr>
      </w:pPr>
      <w:r>
        <w:rPr>
          <w:rFonts w:hint="eastAsia" w:ascii="宋体"/>
          <w:b/>
          <w:color w:val="auto"/>
          <w:sz w:val="32"/>
          <w:szCs w:val="32"/>
          <w:highlight w:val="none"/>
        </w:rPr>
        <w:t>竞标人须知前附表</w:t>
      </w:r>
    </w:p>
    <w:tbl>
      <w:tblPr>
        <w:tblStyle w:val="88"/>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8"/>
        <w:gridCol w:w="2347"/>
        <w:gridCol w:w="6747"/>
      </w:tblGrid>
      <w:tr w14:paraId="132F7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8" w:type="dxa"/>
            <w:tcBorders>
              <w:top w:val="single" w:color="000000" w:sz="4" w:space="0"/>
              <w:left w:val="single" w:color="000000" w:sz="4" w:space="0"/>
              <w:bottom w:val="single" w:color="000000" w:sz="4" w:space="0"/>
              <w:right w:val="single" w:color="000000" w:sz="4" w:space="0"/>
            </w:tcBorders>
          </w:tcPr>
          <w:p w14:paraId="00C7A64C">
            <w:pPr>
              <w:shd w:val="clear"/>
              <w:spacing w:line="296" w:lineRule="exact"/>
              <w:jc w:val="center"/>
              <w:rPr>
                <w:rFonts w:ascii="宋体"/>
                <w:b/>
                <w:color w:val="auto"/>
                <w:szCs w:val="21"/>
                <w:highlight w:val="none"/>
              </w:rPr>
            </w:pPr>
            <w:r>
              <w:rPr>
                <w:rFonts w:hint="eastAsia" w:ascii="宋体"/>
                <w:b/>
                <w:color w:val="auto"/>
                <w:szCs w:val="21"/>
                <w:highlight w:val="none"/>
              </w:rPr>
              <w:t>序号</w:t>
            </w:r>
          </w:p>
        </w:tc>
        <w:tc>
          <w:tcPr>
            <w:tcW w:w="2347" w:type="dxa"/>
            <w:tcBorders>
              <w:top w:val="single" w:color="000000" w:sz="4" w:space="0"/>
              <w:left w:val="single" w:color="000000" w:sz="4" w:space="0"/>
              <w:bottom w:val="single" w:color="000000" w:sz="4" w:space="0"/>
              <w:right w:val="single" w:color="000000" w:sz="4" w:space="0"/>
            </w:tcBorders>
          </w:tcPr>
          <w:p w14:paraId="469E2057">
            <w:pPr>
              <w:keepNext w:val="0"/>
              <w:keepLines w:val="0"/>
              <w:pageBreakBefore w:val="0"/>
              <w:widowControl w:val="0"/>
              <w:shd w:val="clear"/>
              <w:kinsoku/>
              <w:wordWrap/>
              <w:overflowPunct/>
              <w:topLinePunct w:val="0"/>
              <w:autoSpaceDE/>
              <w:autoSpaceDN/>
              <w:bidi w:val="0"/>
              <w:adjustRightInd/>
              <w:snapToGrid/>
              <w:spacing w:before="144" w:beforeLines="50" w:line="296" w:lineRule="exact"/>
              <w:jc w:val="center"/>
              <w:textAlignment w:val="auto"/>
              <w:rPr>
                <w:rFonts w:ascii="宋体"/>
                <w:b/>
                <w:color w:val="auto"/>
                <w:szCs w:val="21"/>
                <w:highlight w:val="none"/>
              </w:rPr>
            </w:pPr>
            <w:r>
              <w:rPr>
                <w:rFonts w:hint="eastAsia" w:ascii="宋体" w:cs="宋体"/>
                <w:b/>
                <w:bCs/>
                <w:color w:val="auto"/>
                <w:szCs w:val="21"/>
                <w:highlight w:val="none"/>
              </w:rPr>
              <w:t>说明名称</w:t>
            </w:r>
          </w:p>
        </w:tc>
        <w:tc>
          <w:tcPr>
            <w:tcW w:w="6747" w:type="dxa"/>
            <w:tcBorders>
              <w:top w:val="single" w:color="000000" w:sz="4" w:space="0"/>
              <w:left w:val="single" w:color="000000" w:sz="4" w:space="0"/>
              <w:bottom w:val="single" w:color="000000" w:sz="4" w:space="0"/>
              <w:right w:val="single" w:color="000000" w:sz="4" w:space="0"/>
            </w:tcBorders>
          </w:tcPr>
          <w:p w14:paraId="3F625EA8">
            <w:pPr>
              <w:keepNext w:val="0"/>
              <w:keepLines w:val="0"/>
              <w:pageBreakBefore w:val="0"/>
              <w:widowControl w:val="0"/>
              <w:shd w:val="clear"/>
              <w:kinsoku/>
              <w:wordWrap/>
              <w:overflowPunct/>
              <w:topLinePunct w:val="0"/>
              <w:autoSpaceDE/>
              <w:autoSpaceDN/>
              <w:bidi w:val="0"/>
              <w:adjustRightInd/>
              <w:snapToGrid/>
              <w:spacing w:before="144" w:beforeLines="50" w:line="296" w:lineRule="exact"/>
              <w:jc w:val="center"/>
              <w:textAlignment w:val="auto"/>
              <w:rPr>
                <w:rFonts w:ascii="宋体"/>
                <w:b/>
                <w:color w:val="auto"/>
                <w:szCs w:val="21"/>
                <w:highlight w:val="none"/>
              </w:rPr>
            </w:pPr>
            <w:r>
              <w:rPr>
                <w:rFonts w:hint="eastAsia" w:ascii="宋体"/>
                <w:b/>
                <w:color w:val="auto"/>
                <w:szCs w:val="21"/>
                <w:highlight w:val="none"/>
              </w:rPr>
              <w:t>内容与要求</w:t>
            </w:r>
          </w:p>
        </w:tc>
      </w:tr>
      <w:tr w14:paraId="726D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558" w:type="dxa"/>
            <w:tcBorders>
              <w:top w:val="single" w:color="000000" w:sz="4" w:space="0"/>
              <w:left w:val="single" w:color="000000" w:sz="4" w:space="0"/>
              <w:right w:val="single" w:color="000000" w:sz="4" w:space="0"/>
            </w:tcBorders>
            <w:vAlign w:val="center"/>
          </w:tcPr>
          <w:p w14:paraId="33D09328">
            <w:pPr>
              <w:shd w:val="clear"/>
              <w:spacing w:line="32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2347" w:type="dxa"/>
            <w:tcBorders>
              <w:top w:val="single" w:color="000000" w:sz="4" w:space="0"/>
              <w:left w:val="single" w:color="000000" w:sz="4" w:space="0"/>
              <w:bottom w:val="single" w:color="000000" w:sz="4" w:space="0"/>
              <w:right w:val="single" w:color="000000" w:sz="4" w:space="0"/>
            </w:tcBorders>
            <w:vAlign w:val="center"/>
          </w:tcPr>
          <w:p w14:paraId="2E9A5ABA">
            <w:pPr>
              <w:shd w:val="clear"/>
              <w:spacing w:line="320" w:lineRule="exact"/>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项目名称及编号</w:t>
            </w:r>
          </w:p>
        </w:tc>
        <w:tc>
          <w:tcPr>
            <w:tcW w:w="6747" w:type="dxa"/>
            <w:tcBorders>
              <w:top w:val="single" w:color="000000" w:sz="4" w:space="0"/>
              <w:left w:val="single" w:color="000000" w:sz="4" w:space="0"/>
              <w:bottom w:val="single" w:color="000000" w:sz="4" w:space="0"/>
              <w:right w:val="single" w:color="000000" w:sz="4" w:space="0"/>
            </w:tcBorders>
            <w:vAlign w:val="center"/>
          </w:tcPr>
          <w:p w14:paraId="5B01533B">
            <w:pPr>
              <w:pStyle w:val="726"/>
              <w:keepNext w:val="0"/>
              <w:keepLines w:val="0"/>
              <w:pageBreakBefore w:val="0"/>
              <w:widowControl/>
              <w:shd w:val="clear"/>
              <w:kinsoku/>
              <w:wordWrap/>
              <w:overflowPunct/>
              <w:topLinePunct w:val="0"/>
              <w:autoSpaceDE/>
              <w:autoSpaceDN/>
              <w:bidi w:val="0"/>
              <w:adjustRightInd/>
              <w:snapToGrid/>
              <w:spacing w:line="380" w:lineRule="exact"/>
              <w:jc w:val="left"/>
              <w:textAlignment w:val="baseline"/>
              <w:rPr>
                <w:rStyle w:val="750"/>
                <w:rFonts w:hint="eastAsia" w:ascii="宋体" w:hAnsi="宋体" w:eastAsia="宋体" w:cs="宋体"/>
                <w:color w:val="auto"/>
                <w:sz w:val="21"/>
                <w:szCs w:val="21"/>
                <w:highlight w:val="none"/>
                <w:lang w:val="en-US" w:eastAsia="zh-CN"/>
              </w:rPr>
            </w:pPr>
            <w:r>
              <w:rPr>
                <w:rFonts w:hint="eastAsia" w:asciiTheme="minorEastAsia" w:hAnsiTheme="minorEastAsia"/>
                <w:b/>
                <w:color w:val="auto"/>
                <w:szCs w:val="21"/>
                <w:highlight w:val="none"/>
              </w:rPr>
              <w:t>项目名称：</w:t>
            </w:r>
            <w:r>
              <w:rPr>
                <w:rStyle w:val="750"/>
                <w:rFonts w:hint="eastAsia" w:ascii="宋体" w:hAnsi="宋体" w:eastAsia="宋体" w:cs="宋体"/>
                <w:color w:val="auto"/>
                <w:sz w:val="21"/>
                <w:szCs w:val="21"/>
                <w:highlight w:val="none"/>
                <w:lang w:val="en-US" w:eastAsia="zh-CN"/>
              </w:rPr>
              <w:t>平桂区黄田镇清面小学足球场（更换草皮）、跑道（更换塑胶跑道）、围墙拆除重建、挡土墙工程</w:t>
            </w:r>
          </w:p>
          <w:p w14:paraId="5BCB4D6A">
            <w:pPr>
              <w:pStyle w:val="726"/>
              <w:keepNext w:val="0"/>
              <w:keepLines w:val="0"/>
              <w:pageBreakBefore w:val="0"/>
              <w:widowControl/>
              <w:shd w:val="clear"/>
              <w:kinsoku/>
              <w:wordWrap/>
              <w:overflowPunct/>
              <w:topLinePunct w:val="0"/>
              <w:autoSpaceDE/>
              <w:autoSpaceDN/>
              <w:bidi w:val="0"/>
              <w:adjustRightInd/>
              <w:snapToGrid/>
              <w:spacing w:line="380" w:lineRule="exact"/>
              <w:jc w:val="left"/>
              <w:textAlignment w:val="baseline"/>
              <w:rPr>
                <w:rFonts w:hint="eastAsia" w:asciiTheme="minorEastAsia" w:hAnsiTheme="minorEastAsia" w:eastAsiaTheme="minorEastAsia"/>
                <w:color w:val="auto"/>
                <w:szCs w:val="21"/>
                <w:highlight w:val="none"/>
                <w:lang w:eastAsia="zh-CN"/>
              </w:rPr>
            </w:pPr>
            <w:r>
              <w:rPr>
                <w:rFonts w:hint="eastAsia" w:asciiTheme="minorEastAsia" w:hAnsiTheme="minorEastAsia"/>
                <w:b/>
                <w:color w:val="auto"/>
                <w:szCs w:val="21"/>
                <w:highlight w:val="none"/>
                <w:lang w:eastAsia="zh-CN"/>
              </w:rPr>
              <w:t>项目编号：</w:t>
            </w:r>
            <w:r>
              <w:rPr>
                <w:rStyle w:val="750"/>
                <w:rFonts w:hint="eastAsia" w:ascii="宋体" w:hAnsi="宋体" w:eastAsia="宋体" w:cs="宋体"/>
                <w:color w:val="auto"/>
                <w:sz w:val="21"/>
                <w:szCs w:val="21"/>
                <w:highlight w:val="none"/>
                <w:lang w:val="en-US" w:eastAsia="zh-CN"/>
              </w:rPr>
              <w:t>HZZC2025-C2-030127-ZXGC</w:t>
            </w:r>
          </w:p>
        </w:tc>
      </w:tr>
      <w:tr w14:paraId="5F052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8" w:type="dxa"/>
            <w:tcBorders>
              <w:left w:val="single" w:color="000000" w:sz="4" w:space="0"/>
              <w:bottom w:val="single" w:color="000000" w:sz="4" w:space="0"/>
              <w:right w:val="single" w:color="000000" w:sz="4" w:space="0"/>
            </w:tcBorders>
            <w:vAlign w:val="center"/>
          </w:tcPr>
          <w:p w14:paraId="0A9A0DE5">
            <w:pPr>
              <w:shd w:val="clear"/>
              <w:spacing w:line="32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2</w:t>
            </w:r>
          </w:p>
        </w:tc>
        <w:tc>
          <w:tcPr>
            <w:tcW w:w="2347" w:type="dxa"/>
            <w:tcBorders>
              <w:top w:val="single" w:color="000000" w:sz="4" w:space="0"/>
              <w:left w:val="single" w:color="000000" w:sz="4" w:space="0"/>
              <w:bottom w:val="single" w:color="000000" w:sz="4" w:space="0"/>
              <w:right w:val="single" w:color="000000" w:sz="4" w:space="0"/>
            </w:tcBorders>
            <w:vAlign w:val="center"/>
          </w:tcPr>
          <w:p w14:paraId="7799022B">
            <w:pPr>
              <w:shd w:val="clear"/>
              <w:spacing w:line="320" w:lineRule="exact"/>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预算金额</w:t>
            </w:r>
            <w:r>
              <w:rPr>
                <w:rFonts w:hint="eastAsia" w:asciiTheme="minorEastAsia" w:hAnsiTheme="minorEastAsia"/>
                <w:b/>
                <w:color w:val="auto"/>
                <w:szCs w:val="21"/>
                <w:highlight w:val="none"/>
                <w:lang w:val="en-US" w:eastAsia="zh-CN"/>
              </w:rPr>
              <w:t>/上限控制价</w:t>
            </w:r>
            <w:r>
              <w:rPr>
                <w:rFonts w:hint="eastAsia" w:asciiTheme="minorEastAsia" w:hAnsiTheme="minorEastAsia"/>
                <w:b/>
                <w:color w:val="auto"/>
                <w:szCs w:val="21"/>
                <w:highlight w:val="none"/>
              </w:rPr>
              <w:t>（人民币）</w:t>
            </w:r>
          </w:p>
        </w:tc>
        <w:tc>
          <w:tcPr>
            <w:tcW w:w="6747" w:type="dxa"/>
            <w:tcBorders>
              <w:top w:val="single" w:color="000000" w:sz="4" w:space="0"/>
              <w:left w:val="single" w:color="000000" w:sz="4" w:space="0"/>
              <w:bottom w:val="single" w:color="000000" w:sz="4" w:space="0"/>
              <w:right w:val="single" w:color="000000" w:sz="4" w:space="0"/>
            </w:tcBorders>
            <w:vAlign w:val="center"/>
          </w:tcPr>
          <w:p w14:paraId="0401DB09">
            <w:pPr>
              <w:keepNext w:val="0"/>
              <w:keepLines w:val="0"/>
              <w:pageBreakBefore w:val="0"/>
              <w:shd w:val="clear"/>
              <w:kinsoku/>
              <w:wordWrap/>
              <w:overflowPunct/>
              <w:topLinePunct w:val="0"/>
              <w:bidi w:val="0"/>
              <w:adjustRightInd/>
              <w:spacing w:line="300" w:lineRule="exact"/>
              <w:jc w:val="left"/>
              <w:rPr>
                <w:rFonts w:asciiTheme="minorEastAsia" w:hAnsiTheme="minorEastAsia"/>
                <w:b/>
                <w:color w:val="auto"/>
                <w:szCs w:val="21"/>
                <w:highlight w:val="none"/>
              </w:rPr>
            </w:pPr>
            <w:r>
              <w:rPr>
                <w:rStyle w:val="750"/>
                <w:rFonts w:hint="eastAsia" w:ascii="宋体" w:hAnsi="宋体" w:eastAsia="宋体" w:cs="宋体"/>
                <w:color w:val="auto"/>
                <w:sz w:val="21"/>
                <w:szCs w:val="21"/>
                <w:highlight w:val="none"/>
                <w:lang w:eastAsia="zh-CN"/>
              </w:rPr>
              <w:t>柒拾肆万玖仟肆佰陆拾柒元陆角肆分（¥</w:t>
            </w:r>
            <w:r>
              <w:rPr>
                <w:rStyle w:val="750"/>
                <w:rFonts w:hint="eastAsia" w:ascii="宋体" w:hAnsi="宋体" w:eastAsia="宋体" w:cs="宋体"/>
                <w:color w:val="auto"/>
                <w:sz w:val="21"/>
                <w:szCs w:val="21"/>
                <w:highlight w:val="none"/>
                <w:lang w:val="en-US" w:eastAsia="zh-CN"/>
              </w:rPr>
              <w:t>749467.64</w:t>
            </w:r>
            <w:r>
              <w:rPr>
                <w:rStyle w:val="750"/>
                <w:rFonts w:hint="eastAsia" w:ascii="宋体" w:hAnsi="宋体" w:eastAsia="宋体" w:cs="宋体"/>
                <w:color w:val="auto"/>
                <w:sz w:val="21"/>
                <w:szCs w:val="21"/>
                <w:highlight w:val="none"/>
                <w:lang w:eastAsia="zh-CN"/>
              </w:rPr>
              <w:t>)，本项目以预算金额为最高限价。</w:t>
            </w:r>
          </w:p>
        </w:tc>
      </w:tr>
      <w:tr w14:paraId="364A3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11F1F9D2">
            <w:pPr>
              <w:shd w:val="clear"/>
              <w:spacing w:line="32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3</w:t>
            </w:r>
          </w:p>
        </w:tc>
        <w:tc>
          <w:tcPr>
            <w:tcW w:w="2347" w:type="dxa"/>
            <w:tcBorders>
              <w:top w:val="single" w:color="000000" w:sz="4" w:space="0"/>
              <w:left w:val="single" w:color="000000" w:sz="4" w:space="0"/>
              <w:bottom w:val="single" w:color="000000" w:sz="4" w:space="0"/>
              <w:right w:val="single" w:color="000000" w:sz="4" w:space="0"/>
            </w:tcBorders>
            <w:vAlign w:val="center"/>
          </w:tcPr>
          <w:p w14:paraId="7F086292">
            <w:pPr>
              <w:shd w:val="clear"/>
              <w:spacing w:line="320" w:lineRule="exact"/>
              <w:jc w:val="center"/>
              <w:rPr>
                <w:rFonts w:hint="eastAsia" w:asciiTheme="minorEastAsia" w:hAnsiTheme="minorEastAsia" w:eastAsiaTheme="minorEastAsia"/>
                <w:b/>
                <w:color w:val="auto"/>
                <w:szCs w:val="21"/>
                <w:highlight w:val="none"/>
                <w:lang w:eastAsia="zh-CN"/>
              </w:rPr>
            </w:pPr>
            <w:r>
              <w:rPr>
                <w:rFonts w:hint="eastAsia" w:asciiTheme="minorEastAsia" w:hAnsiTheme="minorEastAsia"/>
                <w:b/>
                <w:color w:val="auto"/>
                <w:szCs w:val="21"/>
                <w:highlight w:val="none"/>
              </w:rPr>
              <w:t>项目</w:t>
            </w:r>
            <w:r>
              <w:rPr>
                <w:rFonts w:hint="eastAsia" w:asciiTheme="minorEastAsia" w:hAnsiTheme="minorEastAsia"/>
                <w:b/>
                <w:color w:val="auto"/>
                <w:szCs w:val="21"/>
                <w:highlight w:val="none"/>
                <w:lang w:eastAsia="zh-CN"/>
              </w:rPr>
              <w:t>概况</w:t>
            </w:r>
          </w:p>
        </w:tc>
        <w:tc>
          <w:tcPr>
            <w:tcW w:w="6747" w:type="dxa"/>
            <w:tcBorders>
              <w:top w:val="single" w:color="000000" w:sz="4" w:space="0"/>
              <w:left w:val="single" w:color="000000" w:sz="4" w:space="0"/>
              <w:bottom w:val="single" w:color="000000" w:sz="4" w:space="0"/>
              <w:right w:val="single" w:color="000000" w:sz="4" w:space="0"/>
            </w:tcBorders>
            <w:vAlign w:val="center"/>
          </w:tcPr>
          <w:p w14:paraId="53446304">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eastAsiaTheme="minorEastAsia"/>
                <w:color w:val="auto"/>
                <w:highlight w:val="none"/>
                <w:lang w:val="en-US" w:eastAsia="zh-CN"/>
              </w:rPr>
            </w:pPr>
            <w:r>
              <w:rPr>
                <w:rFonts w:hint="eastAsia"/>
                <w:color w:val="auto"/>
                <w:highlight w:val="none"/>
              </w:rPr>
              <w:t>建设地点：</w:t>
            </w:r>
            <w:r>
              <w:rPr>
                <w:rFonts w:hint="eastAsia"/>
                <w:color w:val="auto"/>
                <w:highlight w:val="none"/>
                <w:lang w:eastAsia="zh-CN"/>
              </w:rPr>
              <w:t>平桂区</w:t>
            </w:r>
          </w:p>
          <w:p w14:paraId="6B548EA0">
            <w:pPr>
              <w:pStyle w:val="726"/>
              <w:keepNext w:val="0"/>
              <w:keepLines w:val="0"/>
              <w:pageBreakBefore w:val="0"/>
              <w:widowControl/>
              <w:shd w:val="clear"/>
              <w:kinsoku/>
              <w:wordWrap/>
              <w:overflowPunct/>
              <w:topLinePunct w:val="0"/>
              <w:autoSpaceDE/>
              <w:autoSpaceDN/>
              <w:bidi w:val="0"/>
              <w:adjustRightInd/>
              <w:snapToGrid/>
              <w:spacing w:line="360" w:lineRule="exact"/>
              <w:jc w:val="left"/>
              <w:textAlignment w:val="baseline"/>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sz w:val="21"/>
                <w:szCs w:val="21"/>
                <w:highlight w:val="none"/>
                <w:lang w:eastAsia="zh-CN"/>
              </w:rPr>
              <w:t>采购内容：拆除工程、建筑工程、市政工程等，具体详见经财政投资评审的《工程量清单》载列为准，技术要求以《施工图设计》载明为准。</w:t>
            </w:r>
          </w:p>
          <w:p w14:paraId="7834DFA5">
            <w:pPr>
              <w:pStyle w:val="726"/>
              <w:keepNext w:val="0"/>
              <w:keepLines w:val="0"/>
              <w:pageBreakBefore w:val="0"/>
              <w:widowControl/>
              <w:shd w:val="clear"/>
              <w:kinsoku/>
              <w:wordWrap/>
              <w:overflowPunct/>
              <w:topLinePunct w:val="0"/>
              <w:autoSpaceDE/>
              <w:autoSpaceDN/>
              <w:bidi w:val="0"/>
              <w:adjustRightInd/>
              <w:snapToGrid/>
              <w:spacing w:line="440" w:lineRule="exact"/>
              <w:jc w:val="left"/>
              <w:textAlignment w:val="baseline"/>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sz w:val="21"/>
                <w:szCs w:val="21"/>
                <w:highlight w:val="none"/>
                <w:lang w:eastAsia="zh-CN"/>
              </w:rPr>
              <w:t>工期：计划开工日期均以开工令为准，施工总工期为45日历天。</w:t>
            </w:r>
          </w:p>
          <w:p w14:paraId="7D1F6542">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color w:val="auto"/>
                <w:highlight w:val="none"/>
              </w:rPr>
            </w:pPr>
            <w:r>
              <w:rPr>
                <w:rFonts w:hint="eastAsia"/>
                <w:color w:val="auto"/>
                <w:highlight w:val="none"/>
              </w:rPr>
              <w:t>质量</w:t>
            </w:r>
            <w:r>
              <w:rPr>
                <w:rFonts w:hint="eastAsia"/>
                <w:color w:val="auto"/>
                <w:highlight w:val="none"/>
                <w:lang w:eastAsia="zh-CN"/>
              </w:rPr>
              <w:t>要求</w:t>
            </w:r>
            <w:r>
              <w:rPr>
                <w:rFonts w:hint="eastAsia"/>
                <w:color w:val="auto"/>
                <w:highlight w:val="none"/>
              </w:rPr>
              <w:t>：</w:t>
            </w:r>
            <w:r>
              <w:rPr>
                <w:rFonts w:hint="eastAsia"/>
                <w:color w:val="auto"/>
                <w:highlight w:val="none"/>
                <w:lang w:eastAsia="zh-CN"/>
              </w:rPr>
              <w:t>达到国家施工验收规范合格标准</w:t>
            </w:r>
            <w:r>
              <w:rPr>
                <w:rFonts w:hint="eastAsia"/>
                <w:color w:val="auto"/>
                <w:highlight w:val="none"/>
              </w:rPr>
              <w:t>。</w:t>
            </w:r>
          </w:p>
          <w:p w14:paraId="7F3FFF83">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color w:val="auto"/>
                <w:highlight w:val="none"/>
              </w:rPr>
            </w:pPr>
            <w:r>
              <w:rPr>
                <w:rStyle w:val="750"/>
                <w:rFonts w:hint="eastAsia" w:ascii="宋体" w:hAnsi="宋体" w:eastAsia="宋体" w:cs="宋体"/>
                <w:color w:val="auto"/>
                <w:sz w:val="21"/>
                <w:szCs w:val="21"/>
                <w:highlight w:val="none"/>
              </w:rPr>
              <w:t>本项目不接受联合体投标。</w:t>
            </w:r>
          </w:p>
        </w:tc>
      </w:tr>
      <w:tr w14:paraId="60646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8" w:type="dxa"/>
            <w:tcBorders>
              <w:top w:val="single" w:color="000000" w:sz="4" w:space="0"/>
              <w:left w:val="single" w:color="000000" w:sz="4" w:space="0"/>
              <w:bottom w:val="single" w:color="000000" w:sz="4" w:space="0"/>
              <w:right w:val="single" w:color="000000" w:sz="4" w:space="0"/>
            </w:tcBorders>
            <w:vAlign w:val="center"/>
          </w:tcPr>
          <w:p w14:paraId="381B3A7B">
            <w:pPr>
              <w:shd w:val="clear"/>
              <w:spacing w:line="32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4</w:t>
            </w:r>
          </w:p>
        </w:tc>
        <w:tc>
          <w:tcPr>
            <w:tcW w:w="2347" w:type="dxa"/>
            <w:tcBorders>
              <w:top w:val="single" w:color="000000" w:sz="4" w:space="0"/>
              <w:left w:val="single" w:color="000000" w:sz="4" w:space="0"/>
              <w:bottom w:val="single" w:color="000000" w:sz="4" w:space="0"/>
              <w:right w:val="single" w:color="000000" w:sz="4" w:space="0"/>
            </w:tcBorders>
            <w:vAlign w:val="center"/>
          </w:tcPr>
          <w:p w14:paraId="5391E29F">
            <w:pPr>
              <w:shd w:val="clear"/>
              <w:spacing w:line="320" w:lineRule="exact"/>
              <w:jc w:val="center"/>
              <w:rPr>
                <w:rFonts w:asciiTheme="minorEastAsia" w:hAnsiTheme="minorEastAsia"/>
                <w:color w:val="auto"/>
                <w:szCs w:val="21"/>
                <w:highlight w:val="none"/>
              </w:rPr>
            </w:pPr>
            <w:r>
              <w:rPr>
                <w:rFonts w:hint="eastAsia" w:asciiTheme="minorEastAsia" w:hAnsiTheme="minorEastAsia"/>
                <w:b/>
                <w:color w:val="auto"/>
                <w:szCs w:val="21"/>
                <w:highlight w:val="none"/>
              </w:rPr>
              <w:t>磋商竞标人资格要求</w:t>
            </w:r>
          </w:p>
        </w:tc>
        <w:tc>
          <w:tcPr>
            <w:tcW w:w="6747" w:type="dxa"/>
            <w:tcBorders>
              <w:top w:val="single" w:color="000000" w:sz="4" w:space="0"/>
              <w:left w:val="single" w:color="000000" w:sz="4" w:space="0"/>
              <w:bottom w:val="single" w:color="000000" w:sz="4" w:space="0"/>
              <w:right w:val="single" w:color="000000" w:sz="4" w:space="0"/>
            </w:tcBorders>
            <w:vAlign w:val="center"/>
          </w:tcPr>
          <w:p w14:paraId="0FB12EDE">
            <w:pPr>
              <w:pStyle w:val="726"/>
              <w:keepNext w:val="0"/>
              <w:keepLines w:val="0"/>
              <w:pageBreakBefore w:val="0"/>
              <w:widowControl/>
              <w:shd w:val="clear"/>
              <w:kinsoku/>
              <w:wordWrap/>
              <w:overflowPunct/>
              <w:topLinePunct w:val="0"/>
              <w:autoSpaceDE/>
              <w:autoSpaceDN/>
              <w:bidi w:val="0"/>
              <w:adjustRightInd/>
              <w:snapToGrid/>
              <w:spacing w:line="38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1.满足《中华人民共和国政府采购法》第二十二条规定；</w:t>
            </w:r>
          </w:p>
          <w:p w14:paraId="275E2206">
            <w:pPr>
              <w:pStyle w:val="726"/>
              <w:keepNext w:val="0"/>
              <w:keepLines w:val="0"/>
              <w:pageBreakBefore w:val="0"/>
              <w:widowControl/>
              <w:shd w:val="clear"/>
              <w:kinsoku/>
              <w:wordWrap/>
              <w:overflowPunct/>
              <w:topLinePunct w:val="0"/>
              <w:autoSpaceDE/>
              <w:autoSpaceDN/>
              <w:bidi w:val="0"/>
              <w:adjustRightInd/>
              <w:snapToGrid/>
              <w:spacing w:line="380" w:lineRule="exact"/>
              <w:ind w:firstLine="420" w:firstLineChars="200"/>
              <w:jc w:val="left"/>
              <w:textAlignment w:val="baseline"/>
              <w:rPr>
                <w:rStyle w:val="750"/>
                <w:rFonts w:hint="eastAsia" w:ascii="宋体" w:hAnsi="宋体" w:eastAsia="宋体" w:cs="宋体"/>
                <w:color w:val="auto"/>
                <w:sz w:val="21"/>
                <w:szCs w:val="21"/>
                <w:highlight w:val="none"/>
                <w:lang w:val="en-US" w:eastAsia="zh-CN"/>
              </w:rPr>
            </w:pPr>
            <w:r>
              <w:rPr>
                <w:rStyle w:val="750"/>
                <w:rFonts w:hint="eastAsia" w:ascii="宋体" w:hAnsi="宋体" w:eastAsia="宋体" w:cs="宋体"/>
                <w:color w:val="auto"/>
                <w:kern w:val="2"/>
                <w:sz w:val="21"/>
                <w:szCs w:val="21"/>
                <w:highlight w:val="none"/>
                <w:lang w:val="en-US" w:eastAsia="zh-CN" w:bidi="ar-SA"/>
              </w:rPr>
              <w:t>2.落实政府采购政策需满足的资格要求：</w:t>
            </w:r>
            <w:r>
              <w:rPr>
                <w:rStyle w:val="750"/>
                <w:rFonts w:hint="eastAsia" w:ascii="宋体" w:hAnsi="宋体" w:eastAsia="宋体" w:cs="宋体"/>
                <w:color w:val="auto"/>
                <w:sz w:val="21"/>
                <w:szCs w:val="21"/>
                <w:highlight w:val="none"/>
                <w:lang w:eastAsia="zh-CN"/>
              </w:rPr>
              <w:t>本项目为专门面向中小企业采购的项目（供应商应为中小微企业、监狱企业、残疾人福利性单位)；</w:t>
            </w:r>
            <w:r>
              <w:rPr>
                <w:rStyle w:val="750"/>
                <w:rFonts w:hint="eastAsia" w:ascii="宋体" w:hAnsi="宋体" w:eastAsia="宋体" w:cs="宋体"/>
                <w:color w:val="auto"/>
                <w:sz w:val="21"/>
                <w:szCs w:val="21"/>
                <w:highlight w:val="none"/>
                <w:lang w:val="en-US" w:eastAsia="zh-CN"/>
              </w:rPr>
              <w:t xml:space="preserve">   </w:t>
            </w:r>
          </w:p>
          <w:p w14:paraId="5EC0FE4F">
            <w:pPr>
              <w:pStyle w:val="726"/>
              <w:keepNext w:val="0"/>
              <w:keepLines w:val="0"/>
              <w:pageBreakBefore w:val="0"/>
              <w:widowControl/>
              <w:shd w:val="clear"/>
              <w:kinsoku/>
              <w:wordWrap/>
              <w:overflowPunct/>
              <w:topLinePunct w:val="0"/>
              <w:autoSpaceDE/>
              <w:autoSpaceDN/>
              <w:bidi w:val="0"/>
              <w:adjustRightInd/>
              <w:snapToGrid/>
              <w:spacing w:line="38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3.本项目特定的资格要求：</w:t>
            </w:r>
          </w:p>
          <w:p w14:paraId="409522EC">
            <w:pPr>
              <w:pStyle w:val="726"/>
              <w:keepNext w:val="0"/>
              <w:keepLines w:val="0"/>
              <w:pageBreakBefore w:val="0"/>
              <w:widowControl/>
              <w:shd w:val="clear"/>
              <w:kinsoku/>
              <w:wordWrap/>
              <w:overflowPunct/>
              <w:topLinePunct w:val="0"/>
              <w:autoSpaceDE/>
              <w:autoSpaceDN/>
              <w:bidi w:val="0"/>
              <w:adjustRightInd/>
              <w:snapToGrid/>
              <w:spacing w:line="38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3.1本次采购要求磋商供应商须具备建筑工程施工总承包叁级（含以上级）资质，并在人员、设备、资金等方面具备相应的施工能力。其中，磋商人拟派项目经理须具备建筑工程专业贰级以上（含贰级）注册建造师执业资格，具备有效的安全生产考核合格证书（B类）。</w:t>
            </w:r>
          </w:p>
          <w:p w14:paraId="7FE7CF86">
            <w:pPr>
              <w:pStyle w:val="726"/>
              <w:keepNext w:val="0"/>
              <w:keepLines w:val="0"/>
              <w:pageBreakBefore w:val="0"/>
              <w:widowControl/>
              <w:shd w:val="clear"/>
              <w:kinsoku/>
              <w:wordWrap/>
              <w:overflowPunct/>
              <w:topLinePunct w:val="0"/>
              <w:autoSpaceDE/>
              <w:autoSpaceDN/>
              <w:bidi w:val="0"/>
              <w:adjustRightInd/>
              <w:snapToGrid/>
              <w:spacing w:line="38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3.2业绩要求：无要求。</w:t>
            </w:r>
          </w:p>
          <w:p w14:paraId="2A6EAF3D">
            <w:pPr>
              <w:pStyle w:val="726"/>
              <w:keepNext w:val="0"/>
              <w:keepLines w:val="0"/>
              <w:pageBreakBefore w:val="0"/>
              <w:widowControl/>
              <w:shd w:val="clear"/>
              <w:kinsoku/>
              <w:wordWrap/>
              <w:overflowPunct/>
              <w:topLinePunct w:val="0"/>
              <w:autoSpaceDE/>
              <w:autoSpaceDN/>
              <w:bidi w:val="0"/>
              <w:adjustRightInd/>
              <w:snapToGrid/>
              <w:spacing w:line="380" w:lineRule="exact"/>
              <w:ind w:firstLine="420" w:firstLineChars="200"/>
              <w:jc w:val="left"/>
              <w:textAlignment w:val="baseline"/>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3.3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18EDF4DD">
            <w:pPr>
              <w:pStyle w:val="726"/>
              <w:keepNext w:val="0"/>
              <w:keepLines w:val="0"/>
              <w:pageBreakBefore w:val="0"/>
              <w:widowControl/>
              <w:shd w:val="clear"/>
              <w:kinsoku/>
              <w:wordWrap/>
              <w:overflowPunct/>
              <w:topLinePunct w:val="0"/>
              <w:autoSpaceDE/>
              <w:autoSpaceDN/>
              <w:bidi w:val="0"/>
              <w:adjustRightInd/>
              <w:snapToGrid/>
              <w:spacing w:line="380" w:lineRule="exact"/>
              <w:ind w:firstLine="420" w:firstLineChars="200"/>
              <w:jc w:val="left"/>
              <w:textAlignment w:val="baseline"/>
              <w:rPr>
                <w:rFonts w:cs="宋体" w:asciiTheme="minorEastAsia" w:hAnsiTheme="minorEastAsia"/>
                <w:color w:val="auto"/>
                <w:szCs w:val="21"/>
                <w:highlight w:val="none"/>
              </w:rPr>
            </w:pPr>
            <w:r>
              <w:rPr>
                <w:rStyle w:val="750"/>
                <w:rFonts w:hint="eastAsia" w:ascii="宋体" w:hAnsi="宋体" w:eastAsia="宋体" w:cs="宋体"/>
                <w:color w:val="auto"/>
                <w:kern w:val="2"/>
                <w:sz w:val="21"/>
                <w:szCs w:val="21"/>
                <w:highlight w:val="none"/>
                <w:lang w:val="en-US" w:eastAsia="zh-CN" w:bidi="ar-SA"/>
              </w:rPr>
              <w:t>3.4未被列入失信被执行人、重大税收违法案件当事人名单、政府采购严重违法失信行为记录名单（以评审阶段通过“信用中国”网站(www.creditchina.gov.cn)或中国政府采购网(www.ccgp.gov.cn)查询的结果为准）。</w:t>
            </w:r>
          </w:p>
        </w:tc>
      </w:tr>
      <w:tr w14:paraId="1BB2A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8" w:type="dxa"/>
            <w:tcBorders>
              <w:top w:val="single" w:color="000000" w:sz="4" w:space="0"/>
              <w:left w:val="single" w:color="000000" w:sz="4" w:space="0"/>
              <w:bottom w:val="single" w:color="000000" w:sz="4" w:space="0"/>
              <w:right w:val="single" w:color="000000" w:sz="4" w:space="0"/>
            </w:tcBorders>
            <w:vAlign w:val="center"/>
          </w:tcPr>
          <w:p w14:paraId="3DB4F10E">
            <w:pPr>
              <w:shd w:val="clear"/>
              <w:spacing w:line="320" w:lineRule="exact"/>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5</w:t>
            </w:r>
          </w:p>
        </w:tc>
        <w:tc>
          <w:tcPr>
            <w:tcW w:w="2347" w:type="dxa"/>
            <w:tcBorders>
              <w:top w:val="single" w:color="000000" w:sz="4" w:space="0"/>
              <w:left w:val="single" w:color="000000" w:sz="4" w:space="0"/>
              <w:bottom w:val="single" w:color="000000" w:sz="4" w:space="0"/>
              <w:right w:val="single" w:color="000000" w:sz="4" w:space="0"/>
            </w:tcBorders>
            <w:vAlign w:val="center"/>
          </w:tcPr>
          <w:p w14:paraId="68956AAE">
            <w:pPr>
              <w:keepNext w:val="0"/>
              <w:keepLines w:val="0"/>
              <w:pageBreakBefore w:val="0"/>
              <w:shd w:val="clear"/>
              <w:kinsoku/>
              <w:wordWrap/>
              <w:overflowPunct/>
              <w:topLinePunct w:val="0"/>
              <w:autoSpaceDE/>
              <w:autoSpaceDN/>
              <w:bidi w:val="0"/>
              <w:adjustRightInd/>
              <w:snapToGrid/>
              <w:spacing w:before="144" w:beforeLines="50" w:line="360" w:lineRule="auto"/>
              <w:jc w:val="center"/>
              <w:rPr>
                <w:rFonts w:hint="eastAsia"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资金来源</w:t>
            </w:r>
          </w:p>
        </w:tc>
        <w:tc>
          <w:tcPr>
            <w:tcW w:w="6747" w:type="dxa"/>
            <w:tcBorders>
              <w:top w:val="single" w:color="000000" w:sz="4" w:space="0"/>
              <w:left w:val="single" w:color="000000" w:sz="4" w:space="0"/>
              <w:bottom w:val="single" w:color="000000" w:sz="4" w:space="0"/>
              <w:right w:val="single" w:color="000000" w:sz="4" w:space="0"/>
            </w:tcBorders>
            <w:vAlign w:val="center"/>
          </w:tcPr>
          <w:p w14:paraId="62F07C90">
            <w:pPr>
              <w:pStyle w:val="726"/>
              <w:keepNext w:val="0"/>
              <w:keepLines w:val="0"/>
              <w:pageBreakBefore w:val="0"/>
              <w:widowControl/>
              <w:shd w:val="clear"/>
              <w:kinsoku/>
              <w:wordWrap/>
              <w:overflowPunct/>
              <w:topLinePunct w:val="0"/>
              <w:autoSpaceDE/>
              <w:autoSpaceDN/>
              <w:bidi w:val="0"/>
              <w:adjustRightInd/>
              <w:snapToGrid/>
              <w:spacing w:before="144" w:beforeLines="50" w:line="360" w:lineRule="auto"/>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财政资金</w:t>
            </w:r>
          </w:p>
        </w:tc>
      </w:tr>
      <w:tr w14:paraId="0E32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8" w:type="dxa"/>
            <w:tcBorders>
              <w:top w:val="single" w:color="000000" w:sz="4" w:space="0"/>
              <w:left w:val="single" w:color="000000" w:sz="4" w:space="0"/>
              <w:bottom w:val="single" w:color="000000" w:sz="4" w:space="0"/>
              <w:right w:val="single" w:color="000000" w:sz="4" w:space="0"/>
            </w:tcBorders>
            <w:vAlign w:val="center"/>
          </w:tcPr>
          <w:p w14:paraId="241A9D58">
            <w:pPr>
              <w:shd w:val="clear"/>
              <w:spacing w:line="320" w:lineRule="exact"/>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6</w:t>
            </w:r>
          </w:p>
        </w:tc>
        <w:tc>
          <w:tcPr>
            <w:tcW w:w="2347" w:type="dxa"/>
            <w:tcBorders>
              <w:top w:val="single" w:color="000000" w:sz="4" w:space="0"/>
              <w:left w:val="single" w:color="000000" w:sz="4" w:space="0"/>
              <w:bottom w:val="single" w:color="000000" w:sz="4" w:space="0"/>
              <w:right w:val="single" w:color="000000" w:sz="4" w:space="0"/>
            </w:tcBorders>
            <w:vAlign w:val="center"/>
          </w:tcPr>
          <w:p w14:paraId="5EFA7E6B">
            <w:pPr>
              <w:keepNext w:val="0"/>
              <w:keepLines w:val="0"/>
              <w:pageBreakBefore w:val="0"/>
              <w:shd w:val="clear"/>
              <w:kinsoku/>
              <w:wordWrap/>
              <w:overflowPunct/>
              <w:topLinePunct w:val="0"/>
              <w:autoSpaceDE/>
              <w:autoSpaceDN/>
              <w:bidi w:val="0"/>
              <w:adjustRightInd/>
              <w:snapToGrid/>
              <w:spacing w:before="144" w:beforeLines="50" w:line="360" w:lineRule="auto"/>
              <w:jc w:val="center"/>
              <w:rPr>
                <w:rFonts w:hint="eastAsia" w:cs="Times New Roman" w:asciiTheme="minorEastAsia" w:hAnsiTheme="minorEastAsia"/>
                <w:b/>
                <w:color w:val="auto"/>
                <w:szCs w:val="21"/>
                <w:highlight w:val="none"/>
                <w:lang w:val="en-US" w:eastAsia="zh-CN"/>
              </w:rPr>
            </w:pPr>
            <w:r>
              <w:rPr>
                <w:rFonts w:hint="eastAsia" w:cs="Times New Roman" w:asciiTheme="minorEastAsia" w:hAnsiTheme="minorEastAsia"/>
                <w:b/>
                <w:color w:val="auto"/>
                <w:szCs w:val="21"/>
                <w:highlight w:val="none"/>
                <w:lang w:val="en-US" w:eastAsia="zh-CN"/>
              </w:rPr>
              <w:t>出资比例</w:t>
            </w:r>
          </w:p>
        </w:tc>
        <w:tc>
          <w:tcPr>
            <w:tcW w:w="6747" w:type="dxa"/>
            <w:tcBorders>
              <w:top w:val="single" w:color="000000" w:sz="4" w:space="0"/>
              <w:left w:val="single" w:color="000000" w:sz="4" w:space="0"/>
              <w:bottom w:val="single" w:color="000000" w:sz="4" w:space="0"/>
              <w:right w:val="single" w:color="000000" w:sz="4" w:space="0"/>
            </w:tcBorders>
            <w:vAlign w:val="center"/>
          </w:tcPr>
          <w:p w14:paraId="0921A930">
            <w:pPr>
              <w:pStyle w:val="726"/>
              <w:keepNext w:val="0"/>
              <w:keepLines w:val="0"/>
              <w:pageBreakBefore w:val="0"/>
              <w:widowControl/>
              <w:shd w:val="clear"/>
              <w:kinsoku/>
              <w:wordWrap/>
              <w:overflowPunct/>
              <w:topLinePunct w:val="0"/>
              <w:autoSpaceDE/>
              <w:autoSpaceDN/>
              <w:bidi w:val="0"/>
              <w:adjustRightInd/>
              <w:snapToGrid/>
              <w:spacing w:before="144" w:beforeLines="50" w:line="360" w:lineRule="auto"/>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100% </w:t>
            </w:r>
          </w:p>
        </w:tc>
      </w:tr>
      <w:tr w14:paraId="5F98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8" w:type="dxa"/>
            <w:tcBorders>
              <w:top w:val="single" w:color="000000" w:sz="4" w:space="0"/>
              <w:left w:val="single" w:color="000000" w:sz="4" w:space="0"/>
              <w:bottom w:val="single" w:color="000000" w:sz="4" w:space="0"/>
              <w:right w:val="single" w:color="000000" w:sz="4" w:space="0"/>
            </w:tcBorders>
            <w:vAlign w:val="center"/>
          </w:tcPr>
          <w:p w14:paraId="51B3716E">
            <w:pPr>
              <w:shd w:val="clear"/>
              <w:spacing w:line="320" w:lineRule="exact"/>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7</w:t>
            </w:r>
          </w:p>
        </w:tc>
        <w:tc>
          <w:tcPr>
            <w:tcW w:w="2347" w:type="dxa"/>
            <w:tcBorders>
              <w:top w:val="single" w:color="000000" w:sz="4" w:space="0"/>
              <w:left w:val="single" w:color="000000" w:sz="4" w:space="0"/>
              <w:bottom w:val="single" w:color="000000" w:sz="4" w:space="0"/>
              <w:right w:val="single" w:color="000000" w:sz="4" w:space="0"/>
            </w:tcBorders>
            <w:vAlign w:val="center"/>
          </w:tcPr>
          <w:p w14:paraId="250A79DE">
            <w:pPr>
              <w:keepNext w:val="0"/>
              <w:keepLines w:val="0"/>
              <w:pageBreakBefore w:val="0"/>
              <w:shd w:val="clear"/>
              <w:kinsoku/>
              <w:wordWrap/>
              <w:overflowPunct/>
              <w:topLinePunct w:val="0"/>
              <w:autoSpaceDE/>
              <w:autoSpaceDN/>
              <w:bidi w:val="0"/>
              <w:adjustRightInd/>
              <w:snapToGrid/>
              <w:spacing w:before="144" w:beforeLines="50" w:line="360" w:lineRule="auto"/>
              <w:jc w:val="center"/>
              <w:rPr>
                <w:rFonts w:hint="eastAsia" w:cs="Times New Roman" w:asciiTheme="minorEastAsia" w:hAnsiTheme="minorEastAsia"/>
                <w:b/>
                <w:color w:val="auto"/>
                <w:szCs w:val="21"/>
                <w:highlight w:val="none"/>
                <w:lang w:val="en-US" w:eastAsia="zh-CN"/>
              </w:rPr>
            </w:pPr>
            <w:r>
              <w:rPr>
                <w:rFonts w:hint="eastAsia" w:cs="Times New Roman" w:asciiTheme="minorEastAsia" w:hAnsiTheme="minorEastAsia"/>
                <w:b/>
                <w:color w:val="auto"/>
                <w:szCs w:val="21"/>
                <w:highlight w:val="none"/>
                <w:lang w:val="en-US" w:eastAsia="zh-CN"/>
              </w:rPr>
              <w:t>资金落实情况</w:t>
            </w:r>
          </w:p>
        </w:tc>
        <w:tc>
          <w:tcPr>
            <w:tcW w:w="6747" w:type="dxa"/>
            <w:tcBorders>
              <w:top w:val="single" w:color="000000" w:sz="4" w:space="0"/>
              <w:left w:val="single" w:color="000000" w:sz="4" w:space="0"/>
              <w:bottom w:val="single" w:color="000000" w:sz="4" w:space="0"/>
              <w:right w:val="single" w:color="000000" w:sz="4" w:space="0"/>
            </w:tcBorders>
            <w:vAlign w:val="center"/>
          </w:tcPr>
          <w:p w14:paraId="64AEA8B7">
            <w:pPr>
              <w:pStyle w:val="726"/>
              <w:keepNext w:val="0"/>
              <w:keepLines w:val="0"/>
              <w:pageBreakBefore w:val="0"/>
              <w:widowControl/>
              <w:shd w:val="clear"/>
              <w:kinsoku/>
              <w:wordWrap/>
              <w:overflowPunct/>
              <w:topLinePunct w:val="0"/>
              <w:autoSpaceDE/>
              <w:autoSpaceDN/>
              <w:bidi w:val="0"/>
              <w:adjustRightInd/>
              <w:snapToGrid/>
              <w:spacing w:before="144" w:beforeLines="50" w:line="360" w:lineRule="auto"/>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已落实</w:t>
            </w:r>
          </w:p>
        </w:tc>
      </w:tr>
      <w:tr w14:paraId="40B9B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8" w:type="dxa"/>
            <w:tcBorders>
              <w:top w:val="single" w:color="000000" w:sz="4" w:space="0"/>
              <w:left w:val="single" w:color="000000" w:sz="4" w:space="0"/>
              <w:bottom w:val="single" w:color="000000" w:sz="4" w:space="0"/>
              <w:right w:val="single" w:color="000000" w:sz="4" w:space="0"/>
            </w:tcBorders>
            <w:vAlign w:val="center"/>
          </w:tcPr>
          <w:p w14:paraId="178C5392">
            <w:pPr>
              <w:shd w:val="clear"/>
              <w:spacing w:line="320" w:lineRule="exact"/>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8</w:t>
            </w:r>
          </w:p>
        </w:tc>
        <w:tc>
          <w:tcPr>
            <w:tcW w:w="2347" w:type="dxa"/>
            <w:tcBorders>
              <w:top w:val="single" w:color="000000" w:sz="4" w:space="0"/>
              <w:left w:val="single" w:color="000000" w:sz="4" w:space="0"/>
              <w:bottom w:val="single" w:color="000000" w:sz="4" w:space="0"/>
              <w:right w:val="single" w:color="000000" w:sz="4" w:space="0"/>
            </w:tcBorders>
            <w:vAlign w:val="center"/>
          </w:tcPr>
          <w:p w14:paraId="42D5F1CE">
            <w:pPr>
              <w:keepNext w:val="0"/>
              <w:keepLines w:val="0"/>
              <w:pageBreakBefore w:val="0"/>
              <w:shd w:val="clear"/>
              <w:kinsoku/>
              <w:wordWrap/>
              <w:overflowPunct/>
              <w:topLinePunct w:val="0"/>
              <w:autoSpaceDE/>
              <w:autoSpaceDN/>
              <w:bidi w:val="0"/>
              <w:adjustRightInd/>
              <w:snapToGrid/>
              <w:spacing w:before="144" w:beforeLines="50"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履约保证金</w:t>
            </w:r>
          </w:p>
        </w:tc>
        <w:tc>
          <w:tcPr>
            <w:tcW w:w="6747" w:type="dxa"/>
            <w:tcBorders>
              <w:top w:val="single" w:color="000000" w:sz="4" w:space="0"/>
              <w:left w:val="single" w:color="000000" w:sz="4" w:space="0"/>
              <w:bottom w:val="single" w:color="000000" w:sz="4" w:space="0"/>
              <w:right w:val="single" w:color="000000" w:sz="4" w:space="0"/>
            </w:tcBorders>
            <w:vAlign w:val="center"/>
          </w:tcPr>
          <w:p w14:paraId="1A2030BE">
            <w:pPr>
              <w:keepNext w:val="0"/>
              <w:keepLines w:val="0"/>
              <w:pageBreakBefore w:val="0"/>
              <w:shd w:val="clear"/>
              <w:kinsoku/>
              <w:wordWrap/>
              <w:overflowPunct/>
              <w:topLinePunct w:val="0"/>
              <w:autoSpaceDE/>
              <w:autoSpaceDN/>
              <w:bidi w:val="0"/>
              <w:adjustRightInd/>
              <w:snapToGrid/>
              <w:spacing w:before="144" w:beforeLines="50" w:line="360" w:lineRule="auto"/>
              <w:jc w:val="left"/>
              <w:rPr>
                <w:rFonts w:hint="eastAsia" w:asciiTheme="minorEastAsia" w:hAnsiTheme="minorEastAsia" w:eastAsiaTheme="minorEastAsia"/>
                <w:b w:val="0"/>
                <w:bCs/>
                <w:color w:val="auto"/>
                <w:szCs w:val="21"/>
                <w:highlight w:val="none"/>
                <w:lang w:eastAsia="zh-CN"/>
              </w:rPr>
            </w:pPr>
            <w:r>
              <w:rPr>
                <w:rFonts w:hint="eastAsia" w:asciiTheme="minorEastAsia" w:hAnsiTheme="minorEastAsia"/>
                <w:b w:val="0"/>
                <w:bCs/>
                <w:color w:val="auto"/>
                <w:szCs w:val="21"/>
                <w:highlight w:val="none"/>
                <w:lang w:eastAsia="zh-CN"/>
              </w:rPr>
              <w:t>无</w:t>
            </w:r>
          </w:p>
        </w:tc>
      </w:tr>
      <w:tr w14:paraId="509A9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4A899F0F">
            <w:pPr>
              <w:shd w:val="clear"/>
              <w:spacing w:line="296" w:lineRule="exact"/>
              <w:jc w:val="center"/>
              <w:rPr>
                <w:rFonts w:hint="eastAsia" w:ascii="宋体" w:eastAsiaTheme="minorEastAsia"/>
                <w:color w:val="auto"/>
                <w:szCs w:val="21"/>
                <w:highlight w:val="none"/>
                <w:lang w:val="en-US" w:eastAsia="zh-CN"/>
              </w:rPr>
            </w:pPr>
            <w:r>
              <w:rPr>
                <w:rFonts w:hint="eastAsia" w:ascii="宋体"/>
                <w:color w:val="auto"/>
                <w:szCs w:val="21"/>
                <w:highlight w:val="none"/>
                <w:lang w:val="en-US" w:eastAsia="zh-CN"/>
              </w:rPr>
              <w:t>9</w:t>
            </w:r>
          </w:p>
        </w:tc>
        <w:tc>
          <w:tcPr>
            <w:tcW w:w="2347" w:type="dxa"/>
            <w:tcBorders>
              <w:top w:val="single" w:color="000000" w:sz="4" w:space="0"/>
              <w:left w:val="single" w:color="000000" w:sz="4" w:space="0"/>
              <w:bottom w:val="single" w:color="000000" w:sz="4" w:space="0"/>
              <w:right w:val="single" w:color="000000" w:sz="4" w:space="0"/>
            </w:tcBorders>
            <w:vAlign w:val="center"/>
          </w:tcPr>
          <w:p w14:paraId="72D2104F">
            <w:pPr>
              <w:shd w:val="clear"/>
              <w:spacing w:line="296" w:lineRule="exact"/>
              <w:jc w:val="center"/>
              <w:rPr>
                <w:rFonts w:ascii="宋体"/>
                <w:b/>
                <w:color w:val="auto"/>
                <w:szCs w:val="21"/>
                <w:highlight w:val="none"/>
              </w:rPr>
            </w:pPr>
            <w:r>
              <w:rPr>
                <w:rFonts w:hint="eastAsia" w:ascii="宋体"/>
                <w:b/>
                <w:color w:val="auto"/>
                <w:szCs w:val="21"/>
                <w:highlight w:val="none"/>
              </w:rPr>
              <w:t>响应文件份数</w:t>
            </w:r>
          </w:p>
        </w:tc>
        <w:tc>
          <w:tcPr>
            <w:tcW w:w="6747" w:type="dxa"/>
            <w:tcBorders>
              <w:top w:val="single" w:color="000000" w:sz="4" w:space="0"/>
              <w:left w:val="single" w:color="000000" w:sz="4" w:space="0"/>
              <w:bottom w:val="single" w:color="000000" w:sz="4" w:space="0"/>
              <w:right w:val="single" w:color="000000" w:sz="4" w:space="0"/>
            </w:tcBorders>
            <w:vAlign w:val="center"/>
          </w:tcPr>
          <w:p w14:paraId="0F97037C">
            <w:pPr>
              <w:shd w:val="clear"/>
              <w:spacing w:line="360" w:lineRule="exact"/>
              <w:jc w:val="left"/>
              <w:rPr>
                <w:rFonts w:hint="eastAsia"/>
                <w:color w:val="auto"/>
                <w:highlight w:val="none"/>
                <w:lang w:eastAsia="zh-CN"/>
              </w:rPr>
            </w:pPr>
            <w:r>
              <w:rPr>
                <w:rFonts w:hint="eastAsia"/>
                <w:color w:val="auto"/>
                <w:highlight w:val="none"/>
                <w:lang w:eastAsia="zh-CN"/>
              </w:rPr>
              <w:t>无。</w:t>
            </w:r>
          </w:p>
          <w:p w14:paraId="18C4BE73">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rPr>
              <w:t>本项目为贺州市全流程电子化项目，响应文件</w:t>
            </w:r>
            <w:r>
              <w:rPr>
                <w:rFonts w:hint="eastAsia"/>
                <w:color w:val="auto"/>
                <w:highlight w:val="none"/>
                <w:lang w:eastAsia="zh-CN"/>
              </w:rPr>
              <w:t>为电子投标）</w:t>
            </w:r>
          </w:p>
          <w:p w14:paraId="028A4EE5">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ascii="宋体"/>
                <w:b w:val="0"/>
                <w:bCs/>
                <w:color w:val="auto"/>
                <w:szCs w:val="21"/>
                <w:highlight w:val="none"/>
              </w:rPr>
            </w:pPr>
            <w:r>
              <w:rPr>
                <w:rFonts w:hint="eastAsia" w:ascii="宋体" w:hAnsi="宋体" w:eastAsia="宋体" w:cs="Times New Roman"/>
                <w:b/>
                <w:color w:val="auto"/>
                <w:kern w:val="2"/>
                <w:sz w:val="21"/>
                <w:szCs w:val="24"/>
                <w:highlight w:val="none"/>
                <w:u w:val="single"/>
                <w:lang w:val="en-US" w:eastAsia="zh-CN" w:bidi="ar-SA"/>
              </w:rPr>
              <w:t>电子版投标文件制作方式见招标公告附件</w:t>
            </w:r>
            <w:r>
              <w:rPr>
                <w:rFonts w:hint="eastAsia"/>
                <w:color w:val="auto"/>
                <w:highlight w:val="none"/>
                <w:lang w:eastAsia="zh-CN"/>
              </w:rPr>
              <w:t>。</w:t>
            </w:r>
          </w:p>
        </w:tc>
      </w:tr>
      <w:tr w14:paraId="2E575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0C40A8DD">
            <w:pPr>
              <w:shd w:val="clear"/>
              <w:spacing w:line="296" w:lineRule="exact"/>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10</w:t>
            </w:r>
          </w:p>
        </w:tc>
        <w:tc>
          <w:tcPr>
            <w:tcW w:w="2347" w:type="dxa"/>
            <w:tcBorders>
              <w:top w:val="single" w:color="000000" w:sz="4" w:space="0"/>
              <w:left w:val="single" w:color="000000" w:sz="4" w:space="0"/>
              <w:bottom w:val="single" w:color="000000" w:sz="4" w:space="0"/>
              <w:right w:val="single" w:color="000000" w:sz="4" w:space="0"/>
            </w:tcBorders>
            <w:vAlign w:val="center"/>
          </w:tcPr>
          <w:p w14:paraId="11AB56FC">
            <w:pPr>
              <w:shd w:val="clear"/>
              <w:spacing w:line="296" w:lineRule="exact"/>
              <w:ind w:firstLine="632" w:firstLineChars="300"/>
              <w:rPr>
                <w:rFonts w:ascii="宋体"/>
                <w:b/>
                <w:color w:val="auto"/>
                <w:szCs w:val="21"/>
                <w:highlight w:val="none"/>
              </w:rPr>
            </w:pPr>
            <w:r>
              <w:rPr>
                <w:rFonts w:hint="eastAsia" w:ascii="宋体"/>
                <w:b/>
                <w:color w:val="auto"/>
                <w:szCs w:val="21"/>
                <w:highlight w:val="none"/>
              </w:rPr>
              <w:t>响应文件</w:t>
            </w:r>
          </w:p>
          <w:p w14:paraId="1BDB06DB">
            <w:pPr>
              <w:shd w:val="clear"/>
              <w:spacing w:line="296" w:lineRule="exact"/>
              <w:jc w:val="center"/>
              <w:rPr>
                <w:rFonts w:ascii="宋体"/>
                <w:color w:val="auto"/>
                <w:szCs w:val="21"/>
                <w:highlight w:val="none"/>
              </w:rPr>
            </w:pPr>
            <w:r>
              <w:rPr>
                <w:rFonts w:hint="eastAsia" w:ascii="宋体"/>
                <w:b/>
                <w:color w:val="auto"/>
                <w:szCs w:val="21"/>
                <w:highlight w:val="none"/>
              </w:rPr>
              <w:t>递交截止时间</w:t>
            </w:r>
          </w:p>
        </w:tc>
        <w:tc>
          <w:tcPr>
            <w:tcW w:w="6747" w:type="dxa"/>
            <w:tcBorders>
              <w:top w:val="single" w:color="000000" w:sz="4" w:space="0"/>
              <w:left w:val="single" w:color="000000" w:sz="4" w:space="0"/>
              <w:bottom w:val="single" w:color="000000" w:sz="4" w:space="0"/>
              <w:right w:val="single" w:color="000000" w:sz="4" w:space="0"/>
            </w:tcBorders>
            <w:vAlign w:val="center"/>
          </w:tcPr>
          <w:p w14:paraId="1394F98B">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ascii="宋体"/>
                <w:color w:val="auto"/>
                <w:szCs w:val="21"/>
                <w:highlight w:val="none"/>
              </w:rPr>
            </w:pPr>
            <w:r>
              <w:rPr>
                <w:rFonts w:hint="eastAsia" w:ascii="宋体"/>
                <w:color w:val="auto"/>
                <w:szCs w:val="21"/>
                <w:highlight w:val="none"/>
              </w:rPr>
              <w:t>响应文件递交截止时间：</w:t>
            </w:r>
            <w:r>
              <w:rPr>
                <w:rFonts w:hint="eastAsia" w:ascii="宋体"/>
                <w:color w:val="auto"/>
                <w:szCs w:val="21"/>
                <w:highlight w:val="none"/>
                <w:lang w:eastAsia="zh-CN"/>
              </w:rPr>
              <w:t>详见竞争性磋商公告</w:t>
            </w:r>
          </w:p>
          <w:p w14:paraId="6CE7FE07">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ascii="宋体"/>
                <w:color w:val="auto"/>
                <w:szCs w:val="21"/>
                <w:highlight w:val="none"/>
              </w:rPr>
            </w:pPr>
            <w:r>
              <w:rPr>
                <w:rFonts w:hint="eastAsia" w:ascii="宋体"/>
                <w:b/>
                <w:bCs/>
                <w:color w:val="auto"/>
                <w:szCs w:val="21"/>
                <w:highlight w:val="none"/>
              </w:rPr>
              <w:t>竞标人递交响应文件的地点：</w:t>
            </w:r>
            <w:r>
              <w:rPr>
                <w:rFonts w:hint="eastAsia" w:ascii="宋体"/>
                <w:b/>
                <w:bCs/>
                <w:color w:val="auto"/>
                <w:szCs w:val="21"/>
                <w:highlight w:val="none"/>
                <w:lang w:eastAsia="zh-CN"/>
              </w:rPr>
              <w:t>广西政府采购云平台</w:t>
            </w:r>
            <w:r>
              <w:rPr>
                <w:rFonts w:hint="eastAsia" w:ascii="宋体"/>
                <w:b/>
                <w:bCs/>
                <w:color w:val="auto"/>
                <w:szCs w:val="21"/>
                <w:highlight w:val="none"/>
              </w:rPr>
              <w:t xml:space="preserve">开标大厅   </w:t>
            </w:r>
          </w:p>
        </w:tc>
      </w:tr>
      <w:tr w14:paraId="32E3A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455A076F">
            <w:pPr>
              <w:shd w:val="clear"/>
              <w:spacing w:line="296" w:lineRule="exact"/>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11</w:t>
            </w:r>
          </w:p>
        </w:tc>
        <w:tc>
          <w:tcPr>
            <w:tcW w:w="2347" w:type="dxa"/>
            <w:tcBorders>
              <w:top w:val="single" w:color="000000" w:sz="4" w:space="0"/>
              <w:left w:val="single" w:color="000000" w:sz="4" w:space="0"/>
              <w:bottom w:val="single" w:color="000000" w:sz="4" w:space="0"/>
              <w:right w:val="single" w:color="000000" w:sz="4" w:space="0"/>
            </w:tcBorders>
            <w:vAlign w:val="center"/>
          </w:tcPr>
          <w:p w14:paraId="7FF2FDB3">
            <w:pPr>
              <w:shd w:val="clear"/>
              <w:spacing w:line="296" w:lineRule="exact"/>
              <w:jc w:val="center"/>
              <w:rPr>
                <w:rFonts w:ascii="宋体"/>
                <w:b/>
                <w:color w:val="auto"/>
                <w:szCs w:val="21"/>
                <w:highlight w:val="none"/>
              </w:rPr>
            </w:pPr>
            <w:r>
              <w:rPr>
                <w:rFonts w:hint="eastAsia" w:ascii="宋体"/>
                <w:b/>
                <w:color w:val="auto"/>
                <w:szCs w:val="21"/>
                <w:highlight w:val="none"/>
              </w:rPr>
              <w:t>磋商时间</w:t>
            </w:r>
          </w:p>
        </w:tc>
        <w:tc>
          <w:tcPr>
            <w:tcW w:w="6747" w:type="dxa"/>
            <w:tcBorders>
              <w:top w:val="single" w:color="000000" w:sz="4" w:space="0"/>
              <w:left w:val="single" w:color="000000" w:sz="4" w:space="0"/>
              <w:bottom w:val="single" w:color="000000" w:sz="4" w:space="0"/>
              <w:right w:val="single" w:color="000000" w:sz="4" w:space="0"/>
            </w:tcBorders>
            <w:vAlign w:val="center"/>
          </w:tcPr>
          <w:p w14:paraId="11E3802C">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ascii="宋体"/>
                <w:color w:val="auto"/>
                <w:szCs w:val="21"/>
                <w:highlight w:val="none"/>
              </w:rPr>
            </w:pPr>
            <w:r>
              <w:rPr>
                <w:rFonts w:hint="eastAsia" w:ascii="宋体"/>
                <w:color w:val="auto"/>
                <w:szCs w:val="21"/>
                <w:highlight w:val="none"/>
              </w:rPr>
              <w:t>磋商时间：响应文件递交截止时间：</w:t>
            </w:r>
            <w:r>
              <w:rPr>
                <w:rFonts w:hint="eastAsia" w:ascii="宋体"/>
                <w:color w:val="auto"/>
                <w:szCs w:val="21"/>
                <w:highlight w:val="none"/>
                <w:lang w:eastAsia="zh-CN"/>
              </w:rPr>
              <w:t>详见竞争性磋商公告</w:t>
            </w:r>
          </w:p>
          <w:p w14:paraId="6554613C">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ascii="宋体"/>
                <w:color w:val="auto"/>
                <w:szCs w:val="21"/>
                <w:highlight w:val="none"/>
              </w:rPr>
            </w:pPr>
            <w:r>
              <w:rPr>
                <w:rFonts w:hint="eastAsia" w:ascii="宋体"/>
                <w:b/>
                <w:bCs/>
                <w:color w:val="auto"/>
                <w:szCs w:val="21"/>
                <w:highlight w:val="none"/>
              </w:rPr>
              <w:t>磋商地点：</w:t>
            </w:r>
            <w:r>
              <w:rPr>
                <w:rFonts w:hint="eastAsia" w:ascii="宋体"/>
                <w:b/>
                <w:bCs/>
                <w:color w:val="auto"/>
                <w:szCs w:val="21"/>
                <w:highlight w:val="none"/>
                <w:lang w:eastAsia="zh-CN"/>
              </w:rPr>
              <w:t>广西政府采购云平台</w:t>
            </w:r>
            <w:r>
              <w:rPr>
                <w:rFonts w:hint="eastAsia" w:ascii="宋体"/>
                <w:b/>
                <w:bCs/>
                <w:color w:val="auto"/>
                <w:szCs w:val="21"/>
                <w:highlight w:val="none"/>
              </w:rPr>
              <w:t>开标大厅实行在线竞标响应</w:t>
            </w:r>
          </w:p>
        </w:tc>
      </w:tr>
      <w:tr w14:paraId="7566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48DDD2C2">
            <w:pPr>
              <w:shd w:val="clear"/>
              <w:spacing w:line="296" w:lineRule="exact"/>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12</w:t>
            </w:r>
          </w:p>
        </w:tc>
        <w:tc>
          <w:tcPr>
            <w:tcW w:w="2347" w:type="dxa"/>
            <w:tcBorders>
              <w:top w:val="single" w:color="000000" w:sz="4" w:space="0"/>
              <w:left w:val="single" w:color="000000" w:sz="4" w:space="0"/>
              <w:bottom w:val="single" w:color="000000" w:sz="4" w:space="0"/>
              <w:right w:val="single" w:color="000000" w:sz="4" w:space="0"/>
            </w:tcBorders>
            <w:vAlign w:val="center"/>
          </w:tcPr>
          <w:p w14:paraId="0F665490">
            <w:pPr>
              <w:pStyle w:val="726"/>
              <w:keepNext w:val="0"/>
              <w:keepLines w:val="0"/>
              <w:pageBreakBefore w:val="0"/>
              <w:widowControl/>
              <w:shd w:val="clear"/>
              <w:kinsoku/>
              <w:wordWrap/>
              <w:overflowPunct/>
              <w:topLinePunct w:val="0"/>
              <w:autoSpaceDE/>
              <w:autoSpaceDN/>
              <w:bidi w:val="0"/>
              <w:adjustRightInd/>
              <w:spacing w:line="400" w:lineRule="exact"/>
              <w:jc w:val="center"/>
              <w:textAlignment w:val="baseline"/>
              <w:rPr>
                <w:rStyle w:val="750"/>
                <w:rFonts w:hint="eastAsia" w:ascii="宋体" w:hAnsi="宋体" w:eastAsia="宋体" w:cs="宋体"/>
                <w:b/>
                <w:bCs w:val="0"/>
                <w:color w:val="auto"/>
                <w:sz w:val="21"/>
                <w:szCs w:val="21"/>
                <w:highlight w:val="none"/>
                <w:lang w:val="en-US" w:eastAsia="zh-CN"/>
              </w:rPr>
            </w:pPr>
            <w:r>
              <w:rPr>
                <w:rStyle w:val="750"/>
                <w:rFonts w:hint="eastAsia" w:ascii="宋体" w:hAnsi="宋体" w:eastAsia="宋体" w:cs="宋体"/>
                <w:b/>
                <w:bCs w:val="0"/>
                <w:color w:val="auto"/>
                <w:sz w:val="21"/>
                <w:szCs w:val="21"/>
                <w:highlight w:val="none"/>
                <w:lang w:val="en-US" w:eastAsia="zh-CN"/>
              </w:rPr>
              <w:t>在线竞标响应</w:t>
            </w:r>
          </w:p>
          <w:p w14:paraId="1F523068">
            <w:pPr>
              <w:pStyle w:val="726"/>
              <w:keepNext w:val="0"/>
              <w:keepLines w:val="0"/>
              <w:pageBreakBefore w:val="0"/>
              <w:widowControl/>
              <w:shd w:val="clear"/>
              <w:kinsoku/>
              <w:wordWrap/>
              <w:overflowPunct/>
              <w:topLinePunct w:val="0"/>
              <w:autoSpaceDE/>
              <w:autoSpaceDN/>
              <w:bidi w:val="0"/>
              <w:adjustRightInd/>
              <w:spacing w:line="400" w:lineRule="exact"/>
              <w:jc w:val="center"/>
              <w:textAlignment w:val="baseline"/>
              <w:rPr>
                <w:rStyle w:val="750"/>
                <w:rFonts w:hint="eastAsia" w:ascii="宋体" w:hAnsi="宋体" w:eastAsia="宋体" w:cs="宋体"/>
                <w:b/>
                <w:bCs w:val="0"/>
                <w:color w:val="auto"/>
                <w:sz w:val="21"/>
                <w:szCs w:val="21"/>
                <w:highlight w:val="none"/>
                <w:lang w:val="en-US" w:eastAsia="zh-CN"/>
              </w:rPr>
            </w:pPr>
            <w:r>
              <w:rPr>
                <w:rStyle w:val="750"/>
                <w:rFonts w:hint="eastAsia" w:ascii="宋体" w:hAnsi="宋体" w:eastAsia="宋体" w:cs="宋体"/>
                <w:b/>
                <w:bCs w:val="0"/>
                <w:color w:val="auto"/>
                <w:sz w:val="21"/>
                <w:szCs w:val="21"/>
                <w:highlight w:val="none"/>
                <w:lang w:val="en-US" w:eastAsia="zh-CN"/>
              </w:rPr>
              <w:t>（电子竞标）</w:t>
            </w:r>
          </w:p>
          <w:p w14:paraId="2C61B247">
            <w:pPr>
              <w:pStyle w:val="726"/>
              <w:keepNext w:val="0"/>
              <w:keepLines w:val="0"/>
              <w:pageBreakBefore w:val="0"/>
              <w:widowControl/>
              <w:shd w:val="clear"/>
              <w:kinsoku/>
              <w:wordWrap/>
              <w:overflowPunct/>
              <w:topLinePunct w:val="0"/>
              <w:autoSpaceDE/>
              <w:autoSpaceDN/>
              <w:bidi w:val="0"/>
              <w:adjustRightInd/>
              <w:spacing w:line="400" w:lineRule="exact"/>
              <w:jc w:val="center"/>
              <w:textAlignment w:val="baseline"/>
              <w:rPr>
                <w:rStyle w:val="750"/>
                <w:rFonts w:hint="eastAsia" w:ascii="宋体" w:hAnsi="宋体" w:eastAsia="宋体" w:cs="宋体"/>
                <w:b/>
                <w:bCs w:val="0"/>
                <w:color w:val="auto"/>
                <w:sz w:val="21"/>
                <w:szCs w:val="21"/>
                <w:highlight w:val="none"/>
                <w:lang w:val="en-US" w:eastAsia="zh-CN"/>
              </w:rPr>
            </w:pPr>
            <w:r>
              <w:rPr>
                <w:rStyle w:val="750"/>
                <w:rFonts w:hint="eastAsia" w:ascii="宋体" w:hAnsi="宋体" w:eastAsia="宋体" w:cs="宋体"/>
                <w:b/>
                <w:bCs w:val="0"/>
                <w:color w:val="auto"/>
                <w:sz w:val="21"/>
                <w:szCs w:val="21"/>
                <w:highlight w:val="none"/>
                <w:lang w:val="en-US" w:eastAsia="zh-CN"/>
              </w:rPr>
              <w:t>说明及注意事项</w:t>
            </w:r>
          </w:p>
          <w:p w14:paraId="7240424F">
            <w:pPr>
              <w:shd w:val="clear"/>
              <w:spacing w:line="296" w:lineRule="exact"/>
              <w:jc w:val="center"/>
              <w:rPr>
                <w:rFonts w:hint="eastAsia" w:ascii="宋体"/>
                <w:b/>
                <w:color w:val="auto"/>
                <w:szCs w:val="21"/>
                <w:highlight w:val="none"/>
              </w:rPr>
            </w:pPr>
          </w:p>
        </w:tc>
        <w:tc>
          <w:tcPr>
            <w:tcW w:w="6747" w:type="dxa"/>
            <w:tcBorders>
              <w:top w:val="single" w:color="000000" w:sz="4" w:space="0"/>
              <w:left w:val="single" w:color="000000" w:sz="4" w:space="0"/>
              <w:bottom w:val="single" w:color="000000" w:sz="4" w:space="0"/>
              <w:right w:val="single" w:color="000000" w:sz="4" w:space="0"/>
            </w:tcBorders>
            <w:vAlign w:val="center"/>
          </w:tcPr>
          <w:p w14:paraId="2637D7B3">
            <w:pPr>
              <w:keepNext w:val="0"/>
              <w:keepLines w:val="0"/>
              <w:pageBreakBefore w:val="0"/>
              <w:shd w:val="clear"/>
              <w:kinsoku/>
              <w:wordWrap/>
              <w:overflowPunct/>
              <w:topLinePunct w:val="0"/>
              <w:autoSpaceDE/>
              <w:autoSpaceDN/>
              <w:bidi w:val="0"/>
              <w:adjustRightInd/>
              <w:snapToGrid/>
              <w:spacing w:line="380" w:lineRule="exact"/>
              <w:ind w:firstLine="420" w:firstLineChars="200"/>
              <w:jc w:val="left"/>
              <w:rPr>
                <w:rFonts w:hint="eastAsia" w:ascii="宋体"/>
                <w:b w:val="0"/>
                <w:bCs w:val="0"/>
                <w:color w:val="auto"/>
                <w:szCs w:val="21"/>
                <w:highlight w:val="none"/>
              </w:rPr>
            </w:pPr>
            <w:r>
              <w:rPr>
                <w:rFonts w:hint="eastAsia" w:ascii="宋体"/>
                <w:b w:val="0"/>
                <w:bCs w:val="0"/>
                <w:color w:val="auto"/>
                <w:szCs w:val="21"/>
                <w:highlight w:val="none"/>
              </w:rPr>
              <w:t>（1）本项目通过广西政府采购云平台实行在线投标响应（电子投标），供应商需要先安装“广西政府采购云电子交易客户端”，并按照本采购文件和广西政府采购云平台的要求，通过“广西政府采购云电子交易客户端”编制并加密响应文件。供应商未按规定编制并加密的响应文件，广西政府采购云平台将予以拒收。</w:t>
            </w:r>
          </w:p>
          <w:p w14:paraId="2CA4CB05">
            <w:pPr>
              <w:keepNext w:val="0"/>
              <w:keepLines w:val="0"/>
              <w:pageBreakBefore w:val="0"/>
              <w:shd w:val="clear"/>
              <w:kinsoku/>
              <w:wordWrap/>
              <w:overflowPunct/>
              <w:topLinePunct w:val="0"/>
              <w:autoSpaceDE/>
              <w:autoSpaceDN/>
              <w:bidi w:val="0"/>
              <w:adjustRightInd/>
              <w:snapToGrid/>
              <w:spacing w:line="380" w:lineRule="exact"/>
              <w:ind w:firstLine="420" w:firstLineChars="200"/>
              <w:jc w:val="left"/>
              <w:rPr>
                <w:rFonts w:hint="eastAsia" w:ascii="宋体"/>
                <w:b w:val="0"/>
                <w:bCs w:val="0"/>
                <w:color w:val="auto"/>
                <w:szCs w:val="21"/>
                <w:highlight w:val="none"/>
              </w:rPr>
            </w:pPr>
            <w:r>
              <w:rPr>
                <w:rFonts w:hint="eastAsia" w:ascii="宋体"/>
                <w:b w:val="0"/>
                <w:bCs w:val="0"/>
                <w:color w:val="auto"/>
                <w:szCs w:val="21"/>
                <w:highlight w:val="none"/>
              </w:rPr>
              <w:t>（2）“广西政府采购云电子交易客户端”请自行前往广西政府采购网下载并安装（http://zfcg.gxzf.gov.cn/）；电子投标具体操作流程参考《政府采购项目电子交易管理操作指南-供应商》；在使用广西政府采购云投标客户端时，建议使用WIN7及以上操作系统，通过广西政府采购云平台参与在线投标时如遇平台技术问题详询95763。</w:t>
            </w:r>
          </w:p>
          <w:p w14:paraId="2F190625">
            <w:pPr>
              <w:keepNext w:val="0"/>
              <w:keepLines w:val="0"/>
              <w:pageBreakBefore w:val="0"/>
              <w:shd w:val="clear"/>
              <w:kinsoku/>
              <w:wordWrap/>
              <w:overflowPunct/>
              <w:topLinePunct w:val="0"/>
              <w:autoSpaceDE/>
              <w:autoSpaceDN/>
              <w:bidi w:val="0"/>
              <w:adjustRightInd/>
              <w:snapToGrid/>
              <w:spacing w:line="380" w:lineRule="exact"/>
              <w:ind w:firstLine="420" w:firstLineChars="200"/>
              <w:jc w:val="left"/>
              <w:rPr>
                <w:rFonts w:hint="eastAsia" w:ascii="宋体"/>
                <w:b w:val="0"/>
                <w:bCs w:val="0"/>
                <w:color w:val="auto"/>
                <w:szCs w:val="21"/>
                <w:highlight w:val="none"/>
              </w:rPr>
            </w:pPr>
            <w:r>
              <w:rPr>
                <w:rFonts w:hint="eastAsia" w:ascii="宋体"/>
                <w:b w:val="0"/>
                <w:bCs w:val="0"/>
                <w:color w:val="auto"/>
                <w:szCs w:val="21"/>
                <w:highlight w:val="none"/>
              </w:rPr>
              <w:t>（3）为确保网上操作合法、有效和安全，供应商应当在开标截止时间前完成在“广西政府采购云平台”的身份认证，确保在电子投标过程中能够对相关数据电文进行加密和使用电子签章。使用“广西政府采购云电子交易客户端”需要提前申领CA数字证书，申领流程请自行前往相关网站进行查阅（完成CA数字证书办理预计一周左右，建议供应商获取采购文件后立即办理）。</w:t>
            </w:r>
          </w:p>
          <w:p w14:paraId="7074E722">
            <w:pPr>
              <w:keepNext w:val="0"/>
              <w:keepLines w:val="0"/>
              <w:pageBreakBefore w:val="0"/>
              <w:shd w:val="clear"/>
              <w:kinsoku/>
              <w:wordWrap/>
              <w:overflowPunct/>
              <w:topLinePunct w:val="0"/>
              <w:autoSpaceDE/>
              <w:autoSpaceDN/>
              <w:bidi w:val="0"/>
              <w:adjustRightInd/>
              <w:snapToGrid/>
              <w:spacing w:line="380" w:lineRule="exact"/>
              <w:ind w:firstLine="420" w:firstLineChars="200"/>
              <w:jc w:val="left"/>
              <w:rPr>
                <w:rFonts w:hint="eastAsia" w:ascii="宋体"/>
                <w:b w:val="0"/>
                <w:bCs w:val="0"/>
                <w:color w:val="auto"/>
                <w:szCs w:val="21"/>
                <w:highlight w:val="none"/>
              </w:rPr>
            </w:pPr>
            <w:r>
              <w:rPr>
                <w:rFonts w:hint="eastAsia" w:ascii="宋体"/>
                <w:b w:val="0"/>
                <w:bCs w:val="0"/>
                <w:color w:val="auto"/>
                <w:szCs w:val="21"/>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0CAD8BDB">
            <w:pPr>
              <w:keepNext w:val="0"/>
              <w:keepLines w:val="0"/>
              <w:pageBreakBefore w:val="0"/>
              <w:shd w:val="clear"/>
              <w:kinsoku/>
              <w:wordWrap/>
              <w:overflowPunct/>
              <w:topLinePunct w:val="0"/>
              <w:autoSpaceDE/>
              <w:autoSpaceDN/>
              <w:bidi w:val="0"/>
              <w:adjustRightInd/>
              <w:snapToGrid/>
              <w:spacing w:line="380" w:lineRule="exact"/>
              <w:ind w:firstLine="420" w:firstLineChars="200"/>
              <w:jc w:val="left"/>
              <w:rPr>
                <w:rFonts w:hint="eastAsia" w:ascii="宋体"/>
                <w:b w:val="0"/>
                <w:bCs w:val="0"/>
                <w:color w:val="auto"/>
                <w:szCs w:val="21"/>
                <w:highlight w:val="none"/>
              </w:rPr>
            </w:pPr>
            <w:r>
              <w:rPr>
                <w:rFonts w:hint="eastAsia" w:ascii="宋体"/>
                <w:b w:val="0"/>
                <w:bCs w:val="0"/>
                <w:color w:val="auto"/>
                <w:szCs w:val="21"/>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3BA05D3B">
            <w:pPr>
              <w:keepNext w:val="0"/>
              <w:keepLines w:val="0"/>
              <w:pageBreakBefore w:val="0"/>
              <w:shd w:val="clear"/>
              <w:kinsoku/>
              <w:wordWrap/>
              <w:overflowPunct/>
              <w:topLinePunct w:val="0"/>
              <w:autoSpaceDE/>
              <w:autoSpaceDN/>
              <w:bidi w:val="0"/>
              <w:adjustRightInd/>
              <w:snapToGrid/>
              <w:spacing w:line="380" w:lineRule="exact"/>
              <w:ind w:firstLine="420" w:firstLineChars="200"/>
              <w:jc w:val="left"/>
              <w:rPr>
                <w:rFonts w:hint="eastAsia" w:ascii="宋体"/>
                <w:b/>
                <w:bCs/>
                <w:color w:val="auto"/>
                <w:szCs w:val="21"/>
                <w:highlight w:val="none"/>
              </w:rPr>
            </w:pPr>
            <w:r>
              <w:rPr>
                <w:rFonts w:hint="eastAsia" w:ascii="宋体"/>
                <w:b w:val="0"/>
                <w:bCs w:val="0"/>
                <w:color w:val="auto"/>
                <w:szCs w:val="21"/>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 通过广西政府采购云平台上传递交的“电子加密响应文件”已按时解密的，“备份响应文件”自动失效。供应商仅递交备份响应文件的，响应无效。</w:t>
            </w:r>
          </w:p>
        </w:tc>
      </w:tr>
      <w:tr w14:paraId="0172D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3BFCE410">
            <w:pPr>
              <w:shd w:val="clear"/>
              <w:spacing w:line="296" w:lineRule="exact"/>
              <w:jc w:val="center"/>
              <w:rPr>
                <w:rFonts w:hint="default" w:ascii="宋体" w:eastAsiaTheme="minorEastAsia"/>
                <w:b/>
                <w:bCs/>
                <w:color w:val="auto"/>
                <w:szCs w:val="21"/>
                <w:highlight w:val="none"/>
                <w:lang w:val="en-US" w:eastAsia="zh-CN"/>
              </w:rPr>
            </w:pPr>
            <w:r>
              <w:rPr>
                <w:rFonts w:hint="eastAsia" w:ascii="宋体"/>
                <w:b/>
                <w:bCs/>
                <w:color w:val="auto"/>
                <w:szCs w:val="21"/>
                <w:highlight w:val="none"/>
                <w:lang w:val="en-US" w:eastAsia="zh-CN"/>
              </w:rPr>
              <w:t>13</w:t>
            </w:r>
          </w:p>
        </w:tc>
        <w:tc>
          <w:tcPr>
            <w:tcW w:w="2347" w:type="dxa"/>
            <w:tcBorders>
              <w:top w:val="single" w:color="000000" w:sz="4" w:space="0"/>
              <w:left w:val="single" w:color="000000" w:sz="4" w:space="0"/>
              <w:bottom w:val="single" w:color="000000" w:sz="4" w:space="0"/>
              <w:right w:val="single" w:color="000000" w:sz="4" w:space="0"/>
            </w:tcBorders>
            <w:vAlign w:val="center"/>
          </w:tcPr>
          <w:p w14:paraId="675449BE">
            <w:pPr>
              <w:shd w:val="clear"/>
              <w:spacing w:line="296"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响应文件要求</w:t>
            </w:r>
          </w:p>
          <w:p w14:paraId="1603160F">
            <w:pPr>
              <w:shd w:val="clear"/>
              <w:spacing w:line="296" w:lineRule="exact"/>
              <w:jc w:val="center"/>
              <w:rPr>
                <w:rFonts w:ascii="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电子版</w:t>
            </w:r>
            <w:r>
              <w:rPr>
                <w:rFonts w:hint="eastAsia" w:ascii="宋体" w:hAnsi="宋体" w:cs="宋体"/>
                <w:b/>
                <w:bCs/>
                <w:color w:val="auto"/>
                <w:szCs w:val="21"/>
                <w:highlight w:val="none"/>
                <w:lang w:eastAsia="zh-CN"/>
              </w:rPr>
              <w:t>）</w:t>
            </w:r>
          </w:p>
        </w:tc>
        <w:tc>
          <w:tcPr>
            <w:tcW w:w="6747" w:type="dxa"/>
            <w:tcBorders>
              <w:top w:val="single" w:color="000000" w:sz="4" w:space="0"/>
              <w:left w:val="single" w:color="000000" w:sz="4" w:space="0"/>
              <w:bottom w:val="single" w:color="000000" w:sz="4" w:space="0"/>
              <w:right w:val="single" w:color="000000" w:sz="4" w:space="0"/>
            </w:tcBorders>
            <w:vAlign w:val="center"/>
          </w:tcPr>
          <w:p w14:paraId="3BFFCFA6">
            <w:pPr>
              <w:keepNext w:val="0"/>
              <w:keepLines w:val="0"/>
              <w:pageBreakBefore w:val="0"/>
              <w:widowControl w:val="0"/>
              <w:shd w:val="clear"/>
              <w:kinsoku/>
              <w:wordWrap/>
              <w:overflowPunct/>
              <w:topLinePunct w:val="0"/>
              <w:autoSpaceDE/>
              <w:autoSpaceDN/>
              <w:bidi w:val="0"/>
              <w:adjustRightInd/>
              <w:snapToGrid w:val="0"/>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373CBD7">
            <w:pPr>
              <w:keepNext w:val="0"/>
              <w:keepLines w:val="0"/>
              <w:pageBreakBefore w:val="0"/>
              <w:widowControl w:val="0"/>
              <w:shd w:val="clear"/>
              <w:kinsoku/>
              <w:wordWrap/>
              <w:overflowPunct/>
              <w:topLinePunct w:val="0"/>
              <w:autoSpaceDE/>
              <w:autoSpaceDN/>
              <w:bidi w:val="0"/>
              <w:adjustRightInd/>
              <w:spacing w:line="380" w:lineRule="exact"/>
              <w:jc w:val="left"/>
              <w:textAlignment w:val="auto"/>
              <w:rPr>
                <w:rFonts w:ascii="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投送。</w:t>
            </w:r>
          </w:p>
        </w:tc>
      </w:tr>
      <w:tr w14:paraId="0E35C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7463F467">
            <w:pPr>
              <w:shd w:val="clear"/>
              <w:spacing w:line="296" w:lineRule="exact"/>
              <w:jc w:val="center"/>
              <w:rPr>
                <w:rFonts w:hint="default" w:ascii="宋体" w:hAnsi="Times New Roman" w:cs="Times New Roman" w:eastAsiaTheme="minorEastAsia"/>
                <w:color w:val="auto"/>
                <w:kern w:val="2"/>
                <w:sz w:val="21"/>
                <w:szCs w:val="21"/>
                <w:highlight w:val="none"/>
                <w:lang w:val="en-US" w:eastAsia="zh-CN" w:bidi="ar-SA"/>
              </w:rPr>
            </w:pPr>
            <w:r>
              <w:rPr>
                <w:rFonts w:hint="eastAsia" w:ascii="宋体"/>
                <w:color w:val="auto"/>
                <w:szCs w:val="21"/>
                <w:highlight w:val="none"/>
                <w:lang w:val="en-US" w:eastAsia="zh-CN"/>
              </w:rPr>
              <w:t>14</w:t>
            </w:r>
          </w:p>
        </w:tc>
        <w:tc>
          <w:tcPr>
            <w:tcW w:w="2347" w:type="dxa"/>
            <w:tcBorders>
              <w:top w:val="single" w:color="000000" w:sz="4" w:space="0"/>
              <w:left w:val="single" w:color="000000" w:sz="4" w:space="0"/>
              <w:bottom w:val="single" w:color="000000" w:sz="4" w:space="0"/>
              <w:right w:val="single" w:color="000000" w:sz="4" w:space="0"/>
            </w:tcBorders>
            <w:vAlign w:val="center"/>
          </w:tcPr>
          <w:p w14:paraId="00BFA981">
            <w:pPr>
              <w:shd w:val="clear"/>
              <w:spacing w:line="296" w:lineRule="exact"/>
              <w:jc w:val="center"/>
              <w:rPr>
                <w:rFonts w:hint="eastAsia" w:ascii="宋体" w:hAnsi="Times New Roman" w:cs="Times New Roman" w:eastAsiaTheme="minorEastAsia"/>
                <w:b/>
                <w:color w:val="auto"/>
                <w:kern w:val="2"/>
                <w:sz w:val="21"/>
                <w:szCs w:val="21"/>
                <w:highlight w:val="none"/>
                <w:lang w:val="en-US" w:eastAsia="zh-CN" w:bidi="ar-SA"/>
              </w:rPr>
            </w:pPr>
            <w:r>
              <w:rPr>
                <w:rFonts w:hint="eastAsia" w:ascii="宋体"/>
                <w:b/>
                <w:color w:val="auto"/>
                <w:szCs w:val="21"/>
                <w:highlight w:val="none"/>
              </w:rPr>
              <w:t>评定方法</w:t>
            </w:r>
          </w:p>
        </w:tc>
        <w:tc>
          <w:tcPr>
            <w:tcW w:w="6747" w:type="dxa"/>
            <w:tcBorders>
              <w:top w:val="single" w:color="000000" w:sz="4" w:space="0"/>
              <w:left w:val="single" w:color="000000" w:sz="4" w:space="0"/>
              <w:bottom w:val="single" w:color="000000" w:sz="4" w:space="0"/>
              <w:right w:val="single" w:color="000000" w:sz="4" w:space="0"/>
            </w:tcBorders>
            <w:vAlign w:val="center"/>
          </w:tcPr>
          <w:p w14:paraId="1BA207BA">
            <w:pPr>
              <w:keepNext w:val="0"/>
              <w:keepLines w:val="0"/>
              <w:pageBreakBefore w:val="0"/>
              <w:shd w:val="clear"/>
              <w:kinsoku/>
              <w:wordWrap/>
              <w:overflowPunct/>
              <w:topLinePunct w:val="0"/>
              <w:bidi w:val="0"/>
              <w:adjustRightInd/>
              <w:spacing w:line="300" w:lineRule="exact"/>
              <w:jc w:val="left"/>
              <w:rPr>
                <w:rFonts w:hint="eastAsia" w:ascii="宋体" w:hAnsi="Times New Roman" w:cs="Times New Roman" w:eastAsiaTheme="minorEastAsia"/>
                <w:color w:val="auto"/>
                <w:kern w:val="2"/>
                <w:sz w:val="21"/>
                <w:szCs w:val="21"/>
                <w:highlight w:val="none"/>
                <w:lang w:val="en-US" w:eastAsia="zh-CN" w:bidi="ar-SA"/>
              </w:rPr>
            </w:pPr>
            <w:r>
              <w:rPr>
                <w:rFonts w:hint="eastAsia" w:ascii="宋体"/>
                <w:color w:val="auto"/>
                <w:szCs w:val="21"/>
                <w:highlight w:val="none"/>
              </w:rPr>
              <w:t>综合评</w:t>
            </w:r>
            <w:r>
              <w:rPr>
                <w:rFonts w:hint="eastAsia" w:ascii="宋体"/>
                <w:color w:val="auto"/>
                <w:szCs w:val="21"/>
                <w:highlight w:val="none"/>
                <w:lang w:eastAsia="zh-CN"/>
              </w:rPr>
              <w:t>分</w:t>
            </w:r>
            <w:r>
              <w:rPr>
                <w:rFonts w:hint="eastAsia" w:ascii="宋体"/>
                <w:color w:val="auto"/>
                <w:szCs w:val="21"/>
                <w:highlight w:val="none"/>
              </w:rPr>
              <w:t xml:space="preserve">法 </w:t>
            </w:r>
          </w:p>
        </w:tc>
      </w:tr>
      <w:tr w14:paraId="31E99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09CBD1C5">
            <w:pPr>
              <w:shd w:val="clear"/>
              <w:spacing w:line="296" w:lineRule="exact"/>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15</w:t>
            </w:r>
          </w:p>
        </w:tc>
        <w:tc>
          <w:tcPr>
            <w:tcW w:w="2347" w:type="dxa"/>
            <w:tcBorders>
              <w:top w:val="single" w:color="000000" w:sz="4" w:space="0"/>
              <w:left w:val="single" w:color="000000" w:sz="4" w:space="0"/>
              <w:bottom w:val="single" w:color="000000" w:sz="4" w:space="0"/>
              <w:right w:val="single" w:color="000000" w:sz="4" w:space="0"/>
            </w:tcBorders>
            <w:vAlign w:val="center"/>
          </w:tcPr>
          <w:p w14:paraId="59ACA348">
            <w:pPr>
              <w:shd w:val="clear"/>
              <w:spacing w:line="296" w:lineRule="exact"/>
              <w:jc w:val="center"/>
              <w:rPr>
                <w:rFonts w:ascii="宋体"/>
                <w:b/>
                <w:color w:val="auto"/>
                <w:szCs w:val="21"/>
                <w:highlight w:val="none"/>
              </w:rPr>
            </w:pPr>
            <w:r>
              <w:rPr>
                <w:rFonts w:hint="eastAsia" w:ascii="宋体"/>
                <w:b/>
                <w:color w:val="auto"/>
                <w:szCs w:val="21"/>
                <w:highlight w:val="none"/>
              </w:rPr>
              <w:t>磋商有效期</w:t>
            </w:r>
          </w:p>
        </w:tc>
        <w:tc>
          <w:tcPr>
            <w:tcW w:w="6747" w:type="dxa"/>
            <w:tcBorders>
              <w:top w:val="single" w:color="000000" w:sz="4" w:space="0"/>
              <w:left w:val="single" w:color="000000" w:sz="4" w:space="0"/>
              <w:bottom w:val="single" w:color="000000" w:sz="4" w:space="0"/>
              <w:right w:val="single" w:color="000000" w:sz="4" w:space="0"/>
            </w:tcBorders>
            <w:vAlign w:val="center"/>
          </w:tcPr>
          <w:p w14:paraId="29F57C7A">
            <w:pPr>
              <w:pStyle w:val="19"/>
              <w:keepNext w:val="0"/>
              <w:keepLines w:val="0"/>
              <w:pageBreakBefore w:val="0"/>
              <w:shd w:val="clear"/>
              <w:kinsoku/>
              <w:wordWrap/>
              <w:overflowPunct/>
              <w:topLinePunct w:val="0"/>
              <w:bidi w:val="0"/>
              <w:adjustRightInd/>
              <w:snapToGrid w:val="0"/>
              <w:spacing w:afterLines="0" w:line="300" w:lineRule="exact"/>
              <w:ind w:left="0" w:firstLine="0"/>
              <w:jc w:val="left"/>
              <w:rPr>
                <w:rFonts w:ascii="宋体"/>
                <w:color w:val="auto"/>
                <w:kern w:val="2"/>
                <w:sz w:val="21"/>
                <w:szCs w:val="21"/>
                <w:highlight w:val="none"/>
              </w:rPr>
            </w:pPr>
            <w:r>
              <w:rPr>
                <w:rFonts w:hint="eastAsia" w:ascii="宋体"/>
                <w:color w:val="auto"/>
                <w:kern w:val="2"/>
                <w:sz w:val="21"/>
                <w:szCs w:val="21"/>
                <w:highlight w:val="none"/>
              </w:rPr>
              <w:t xml:space="preserve">磋商有效期：60天 </w:t>
            </w:r>
          </w:p>
        </w:tc>
      </w:tr>
      <w:tr w14:paraId="1D43A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017C7C5F">
            <w:pPr>
              <w:shd w:val="clear"/>
              <w:spacing w:line="296" w:lineRule="exact"/>
              <w:jc w:val="center"/>
              <w:rPr>
                <w:rFonts w:hint="default" w:ascii="宋体"/>
                <w:color w:val="auto"/>
                <w:szCs w:val="21"/>
                <w:highlight w:val="none"/>
                <w:lang w:val="en-US" w:eastAsia="zh-CN"/>
              </w:rPr>
            </w:pPr>
            <w:r>
              <w:rPr>
                <w:rFonts w:hint="eastAsia" w:ascii="宋体"/>
                <w:color w:val="auto"/>
                <w:szCs w:val="21"/>
                <w:highlight w:val="none"/>
                <w:lang w:val="en-US" w:eastAsia="zh-CN"/>
              </w:rPr>
              <w:t>16</w:t>
            </w:r>
          </w:p>
        </w:tc>
        <w:tc>
          <w:tcPr>
            <w:tcW w:w="2347" w:type="dxa"/>
            <w:tcBorders>
              <w:top w:val="single" w:color="000000" w:sz="4" w:space="0"/>
              <w:left w:val="single" w:color="000000" w:sz="4" w:space="0"/>
              <w:bottom w:val="single" w:color="000000" w:sz="4" w:space="0"/>
              <w:right w:val="single" w:color="000000" w:sz="4" w:space="0"/>
            </w:tcBorders>
            <w:vAlign w:val="center"/>
          </w:tcPr>
          <w:p w14:paraId="29F4CC70">
            <w:pPr>
              <w:shd w:val="clear"/>
              <w:spacing w:line="400" w:lineRule="exact"/>
              <w:ind w:right="-153" w:rightChars="-73"/>
              <w:jc w:val="center"/>
              <w:rPr>
                <w:rFonts w:hint="eastAsia" w:ascii="宋体"/>
                <w:b/>
                <w:color w:val="auto"/>
                <w:szCs w:val="21"/>
                <w:highlight w:val="none"/>
              </w:rPr>
            </w:pPr>
            <w:r>
              <w:rPr>
                <w:rFonts w:hint="eastAsia" w:ascii="宋体" w:hAnsi="Times New Roman" w:cs="Times New Roman"/>
                <w:b/>
                <w:color w:val="auto"/>
                <w:szCs w:val="21"/>
                <w:highlight w:val="none"/>
              </w:rPr>
              <w:t>本工程增值税计税方法</w:t>
            </w:r>
          </w:p>
        </w:tc>
        <w:tc>
          <w:tcPr>
            <w:tcW w:w="6747" w:type="dxa"/>
            <w:tcBorders>
              <w:top w:val="single" w:color="000000" w:sz="4" w:space="0"/>
              <w:left w:val="single" w:color="000000" w:sz="4" w:space="0"/>
              <w:bottom w:val="single" w:color="000000" w:sz="4" w:space="0"/>
              <w:right w:val="single" w:color="000000" w:sz="4" w:space="0"/>
            </w:tcBorders>
            <w:vAlign w:val="center"/>
          </w:tcPr>
          <w:p w14:paraId="527F8F2F">
            <w:pPr>
              <w:shd w:val="clear"/>
              <w:spacing w:line="400" w:lineRule="exact"/>
              <w:ind w:right="-153" w:rightChars="-73"/>
              <w:rPr>
                <w:rFonts w:hint="default" w:ascii="宋体" w:hAnsi="Times New Roman" w:cs="Times New Roman" w:eastAsiaTheme="minorEastAsia"/>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简易计税法</w:t>
            </w:r>
          </w:p>
        </w:tc>
      </w:tr>
      <w:tr w14:paraId="63D0D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6706390E">
            <w:pPr>
              <w:shd w:val="clear"/>
              <w:spacing w:line="296" w:lineRule="exact"/>
              <w:jc w:val="center"/>
              <w:rPr>
                <w:rFonts w:hint="default" w:ascii="宋体"/>
                <w:color w:val="auto"/>
                <w:szCs w:val="21"/>
                <w:highlight w:val="none"/>
                <w:lang w:val="en-US" w:eastAsia="zh-CN"/>
              </w:rPr>
            </w:pPr>
            <w:r>
              <w:rPr>
                <w:rFonts w:hint="eastAsia" w:ascii="宋体"/>
                <w:color w:val="auto"/>
                <w:szCs w:val="21"/>
                <w:highlight w:val="none"/>
                <w:lang w:val="en-US" w:eastAsia="zh-CN"/>
              </w:rPr>
              <w:t>17</w:t>
            </w:r>
          </w:p>
        </w:tc>
        <w:tc>
          <w:tcPr>
            <w:tcW w:w="2347" w:type="dxa"/>
            <w:tcBorders>
              <w:top w:val="single" w:color="000000" w:sz="4" w:space="0"/>
              <w:left w:val="single" w:color="000000" w:sz="4" w:space="0"/>
              <w:bottom w:val="single" w:color="000000" w:sz="4" w:space="0"/>
              <w:right w:val="single" w:color="000000" w:sz="4" w:space="0"/>
            </w:tcBorders>
            <w:vAlign w:val="center"/>
          </w:tcPr>
          <w:p w14:paraId="312665F2">
            <w:pPr>
              <w:shd w:val="clear"/>
              <w:spacing w:line="400" w:lineRule="exact"/>
              <w:ind w:right="-153" w:rightChars="-73"/>
              <w:jc w:val="center"/>
              <w:rPr>
                <w:rFonts w:hint="eastAsia" w:ascii="宋体" w:hAnsi="宋体" w:cs="宋体" w:eastAsiaTheme="minorEastAsia"/>
                <w:color w:val="auto"/>
                <w:kern w:val="2"/>
                <w:sz w:val="24"/>
                <w:szCs w:val="24"/>
                <w:highlight w:val="none"/>
                <w:lang w:val="en-US" w:eastAsia="zh-CN" w:bidi="ar-SA"/>
              </w:rPr>
            </w:pPr>
            <w:r>
              <w:rPr>
                <w:rFonts w:hint="eastAsia" w:ascii="宋体" w:hAnsi="Times New Roman" w:cs="Times New Roman"/>
                <w:b/>
                <w:color w:val="auto"/>
                <w:szCs w:val="21"/>
                <w:highlight w:val="none"/>
              </w:rPr>
              <w:t>磋商小组的组建</w:t>
            </w:r>
          </w:p>
        </w:tc>
        <w:tc>
          <w:tcPr>
            <w:tcW w:w="6747" w:type="dxa"/>
            <w:tcBorders>
              <w:top w:val="single" w:color="000000" w:sz="4" w:space="0"/>
              <w:left w:val="single" w:color="000000" w:sz="4" w:space="0"/>
              <w:bottom w:val="single" w:color="000000" w:sz="4" w:space="0"/>
              <w:right w:val="single" w:color="000000" w:sz="4" w:space="0"/>
            </w:tcBorders>
            <w:vAlign w:val="center"/>
          </w:tcPr>
          <w:p w14:paraId="6A8C22A9">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磋商小组构成：</w:t>
            </w:r>
            <w:r>
              <w:rPr>
                <w:rFonts w:hint="eastAsia" w:ascii="宋体" w:cs="Times New Roman"/>
                <w:color w:val="auto"/>
                <w:szCs w:val="21"/>
                <w:highlight w:val="none"/>
                <w:u w:val="single"/>
                <w:lang w:val="en-US" w:eastAsia="zh-CN"/>
              </w:rPr>
              <w:t xml:space="preserve"> </w:t>
            </w:r>
            <w:r>
              <w:rPr>
                <w:rFonts w:hint="eastAsia" w:ascii="宋体" w:hAnsi="Times New Roman" w:cs="Times New Roman"/>
                <w:color w:val="auto"/>
                <w:szCs w:val="21"/>
                <w:highlight w:val="none"/>
                <w:u w:val="single"/>
              </w:rPr>
              <w:t>3</w:t>
            </w:r>
            <w:r>
              <w:rPr>
                <w:rFonts w:hint="eastAsia" w:ascii="宋体" w:hAnsi="Times New Roman" w:cs="Times New Roman"/>
                <w:color w:val="auto"/>
                <w:szCs w:val="21"/>
                <w:highlight w:val="none"/>
              </w:rPr>
              <w:t>人</w:t>
            </w:r>
            <w:r>
              <w:rPr>
                <w:rFonts w:hint="eastAsia" w:ascii="宋体" w:cs="Times New Roman"/>
                <w:color w:val="auto"/>
                <w:szCs w:val="21"/>
                <w:highlight w:val="none"/>
                <w:lang w:eastAsia="zh-CN"/>
              </w:rPr>
              <w:t>，</w:t>
            </w:r>
            <w:r>
              <w:rPr>
                <w:rFonts w:hint="eastAsia" w:ascii="宋体" w:hAnsi="Times New Roman" w:cs="Times New Roman"/>
                <w:color w:val="auto"/>
                <w:szCs w:val="21"/>
                <w:highlight w:val="none"/>
              </w:rPr>
              <w:t>采购单位代表1人，评标专家2人。</w:t>
            </w:r>
          </w:p>
          <w:p w14:paraId="35ED2AC6">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宋体" w:hAnsi="宋体" w:cs="宋体" w:eastAsiaTheme="minorEastAsia"/>
                <w:color w:val="auto"/>
                <w:kern w:val="2"/>
                <w:sz w:val="24"/>
                <w:szCs w:val="24"/>
                <w:highlight w:val="none"/>
                <w:u w:val="single"/>
                <w:lang w:val="en-US" w:eastAsia="zh-CN" w:bidi="ar-SA"/>
              </w:rPr>
            </w:pPr>
            <w:r>
              <w:rPr>
                <w:rFonts w:hint="eastAsia" w:ascii="宋体" w:hAnsi="Times New Roman" w:cs="Times New Roman"/>
                <w:color w:val="auto"/>
                <w:szCs w:val="21"/>
                <w:highlight w:val="none"/>
              </w:rPr>
              <w:t>评标专家确定方式：</w:t>
            </w:r>
            <w:r>
              <w:rPr>
                <w:rFonts w:hint="eastAsia" w:ascii="宋体" w:hAnsi="Times New Roman" w:cs="Times New Roman"/>
                <w:color w:val="auto"/>
                <w:szCs w:val="21"/>
                <w:highlight w:val="none"/>
                <w:lang w:val="zh-CN"/>
              </w:rPr>
              <w:t>从</w:t>
            </w:r>
            <w:r>
              <w:rPr>
                <w:rFonts w:hint="eastAsia" w:ascii="宋体" w:cs="Times New Roman"/>
                <w:color w:val="auto"/>
                <w:szCs w:val="21"/>
                <w:highlight w:val="none"/>
                <w:lang w:eastAsia="zh-CN"/>
              </w:rPr>
              <w:t>广西政府采购云平台</w:t>
            </w:r>
            <w:r>
              <w:rPr>
                <w:rFonts w:hint="eastAsia" w:ascii="宋体" w:hAnsi="Times New Roman" w:cs="Times New Roman"/>
                <w:color w:val="auto"/>
                <w:szCs w:val="21"/>
                <w:highlight w:val="none"/>
                <w:lang w:val="zh-CN"/>
              </w:rPr>
              <w:t>评审专家库系统中</w:t>
            </w:r>
            <w:r>
              <w:rPr>
                <w:rFonts w:hint="eastAsia" w:ascii="宋体" w:hAnsi="Times New Roman" w:cs="Times New Roman"/>
                <w:color w:val="auto"/>
                <w:szCs w:val="21"/>
                <w:highlight w:val="none"/>
              </w:rPr>
              <w:t>随机抽取。</w:t>
            </w:r>
          </w:p>
        </w:tc>
      </w:tr>
      <w:tr w14:paraId="2191D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39AF8F4F">
            <w:pPr>
              <w:shd w:val="clear"/>
              <w:spacing w:line="296" w:lineRule="exact"/>
              <w:jc w:val="center"/>
              <w:rPr>
                <w:rFonts w:hint="default" w:ascii="宋体"/>
                <w:color w:val="auto"/>
                <w:szCs w:val="21"/>
                <w:highlight w:val="none"/>
                <w:lang w:val="en-US" w:eastAsia="zh-CN"/>
              </w:rPr>
            </w:pPr>
            <w:r>
              <w:rPr>
                <w:rFonts w:hint="eastAsia" w:ascii="宋体"/>
                <w:color w:val="auto"/>
                <w:szCs w:val="21"/>
                <w:highlight w:val="none"/>
                <w:lang w:val="en-US" w:eastAsia="zh-CN"/>
              </w:rPr>
              <w:t>18</w:t>
            </w:r>
          </w:p>
        </w:tc>
        <w:tc>
          <w:tcPr>
            <w:tcW w:w="2347" w:type="dxa"/>
            <w:tcBorders>
              <w:top w:val="single" w:color="000000" w:sz="4" w:space="0"/>
              <w:left w:val="single" w:color="000000" w:sz="4" w:space="0"/>
              <w:bottom w:val="single" w:color="000000" w:sz="4" w:space="0"/>
              <w:right w:val="single" w:color="000000" w:sz="4" w:space="0"/>
            </w:tcBorders>
            <w:vAlign w:val="center"/>
          </w:tcPr>
          <w:p w14:paraId="103F9356">
            <w:pPr>
              <w:shd w:val="clear"/>
              <w:spacing w:line="400" w:lineRule="exact"/>
              <w:ind w:right="-153" w:rightChars="-73"/>
              <w:jc w:val="center"/>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是否授权磋商小组确定</w:t>
            </w:r>
          </w:p>
          <w:p w14:paraId="53B67450">
            <w:pPr>
              <w:shd w:val="clear"/>
              <w:spacing w:line="400" w:lineRule="exact"/>
              <w:ind w:right="-153" w:rightChars="-73"/>
              <w:jc w:val="center"/>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成交人</w:t>
            </w:r>
          </w:p>
        </w:tc>
        <w:tc>
          <w:tcPr>
            <w:tcW w:w="6747" w:type="dxa"/>
            <w:tcBorders>
              <w:top w:val="single" w:color="000000" w:sz="4" w:space="0"/>
              <w:left w:val="single" w:color="000000" w:sz="4" w:space="0"/>
              <w:bottom w:val="single" w:color="000000" w:sz="4" w:space="0"/>
              <w:right w:val="single" w:color="000000" w:sz="4" w:space="0"/>
            </w:tcBorders>
            <w:vAlign w:val="center"/>
          </w:tcPr>
          <w:p w14:paraId="058F79B2">
            <w:pPr>
              <w:shd w:val="clear"/>
              <w:spacing w:line="400" w:lineRule="exact"/>
              <w:ind w:right="-153" w:rightChars="-73"/>
              <w:rPr>
                <w:rFonts w:hint="eastAsia" w:ascii="宋体" w:hAnsi="Times New Roman" w:cs="Times New Roman" w:eastAsiaTheme="minorEastAsia"/>
                <w:color w:val="auto"/>
                <w:szCs w:val="21"/>
                <w:highlight w:val="none"/>
                <w:lang w:eastAsia="zh-CN"/>
              </w:rPr>
            </w:pPr>
            <w:r>
              <w:rPr>
                <w:rFonts w:hint="eastAsia" w:ascii="宋体" w:cs="Times New Roman"/>
                <w:color w:val="auto"/>
                <w:szCs w:val="21"/>
                <w:highlight w:val="none"/>
                <w:lang w:eastAsia="zh-CN"/>
              </w:rPr>
              <w:t>是</w:t>
            </w:r>
            <w:r>
              <w:rPr>
                <w:rFonts w:hint="eastAsia" w:ascii="宋体" w:hAnsi="Times New Roman" w:cs="Times New Roman"/>
                <w:color w:val="auto"/>
                <w:szCs w:val="21"/>
                <w:highlight w:val="none"/>
                <w:lang w:eastAsia="zh-CN"/>
              </w:rPr>
              <w:t>。</w:t>
            </w:r>
          </w:p>
        </w:tc>
      </w:tr>
      <w:tr w14:paraId="2CFCF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1E18140B">
            <w:pPr>
              <w:shd w:val="clear"/>
              <w:spacing w:line="296" w:lineRule="exact"/>
              <w:jc w:val="center"/>
              <w:rPr>
                <w:rFonts w:hint="default" w:ascii="宋体"/>
                <w:color w:val="auto"/>
                <w:szCs w:val="21"/>
                <w:highlight w:val="none"/>
                <w:lang w:val="en-US" w:eastAsia="zh-CN"/>
              </w:rPr>
            </w:pPr>
            <w:r>
              <w:rPr>
                <w:rFonts w:hint="eastAsia" w:ascii="宋体"/>
                <w:color w:val="auto"/>
                <w:szCs w:val="21"/>
                <w:highlight w:val="none"/>
                <w:lang w:val="en-US" w:eastAsia="zh-CN"/>
              </w:rPr>
              <w:t>19</w:t>
            </w:r>
          </w:p>
        </w:tc>
        <w:tc>
          <w:tcPr>
            <w:tcW w:w="2347" w:type="dxa"/>
            <w:tcBorders>
              <w:top w:val="single" w:color="000000" w:sz="4" w:space="0"/>
              <w:left w:val="single" w:color="000000" w:sz="4" w:space="0"/>
              <w:bottom w:val="single" w:color="000000" w:sz="4" w:space="0"/>
              <w:right w:val="single" w:color="000000" w:sz="4" w:space="0"/>
            </w:tcBorders>
            <w:vAlign w:val="center"/>
          </w:tcPr>
          <w:p w14:paraId="1415EE90">
            <w:pPr>
              <w:shd w:val="clear"/>
              <w:spacing w:line="400" w:lineRule="exact"/>
              <w:ind w:right="-153" w:rightChars="-73"/>
              <w:jc w:val="center"/>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lang w:eastAsia="zh-CN"/>
              </w:rPr>
              <w:t>磋商</w:t>
            </w:r>
            <w:r>
              <w:rPr>
                <w:rFonts w:hint="eastAsia" w:ascii="宋体" w:hAnsi="Times New Roman" w:cs="Times New Roman"/>
                <w:b/>
                <w:color w:val="auto"/>
                <w:szCs w:val="21"/>
                <w:highlight w:val="none"/>
              </w:rPr>
              <w:t>保证金</w:t>
            </w:r>
          </w:p>
        </w:tc>
        <w:tc>
          <w:tcPr>
            <w:tcW w:w="6747" w:type="dxa"/>
            <w:tcBorders>
              <w:top w:val="single" w:color="000000" w:sz="4" w:space="0"/>
              <w:left w:val="single" w:color="000000" w:sz="4" w:space="0"/>
              <w:bottom w:val="single" w:color="000000" w:sz="4" w:space="0"/>
              <w:right w:val="single" w:color="000000" w:sz="4" w:space="0"/>
            </w:tcBorders>
            <w:vAlign w:val="center"/>
          </w:tcPr>
          <w:p w14:paraId="3D9CA613">
            <w:pPr>
              <w:pStyle w:val="7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76" w:afterAutospacing="0" w:line="400" w:lineRule="exact"/>
              <w:ind w:right="0"/>
              <w:jc w:val="left"/>
              <w:rPr>
                <w:rFonts w:hint="eastAsia" w:ascii="宋体" w:hAnsi="Times New Roman" w:cs="Times New Roman"/>
                <w:b/>
                <w:color w:val="auto"/>
                <w:szCs w:val="21"/>
                <w:highlight w:val="none"/>
              </w:rPr>
            </w:pPr>
            <w:r>
              <w:rPr>
                <w:rFonts w:hint="eastAsia" w:hAnsi="宋体" w:cs="宋体"/>
                <w:color w:val="auto"/>
                <w:sz w:val="22"/>
                <w:szCs w:val="22"/>
                <w:highlight w:val="none"/>
                <w:lang w:val="en-US" w:eastAsia="zh-CN"/>
              </w:rPr>
              <w:t>磋商保证金：中小微企业无需提交投标保证金（提供有效的《中小企业声明函》）。</w:t>
            </w:r>
          </w:p>
        </w:tc>
      </w:tr>
      <w:tr w14:paraId="3BB64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5" w:hRule="atLeast"/>
        </w:trPr>
        <w:tc>
          <w:tcPr>
            <w:tcW w:w="558" w:type="dxa"/>
            <w:tcBorders>
              <w:top w:val="single" w:color="000000" w:sz="4" w:space="0"/>
              <w:left w:val="single" w:color="000000" w:sz="4" w:space="0"/>
              <w:bottom w:val="single" w:color="000000" w:sz="4" w:space="0"/>
              <w:right w:val="single" w:color="000000" w:sz="4" w:space="0"/>
            </w:tcBorders>
            <w:vAlign w:val="center"/>
          </w:tcPr>
          <w:p w14:paraId="4A7DBCA1">
            <w:pPr>
              <w:shd w:val="clear"/>
              <w:spacing w:line="296" w:lineRule="exact"/>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20</w:t>
            </w:r>
          </w:p>
        </w:tc>
        <w:tc>
          <w:tcPr>
            <w:tcW w:w="2347" w:type="dxa"/>
            <w:tcBorders>
              <w:top w:val="single" w:color="000000" w:sz="4" w:space="0"/>
              <w:left w:val="single" w:color="000000" w:sz="4" w:space="0"/>
              <w:bottom w:val="single" w:color="000000" w:sz="4" w:space="0"/>
              <w:right w:val="single" w:color="000000" w:sz="4" w:space="0"/>
            </w:tcBorders>
            <w:vAlign w:val="center"/>
          </w:tcPr>
          <w:p w14:paraId="504B7619">
            <w:pPr>
              <w:shd w:val="clear"/>
              <w:spacing w:line="296" w:lineRule="exact"/>
              <w:jc w:val="center"/>
              <w:rPr>
                <w:rFonts w:ascii="宋体"/>
                <w:b/>
                <w:color w:val="auto"/>
                <w:szCs w:val="21"/>
                <w:highlight w:val="none"/>
              </w:rPr>
            </w:pPr>
            <w:r>
              <w:rPr>
                <w:rFonts w:hint="eastAsia" w:ascii="宋体"/>
                <w:b/>
                <w:color w:val="auto"/>
                <w:szCs w:val="21"/>
                <w:highlight w:val="none"/>
              </w:rPr>
              <w:t>相关费用及合同的签订</w:t>
            </w:r>
          </w:p>
        </w:tc>
        <w:tc>
          <w:tcPr>
            <w:tcW w:w="6747" w:type="dxa"/>
            <w:tcBorders>
              <w:top w:val="single" w:color="000000" w:sz="4" w:space="0"/>
              <w:left w:val="single" w:color="000000" w:sz="4" w:space="0"/>
              <w:bottom w:val="single" w:color="000000" w:sz="4" w:space="0"/>
              <w:right w:val="single" w:color="000000" w:sz="4" w:space="0"/>
            </w:tcBorders>
            <w:vAlign w:val="center"/>
          </w:tcPr>
          <w:p w14:paraId="2CAF36C5">
            <w:pPr>
              <w:pStyle w:val="162"/>
              <w:shd w:val="clear"/>
              <w:spacing w:line="400" w:lineRule="exact"/>
              <w:rPr>
                <w:rFonts w:hint="eastAsia" w:hAnsi="宋体" w:cs="宋体"/>
                <w:color w:val="auto"/>
                <w:highlight w:val="none"/>
              </w:rPr>
            </w:pPr>
            <w:r>
              <w:rPr>
                <w:rFonts w:hint="eastAsia" w:hAnsi="宋体" w:cs="宋体"/>
                <w:color w:val="auto"/>
                <w:highlight w:val="none"/>
              </w:rPr>
              <w:t>1、根据国家发改委办公厅《关于采购代理服务收费有关问题的通知》（发改办价格[2003]857号文）的精神，采购代理服务费由成交供应商支付，收取标准按</w:t>
            </w:r>
            <w:r>
              <w:rPr>
                <w:rFonts w:hint="eastAsia" w:hAnsi="宋体" w:cs="宋体"/>
                <w:color w:val="auto"/>
                <w:highlight w:val="none"/>
                <w:lang w:eastAsia="zh-CN"/>
              </w:rPr>
              <w:t>《国家发展改革委关于降低部分建设项目收费标准规范收费行为等有关问题的通知》（发改价格[2011]534号）规定计取</w:t>
            </w:r>
            <w:r>
              <w:rPr>
                <w:rFonts w:hint="eastAsia" w:hAnsi="宋体" w:cs="宋体"/>
                <w:color w:val="auto"/>
                <w:highlight w:val="none"/>
              </w:rPr>
              <w:t>。</w:t>
            </w:r>
          </w:p>
          <w:p w14:paraId="5D506180">
            <w:pPr>
              <w:pStyle w:val="162"/>
              <w:shd w:val="clear"/>
              <w:spacing w:line="400" w:lineRule="exact"/>
              <w:rPr>
                <w:rFonts w:hint="eastAsia" w:hAnsi="宋体" w:cs="宋体"/>
                <w:color w:val="auto"/>
                <w:highlight w:val="none"/>
              </w:rPr>
            </w:pPr>
            <w:r>
              <w:rPr>
                <w:rFonts w:hint="eastAsia" w:hAnsi="宋体" w:cs="宋体"/>
                <w:color w:val="auto"/>
                <w:highlight w:val="none"/>
              </w:rPr>
              <w:t>2、成交供应商须在领取成交通知书的同时向采购代理机构一次性付清采购代理服务费。</w:t>
            </w:r>
          </w:p>
          <w:p w14:paraId="22F0D4A5">
            <w:pPr>
              <w:pStyle w:val="162"/>
              <w:shd w:val="clear"/>
              <w:spacing w:line="400" w:lineRule="exact"/>
              <w:rPr>
                <w:rFonts w:hint="eastAsia" w:hAnsi="宋体" w:cs="宋体"/>
                <w:b/>
                <w:bCs/>
                <w:color w:val="auto"/>
                <w:highlight w:val="none"/>
                <w:lang w:val="en-US" w:eastAsia="zh-CN"/>
              </w:rPr>
            </w:pPr>
            <w:r>
              <w:rPr>
                <w:rFonts w:hint="eastAsia" w:hAnsi="宋体" w:cs="宋体"/>
                <w:b/>
                <w:bCs/>
                <w:color w:val="auto"/>
                <w:highlight w:val="none"/>
                <w:lang w:val="en-US" w:eastAsia="zh-CN"/>
              </w:rPr>
              <w:t>3、根据政府采购要求，采购人和成交供应商应自成交通知书发出之日起25日内，按照采购文件确定的事项签订政府采购合同。</w:t>
            </w:r>
          </w:p>
          <w:p w14:paraId="02CBF25B">
            <w:pPr>
              <w:pStyle w:val="162"/>
              <w:shd w:val="clear"/>
              <w:spacing w:line="400" w:lineRule="exact"/>
              <w:rPr>
                <w:color w:val="auto"/>
                <w:szCs w:val="21"/>
                <w:highlight w:val="none"/>
              </w:rPr>
            </w:pPr>
            <w:r>
              <w:rPr>
                <w:rFonts w:hint="eastAsia" w:hAnsi="宋体" w:cs="宋体"/>
                <w:color w:val="auto"/>
                <w:highlight w:val="none"/>
                <w:lang w:val="en-US" w:eastAsia="zh-CN"/>
              </w:rPr>
              <w:t>4、有效合同备案：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19589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2905" w:type="dxa"/>
            <w:gridSpan w:val="2"/>
            <w:tcBorders>
              <w:top w:val="single" w:color="000000" w:sz="4" w:space="0"/>
              <w:left w:val="single" w:color="000000" w:sz="4" w:space="0"/>
              <w:bottom w:val="single" w:color="000000" w:sz="4" w:space="0"/>
              <w:right w:val="single" w:color="000000" w:sz="4" w:space="0"/>
            </w:tcBorders>
            <w:vAlign w:val="center"/>
          </w:tcPr>
          <w:p w14:paraId="2CDBA812">
            <w:pPr>
              <w:shd w:val="clear"/>
              <w:spacing w:line="296" w:lineRule="exact"/>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中小企业划分标准</w:t>
            </w:r>
          </w:p>
          <w:p w14:paraId="28433594">
            <w:pPr>
              <w:shd w:val="clear"/>
              <w:spacing w:line="296" w:lineRule="exact"/>
              <w:jc w:val="center"/>
              <w:rPr>
                <w:rFonts w:hint="eastAsia" w:ascii="宋体"/>
                <w:b/>
                <w:bCs/>
                <w:color w:val="auto"/>
                <w:sz w:val="21"/>
                <w:szCs w:val="21"/>
                <w:highlight w:val="none"/>
              </w:rPr>
            </w:pPr>
            <w:r>
              <w:rPr>
                <w:rFonts w:hint="eastAsia" w:ascii="宋体" w:hAnsi="宋体" w:cs="宋体"/>
                <w:b/>
                <w:bCs/>
                <w:color w:val="auto"/>
                <w:sz w:val="21"/>
                <w:szCs w:val="21"/>
                <w:highlight w:val="none"/>
              </w:rPr>
              <w:t>所属行业</w:t>
            </w:r>
          </w:p>
        </w:tc>
        <w:tc>
          <w:tcPr>
            <w:tcW w:w="6747" w:type="dxa"/>
            <w:tcBorders>
              <w:top w:val="single" w:color="000000" w:sz="4" w:space="0"/>
              <w:left w:val="single" w:color="000000" w:sz="4" w:space="0"/>
              <w:bottom w:val="single" w:color="000000" w:sz="4" w:space="0"/>
              <w:right w:val="single" w:color="000000" w:sz="4" w:space="0"/>
            </w:tcBorders>
            <w:vAlign w:val="center"/>
          </w:tcPr>
          <w:p w14:paraId="4411E594">
            <w:pPr>
              <w:pStyle w:val="162"/>
              <w:shd w:val="clear"/>
              <w:spacing w:line="400" w:lineRule="exact"/>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建筑业</w:t>
            </w:r>
          </w:p>
        </w:tc>
      </w:tr>
    </w:tbl>
    <w:p w14:paraId="2313023B">
      <w:pPr>
        <w:widowControl/>
        <w:shd w:val="clear"/>
        <w:spacing w:beforeAutospacing="1" w:afterAutospacing="1"/>
        <w:jc w:val="left"/>
        <w:rPr>
          <w:rFonts w:ascii="宋体"/>
          <w:b/>
          <w:color w:val="auto"/>
          <w:sz w:val="32"/>
          <w:szCs w:val="32"/>
          <w:highlight w:val="none"/>
        </w:rPr>
        <w:sectPr>
          <w:footerReference r:id="rId5" w:type="default"/>
          <w:pgSz w:w="11906" w:h="16838"/>
          <w:pgMar w:top="833" w:right="1230" w:bottom="833" w:left="1230" w:header="851" w:footer="992" w:gutter="0"/>
          <w:pgNumType w:fmt="decimal" w:start="1"/>
          <w:cols w:space="720" w:num="1"/>
          <w:docGrid w:linePitch="286" w:charSpace="0"/>
        </w:sectPr>
      </w:pPr>
    </w:p>
    <w:p w14:paraId="3133CF08">
      <w:pPr>
        <w:shd w:val="clear"/>
        <w:spacing w:line="500" w:lineRule="exact"/>
        <w:jc w:val="center"/>
        <w:rPr>
          <w:rFonts w:ascii="宋体"/>
          <w:b/>
          <w:color w:val="auto"/>
          <w:sz w:val="32"/>
          <w:szCs w:val="32"/>
          <w:highlight w:val="none"/>
        </w:rPr>
      </w:pPr>
      <w:r>
        <w:rPr>
          <w:rFonts w:hint="eastAsia" w:ascii="宋体"/>
          <w:b/>
          <w:color w:val="auto"/>
          <w:sz w:val="32"/>
          <w:szCs w:val="32"/>
          <w:highlight w:val="none"/>
        </w:rPr>
        <w:t>竞标人须知</w:t>
      </w:r>
    </w:p>
    <w:p w14:paraId="07AC2F93">
      <w:pPr>
        <w:shd w:val="clear"/>
        <w:spacing w:line="340" w:lineRule="exact"/>
        <w:rPr>
          <w:rFonts w:ascii="宋体" w:hAnsi="宋体"/>
          <w:b/>
          <w:color w:val="auto"/>
          <w:szCs w:val="21"/>
          <w:highlight w:val="none"/>
        </w:rPr>
      </w:pPr>
    </w:p>
    <w:p w14:paraId="7F5A28F7">
      <w:pPr>
        <w:keepNext w:val="0"/>
        <w:keepLines w:val="0"/>
        <w:pageBreakBefore w:val="0"/>
        <w:shd w:val="clear"/>
        <w:kinsoku/>
        <w:wordWrap/>
        <w:overflowPunct/>
        <w:topLinePunct w:val="0"/>
        <w:autoSpaceDE/>
        <w:autoSpaceDN/>
        <w:bidi w:val="0"/>
        <w:spacing w:line="400" w:lineRule="exact"/>
        <w:rPr>
          <w:rFonts w:asciiTheme="minorEastAsia" w:hAnsiTheme="minorEastAsia"/>
          <w:b/>
          <w:color w:val="auto"/>
          <w:szCs w:val="21"/>
          <w:highlight w:val="none"/>
        </w:rPr>
      </w:pPr>
      <w:r>
        <w:rPr>
          <w:rFonts w:hint="eastAsia" w:asciiTheme="minorEastAsia" w:hAnsiTheme="minorEastAsia"/>
          <w:b/>
          <w:color w:val="auto"/>
          <w:szCs w:val="21"/>
          <w:highlight w:val="none"/>
        </w:rPr>
        <w:t>一、总　则</w:t>
      </w:r>
    </w:p>
    <w:p w14:paraId="72BB3C0E">
      <w:pPr>
        <w:keepNext w:val="0"/>
        <w:keepLines w:val="0"/>
        <w:pageBreakBefore w:val="0"/>
        <w:shd w:val="clear"/>
        <w:kinsoku/>
        <w:wordWrap/>
        <w:overflowPunct/>
        <w:topLinePunct w:val="0"/>
        <w:autoSpaceDE/>
        <w:autoSpaceDN/>
        <w:bidi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 适用范围</w:t>
      </w:r>
    </w:p>
    <w:p w14:paraId="423D851C">
      <w:pPr>
        <w:pStyle w:val="726"/>
        <w:keepNext w:val="0"/>
        <w:keepLines w:val="0"/>
        <w:pageBreakBefore w:val="0"/>
        <w:widowControl/>
        <w:shd w:val="clear"/>
        <w:kinsoku/>
        <w:wordWrap/>
        <w:overflowPunct/>
        <w:topLinePunct w:val="0"/>
        <w:autoSpaceDE/>
        <w:autoSpaceDN/>
        <w:bidi w:val="0"/>
        <w:adjustRightInd/>
        <w:snapToGrid/>
        <w:spacing w:line="400" w:lineRule="exact"/>
        <w:ind w:firstLine="420" w:firstLineChars="200"/>
        <w:jc w:val="left"/>
        <w:textAlignment w:val="baseline"/>
        <w:rPr>
          <w:rFonts w:hint="eastAsia" w:asciiTheme="minorEastAsia" w:hAnsiTheme="minorEastAsia"/>
          <w:color w:val="auto"/>
          <w:szCs w:val="21"/>
          <w:highlight w:val="none"/>
          <w:lang w:val="en-US" w:eastAsia="zh-CN"/>
        </w:rPr>
      </w:pPr>
      <w:r>
        <w:rPr>
          <w:rFonts w:hint="eastAsia" w:asciiTheme="minorEastAsia" w:hAnsiTheme="minorEastAsia"/>
          <w:color w:val="auto"/>
          <w:szCs w:val="21"/>
          <w:highlight w:val="none"/>
        </w:rPr>
        <w:t>1.1项目名称：</w:t>
      </w:r>
      <w:r>
        <w:rPr>
          <w:rFonts w:hint="eastAsia" w:asciiTheme="minorEastAsia" w:hAnsiTheme="minorEastAsia"/>
          <w:color w:val="auto"/>
          <w:szCs w:val="21"/>
          <w:highlight w:val="none"/>
          <w:lang w:val="en-US" w:eastAsia="zh-CN"/>
        </w:rPr>
        <w:t>平桂区黄田镇清面小学足球场（更换草皮）、跑道（更换塑胶跑道）、围墙拆除重建、挡土墙工程</w:t>
      </w:r>
    </w:p>
    <w:p w14:paraId="697F6E39">
      <w:pPr>
        <w:keepNext w:val="0"/>
        <w:keepLines w:val="0"/>
        <w:pageBreakBefore w:val="0"/>
        <w:shd w:val="clear"/>
        <w:kinsoku/>
        <w:wordWrap/>
        <w:overflowPunct/>
        <w:topLinePunct w:val="0"/>
        <w:autoSpaceDE/>
        <w:autoSpaceDN/>
        <w:bidi w:val="0"/>
        <w:spacing w:line="400" w:lineRule="exact"/>
        <w:ind w:firstLine="420" w:firstLineChars="200"/>
        <w:rPr>
          <w:rStyle w:val="750"/>
          <w:rFonts w:hint="eastAsia" w:ascii="宋体" w:hAnsi="宋体" w:eastAsia="宋体" w:cs="宋体"/>
          <w:color w:val="auto"/>
          <w:sz w:val="21"/>
          <w:szCs w:val="21"/>
          <w:highlight w:val="none"/>
          <w:lang w:eastAsia="zh-CN"/>
        </w:rPr>
      </w:pPr>
      <w:r>
        <w:rPr>
          <w:rStyle w:val="750"/>
          <w:rFonts w:hint="eastAsia" w:ascii="宋体" w:hAnsi="宋体" w:eastAsia="宋体" w:cs="宋体"/>
          <w:color w:val="auto"/>
          <w:sz w:val="21"/>
          <w:szCs w:val="21"/>
          <w:highlight w:val="none"/>
          <w:lang w:eastAsia="zh-CN"/>
        </w:rPr>
        <w:t>项目编号：HZZC2025-C2-030127-ZXGC</w:t>
      </w:r>
    </w:p>
    <w:p w14:paraId="70B2F2E6">
      <w:pPr>
        <w:keepNext w:val="0"/>
        <w:keepLines w:val="0"/>
        <w:pageBreakBefore w:val="0"/>
        <w:shd w:val="clear"/>
        <w:kinsoku/>
        <w:wordWrap/>
        <w:overflowPunct/>
        <w:topLinePunct w:val="0"/>
        <w:autoSpaceDE/>
        <w:autoSpaceDN/>
        <w:bidi w:val="0"/>
        <w:spacing w:line="400" w:lineRule="exact"/>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本文件仅适用于本文件中所叙述的工程类采购项目。</w:t>
      </w:r>
    </w:p>
    <w:p w14:paraId="707F69D4">
      <w:pPr>
        <w:keepNext w:val="0"/>
        <w:keepLines w:val="0"/>
        <w:pageBreakBefore w:val="0"/>
        <w:shd w:val="clear"/>
        <w:kinsoku/>
        <w:wordWrap/>
        <w:overflowPunct/>
        <w:topLinePunct w:val="0"/>
        <w:autoSpaceDE/>
        <w:autoSpaceDN/>
        <w:bidi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 定义</w:t>
      </w:r>
    </w:p>
    <w:p w14:paraId="06D04CF2">
      <w:pPr>
        <w:keepNext w:val="0"/>
        <w:keepLines w:val="0"/>
        <w:pageBreakBefore w:val="0"/>
        <w:shd w:val="clear"/>
        <w:kinsoku/>
        <w:wordWrap/>
        <w:overflowPunct/>
        <w:topLinePunct w:val="0"/>
        <w:autoSpaceDE/>
        <w:autoSpaceDN/>
        <w:bidi w:val="0"/>
        <w:spacing w:line="400" w:lineRule="exact"/>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2.1“采购人”是指：</w:t>
      </w:r>
      <w:r>
        <w:rPr>
          <w:rStyle w:val="750"/>
          <w:rFonts w:hint="eastAsia" w:ascii="宋体" w:hAnsi="宋体" w:eastAsia="宋体" w:cs="宋体"/>
          <w:color w:val="auto"/>
          <w:sz w:val="21"/>
          <w:szCs w:val="21"/>
          <w:highlight w:val="none"/>
          <w:lang w:eastAsia="zh-CN"/>
        </w:rPr>
        <w:t>贺州市平桂区教育局</w:t>
      </w:r>
      <w:r>
        <w:rPr>
          <w:rFonts w:hint="eastAsia" w:asciiTheme="minorEastAsia" w:hAnsiTheme="minorEastAsia"/>
          <w:color w:val="auto"/>
          <w:szCs w:val="21"/>
          <w:highlight w:val="none"/>
        </w:rPr>
        <w:t xml:space="preserve">                </w:t>
      </w:r>
    </w:p>
    <w:p w14:paraId="2A23EED4">
      <w:pPr>
        <w:keepNext w:val="0"/>
        <w:keepLines w:val="0"/>
        <w:pageBreakBefore w:val="0"/>
        <w:shd w:val="clear"/>
        <w:kinsoku/>
        <w:wordWrap/>
        <w:overflowPunct/>
        <w:topLinePunct w:val="0"/>
        <w:autoSpaceDE/>
        <w:autoSpaceDN/>
        <w:bidi w:val="0"/>
        <w:spacing w:line="400" w:lineRule="exact"/>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rPr>
        <w:t>2.2“采购代理机构”是指：</w:t>
      </w:r>
      <w:r>
        <w:rPr>
          <w:rFonts w:hint="eastAsia" w:asciiTheme="minorEastAsia" w:hAnsiTheme="minorEastAsia"/>
          <w:color w:val="auto"/>
          <w:szCs w:val="21"/>
          <w:highlight w:val="none"/>
          <w:lang w:eastAsia="zh-CN"/>
        </w:rPr>
        <w:t>卓信工程咨询有限公司</w:t>
      </w:r>
    </w:p>
    <w:p w14:paraId="64CE816C">
      <w:pPr>
        <w:keepNext w:val="0"/>
        <w:keepLines w:val="0"/>
        <w:pageBreakBefore w:val="0"/>
        <w:shd w:val="clear"/>
        <w:kinsoku/>
        <w:wordWrap/>
        <w:overflowPunct/>
        <w:topLinePunct w:val="0"/>
        <w:autoSpaceDE/>
        <w:autoSpaceDN/>
        <w:bidi w:val="0"/>
        <w:spacing w:line="400" w:lineRule="exact"/>
        <w:ind w:firstLine="422" w:firstLineChars="200"/>
        <w:rPr>
          <w:rFonts w:asciiTheme="minorEastAsia" w:hAnsiTheme="minorEastAsia"/>
          <w:b/>
          <w:color w:val="auto"/>
          <w:szCs w:val="21"/>
          <w:highlight w:val="none"/>
        </w:rPr>
      </w:pPr>
      <w:r>
        <w:rPr>
          <w:rFonts w:hint="eastAsia" w:asciiTheme="minorEastAsia" w:hAnsiTheme="minorEastAsia"/>
          <w:b/>
          <w:color w:val="auto"/>
          <w:szCs w:val="21"/>
          <w:highlight w:val="none"/>
        </w:rPr>
        <w:t>2.3“竞标人”是指响应本文件要求，参加磋商的法人或者其他组织。如果该竞标人在本次磋商中成交，即成为“成交人”。</w:t>
      </w:r>
    </w:p>
    <w:p w14:paraId="2B75B6FA">
      <w:pPr>
        <w:keepNext w:val="0"/>
        <w:keepLines w:val="0"/>
        <w:pageBreakBefore w:val="0"/>
        <w:shd w:val="clear"/>
        <w:kinsoku/>
        <w:wordWrap/>
        <w:overflowPunct/>
        <w:topLinePunct w:val="0"/>
        <w:autoSpaceDE/>
        <w:autoSpaceDN/>
        <w:bidi w:val="0"/>
        <w:spacing w:line="400" w:lineRule="exact"/>
        <w:ind w:firstLine="420" w:firstLineChars="200"/>
        <w:rPr>
          <w:rFonts w:ascii="宋体" w:hAnsi="宋体"/>
          <w:color w:val="auto"/>
          <w:szCs w:val="21"/>
          <w:highlight w:val="none"/>
        </w:rPr>
      </w:pPr>
      <w:r>
        <w:rPr>
          <w:rFonts w:hint="eastAsia" w:asciiTheme="minorEastAsia" w:hAnsiTheme="minorEastAsia"/>
          <w:color w:val="auto"/>
          <w:szCs w:val="21"/>
          <w:highlight w:val="none"/>
        </w:rPr>
        <w:t>2.4</w:t>
      </w:r>
      <w:r>
        <w:rPr>
          <w:rFonts w:hint="eastAsia" w:asciiTheme="minorEastAsia" w:hAnsiTheme="minorEastAsia"/>
          <w:color w:val="auto"/>
          <w:spacing w:val="-10"/>
          <w:szCs w:val="21"/>
          <w:highlight w:val="none"/>
        </w:rPr>
        <w:t>“响应文件”是指：竞标人根据本文件要求，编制包含</w:t>
      </w:r>
      <w:r>
        <w:rPr>
          <w:rFonts w:hint="eastAsia" w:asciiTheme="minorEastAsia" w:hAnsiTheme="minorEastAsia"/>
          <w:color w:val="auto"/>
          <w:spacing w:val="-10"/>
          <w:szCs w:val="21"/>
          <w:highlight w:val="none"/>
          <w:lang w:eastAsia="zh-CN"/>
        </w:rPr>
        <w:t>资格、商务</w:t>
      </w:r>
      <w:r>
        <w:rPr>
          <w:rFonts w:hint="eastAsia" w:asciiTheme="minorEastAsia" w:hAnsiTheme="minorEastAsia"/>
          <w:color w:val="auto"/>
          <w:spacing w:val="-10"/>
          <w:szCs w:val="21"/>
          <w:highlight w:val="none"/>
        </w:rPr>
        <w:t>技术和</w:t>
      </w:r>
      <w:r>
        <w:rPr>
          <w:rFonts w:hint="eastAsia" w:asciiTheme="minorEastAsia" w:hAnsiTheme="minorEastAsia"/>
          <w:color w:val="auto"/>
          <w:spacing w:val="-10"/>
          <w:szCs w:val="21"/>
          <w:highlight w:val="none"/>
          <w:lang w:eastAsia="zh-CN"/>
        </w:rPr>
        <w:t>报价</w:t>
      </w:r>
      <w:r>
        <w:rPr>
          <w:rFonts w:hint="eastAsia" w:asciiTheme="minorEastAsia" w:hAnsiTheme="minorEastAsia"/>
          <w:color w:val="auto"/>
          <w:spacing w:val="-10"/>
          <w:szCs w:val="21"/>
          <w:highlight w:val="none"/>
        </w:rPr>
        <w:t>等所有内容的响</w:t>
      </w:r>
      <w:r>
        <w:rPr>
          <w:rFonts w:hint="eastAsia" w:ascii="宋体" w:hAnsi="宋体"/>
          <w:color w:val="auto"/>
          <w:spacing w:val="-10"/>
          <w:szCs w:val="21"/>
          <w:highlight w:val="none"/>
        </w:rPr>
        <w:t>应文件。</w:t>
      </w:r>
    </w:p>
    <w:p w14:paraId="5E1D1DA1">
      <w:pPr>
        <w:keepNext w:val="0"/>
        <w:keepLines w:val="0"/>
        <w:pageBreakBefore w:val="0"/>
        <w:shd w:val="clear"/>
        <w:kinsoku/>
        <w:wordWrap/>
        <w:overflowPunct/>
        <w:topLinePunct w:val="0"/>
        <w:autoSpaceDE/>
        <w:autoSpaceDN/>
        <w:bidi w:val="0"/>
        <w:spacing w:line="400" w:lineRule="exact"/>
        <w:rPr>
          <w:rFonts w:ascii="宋体" w:hAnsi="宋体"/>
          <w:color w:val="auto"/>
          <w:szCs w:val="21"/>
          <w:highlight w:val="none"/>
        </w:rPr>
      </w:pPr>
      <w:r>
        <w:rPr>
          <w:rFonts w:hint="eastAsia" w:ascii="宋体" w:hAnsi="宋体"/>
          <w:color w:val="auto"/>
          <w:szCs w:val="21"/>
          <w:highlight w:val="none"/>
        </w:rPr>
        <w:t>3. 竞标人的基本条件：见竞标人须知前附表。</w:t>
      </w:r>
    </w:p>
    <w:p w14:paraId="667387EA">
      <w:pPr>
        <w:keepNext w:val="0"/>
        <w:keepLines w:val="0"/>
        <w:pageBreakBefore w:val="0"/>
        <w:shd w:val="clear"/>
        <w:kinsoku/>
        <w:wordWrap/>
        <w:overflowPunct/>
        <w:topLinePunct w:val="0"/>
        <w:autoSpaceDE/>
        <w:autoSpaceDN/>
        <w:bidi w:val="0"/>
        <w:spacing w:line="400" w:lineRule="exact"/>
        <w:rPr>
          <w:rFonts w:ascii="宋体" w:hAnsi="宋体"/>
          <w:color w:val="auto"/>
          <w:szCs w:val="21"/>
          <w:highlight w:val="none"/>
        </w:rPr>
      </w:pPr>
      <w:r>
        <w:rPr>
          <w:rFonts w:hint="eastAsia" w:ascii="宋体" w:hAnsi="宋体"/>
          <w:color w:val="auto"/>
          <w:szCs w:val="21"/>
          <w:highlight w:val="none"/>
        </w:rPr>
        <w:t>4. 磋商费用</w:t>
      </w:r>
    </w:p>
    <w:p w14:paraId="315D9B45">
      <w:pPr>
        <w:keepNext w:val="0"/>
        <w:keepLines w:val="0"/>
        <w:pageBreakBefore w:val="0"/>
        <w:shd w:val="clear"/>
        <w:kinsoku/>
        <w:wordWrap/>
        <w:overflowPunct/>
        <w:topLinePunct w:val="0"/>
        <w:autoSpaceDE/>
        <w:autoSpaceDN/>
        <w:bidi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4.1 竞标人应自行承担所有与编写和提交响应文件有关的费用，不论磋商结果如何，采购人和采购代理机构在任何情况下无义务和责任承担此类费用。</w:t>
      </w:r>
    </w:p>
    <w:p w14:paraId="24B68A94">
      <w:pPr>
        <w:keepNext w:val="0"/>
        <w:keepLines w:val="0"/>
        <w:pageBreakBefore w:val="0"/>
        <w:shd w:val="clear"/>
        <w:kinsoku/>
        <w:wordWrap/>
        <w:overflowPunct/>
        <w:topLinePunct w:val="0"/>
        <w:autoSpaceDE/>
        <w:autoSpaceDN/>
        <w:bidi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4.2本项目代理服务费：见竞标人须知前附表。</w:t>
      </w:r>
    </w:p>
    <w:p w14:paraId="5C053479">
      <w:pPr>
        <w:keepNext w:val="0"/>
        <w:keepLines w:val="0"/>
        <w:pageBreakBefore w:val="0"/>
        <w:shd w:val="clear"/>
        <w:kinsoku/>
        <w:wordWrap/>
        <w:overflowPunct/>
        <w:topLinePunct w:val="0"/>
        <w:autoSpaceDE/>
        <w:autoSpaceDN/>
        <w:bidi w:val="0"/>
        <w:spacing w:line="400" w:lineRule="exac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竞争性磋商文件（以下简称磋商文件）的澄清与修改、公告</w:t>
      </w:r>
    </w:p>
    <w:p w14:paraId="7210ACFB">
      <w:pPr>
        <w:keepNext w:val="0"/>
        <w:keepLines w:val="0"/>
        <w:pageBreakBefore w:val="0"/>
        <w:shd w:val="clear"/>
        <w:kinsoku/>
        <w:wordWrap/>
        <w:overflowPunct/>
        <w:topLinePunct w:val="0"/>
        <w:autoSpaceDE/>
        <w:autoSpaceDN/>
        <w:bidi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竞标人；不足5日的，采购人、采购代理机构应当顺延提交首次响应文件截止时间。</w:t>
      </w:r>
    </w:p>
    <w:p w14:paraId="371CAFA9">
      <w:pPr>
        <w:keepNext w:val="0"/>
        <w:keepLines w:val="0"/>
        <w:pageBreakBefore w:val="0"/>
        <w:shd w:val="clear"/>
        <w:kinsoku/>
        <w:wordWrap/>
        <w:overflowPunct/>
        <w:topLinePunct w:val="0"/>
        <w:autoSpaceDE/>
        <w:autoSpaceDN/>
        <w:bidi w:val="0"/>
        <w:spacing w:line="400" w:lineRule="exact"/>
        <w:ind w:firstLine="420" w:firstLineChars="200"/>
        <w:rPr>
          <w:rFonts w:hint="eastAsia" w:ascii="宋体" w:hAnsi="宋体" w:eastAsiaTheme="minorEastAsia"/>
          <w:color w:val="auto"/>
          <w:szCs w:val="21"/>
          <w:highlight w:val="none"/>
          <w:lang w:eastAsia="zh-CN"/>
        </w:rPr>
      </w:pPr>
      <w:r>
        <w:rPr>
          <w:rFonts w:hint="eastAsia" w:ascii="宋体" w:hAnsi="宋体"/>
          <w:color w:val="auto"/>
          <w:szCs w:val="21"/>
          <w:highlight w:val="none"/>
        </w:rPr>
        <w:t>5.2公告见网上查询地址：</w:t>
      </w:r>
      <w:r>
        <w:rPr>
          <w:rFonts w:hint="eastAsia" w:ascii="宋体" w:hAnsi="宋体" w:eastAsia="宋体" w:cs="宋体"/>
          <w:color w:val="auto"/>
          <w:kern w:val="0"/>
          <w:sz w:val="21"/>
          <w:szCs w:val="21"/>
          <w:highlight w:val="none"/>
          <w:lang w:eastAsia="zh-CN"/>
        </w:rPr>
        <w:t>中国政府采购网、广西壮族自治区政府采购网</w:t>
      </w:r>
    </w:p>
    <w:p w14:paraId="03AFE1DF">
      <w:pPr>
        <w:keepNext w:val="0"/>
        <w:keepLines w:val="0"/>
        <w:pageBreakBefore w:val="0"/>
        <w:shd w:val="clear"/>
        <w:kinsoku/>
        <w:wordWrap/>
        <w:overflowPunct/>
        <w:topLinePunct w:val="0"/>
        <w:autoSpaceDE/>
        <w:autoSpaceDN/>
        <w:bidi w:val="0"/>
        <w:spacing w:line="400" w:lineRule="exact"/>
        <w:rPr>
          <w:rFonts w:hint="eastAsia" w:ascii="宋体" w:hAnsi="宋体"/>
          <w:b/>
          <w:color w:val="auto"/>
          <w:szCs w:val="21"/>
          <w:highlight w:val="none"/>
        </w:rPr>
      </w:pPr>
    </w:p>
    <w:p w14:paraId="148A54DF">
      <w:pPr>
        <w:keepNext w:val="0"/>
        <w:keepLines w:val="0"/>
        <w:pageBreakBefore w:val="0"/>
        <w:shd w:val="clear"/>
        <w:kinsoku/>
        <w:wordWrap/>
        <w:overflowPunct/>
        <w:topLinePunct w:val="0"/>
        <w:autoSpaceDE/>
        <w:autoSpaceDN/>
        <w:bidi w:val="0"/>
        <w:spacing w:line="400" w:lineRule="exact"/>
        <w:rPr>
          <w:rFonts w:ascii="宋体" w:hAnsi="宋体"/>
          <w:b/>
          <w:color w:val="auto"/>
          <w:szCs w:val="21"/>
          <w:highlight w:val="none"/>
        </w:rPr>
      </w:pPr>
      <w:r>
        <w:rPr>
          <w:rFonts w:hint="eastAsia" w:ascii="宋体" w:hAnsi="宋体"/>
          <w:b/>
          <w:color w:val="auto"/>
          <w:szCs w:val="21"/>
          <w:highlight w:val="none"/>
        </w:rPr>
        <w:t>二、响应文件的编制</w:t>
      </w:r>
    </w:p>
    <w:p w14:paraId="7ED8CA72">
      <w:pPr>
        <w:keepNext w:val="0"/>
        <w:keepLines w:val="0"/>
        <w:pageBreakBefore w:val="0"/>
        <w:shd w:val="clear"/>
        <w:kinsoku/>
        <w:wordWrap/>
        <w:overflowPunct/>
        <w:topLinePunct w:val="0"/>
        <w:autoSpaceDE/>
        <w:autoSpaceDN/>
        <w:bidi w:val="0"/>
        <w:spacing w:line="400" w:lineRule="exact"/>
        <w:ind w:firstLine="420" w:firstLineChars="200"/>
        <w:jc w:val="both"/>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6</w:t>
      </w:r>
      <w:r>
        <w:rPr>
          <w:rFonts w:hint="eastAsia" w:ascii="宋体" w:hAnsi="宋体"/>
          <w:b w:val="0"/>
          <w:bCs/>
          <w:color w:val="auto"/>
          <w:szCs w:val="21"/>
          <w:highlight w:val="none"/>
        </w:rPr>
        <w:t>响应文件电子版要求</w:t>
      </w:r>
    </w:p>
    <w:p w14:paraId="10146F6E">
      <w:pPr>
        <w:keepNext w:val="0"/>
        <w:keepLines w:val="0"/>
        <w:pageBreakBefore w:val="0"/>
        <w:shd w:val="clear"/>
        <w:kinsoku/>
        <w:wordWrap/>
        <w:overflowPunct/>
        <w:topLinePunct w:val="0"/>
        <w:autoSpaceDE/>
        <w:autoSpaceDN/>
        <w:bidi w:val="0"/>
        <w:spacing w:line="400" w:lineRule="exact"/>
        <w:ind w:firstLine="420" w:firstLineChars="200"/>
        <w:jc w:val="both"/>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6</w:t>
      </w: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1.</w:t>
      </w:r>
      <w:r>
        <w:rPr>
          <w:rFonts w:hint="eastAsia" w:ascii="宋体" w:hAnsi="宋体"/>
          <w:b w:val="0"/>
          <w:bCs/>
          <w:color w:val="auto"/>
          <w:szCs w:val="21"/>
          <w:highlight w:val="none"/>
        </w:rPr>
        <w:t>1各供应商在编制响应文件时请按照文件“第五章 响应文件格式”规定的格式进行，混乱的编排导致响应文件被误读或</w:t>
      </w:r>
      <w:r>
        <w:rPr>
          <w:rFonts w:hint="eastAsia" w:ascii="宋体" w:hAnsi="宋体"/>
          <w:b w:val="0"/>
          <w:bCs/>
          <w:color w:val="auto"/>
          <w:szCs w:val="21"/>
          <w:highlight w:val="none"/>
          <w:lang w:eastAsia="zh-CN"/>
        </w:rPr>
        <w:t>评审</w:t>
      </w:r>
      <w:r>
        <w:rPr>
          <w:rFonts w:hint="eastAsia" w:ascii="宋体" w:hAnsi="宋体"/>
          <w:b w:val="0"/>
          <w:bCs/>
          <w:color w:val="auto"/>
          <w:szCs w:val="21"/>
          <w:highlight w:val="none"/>
        </w:rPr>
        <w:t>小组查找不到有效文件是供应商的风险。不完整、编排混乱导致响应文件被误读、漏读或者查找不到相关内容的，由此引发的后果由供应商承担。</w:t>
      </w:r>
    </w:p>
    <w:p w14:paraId="5673E480">
      <w:pPr>
        <w:keepNext w:val="0"/>
        <w:keepLines w:val="0"/>
        <w:pageBreakBefore w:val="0"/>
        <w:shd w:val="clear"/>
        <w:kinsoku/>
        <w:wordWrap/>
        <w:overflowPunct/>
        <w:topLinePunct w:val="0"/>
        <w:autoSpaceDE/>
        <w:autoSpaceDN/>
        <w:bidi w:val="0"/>
        <w:spacing w:line="400" w:lineRule="exact"/>
        <w:ind w:firstLine="420" w:firstLineChars="200"/>
        <w:jc w:val="both"/>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6</w:t>
      </w: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1.</w:t>
      </w:r>
      <w:r>
        <w:rPr>
          <w:rFonts w:hint="eastAsia" w:ascii="宋体" w:hAnsi="宋体"/>
          <w:b w:val="0"/>
          <w:bCs/>
          <w:color w:val="auto"/>
          <w:szCs w:val="21"/>
          <w:highlight w:val="none"/>
        </w:rPr>
        <w:t>2本</w:t>
      </w:r>
      <w:r>
        <w:rPr>
          <w:rFonts w:hint="eastAsia" w:ascii="宋体" w:hAnsi="宋体"/>
          <w:b w:val="0"/>
          <w:bCs/>
          <w:color w:val="auto"/>
          <w:szCs w:val="21"/>
          <w:highlight w:val="none"/>
          <w:lang w:eastAsia="zh-CN"/>
        </w:rPr>
        <w:t>项目</w:t>
      </w:r>
      <w:r>
        <w:rPr>
          <w:rFonts w:hint="eastAsia" w:ascii="宋体" w:hAnsi="宋体"/>
          <w:b w:val="0"/>
          <w:bCs/>
          <w:color w:val="auto"/>
          <w:szCs w:val="21"/>
          <w:highlight w:val="none"/>
        </w:rPr>
        <w:t>只接收电子版响应文件。</w:t>
      </w:r>
    </w:p>
    <w:p w14:paraId="709B4CC6">
      <w:pPr>
        <w:keepNext w:val="0"/>
        <w:keepLines w:val="0"/>
        <w:pageBreakBefore w:val="0"/>
        <w:shd w:val="clear"/>
        <w:kinsoku/>
        <w:wordWrap/>
        <w:overflowPunct/>
        <w:topLinePunct w:val="0"/>
        <w:autoSpaceDE/>
        <w:autoSpaceDN/>
        <w:bidi w:val="0"/>
        <w:spacing w:line="400" w:lineRule="exact"/>
        <w:ind w:firstLine="420" w:firstLineChars="200"/>
        <w:jc w:val="both"/>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6.1</w:t>
      </w:r>
      <w:r>
        <w:rPr>
          <w:rFonts w:hint="eastAsia" w:ascii="宋体" w:hAnsi="宋体"/>
          <w:b w:val="0"/>
          <w:bCs/>
          <w:color w:val="auto"/>
          <w:szCs w:val="21"/>
          <w:highlight w:val="none"/>
        </w:rPr>
        <w:t>.</w:t>
      </w:r>
      <w:bookmarkStart w:id="6" w:name="_Hlk65832699"/>
      <w:r>
        <w:rPr>
          <w:rFonts w:hint="eastAsia" w:ascii="宋体" w:hAnsi="宋体"/>
          <w:b w:val="0"/>
          <w:bCs/>
          <w:color w:val="auto"/>
          <w:szCs w:val="21"/>
          <w:highlight w:val="none"/>
        </w:rPr>
        <w:t>3响应文件须由供应商在</w:t>
      </w:r>
      <w:r>
        <w:rPr>
          <w:rFonts w:hint="eastAsia" w:ascii="宋体" w:hAnsi="宋体"/>
          <w:b w:val="0"/>
          <w:bCs/>
          <w:color w:val="auto"/>
          <w:szCs w:val="21"/>
          <w:highlight w:val="none"/>
          <w:lang w:val="zh-CN"/>
        </w:rPr>
        <w:t>“</w:t>
      </w:r>
      <w:r>
        <w:rPr>
          <w:rFonts w:hint="eastAsia" w:ascii="宋体" w:hAnsi="宋体"/>
          <w:b w:val="0"/>
          <w:bCs/>
          <w:color w:val="auto"/>
          <w:szCs w:val="21"/>
          <w:highlight w:val="none"/>
        </w:rPr>
        <w:t>第五章 响应文件格式</w:t>
      </w:r>
      <w:r>
        <w:rPr>
          <w:rFonts w:hint="eastAsia" w:ascii="宋体" w:hAnsi="宋体"/>
          <w:b w:val="0"/>
          <w:bCs/>
          <w:color w:val="auto"/>
          <w:szCs w:val="21"/>
          <w:highlight w:val="none"/>
          <w:lang w:val="zh-CN"/>
        </w:rPr>
        <w:t>”</w:t>
      </w:r>
      <w:r>
        <w:rPr>
          <w:rFonts w:hint="eastAsia" w:ascii="宋体" w:hAnsi="宋体"/>
          <w:b w:val="0"/>
          <w:bCs/>
          <w:color w:val="auto"/>
          <w:szCs w:val="21"/>
          <w:highlight w:val="none"/>
        </w:rPr>
        <w:t>规定位置进行签署、盖章</w:t>
      </w:r>
      <w:bookmarkEnd w:id="6"/>
      <w:r>
        <w:rPr>
          <w:rFonts w:hint="eastAsia" w:ascii="宋体" w:hAnsi="宋体"/>
          <w:b w:val="0"/>
          <w:bCs/>
          <w:color w:val="auto"/>
          <w:szCs w:val="21"/>
          <w:highlight w:val="none"/>
        </w:rPr>
        <w:t>，否则其响应文件按无效响应处理。骑缝盖公章不视为在规定位置盖章。</w:t>
      </w:r>
    </w:p>
    <w:p w14:paraId="32BDA68C">
      <w:pPr>
        <w:keepNext w:val="0"/>
        <w:keepLines w:val="0"/>
        <w:pageBreakBefore w:val="0"/>
        <w:shd w:val="clear"/>
        <w:kinsoku/>
        <w:wordWrap/>
        <w:overflowPunct/>
        <w:topLinePunct w:val="0"/>
        <w:autoSpaceDE/>
        <w:autoSpaceDN/>
        <w:bidi w:val="0"/>
        <w:spacing w:line="400" w:lineRule="exact"/>
        <w:ind w:firstLine="420" w:firstLineChars="200"/>
        <w:jc w:val="both"/>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6.1</w:t>
      </w:r>
      <w:r>
        <w:rPr>
          <w:rFonts w:hint="eastAsia" w:ascii="宋体" w:hAnsi="宋体"/>
          <w:b w:val="0"/>
          <w:bCs/>
          <w:color w:val="auto"/>
          <w:szCs w:val="21"/>
          <w:highlight w:val="none"/>
        </w:rPr>
        <w:t>.4响应文件中标注的供应商名称应与营业执照（事业单位法人证书、执业许可证、自然人身份证）及电子公章一致，否则其响应文件按无效响应处理。</w:t>
      </w:r>
    </w:p>
    <w:p w14:paraId="7B1CC570">
      <w:pPr>
        <w:keepNext w:val="0"/>
        <w:keepLines w:val="0"/>
        <w:pageBreakBefore w:val="0"/>
        <w:shd w:val="clear"/>
        <w:kinsoku/>
        <w:wordWrap/>
        <w:overflowPunct/>
        <w:topLinePunct w:val="0"/>
        <w:autoSpaceDE/>
        <w:autoSpaceDN/>
        <w:bidi w:val="0"/>
        <w:spacing w:line="400" w:lineRule="exact"/>
        <w:ind w:firstLine="420" w:firstLineChars="200"/>
        <w:jc w:val="both"/>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6.1</w:t>
      </w:r>
      <w:r>
        <w:rPr>
          <w:rFonts w:hint="eastAsia" w:ascii="宋体" w:hAnsi="宋体"/>
          <w:b w:val="0"/>
          <w:bCs/>
          <w:color w:val="auto"/>
          <w:szCs w:val="21"/>
          <w:highlight w:val="none"/>
        </w:rPr>
        <w:t>.5响应文件应避免涂改、行间插字或者删除，否则其响应文件按无效响应处理。</w:t>
      </w:r>
    </w:p>
    <w:p w14:paraId="691EABE2">
      <w:pPr>
        <w:keepNext w:val="0"/>
        <w:keepLines w:val="0"/>
        <w:pageBreakBefore w:val="0"/>
        <w:shd w:val="clear"/>
        <w:kinsoku/>
        <w:wordWrap/>
        <w:overflowPunct/>
        <w:topLinePunct w:val="0"/>
        <w:autoSpaceDE/>
        <w:autoSpaceDN/>
        <w:bidi w:val="0"/>
        <w:spacing w:line="400" w:lineRule="exact"/>
        <w:ind w:firstLine="420" w:firstLineChars="200"/>
        <w:jc w:val="both"/>
        <w:rPr>
          <w:rFonts w:hint="default" w:ascii="宋体" w:hAnsi="宋体" w:eastAsiaTheme="minorEastAsia"/>
          <w:b w:val="0"/>
          <w:bCs/>
          <w:color w:val="auto"/>
          <w:szCs w:val="21"/>
          <w:highlight w:val="none"/>
          <w:lang w:val="en-US" w:eastAsia="zh-CN"/>
        </w:rPr>
      </w:pPr>
      <w:r>
        <w:rPr>
          <w:rFonts w:hint="eastAsia" w:ascii="宋体" w:hAnsi="宋体"/>
          <w:b w:val="0"/>
          <w:bCs/>
          <w:color w:val="auto"/>
          <w:szCs w:val="21"/>
          <w:highlight w:val="none"/>
          <w:lang w:val="en-US" w:eastAsia="zh-CN"/>
        </w:rPr>
        <w:t>6.1.6电子磋商响应文件中须加盖供应商公章部分均采用 CA 签章.</w:t>
      </w:r>
    </w:p>
    <w:p w14:paraId="5D6CD767">
      <w:pPr>
        <w:keepNext w:val="0"/>
        <w:keepLines w:val="0"/>
        <w:pageBreakBefore w:val="0"/>
        <w:shd w:val="clear"/>
        <w:kinsoku/>
        <w:wordWrap/>
        <w:overflowPunct/>
        <w:topLinePunct w:val="0"/>
        <w:autoSpaceDE/>
        <w:autoSpaceDN/>
        <w:bidi w:val="0"/>
        <w:spacing w:line="400" w:lineRule="exact"/>
        <w:ind w:firstLine="422" w:firstLineChars="200"/>
        <w:jc w:val="both"/>
        <w:rPr>
          <w:rFonts w:hint="eastAsia" w:ascii="宋体" w:hAnsi="宋体" w:eastAsia="宋体"/>
          <w:color w:val="auto"/>
          <w:szCs w:val="21"/>
          <w:highlight w:val="none"/>
          <w:lang w:val="en-US" w:eastAsia="zh-CN"/>
        </w:rPr>
      </w:pPr>
      <w:r>
        <w:rPr>
          <w:rFonts w:hint="eastAsia" w:ascii="宋体" w:hAnsi="宋体"/>
          <w:b/>
          <w:color w:val="auto"/>
          <w:szCs w:val="21"/>
          <w:highlight w:val="none"/>
        </w:rPr>
        <w:t>6.</w:t>
      </w:r>
      <w:r>
        <w:rPr>
          <w:rFonts w:hint="eastAsia" w:ascii="宋体" w:hAnsi="宋体"/>
          <w:b/>
          <w:color w:val="auto"/>
          <w:szCs w:val="21"/>
          <w:highlight w:val="none"/>
          <w:lang w:val="en-US" w:eastAsia="zh-CN"/>
        </w:rPr>
        <w:t>2</w:t>
      </w:r>
      <w:r>
        <w:rPr>
          <w:rFonts w:hint="eastAsia" w:ascii="宋体" w:hAnsi="宋体"/>
          <w:b/>
          <w:color w:val="auto"/>
          <w:szCs w:val="21"/>
          <w:highlight w:val="none"/>
        </w:rPr>
        <w:t>响应文件的组成：资格</w:t>
      </w:r>
      <w:r>
        <w:rPr>
          <w:rFonts w:hint="eastAsia" w:ascii="宋体" w:hAnsi="宋体"/>
          <w:b/>
          <w:color w:val="auto"/>
          <w:szCs w:val="21"/>
          <w:highlight w:val="none"/>
          <w:lang w:eastAsia="zh-CN"/>
        </w:rPr>
        <w:t>文件、</w:t>
      </w:r>
      <w:r>
        <w:rPr>
          <w:rFonts w:hint="eastAsia" w:ascii="宋体" w:hAnsi="MS Mincho" w:eastAsia="宋体" w:cs="MS Mincho"/>
          <w:b/>
          <w:color w:val="auto"/>
          <w:szCs w:val="21"/>
          <w:highlight w:val="none"/>
          <w:lang w:eastAsia="zh-CN"/>
        </w:rPr>
        <w:t>报价文件、</w:t>
      </w:r>
      <w:r>
        <w:rPr>
          <w:rFonts w:hint="eastAsia" w:ascii="宋体" w:hAnsi="MS Mincho" w:eastAsia="MS Mincho" w:cs="MS Mincho"/>
          <w:b/>
          <w:color w:val="auto"/>
          <w:szCs w:val="21"/>
          <w:highlight w:val="none"/>
        </w:rPr>
        <w:t>商务</w:t>
      </w:r>
      <w:r>
        <w:rPr>
          <w:rFonts w:hint="eastAsia" w:ascii="宋体" w:hAnsi="MS Mincho" w:eastAsia="宋体" w:cs="MS Mincho"/>
          <w:b/>
          <w:color w:val="auto"/>
          <w:szCs w:val="21"/>
          <w:highlight w:val="none"/>
          <w:lang w:eastAsia="zh-CN"/>
        </w:rPr>
        <w:t>文件、技术文件</w:t>
      </w:r>
    </w:p>
    <w:p w14:paraId="4382A4C8">
      <w:pPr>
        <w:keepNext w:val="0"/>
        <w:keepLines w:val="0"/>
        <w:pageBreakBefore w:val="0"/>
        <w:shd w:val="clear"/>
        <w:kinsoku/>
        <w:wordWrap/>
        <w:overflowPunct/>
        <w:topLinePunct w:val="0"/>
        <w:autoSpaceDE/>
        <w:autoSpaceDN/>
        <w:bidi w:val="0"/>
        <w:adjustRightInd w:val="0"/>
        <w:snapToGrid w:val="0"/>
        <w:spacing w:line="400" w:lineRule="exact"/>
        <w:ind w:firstLine="422" w:firstLineChars="200"/>
        <w:jc w:val="both"/>
        <w:rPr>
          <w:rFonts w:hint="eastAsia" w:ascii="宋体" w:hAnsi="宋体" w:eastAsiaTheme="minorEastAsia"/>
          <w:b/>
          <w:color w:val="auto"/>
          <w:szCs w:val="21"/>
          <w:highlight w:val="none"/>
          <w:lang w:eastAsia="zh-CN"/>
        </w:rPr>
      </w:pPr>
      <w:r>
        <w:rPr>
          <w:rFonts w:hint="eastAsia" w:ascii="宋体" w:hAnsi="宋体"/>
          <w:b/>
          <w:color w:val="auto"/>
          <w:szCs w:val="21"/>
          <w:highlight w:val="none"/>
        </w:rPr>
        <w:t>6.</w:t>
      </w:r>
      <w:r>
        <w:rPr>
          <w:rFonts w:hint="eastAsia" w:ascii="宋体" w:hAnsi="宋体"/>
          <w:b/>
          <w:color w:val="auto"/>
          <w:szCs w:val="21"/>
          <w:highlight w:val="none"/>
          <w:lang w:val="en-US" w:eastAsia="zh-CN"/>
        </w:rPr>
        <w:t>2</w:t>
      </w:r>
      <w:r>
        <w:rPr>
          <w:rFonts w:hint="eastAsia" w:ascii="宋体" w:hAnsi="宋体"/>
          <w:b/>
          <w:color w:val="auto"/>
          <w:szCs w:val="21"/>
          <w:highlight w:val="none"/>
        </w:rPr>
        <w:t>.1资格</w:t>
      </w:r>
      <w:r>
        <w:rPr>
          <w:rFonts w:hint="eastAsia" w:ascii="宋体" w:hAnsi="宋体"/>
          <w:b/>
          <w:color w:val="auto"/>
          <w:szCs w:val="21"/>
          <w:highlight w:val="none"/>
          <w:lang w:eastAsia="zh-CN"/>
        </w:rPr>
        <w:t>文件</w:t>
      </w:r>
    </w:p>
    <w:p w14:paraId="3D634928">
      <w:pPr>
        <w:keepNext w:val="0"/>
        <w:keepLines w:val="0"/>
        <w:pageBreakBefore w:val="0"/>
        <w:shd w:val="clear"/>
        <w:kinsoku/>
        <w:wordWrap/>
        <w:overflowPunct/>
        <w:topLinePunct w:val="0"/>
        <w:autoSpaceDE/>
        <w:autoSpaceDN/>
        <w:bidi w:val="0"/>
        <w:adjustRightInd w:val="0"/>
        <w:snapToGrid w:val="0"/>
        <w:spacing w:line="400" w:lineRule="exact"/>
        <w:ind w:firstLine="420" w:firstLineChars="200"/>
        <w:jc w:val="both"/>
        <w:rPr>
          <w:rFonts w:ascii="宋体" w:hAnsi="宋体"/>
          <w:color w:val="auto"/>
          <w:szCs w:val="21"/>
          <w:highlight w:val="none"/>
        </w:rPr>
      </w:pPr>
      <w:r>
        <w:rPr>
          <w:rFonts w:hint="eastAsia" w:ascii="宋体" w:hAnsi="宋体"/>
          <w:color w:val="auto"/>
          <w:szCs w:val="21"/>
          <w:highlight w:val="none"/>
        </w:rPr>
        <w:t>（1）投标文件签署授权委托书；</w:t>
      </w:r>
    </w:p>
    <w:p w14:paraId="1D3BFC19">
      <w:pPr>
        <w:keepNext w:val="0"/>
        <w:keepLines w:val="0"/>
        <w:pageBreakBefore w:val="0"/>
        <w:shd w:val="clear"/>
        <w:kinsoku/>
        <w:wordWrap/>
        <w:overflowPunct/>
        <w:topLinePunct w:val="0"/>
        <w:autoSpaceDE/>
        <w:autoSpaceDN/>
        <w:bidi w:val="0"/>
        <w:adjustRightInd w:val="0"/>
        <w:snapToGrid w:val="0"/>
        <w:spacing w:line="400" w:lineRule="exact"/>
        <w:ind w:firstLine="420" w:firstLineChars="200"/>
        <w:jc w:val="both"/>
        <w:rPr>
          <w:rFonts w:ascii="宋体" w:hAnsi="宋体"/>
          <w:color w:val="auto"/>
          <w:szCs w:val="21"/>
          <w:highlight w:val="none"/>
        </w:rPr>
      </w:pPr>
      <w:r>
        <w:rPr>
          <w:rFonts w:hint="eastAsia" w:ascii="宋体" w:hAnsi="宋体"/>
          <w:color w:val="auto"/>
          <w:szCs w:val="21"/>
          <w:highlight w:val="none"/>
        </w:rPr>
        <w:t>（2）磋商竞标人基本情况表；</w:t>
      </w:r>
    </w:p>
    <w:p w14:paraId="6C0D0024">
      <w:pPr>
        <w:keepNext w:val="0"/>
        <w:keepLines w:val="0"/>
        <w:pageBreakBefore w:val="0"/>
        <w:shd w:val="clear"/>
        <w:kinsoku/>
        <w:wordWrap/>
        <w:overflowPunct/>
        <w:topLinePunct w:val="0"/>
        <w:autoSpaceDE/>
        <w:autoSpaceDN/>
        <w:bidi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基本账户开户许可证复印件或帐户基本信息复印件</w:t>
      </w:r>
      <w:r>
        <w:rPr>
          <w:rFonts w:hint="eastAsia" w:ascii="宋体" w:hAnsi="宋体"/>
          <w:color w:val="auto"/>
          <w:szCs w:val="21"/>
          <w:highlight w:val="none"/>
        </w:rPr>
        <w:t>；</w:t>
      </w:r>
    </w:p>
    <w:p w14:paraId="3DCE9559">
      <w:pPr>
        <w:keepNext w:val="0"/>
        <w:keepLines w:val="0"/>
        <w:pageBreakBefore w:val="0"/>
        <w:shd w:val="clear"/>
        <w:kinsoku/>
        <w:wordWrap/>
        <w:overflowPunct/>
        <w:topLinePunct w:val="0"/>
        <w:autoSpaceDE/>
        <w:autoSpaceDN/>
        <w:bidi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（4）建设工程项目管理承诺书；</w:t>
      </w:r>
    </w:p>
    <w:p w14:paraId="0F5BAD78">
      <w:pPr>
        <w:keepNext w:val="0"/>
        <w:keepLines w:val="0"/>
        <w:pageBreakBefore w:val="0"/>
        <w:shd w:val="clear"/>
        <w:kinsoku/>
        <w:wordWrap/>
        <w:overflowPunct/>
        <w:topLinePunct w:val="0"/>
        <w:autoSpaceDE/>
        <w:autoSpaceDN/>
        <w:bidi w:val="0"/>
        <w:adjustRightInd w:val="0"/>
        <w:snapToGrid w:val="0"/>
        <w:spacing w:line="40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（5）拟派项目经理、项目施工专职安全员基本情况表及相应的注册证书；</w:t>
      </w:r>
    </w:p>
    <w:p w14:paraId="452C164C">
      <w:pPr>
        <w:keepNext w:val="0"/>
        <w:keepLines w:val="0"/>
        <w:pageBreakBefore w:val="0"/>
        <w:shd w:val="clear"/>
        <w:kinsoku/>
        <w:wordWrap/>
        <w:overflowPunct/>
        <w:topLinePunct w:val="0"/>
        <w:autoSpaceDE/>
        <w:autoSpaceDN/>
        <w:bidi w:val="0"/>
        <w:adjustRightInd w:val="0"/>
        <w:snapToGrid w:val="0"/>
        <w:spacing w:line="400" w:lineRule="exact"/>
        <w:ind w:firstLine="420" w:firstLineChars="200"/>
        <w:jc w:val="both"/>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6）供应商直接控股、管理关系信息表（格式后附）</w:t>
      </w:r>
    </w:p>
    <w:p w14:paraId="5E3CA330">
      <w:pPr>
        <w:keepNext w:val="0"/>
        <w:keepLines w:val="0"/>
        <w:pageBreakBefore w:val="0"/>
        <w:shd w:val="clear"/>
        <w:kinsoku/>
        <w:wordWrap/>
        <w:overflowPunct/>
        <w:topLinePunct w:val="0"/>
        <w:autoSpaceDE/>
        <w:autoSpaceDN/>
        <w:bidi w:val="0"/>
        <w:adjustRightInd w:val="0"/>
        <w:snapToGrid w:val="0"/>
        <w:spacing w:line="40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）资格审查需要的其他材料：</w:t>
      </w:r>
      <w:r>
        <w:rPr>
          <w:rFonts w:hint="eastAsia" w:ascii="宋体" w:hAnsi="宋体"/>
          <w:color w:val="auto"/>
          <w:szCs w:val="21"/>
          <w:highlight w:val="none"/>
          <w:lang w:eastAsia="zh-CN"/>
        </w:rPr>
        <w:t>企业信誉实力一览表（如有）</w:t>
      </w:r>
      <w:r>
        <w:rPr>
          <w:rFonts w:hint="eastAsia" w:ascii="宋体" w:hAnsi="宋体"/>
          <w:color w:val="auto"/>
          <w:szCs w:val="21"/>
          <w:highlight w:val="none"/>
        </w:rPr>
        <w:t>、</w:t>
      </w:r>
      <w:r>
        <w:rPr>
          <w:rFonts w:hint="eastAsia" w:ascii="宋体" w:hAnsi="宋体"/>
          <w:color w:val="auto"/>
          <w:szCs w:val="21"/>
          <w:highlight w:val="none"/>
          <w:lang w:eastAsia="zh-CN"/>
        </w:rPr>
        <w:t>政府采购供应商信用承诺函</w:t>
      </w:r>
      <w:r>
        <w:rPr>
          <w:rFonts w:hint="eastAsia" w:ascii="宋体" w:hAnsi="宋体"/>
          <w:color w:val="auto"/>
          <w:szCs w:val="21"/>
          <w:highlight w:val="none"/>
        </w:rPr>
        <w:t>等。</w:t>
      </w:r>
    </w:p>
    <w:p w14:paraId="0932BFED">
      <w:pPr>
        <w:pStyle w:val="26"/>
        <w:keepNext w:val="0"/>
        <w:keepLines w:val="0"/>
        <w:pageBreakBefore w:val="0"/>
        <w:shd w:val="clear"/>
        <w:kinsoku/>
        <w:wordWrap/>
        <w:overflowPunct/>
        <w:topLinePunct w:val="0"/>
        <w:autoSpaceDE/>
        <w:autoSpaceDN/>
        <w:bidi w:val="0"/>
        <w:spacing w:line="400" w:lineRule="exact"/>
        <w:ind w:firstLine="602" w:firstLineChars="300"/>
        <w:rPr>
          <w:rFonts w:hint="eastAsia" w:ascii="宋体" w:hAnsi="MS Mincho" w:eastAsia="MS Mincho" w:cs="MS Mincho"/>
          <w:b/>
          <w:color w:val="auto"/>
          <w:kern w:val="2"/>
          <w:sz w:val="21"/>
          <w:szCs w:val="21"/>
          <w:highlight w:val="none"/>
          <w:lang w:val="en-US" w:eastAsia="zh-CN" w:bidi="ar-SA"/>
        </w:rPr>
      </w:pPr>
      <w:r>
        <w:rPr>
          <w:rFonts w:hint="eastAsia" w:ascii="宋体" w:hAnsi="宋体"/>
          <w:b/>
          <w:color w:val="auto"/>
          <w:szCs w:val="21"/>
          <w:highlight w:val="none"/>
        </w:rPr>
        <w:t>6.</w:t>
      </w:r>
      <w:r>
        <w:rPr>
          <w:rFonts w:hint="eastAsia" w:ascii="宋体" w:hAnsi="宋体"/>
          <w:b/>
          <w:color w:val="auto"/>
          <w:szCs w:val="21"/>
          <w:highlight w:val="none"/>
          <w:lang w:val="en-US" w:eastAsia="zh-CN"/>
        </w:rPr>
        <w:t>2</w:t>
      </w:r>
      <w:r>
        <w:rPr>
          <w:rFonts w:hint="eastAsia" w:ascii="宋体" w:hAnsi="宋体"/>
          <w:b/>
          <w:color w:val="auto"/>
          <w:szCs w:val="21"/>
          <w:highlight w:val="none"/>
        </w:rPr>
        <w:t>.2</w:t>
      </w:r>
      <w:r>
        <w:rPr>
          <w:rFonts w:hint="eastAsia" w:ascii="宋体" w:hAnsi="MS Mincho" w:eastAsia="MS Mincho" w:cs="MS Mincho"/>
          <w:b/>
          <w:color w:val="auto"/>
          <w:kern w:val="2"/>
          <w:sz w:val="21"/>
          <w:szCs w:val="21"/>
          <w:highlight w:val="none"/>
          <w:lang w:val="en-US" w:eastAsia="zh-CN" w:bidi="ar-SA"/>
        </w:rPr>
        <w:t>报价文件</w:t>
      </w:r>
    </w:p>
    <w:p w14:paraId="4F672ED8">
      <w:pPr>
        <w:keepNext w:val="0"/>
        <w:keepLines w:val="0"/>
        <w:pageBreakBefore w:val="0"/>
        <w:shd w:val="clear"/>
        <w:tabs>
          <w:tab w:val="left" w:pos="0"/>
        </w:tabs>
        <w:kinsoku/>
        <w:wordWrap/>
        <w:overflowPunct/>
        <w:topLinePunct w:val="0"/>
        <w:autoSpaceDE/>
        <w:autoSpaceDN/>
        <w:bidi w:val="0"/>
        <w:adjustRightInd w:val="0"/>
        <w:spacing w:line="400" w:lineRule="exact"/>
        <w:ind w:firstLine="420" w:firstLineChars="200"/>
        <w:jc w:val="left"/>
        <w:textAlignment w:val="baseline"/>
        <w:rPr>
          <w:rFonts w:ascii="宋体" w:hAnsi="宋体"/>
          <w:color w:val="auto"/>
          <w:szCs w:val="21"/>
          <w:highlight w:val="none"/>
        </w:rPr>
      </w:pPr>
      <w:r>
        <w:rPr>
          <w:rFonts w:hint="eastAsia" w:ascii="宋体" w:hAnsi="宋体" w:cs="宋体"/>
          <w:color w:val="auto"/>
          <w:szCs w:val="21"/>
          <w:highlight w:val="none"/>
        </w:rPr>
        <w:t>（1）竞标函；</w:t>
      </w:r>
    </w:p>
    <w:p w14:paraId="3351443E">
      <w:pPr>
        <w:keepNext w:val="0"/>
        <w:keepLines w:val="0"/>
        <w:pageBreakBefore w:val="0"/>
        <w:shd w:val="clear"/>
        <w:tabs>
          <w:tab w:val="left" w:pos="-49"/>
          <w:tab w:val="left" w:pos="0"/>
        </w:tabs>
        <w:kinsoku/>
        <w:wordWrap/>
        <w:overflowPunct/>
        <w:topLinePunct w:val="0"/>
        <w:autoSpaceDE/>
        <w:autoSpaceDN/>
        <w:bidi w:val="0"/>
        <w:adjustRightInd w:val="0"/>
        <w:spacing w:line="400" w:lineRule="exact"/>
        <w:ind w:firstLine="420" w:firstLineChars="200"/>
        <w:jc w:val="left"/>
        <w:textAlignment w:val="baseline"/>
        <w:rPr>
          <w:rFonts w:hint="eastAsia" w:ascii="宋体" w:hAnsi="宋体"/>
          <w:b/>
          <w:color w:val="auto"/>
          <w:szCs w:val="21"/>
          <w:highlight w:val="none"/>
        </w:rPr>
      </w:pPr>
      <w:r>
        <w:rPr>
          <w:rFonts w:hint="eastAsia" w:ascii="宋体" w:hAnsi="宋体" w:cs="宋体"/>
          <w:color w:val="auto"/>
          <w:szCs w:val="21"/>
          <w:highlight w:val="none"/>
        </w:rPr>
        <w:t>（2）竞标函附录；</w:t>
      </w:r>
    </w:p>
    <w:p w14:paraId="7F7A4937">
      <w:pPr>
        <w:keepNext w:val="0"/>
        <w:keepLines w:val="0"/>
        <w:pageBreakBefore w:val="0"/>
        <w:shd w:val="clear"/>
        <w:kinsoku/>
        <w:wordWrap/>
        <w:overflowPunct/>
        <w:topLinePunct w:val="0"/>
        <w:autoSpaceDE/>
        <w:autoSpaceDN/>
        <w:bidi w:val="0"/>
        <w:spacing w:line="400" w:lineRule="exact"/>
        <w:ind w:firstLine="527" w:firstLineChars="250"/>
        <w:rPr>
          <w:rFonts w:hint="eastAsia" w:ascii="宋体" w:hAnsi="宋体" w:eastAsia="宋体"/>
          <w:color w:val="auto"/>
          <w:szCs w:val="21"/>
          <w:highlight w:val="none"/>
          <w:lang w:val="en-US" w:eastAsia="zh-CN"/>
        </w:rPr>
      </w:pPr>
      <w:r>
        <w:rPr>
          <w:rFonts w:hint="eastAsia" w:ascii="宋体" w:hAnsi="宋体"/>
          <w:b/>
          <w:color w:val="auto"/>
          <w:szCs w:val="21"/>
          <w:highlight w:val="none"/>
        </w:rPr>
        <w:t>6.</w:t>
      </w:r>
      <w:r>
        <w:rPr>
          <w:rFonts w:hint="eastAsia" w:ascii="宋体" w:hAnsi="宋体"/>
          <w:b/>
          <w:color w:val="auto"/>
          <w:szCs w:val="21"/>
          <w:highlight w:val="none"/>
          <w:lang w:val="en-US" w:eastAsia="zh-CN"/>
        </w:rPr>
        <w:t>2</w:t>
      </w:r>
      <w:r>
        <w:rPr>
          <w:rFonts w:hint="eastAsia" w:ascii="宋体" w:hAnsi="宋体"/>
          <w:b/>
          <w:color w:val="auto"/>
          <w:szCs w:val="21"/>
          <w:highlight w:val="none"/>
        </w:rPr>
        <w:t>.3</w:t>
      </w:r>
      <w:r>
        <w:rPr>
          <w:rFonts w:hint="eastAsia" w:ascii="宋体" w:hAnsi="MS Mincho" w:eastAsia="MS Mincho" w:cs="MS Mincho"/>
          <w:b/>
          <w:color w:val="auto"/>
          <w:szCs w:val="21"/>
          <w:highlight w:val="none"/>
        </w:rPr>
        <w:t>商务</w:t>
      </w:r>
      <w:r>
        <w:rPr>
          <w:rFonts w:hint="eastAsia" w:ascii="宋体" w:hAnsi="MS Mincho" w:eastAsia="宋体" w:cs="MS Mincho"/>
          <w:b/>
          <w:color w:val="auto"/>
          <w:szCs w:val="21"/>
          <w:highlight w:val="none"/>
          <w:lang w:eastAsia="zh-CN"/>
        </w:rPr>
        <w:t>文件</w:t>
      </w:r>
    </w:p>
    <w:p w14:paraId="79304AFB">
      <w:pPr>
        <w:keepNext w:val="0"/>
        <w:keepLines w:val="0"/>
        <w:pageBreakBefore w:val="0"/>
        <w:shd w:val="clear"/>
        <w:tabs>
          <w:tab w:val="left" w:pos="-49"/>
          <w:tab w:val="left" w:pos="0"/>
        </w:tabs>
        <w:kinsoku/>
        <w:wordWrap/>
        <w:overflowPunct/>
        <w:topLinePunct w:val="0"/>
        <w:autoSpaceDE/>
        <w:autoSpaceDN/>
        <w:bidi w:val="0"/>
        <w:adjustRightInd w:val="0"/>
        <w:spacing w:line="400" w:lineRule="exact"/>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s="宋体"/>
          <w:color w:val="auto"/>
          <w:szCs w:val="21"/>
          <w:highlight w:val="none"/>
        </w:rPr>
        <w:t>工程量清单报价文件。</w:t>
      </w:r>
    </w:p>
    <w:p w14:paraId="28316683">
      <w:pPr>
        <w:keepNext w:val="0"/>
        <w:keepLines w:val="0"/>
        <w:pageBreakBefore w:val="0"/>
        <w:shd w:val="clear"/>
        <w:kinsoku/>
        <w:wordWrap/>
        <w:overflowPunct/>
        <w:topLinePunct w:val="0"/>
        <w:autoSpaceDE/>
        <w:autoSpaceDN/>
        <w:bidi w:val="0"/>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hint="eastAsia" w:ascii="宋体" w:hAnsi="宋体"/>
          <w:bCs/>
          <w:color w:val="auto"/>
          <w:szCs w:val="21"/>
          <w:highlight w:val="none"/>
        </w:rPr>
        <w:t>）</w:t>
      </w:r>
      <w:r>
        <w:rPr>
          <w:rFonts w:hint="eastAsia" w:ascii="宋体" w:hAnsi="宋体"/>
          <w:bCs/>
          <w:color w:val="auto"/>
          <w:szCs w:val="21"/>
          <w:highlight w:val="none"/>
          <w:lang w:eastAsia="zh-CN"/>
        </w:rPr>
        <w:t>资信业绩</w:t>
      </w:r>
      <w:r>
        <w:rPr>
          <w:rFonts w:hint="eastAsia" w:ascii="宋体" w:hAnsi="宋体"/>
          <w:bCs/>
          <w:color w:val="auto"/>
          <w:szCs w:val="21"/>
          <w:highlight w:val="none"/>
        </w:rPr>
        <w:t>（格式自拟）</w:t>
      </w:r>
    </w:p>
    <w:p w14:paraId="678D6853">
      <w:pPr>
        <w:keepNext w:val="0"/>
        <w:keepLines w:val="0"/>
        <w:pageBreakBefore w:val="0"/>
        <w:shd w:val="clear"/>
        <w:kinsoku/>
        <w:wordWrap/>
        <w:overflowPunct/>
        <w:topLinePunct w:val="0"/>
        <w:autoSpaceDE/>
        <w:autoSpaceDN/>
        <w:bidi w:val="0"/>
        <w:adjustRightInd w:val="0"/>
        <w:snapToGrid w:val="0"/>
        <w:spacing w:line="400" w:lineRule="exact"/>
        <w:ind w:firstLine="527" w:firstLineChars="250"/>
        <w:rPr>
          <w:rFonts w:ascii="宋体" w:hAnsi="宋体"/>
          <w:b/>
          <w:color w:val="auto"/>
          <w:szCs w:val="21"/>
          <w:highlight w:val="none"/>
        </w:rPr>
      </w:pPr>
      <w:r>
        <w:rPr>
          <w:rFonts w:hint="eastAsia" w:ascii="宋体" w:hAnsi="MS Mincho" w:eastAsia="MS Mincho" w:cs="MS Mincho"/>
          <w:b/>
          <w:color w:val="auto"/>
          <w:kern w:val="2"/>
          <w:sz w:val="21"/>
          <w:szCs w:val="21"/>
          <w:highlight w:val="none"/>
          <w:lang w:val="en-US" w:eastAsia="zh-CN" w:bidi="ar-SA"/>
        </w:rPr>
        <w:t>6.2.4</w:t>
      </w:r>
      <w:r>
        <w:rPr>
          <w:rFonts w:hint="eastAsia" w:ascii="宋体" w:hAnsi="宋体"/>
          <w:b/>
          <w:color w:val="auto"/>
          <w:szCs w:val="21"/>
          <w:highlight w:val="none"/>
        </w:rPr>
        <w:t>技术部分</w:t>
      </w:r>
    </w:p>
    <w:p w14:paraId="02DBED02">
      <w:pPr>
        <w:keepNext w:val="0"/>
        <w:keepLines w:val="0"/>
        <w:pageBreakBefore w:val="0"/>
        <w:shd w:val="clear"/>
        <w:tabs>
          <w:tab w:val="left" w:pos="-49"/>
          <w:tab w:val="left" w:pos="0"/>
        </w:tabs>
        <w:kinsoku/>
        <w:wordWrap/>
        <w:overflowPunct/>
        <w:topLinePunct w:val="0"/>
        <w:autoSpaceDE/>
        <w:autoSpaceDN/>
        <w:bidi w:val="0"/>
        <w:adjustRightInd w:val="0"/>
        <w:spacing w:line="400" w:lineRule="exact"/>
        <w:ind w:firstLine="840" w:firstLineChars="400"/>
        <w:jc w:val="left"/>
        <w:textAlignment w:val="baseline"/>
        <w:rPr>
          <w:rFonts w:hint="eastAsia" w:ascii="宋体" w:hAnsi="宋体" w:cs="Times New Roman" w:eastAsiaTheme="minorEastAsia"/>
          <w:bCs/>
          <w:color w:val="auto"/>
          <w:kern w:val="2"/>
          <w:sz w:val="21"/>
          <w:szCs w:val="21"/>
          <w:highlight w:val="none"/>
          <w:lang w:val="en-US" w:eastAsia="zh-CN" w:bidi="ar-SA"/>
        </w:rPr>
      </w:pPr>
      <w:r>
        <w:rPr>
          <w:rFonts w:hint="eastAsia" w:ascii="宋体" w:hAnsi="宋体"/>
          <w:color w:val="auto"/>
          <w:szCs w:val="21"/>
          <w:highlight w:val="none"/>
        </w:rPr>
        <w:t>施工组织设计。</w:t>
      </w:r>
    </w:p>
    <w:p w14:paraId="500CA260">
      <w:pPr>
        <w:keepNext w:val="0"/>
        <w:keepLines w:val="0"/>
        <w:pageBreakBefore w:val="0"/>
        <w:shd w:val="clear"/>
        <w:kinsoku/>
        <w:wordWrap/>
        <w:overflowPunct/>
        <w:topLinePunct w:val="0"/>
        <w:autoSpaceDE/>
        <w:autoSpaceDN/>
        <w:bidi w:val="0"/>
        <w:adjustRightInd w:val="0"/>
        <w:snapToGrid w:val="0"/>
        <w:spacing w:line="400" w:lineRule="exact"/>
        <w:jc w:val="left"/>
        <w:rPr>
          <w:rFonts w:ascii="宋体" w:hAnsi="宋体"/>
          <w:b/>
          <w:color w:val="auto"/>
          <w:szCs w:val="21"/>
          <w:highlight w:val="none"/>
        </w:rPr>
      </w:pPr>
      <w:r>
        <w:rPr>
          <w:rFonts w:hint="eastAsia" w:ascii="宋体" w:hAnsi="宋体"/>
          <w:b/>
          <w:color w:val="auto"/>
          <w:szCs w:val="21"/>
          <w:highlight w:val="none"/>
        </w:rPr>
        <w:t>7. 计量单位</w:t>
      </w:r>
    </w:p>
    <w:p w14:paraId="6B882FA8">
      <w:pPr>
        <w:keepNext w:val="0"/>
        <w:keepLines w:val="0"/>
        <w:pageBreakBefore w:val="0"/>
        <w:shd w:val="clear"/>
        <w:kinsoku/>
        <w:wordWrap/>
        <w:overflowPunct/>
        <w:topLinePunct w:val="0"/>
        <w:autoSpaceDE/>
        <w:autoSpaceDN/>
        <w:bidi w:val="0"/>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除技术要求中另有规定外，本文件所要求使用的计量单位均应采用国家法定计量单位。</w:t>
      </w:r>
    </w:p>
    <w:p w14:paraId="4D818C2E">
      <w:pPr>
        <w:keepNext w:val="0"/>
        <w:keepLines w:val="0"/>
        <w:pageBreakBefore w:val="0"/>
        <w:shd w:val="clear"/>
        <w:kinsoku/>
        <w:wordWrap/>
        <w:overflowPunct/>
        <w:topLinePunct w:val="0"/>
        <w:autoSpaceDE/>
        <w:autoSpaceDN/>
        <w:bidi w:val="0"/>
        <w:spacing w:line="400" w:lineRule="exact"/>
        <w:rPr>
          <w:rFonts w:ascii="宋体" w:hAnsi="宋体"/>
          <w:color w:val="auto"/>
          <w:szCs w:val="21"/>
          <w:highlight w:val="none"/>
        </w:rPr>
      </w:pPr>
    </w:p>
    <w:p w14:paraId="1E6EF3AC">
      <w:pPr>
        <w:keepNext w:val="0"/>
        <w:keepLines w:val="0"/>
        <w:pageBreakBefore w:val="0"/>
        <w:shd w:val="clear"/>
        <w:kinsoku/>
        <w:wordWrap/>
        <w:overflowPunct/>
        <w:topLinePunct w:val="0"/>
        <w:autoSpaceDE/>
        <w:autoSpaceDN/>
        <w:bidi w:val="0"/>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三、响应文件的密封</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标记</w:t>
      </w:r>
      <w:r>
        <w:rPr>
          <w:rFonts w:hint="eastAsia" w:ascii="宋体" w:hAnsi="宋体" w:eastAsia="宋体" w:cs="宋体"/>
          <w:b/>
          <w:color w:val="auto"/>
          <w:szCs w:val="21"/>
          <w:highlight w:val="none"/>
          <w:lang w:eastAsia="zh-CN"/>
        </w:rPr>
        <w:t>、递交和首次解密</w:t>
      </w:r>
    </w:p>
    <w:p w14:paraId="220CD408">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响应文件的密封</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标记</w:t>
      </w:r>
    </w:p>
    <w:p w14:paraId="4ECDAA86">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rPr>
        <w:t>8.</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val="zh-CN"/>
        </w:rPr>
        <w:t>供应商进行电子交易应安装客户端软件—“广西政府采购云电子交易客户端”，并按照磋商文件和电子交易平台的要求编制并加密响应文件。供应商未按规定加密的响应文件，电子交易平台将拒收并提示。</w:t>
      </w:r>
    </w:p>
    <w:p w14:paraId="4913E687">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lang w:val="zh-CN"/>
        </w:rPr>
        <w:t>.2使用“广西政府采购云电子交易客户端”需要提前申领CA数字证书，申领流程见该项目采购公告附件。</w:t>
      </w:r>
    </w:p>
    <w:p w14:paraId="7F665C47">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3为确保网上操作合法、有效和安全，供应商应当在响应文件提交截止时间前完成在“</w:t>
      </w:r>
      <w:r>
        <w:rPr>
          <w:rFonts w:hint="eastAsia" w:ascii="宋体" w:hAnsi="宋体" w:eastAsia="宋体" w:cs="宋体"/>
          <w:b w:val="0"/>
          <w:bCs/>
          <w:color w:val="auto"/>
          <w:szCs w:val="21"/>
          <w:highlight w:val="none"/>
          <w:lang w:eastAsia="zh-CN"/>
        </w:rPr>
        <w:t>广西政府采购云平台</w:t>
      </w:r>
      <w:r>
        <w:rPr>
          <w:rFonts w:hint="eastAsia" w:ascii="宋体" w:hAnsi="宋体" w:eastAsia="宋体" w:cs="宋体"/>
          <w:b w:val="0"/>
          <w:bCs/>
          <w:color w:val="auto"/>
          <w:szCs w:val="21"/>
          <w:highlight w:val="none"/>
        </w:rPr>
        <w:t>”的身份认证，确保在电子交易过程中能够对相关数据电文进行加密和使用电子签名。</w:t>
      </w:r>
    </w:p>
    <w:p w14:paraId="3794B1CE">
      <w:pPr>
        <w:pStyle w:val="7"/>
        <w:rPr>
          <w:rFonts w:hint="eastAsia"/>
          <w:color w:val="auto"/>
          <w:highlight w:val="none"/>
          <w:lang w:eastAsia="zh-CN"/>
        </w:rPr>
      </w:pPr>
    </w:p>
    <w:p w14:paraId="10275D35">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响应文件的递交</w:t>
      </w:r>
    </w:p>
    <w:p w14:paraId="376A22EE">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9.1</w:t>
      </w:r>
      <w:r>
        <w:rPr>
          <w:rFonts w:hint="eastAsia" w:ascii="宋体" w:hAnsi="宋体" w:eastAsia="宋体" w:cs="宋体"/>
          <w:b w:val="0"/>
          <w:bCs/>
          <w:color w:val="auto"/>
          <w:szCs w:val="21"/>
          <w:highlight w:val="none"/>
        </w:rPr>
        <w:t>通过</w:t>
      </w:r>
      <w:r>
        <w:rPr>
          <w:rFonts w:hint="eastAsia" w:ascii="宋体" w:hAnsi="宋体" w:eastAsia="宋体" w:cs="宋体"/>
          <w:b w:val="0"/>
          <w:bCs/>
          <w:color w:val="auto"/>
          <w:szCs w:val="21"/>
          <w:highlight w:val="none"/>
          <w:lang w:eastAsia="zh-CN"/>
        </w:rPr>
        <w:t>广西政府采购云平台</w:t>
      </w:r>
      <w:r>
        <w:rPr>
          <w:rFonts w:hint="eastAsia" w:ascii="宋体" w:hAnsi="宋体" w:eastAsia="宋体" w:cs="宋体"/>
          <w:b w:val="0"/>
          <w:bCs/>
          <w:color w:val="auto"/>
          <w:szCs w:val="21"/>
          <w:highlight w:val="none"/>
        </w:rPr>
        <w:t>实行在线竞标响应</w:t>
      </w:r>
    </w:p>
    <w:p w14:paraId="1E0B7DB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20" w:firstLineChars="200"/>
        <w:textAlignment w:val="auto"/>
        <w:rPr>
          <w:rFonts w:hint="eastAsia" w:ascii="宋体"/>
          <w:b w:val="0"/>
          <w:bCs/>
          <w:color w:val="auto"/>
          <w:szCs w:val="21"/>
          <w:highlight w:val="none"/>
          <w:lang w:eastAsia="zh-CN"/>
        </w:rPr>
      </w:pPr>
      <w:r>
        <w:rPr>
          <w:rFonts w:hint="eastAsia" w:ascii="宋体"/>
          <w:b w:val="0"/>
          <w:bCs/>
          <w:color w:val="auto"/>
          <w:szCs w:val="21"/>
          <w:highlight w:val="none"/>
          <w:lang w:val="en-US" w:eastAsia="zh-CN"/>
        </w:rPr>
        <w:t>9</w:t>
      </w:r>
      <w:r>
        <w:rPr>
          <w:rFonts w:hint="eastAsia" w:ascii="宋体"/>
          <w:b w:val="0"/>
          <w:bCs/>
          <w:color w:val="auto"/>
          <w:szCs w:val="21"/>
          <w:highlight w:val="none"/>
          <w:lang w:eastAsia="zh-CN"/>
        </w:rPr>
        <w:t>.</w:t>
      </w:r>
      <w:r>
        <w:rPr>
          <w:rFonts w:hint="eastAsia" w:ascii="宋体"/>
          <w:b w:val="0"/>
          <w:bCs/>
          <w:color w:val="auto"/>
          <w:szCs w:val="21"/>
          <w:highlight w:val="none"/>
          <w:lang w:val="en-US" w:eastAsia="zh-CN"/>
        </w:rPr>
        <w:t>2</w:t>
      </w:r>
      <w:r>
        <w:rPr>
          <w:rFonts w:hint="eastAsia" w:ascii="宋体"/>
          <w:b w:val="0"/>
          <w:bCs/>
          <w:color w:val="auto"/>
          <w:szCs w:val="21"/>
          <w:highlight w:val="none"/>
          <w:lang w:eastAsia="zh-CN"/>
        </w:rPr>
        <w:t>供应商必须在“供应商须知前附表”规定的时间和地点提交响应文件。</w:t>
      </w:r>
    </w:p>
    <w:p w14:paraId="62ADF072">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20" w:firstLineChars="200"/>
        <w:textAlignment w:val="auto"/>
        <w:rPr>
          <w:rFonts w:hint="eastAsia" w:ascii="宋体"/>
          <w:b w:val="0"/>
          <w:bCs/>
          <w:color w:val="auto"/>
          <w:szCs w:val="21"/>
          <w:highlight w:val="none"/>
          <w:lang w:eastAsia="zh-CN"/>
        </w:rPr>
      </w:pPr>
      <w:r>
        <w:rPr>
          <w:rFonts w:hint="eastAsia" w:ascii="宋体"/>
          <w:b w:val="0"/>
          <w:bCs/>
          <w:color w:val="auto"/>
          <w:szCs w:val="21"/>
          <w:highlight w:val="none"/>
          <w:lang w:val="en-US" w:eastAsia="zh-CN"/>
        </w:rPr>
        <w:t>9</w:t>
      </w:r>
      <w:r>
        <w:rPr>
          <w:rFonts w:hint="eastAsia" w:ascii="宋体"/>
          <w:b w:val="0"/>
          <w:bCs/>
          <w:color w:val="auto"/>
          <w:szCs w:val="21"/>
          <w:highlight w:val="none"/>
          <w:lang w:eastAsia="zh-CN"/>
        </w:rPr>
        <w:t>.</w:t>
      </w:r>
      <w:r>
        <w:rPr>
          <w:rFonts w:hint="eastAsia" w:ascii="宋体"/>
          <w:b w:val="0"/>
          <w:bCs/>
          <w:color w:val="auto"/>
          <w:szCs w:val="21"/>
          <w:highlight w:val="none"/>
          <w:lang w:val="en-US" w:eastAsia="zh-CN"/>
        </w:rPr>
        <w:t>3</w:t>
      </w:r>
      <w:r>
        <w:rPr>
          <w:rFonts w:hint="eastAsia" w:ascii="宋体"/>
          <w:b w:val="0"/>
          <w:bCs/>
          <w:color w:val="auto"/>
          <w:szCs w:val="21"/>
          <w:highlight w:val="none"/>
          <w:lang w:eastAsia="zh-CN"/>
        </w:rPr>
        <w:t>在响应文件提交截止时间以后，不能补充、修改响应文件。</w:t>
      </w:r>
    </w:p>
    <w:p w14:paraId="6DF81E58">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20" w:firstLineChars="200"/>
        <w:textAlignment w:val="auto"/>
        <w:rPr>
          <w:rFonts w:hint="eastAsia" w:ascii="宋体"/>
          <w:b w:val="0"/>
          <w:bCs/>
          <w:color w:val="auto"/>
          <w:szCs w:val="21"/>
          <w:highlight w:val="none"/>
          <w:lang w:eastAsia="zh-CN"/>
        </w:rPr>
      </w:pPr>
      <w:r>
        <w:rPr>
          <w:rFonts w:hint="eastAsia" w:ascii="宋体"/>
          <w:b w:val="0"/>
          <w:bCs/>
          <w:color w:val="auto"/>
          <w:szCs w:val="21"/>
          <w:highlight w:val="none"/>
          <w:lang w:val="en-US" w:eastAsia="zh-CN"/>
        </w:rPr>
        <w:t>9</w:t>
      </w:r>
      <w:r>
        <w:rPr>
          <w:rFonts w:hint="eastAsia" w:ascii="宋体"/>
          <w:b w:val="0"/>
          <w:bCs/>
          <w:color w:val="auto"/>
          <w:szCs w:val="21"/>
          <w:highlight w:val="none"/>
          <w:lang w:eastAsia="zh-CN"/>
        </w:rPr>
        <w:t>.</w:t>
      </w:r>
      <w:r>
        <w:rPr>
          <w:rFonts w:hint="eastAsia" w:ascii="宋体"/>
          <w:b w:val="0"/>
          <w:bCs/>
          <w:color w:val="auto"/>
          <w:szCs w:val="21"/>
          <w:highlight w:val="none"/>
          <w:lang w:val="en-US" w:eastAsia="zh-CN"/>
        </w:rPr>
        <w:t>4</w:t>
      </w:r>
      <w:r>
        <w:rPr>
          <w:rFonts w:hint="eastAsia" w:ascii="宋体"/>
          <w:b w:val="0"/>
          <w:bCs/>
          <w:color w:val="auto"/>
          <w:szCs w:val="21"/>
          <w:highlight w:val="none"/>
          <w:lang w:eastAsia="zh-CN"/>
        </w:rPr>
        <w:t>在提交“最后报价”后，供应商不能退出磋商。</w:t>
      </w:r>
    </w:p>
    <w:p w14:paraId="7BBF1B71">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20" w:firstLineChars="200"/>
        <w:textAlignment w:val="auto"/>
        <w:rPr>
          <w:rFonts w:hint="eastAsia" w:ascii="宋体"/>
          <w:b w:val="0"/>
          <w:bCs/>
          <w:color w:val="auto"/>
          <w:szCs w:val="21"/>
          <w:highlight w:val="none"/>
          <w:lang w:eastAsia="zh-CN"/>
        </w:rPr>
      </w:pPr>
      <w:r>
        <w:rPr>
          <w:rFonts w:hint="eastAsia" w:ascii="宋体"/>
          <w:b w:val="0"/>
          <w:bCs/>
          <w:color w:val="auto"/>
          <w:szCs w:val="21"/>
          <w:highlight w:val="none"/>
          <w:lang w:val="en-US" w:eastAsia="zh-CN"/>
        </w:rPr>
        <w:t>9</w:t>
      </w:r>
      <w:r>
        <w:rPr>
          <w:rFonts w:hint="eastAsia" w:ascii="宋体"/>
          <w:b w:val="0"/>
          <w:bCs/>
          <w:color w:val="auto"/>
          <w:szCs w:val="21"/>
          <w:highlight w:val="none"/>
          <w:lang w:eastAsia="zh-CN"/>
        </w:rPr>
        <w:t>.</w:t>
      </w:r>
      <w:r>
        <w:rPr>
          <w:rFonts w:hint="eastAsia" w:ascii="宋体"/>
          <w:b w:val="0"/>
          <w:bCs/>
          <w:color w:val="auto"/>
          <w:szCs w:val="21"/>
          <w:highlight w:val="none"/>
          <w:lang w:val="en-US" w:eastAsia="zh-CN"/>
        </w:rPr>
        <w:t>5</w:t>
      </w:r>
      <w:r>
        <w:rPr>
          <w:rFonts w:hint="eastAsia" w:ascii="宋体"/>
          <w:b w:val="0"/>
          <w:bCs/>
          <w:color w:val="auto"/>
          <w:szCs w:val="21"/>
          <w:highlight w:val="none"/>
          <w:lang w:eastAsia="zh-CN"/>
        </w:rPr>
        <w:t>电子交易平台收到响应文件，将妥善保存并即时向供应商发出确认回执通知。在响应文件提交截止时间前，除供应商补充、修改或者撤回响应文件外，任何单位和个人不得解密或提取响应文件。</w:t>
      </w:r>
    </w:p>
    <w:p w14:paraId="7B611EAA">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20" w:firstLineChars="200"/>
        <w:textAlignment w:val="auto"/>
        <w:rPr>
          <w:rFonts w:hint="eastAsia" w:ascii="宋体"/>
          <w:b w:val="0"/>
          <w:bCs/>
          <w:color w:val="auto"/>
          <w:szCs w:val="21"/>
          <w:highlight w:val="none"/>
          <w:lang w:eastAsia="zh-CN"/>
        </w:rPr>
      </w:pPr>
      <w:r>
        <w:rPr>
          <w:rFonts w:hint="eastAsia" w:ascii="宋体"/>
          <w:b w:val="0"/>
          <w:bCs/>
          <w:color w:val="auto"/>
          <w:szCs w:val="21"/>
          <w:highlight w:val="none"/>
          <w:lang w:val="en-US" w:eastAsia="zh-CN"/>
        </w:rPr>
        <w:t>9</w:t>
      </w:r>
      <w:r>
        <w:rPr>
          <w:rFonts w:hint="eastAsia" w:ascii="宋体"/>
          <w:b w:val="0"/>
          <w:bCs/>
          <w:color w:val="auto"/>
          <w:szCs w:val="21"/>
          <w:highlight w:val="none"/>
          <w:lang w:eastAsia="zh-CN"/>
        </w:rPr>
        <w:t>.</w:t>
      </w:r>
      <w:r>
        <w:rPr>
          <w:rFonts w:hint="eastAsia" w:ascii="宋体"/>
          <w:b w:val="0"/>
          <w:bCs/>
          <w:color w:val="auto"/>
          <w:szCs w:val="21"/>
          <w:highlight w:val="none"/>
          <w:lang w:val="en-US" w:eastAsia="zh-CN"/>
        </w:rPr>
        <w:t>6</w:t>
      </w:r>
      <w:r>
        <w:rPr>
          <w:rFonts w:hint="eastAsia" w:ascii="宋体"/>
          <w:b w:val="0"/>
          <w:bCs/>
          <w:color w:val="auto"/>
          <w:szCs w:val="21"/>
          <w:highlight w:val="none"/>
          <w:lang w:eastAsia="zh-CN"/>
        </w:rPr>
        <w:t>采购机构不可视情况延长提交响应文件的截止时间。</w:t>
      </w:r>
    </w:p>
    <w:p w14:paraId="3A871952">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20" w:firstLineChars="200"/>
        <w:textAlignment w:val="auto"/>
        <w:rPr>
          <w:rFonts w:hint="eastAsia" w:ascii="宋体"/>
          <w:b w:val="0"/>
          <w:bCs/>
          <w:color w:val="auto"/>
          <w:szCs w:val="21"/>
          <w:highlight w:val="none"/>
          <w:lang w:eastAsia="zh-CN"/>
        </w:rPr>
      </w:pPr>
      <w:r>
        <w:rPr>
          <w:rFonts w:hint="eastAsia" w:ascii="宋体"/>
          <w:b w:val="0"/>
          <w:bCs/>
          <w:color w:val="auto"/>
          <w:szCs w:val="21"/>
          <w:highlight w:val="none"/>
          <w:lang w:val="en-US" w:eastAsia="zh-CN"/>
        </w:rPr>
        <w:t>9</w:t>
      </w:r>
      <w:r>
        <w:rPr>
          <w:rFonts w:hint="eastAsia" w:ascii="宋体"/>
          <w:b w:val="0"/>
          <w:bCs/>
          <w:color w:val="auto"/>
          <w:szCs w:val="21"/>
          <w:highlight w:val="none"/>
          <w:lang w:eastAsia="zh-CN"/>
        </w:rPr>
        <w:t>.</w:t>
      </w:r>
      <w:r>
        <w:rPr>
          <w:rFonts w:hint="eastAsia" w:ascii="宋体"/>
          <w:b w:val="0"/>
          <w:bCs/>
          <w:color w:val="auto"/>
          <w:szCs w:val="21"/>
          <w:highlight w:val="none"/>
          <w:lang w:val="en-US" w:eastAsia="zh-CN"/>
        </w:rPr>
        <w:t>7</w:t>
      </w:r>
      <w:r>
        <w:rPr>
          <w:rFonts w:hint="eastAsia" w:ascii="宋体"/>
          <w:b w:val="0"/>
          <w:bCs/>
          <w:color w:val="auto"/>
          <w:szCs w:val="21"/>
          <w:highlight w:val="none"/>
          <w:lang w:eastAsia="zh-CN"/>
        </w:rPr>
        <w:t>备份响应文件：本项目不接受备份响应文件。</w:t>
      </w:r>
    </w:p>
    <w:p w14:paraId="5B676C35">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20" w:firstLineChars="200"/>
        <w:textAlignment w:val="auto"/>
        <w:rPr>
          <w:rFonts w:hint="eastAsia" w:ascii="宋体"/>
          <w:b w:val="0"/>
          <w:bCs/>
          <w:color w:val="auto"/>
          <w:szCs w:val="21"/>
          <w:highlight w:val="none"/>
          <w:lang w:eastAsia="zh-CN"/>
        </w:rPr>
      </w:pPr>
      <w:r>
        <w:rPr>
          <w:rFonts w:hint="eastAsia" w:ascii="宋体"/>
          <w:b w:val="0"/>
          <w:bCs/>
          <w:color w:val="auto"/>
          <w:szCs w:val="21"/>
          <w:highlight w:val="none"/>
          <w:lang w:val="en-US" w:eastAsia="zh-CN"/>
        </w:rPr>
        <w:t>9.8首次解密：</w:t>
      </w:r>
      <w:r>
        <w:rPr>
          <w:rFonts w:hint="eastAsia" w:ascii="宋体"/>
          <w:b w:val="0"/>
          <w:bCs/>
          <w:color w:val="auto"/>
          <w:szCs w:val="21"/>
          <w:highlight w:val="none"/>
          <w:lang w:eastAsia="zh-CN"/>
        </w:rPr>
        <w:t>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视为响应文件无效。（解密异常情况处理：详见本章“</w:t>
      </w:r>
      <w:r>
        <w:rPr>
          <w:rFonts w:hint="eastAsia" w:ascii="宋体"/>
          <w:b w:val="0"/>
          <w:bCs/>
          <w:color w:val="auto"/>
          <w:szCs w:val="21"/>
          <w:highlight w:val="none"/>
          <w:lang w:val="en-US" w:eastAsia="zh-CN"/>
        </w:rPr>
        <w:t>11.2</w:t>
      </w:r>
      <w:r>
        <w:rPr>
          <w:rFonts w:hint="eastAsia" w:ascii="宋体"/>
          <w:b w:val="0"/>
          <w:bCs/>
          <w:color w:val="auto"/>
          <w:szCs w:val="21"/>
          <w:highlight w:val="none"/>
          <w:lang w:eastAsia="zh-CN"/>
        </w:rPr>
        <w:t>电子交易活动的中止”。）</w:t>
      </w:r>
    </w:p>
    <w:p w14:paraId="3F3380E0">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20" w:firstLineChars="200"/>
        <w:textAlignment w:val="auto"/>
        <w:rPr>
          <w:rFonts w:hint="eastAsia"/>
          <w:b w:val="0"/>
          <w:bCs/>
          <w:color w:val="auto"/>
          <w:highlight w:val="none"/>
          <w:lang w:eastAsia="zh-CN"/>
        </w:rPr>
      </w:pPr>
      <w:r>
        <w:rPr>
          <w:rFonts w:hint="eastAsia" w:ascii="宋体"/>
          <w:b w:val="0"/>
          <w:bCs/>
          <w:color w:val="auto"/>
          <w:szCs w:val="21"/>
          <w:highlight w:val="none"/>
          <w:lang w:eastAsia="zh-CN"/>
        </w:rPr>
        <w:t>如供应商成功解密响应文件，但未在“广西政府采购云平台”电子开标大厅参加磋商的，视同认可磋商过程和结果，由此产生的后果由供应商自行负责。 参与磋商的供应商不足3家的，不得开标。</w:t>
      </w:r>
    </w:p>
    <w:p w14:paraId="49E25DC8">
      <w:pPr>
        <w:pStyle w:val="87"/>
        <w:keepNext w:val="0"/>
        <w:keepLines w:val="0"/>
        <w:pageBreakBefore w:val="0"/>
        <w:widowControl w:val="0"/>
        <w:shd w:val="clear"/>
        <w:kinsoku/>
        <w:wordWrap/>
        <w:overflowPunct/>
        <w:topLinePunct w:val="0"/>
        <w:autoSpaceDE/>
        <w:autoSpaceDN/>
        <w:bidi w:val="0"/>
        <w:adjustRightInd/>
        <w:snapToGrid/>
        <w:spacing w:line="200" w:lineRule="exact"/>
        <w:ind w:left="0" w:leftChars="0" w:firstLine="0" w:firstLineChars="0"/>
        <w:textAlignment w:val="auto"/>
        <w:rPr>
          <w:rFonts w:hint="default"/>
          <w:color w:val="auto"/>
          <w:highlight w:val="none"/>
          <w:lang w:val="en-US" w:eastAsia="zh-CN"/>
        </w:rPr>
      </w:pPr>
    </w:p>
    <w:p w14:paraId="650D064E">
      <w:pPr>
        <w:keepNext w:val="0"/>
        <w:keepLines w:val="0"/>
        <w:pageBreakBefore w:val="0"/>
        <w:shd w:val="clear"/>
        <w:kinsoku/>
        <w:wordWrap/>
        <w:overflowPunct/>
        <w:topLinePunct w:val="0"/>
        <w:autoSpaceDE/>
        <w:autoSpaceDN/>
        <w:bidi w:val="0"/>
        <w:spacing w:line="400" w:lineRule="exact"/>
        <w:rPr>
          <w:rFonts w:ascii="宋体" w:hAnsi="宋体"/>
          <w:b/>
          <w:color w:val="auto"/>
          <w:szCs w:val="21"/>
          <w:highlight w:val="none"/>
        </w:rPr>
      </w:pPr>
      <w:r>
        <w:rPr>
          <w:rFonts w:hint="eastAsia" w:ascii="宋体" w:hAnsi="宋体"/>
          <w:b/>
          <w:color w:val="auto"/>
          <w:szCs w:val="21"/>
          <w:highlight w:val="none"/>
        </w:rPr>
        <w:t>四、竞争性磋商（简称磋商）与评审</w:t>
      </w:r>
    </w:p>
    <w:p w14:paraId="134D408C">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b/>
          <w:bCs/>
          <w:color w:val="auto"/>
          <w:szCs w:val="21"/>
          <w:highlight w:val="none"/>
        </w:rPr>
      </w:pPr>
      <w:r>
        <w:rPr>
          <w:rFonts w:hint="eastAsia" w:ascii="宋体" w:hAnsi="宋体"/>
          <w:b/>
          <w:bCs/>
          <w:color w:val="auto"/>
          <w:szCs w:val="21"/>
          <w:highlight w:val="none"/>
        </w:rPr>
        <w:t>10.磋商小组组成及磋商时间、地点、人员</w:t>
      </w:r>
    </w:p>
    <w:p w14:paraId="1A4654A1">
      <w:pPr>
        <w:keepNext w:val="0"/>
        <w:keepLines w:val="0"/>
        <w:pageBreakBefore w:val="0"/>
        <w:shd w:val="clear"/>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10.1磋商小组构成：3人。</w:t>
      </w:r>
    </w:p>
    <w:p w14:paraId="4ABF74DF">
      <w:pPr>
        <w:keepNext w:val="0"/>
        <w:keepLines w:val="0"/>
        <w:pageBreakBefore w:val="0"/>
        <w:shd w:val="clear"/>
        <w:kinsoku/>
        <w:wordWrap/>
        <w:overflowPunct/>
        <w:topLinePunct w:val="0"/>
        <w:autoSpaceDE/>
        <w:autoSpaceDN/>
        <w:bidi w:val="0"/>
        <w:adjustRightInd/>
        <w:snapToGrid/>
        <w:spacing w:line="440" w:lineRule="exact"/>
        <w:ind w:firstLine="840" w:firstLineChars="400"/>
        <w:textAlignment w:val="auto"/>
        <w:rPr>
          <w:rFonts w:ascii="宋体" w:hAnsi="宋体"/>
          <w:color w:val="auto"/>
          <w:szCs w:val="21"/>
          <w:highlight w:val="none"/>
        </w:rPr>
      </w:pPr>
      <w:r>
        <w:rPr>
          <w:rFonts w:hint="eastAsia" w:ascii="宋体" w:hAnsi="宋体"/>
          <w:color w:val="auto"/>
          <w:szCs w:val="21"/>
          <w:highlight w:val="none"/>
        </w:rPr>
        <w:t>评标专家确定方式：</w:t>
      </w:r>
      <w:r>
        <w:rPr>
          <w:rFonts w:hint="eastAsia" w:ascii="宋体" w:hAnsi="宋体"/>
          <w:color w:val="auto"/>
          <w:szCs w:val="21"/>
          <w:highlight w:val="none"/>
          <w:lang w:val="zh-CN"/>
        </w:rPr>
        <w:t>从</w:t>
      </w:r>
      <w:r>
        <w:rPr>
          <w:rFonts w:hint="eastAsia" w:ascii="宋体" w:hAnsi="宋体"/>
          <w:color w:val="auto"/>
          <w:szCs w:val="21"/>
          <w:highlight w:val="none"/>
        </w:rPr>
        <w:t>广西政府采购云平台</w:t>
      </w:r>
      <w:r>
        <w:rPr>
          <w:rFonts w:hint="eastAsia" w:ascii="宋体" w:hAnsi="宋体"/>
          <w:color w:val="auto"/>
          <w:szCs w:val="21"/>
          <w:highlight w:val="none"/>
          <w:lang w:val="zh-CN"/>
        </w:rPr>
        <w:t>评审专家库系统中</w:t>
      </w:r>
      <w:r>
        <w:rPr>
          <w:rFonts w:hint="eastAsia" w:ascii="宋体" w:hAnsi="宋体"/>
          <w:color w:val="auto"/>
          <w:szCs w:val="21"/>
          <w:highlight w:val="none"/>
        </w:rPr>
        <w:t>随机抽取。</w:t>
      </w:r>
    </w:p>
    <w:p w14:paraId="3C2D7DD5">
      <w:pPr>
        <w:keepNext w:val="0"/>
        <w:keepLines w:val="0"/>
        <w:pageBreakBefore w:val="0"/>
        <w:shd w:val="clear"/>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eastAsia="zh-CN"/>
        </w:rPr>
      </w:pPr>
      <w:r>
        <w:rPr>
          <w:rFonts w:hint="eastAsia" w:ascii="宋体" w:hAnsi="宋体"/>
          <w:color w:val="auto"/>
          <w:szCs w:val="21"/>
          <w:highlight w:val="none"/>
        </w:rPr>
        <w:t>10.2 具体的磋商时间、地点、人员见竞标人须知前附表</w:t>
      </w:r>
      <w:r>
        <w:rPr>
          <w:rFonts w:hint="eastAsia" w:ascii="宋体" w:hAnsi="宋体"/>
          <w:color w:val="auto"/>
          <w:szCs w:val="21"/>
          <w:highlight w:val="none"/>
          <w:lang w:eastAsia="zh-CN"/>
        </w:rPr>
        <w:t>。</w:t>
      </w:r>
    </w:p>
    <w:p w14:paraId="114E8BC3">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b/>
          <w:bCs/>
          <w:color w:val="auto"/>
          <w:szCs w:val="21"/>
          <w:highlight w:val="none"/>
        </w:rPr>
      </w:pPr>
      <w:r>
        <w:rPr>
          <w:rFonts w:hint="eastAsia" w:ascii="宋体" w:hAnsi="宋体"/>
          <w:b/>
          <w:bCs/>
          <w:color w:val="auto"/>
          <w:szCs w:val="21"/>
          <w:highlight w:val="none"/>
        </w:rPr>
        <w:t>11．评审原则和评审办法</w:t>
      </w:r>
    </w:p>
    <w:p w14:paraId="15A2CC23">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11.1</w:t>
      </w:r>
      <w:r>
        <w:rPr>
          <w:rFonts w:hint="eastAsia" w:ascii="宋体" w:hAnsi="宋体"/>
          <w:b w:val="0"/>
          <w:bCs w:val="0"/>
          <w:color w:val="auto"/>
          <w:szCs w:val="21"/>
          <w:highlight w:val="none"/>
        </w:rPr>
        <w:t>具体评审原则和评审办法见评分标准。</w:t>
      </w:r>
    </w:p>
    <w:p w14:paraId="15446472">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11.2</w:t>
      </w:r>
      <w:r>
        <w:rPr>
          <w:rFonts w:hint="eastAsia" w:ascii="宋体" w:hAnsi="宋体"/>
          <w:b w:val="0"/>
          <w:bCs w:val="0"/>
          <w:color w:val="auto"/>
          <w:szCs w:val="21"/>
          <w:highlight w:val="none"/>
        </w:rPr>
        <w:t>电子交易活动的中止。采购过程中出现以下情形，导致电子交易平台无法正常运行，或者无法保证电子交易的公平、公正和安全时，采购机构可中止电子交易活动：</w:t>
      </w:r>
    </w:p>
    <w:p w14:paraId="07BA6C72">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（1）电子交易平台发生故障而无法登录访问的； </w:t>
      </w:r>
    </w:p>
    <w:p w14:paraId="6F038E15">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（2）电子交易平台应用或数据库出现错误，不能进行正常操作的；</w:t>
      </w:r>
    </w:p>
    <w:p w14:paraId="5713C42E">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（3）电子交易平台发现严重安全漏洞，有潜在泄密危险的；</w:t>
      </w:r>
    </w:p>
    <w:p w14:paraId="0D24B411">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（4）病毒发作导致不能进行正常操作的； </w:t>
      </w:r>
    </w:p>
    <w:p w14:paraId="02FAAF48">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（4）其他无法保证电子交易的公平、公正和安全的情况。</w:t>
      </w:r>
    </w:p>
    <w:p w14:paraId="53146B01">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b w:val="0"/>
          <w:bCs w:val="0"/>
          <w:color w:val="auto"/>
          <w:highlight w:val="none"/>
        </w:rPr>
      </w:pPr>
      <w:r>
        <w:rPr>
          <w:rFonts w:hint="eastAsia" w:ascii="宋体" w:hAnsi="宋体"/>
          <w:b w:val="0"/>
          <w:bCs w:val="0"/>
          <w:color w:val="auto"/>
          <w:szCs w:val="21"/>
          <w:highlight w:val="none"/>
          <w:lang w:val="en-US" w:eastAsia="zh-CN"/>
        </w:rPr>
        <w:t>11.3</w:t>
      </w:r>
      <w:r>
        <w:rPr>
          <w:rFonts w:hint="eastAsia" w:ascii="宋体" w:hAnsi="宋体"/>
          <w:b w:val="0"/>
          <w:bCs w:val="0"/>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33E9A67">
      <w:pPr>
        <w:keepNext w:val="0"/>
        <w:keepLines w:val="0"/>
        <w:pageBreakBefore w:val="0"/>
        <w:shd w:val="clear"/>
        <w:kinsoku/>
        <w:wordWrap/>
        <w:overflowPunct/>
        <w:topLinePunct w:val="0"/>
        <w:autoSpaceDE/>
        <w:autoSpaceDN/>
        <w:bidi w:val="0"/>
        <w:adjustRightInd/>
        <w:snapToGrid/>
        <w:spacing w:line="420" w:lineRule="exact"/>
        <w:textAlignment w:val="auto"/>
        <w:rPr>
          <w:rFonts w:ascii="宋体" w:hAnsi="宋体"/>
          <w:b/>
          <w:bCs/>
          <w:color w:val="auto"/>
          <w:szCs w:val="21"/>
          <w:highlight w:val="none"/>
        </w:rPr>
      </w:pPr>
      <w:r>
        <w:rPr>
          <w:rFonts w:hint="eastAsia" w:ascii="宋体" w:hAnsi="宋体"/>
          <w:b/>
          <w:bCs/>
          <w:color w:val="auto"/>
          <w:szCs w:val="21"/>
          <w:highlight w:val="none"/>
        </w:rPr>
        <w:t>12.响应文件评审及磋商的步骤</w:t>
      </w:r>
    </w:p>
    <w:p w14:paraId="1B41535B">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12.1</w:t>
      </w:r>
      <w:r>
        <w:rPr>
          <w:rFonts w:hint="eastAsia" w:ascii="宋体" w:hAnsi="宋体"/>
          <w:b/>
          <w:color w:val="auto"/>
          <w:szCs w:val="21"/>
          <w:highlight w:val="none"/>
        </w:rPr>
        <w:t>磋商保证金的确认</w:t>
      </w:r>
      <w:r>
        <w:rPr>
          <w:rFonts w:hint="eastAsia" w:ascii="宋体" w:hAnsi="宋体"/>
          <w:color w:val="auto"/>
          <w:szCs w:val="21"/>
          <w:highlight w:val="none"/>
        </w:rPr>
        <w:t>：无</w:t>
      </w:r>
    </w:p>
    <w:p w14:paraId="0CE6C64B">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12.2</w:t>
      </w:r>
      <w:r>
        <w:rPr>
          <w:rFonts w:hint="eastAsia" w:ascii="宋体" w:hAnsi="宋体"/>
          <w:b/>
          <w:color w:val="auto"/>
          <w:szCs w:val="21"/>
          <w:highlight w:val="none"/>
        </w:rPr>
        <w:t>资格（符合性）审查：</w:t>
      </w:r>
      <w:r>
        <w:rPr>
          <w:rFonts w:hint="eastAsia" w:ascii="宋体" w:hAnsi="宋体"/>
          <w:color w:val="auto"/>
          <w:szCs w:val="21"/>
          <w:highlight w:val="none"/>
        </w:rPr>
        <w:t>磋商小组对磋商资格条件及响应文件进行评审，并从符合竞争性磋商文件规定的相应资格条件的竞标人名单中确定竞标人参加磋商。资格条件不符合的竞标人或未实质性响应磋商文件的响应文件按无效响应处理，磋商小组应当以</w:t>
      </w:r>
      <w:r>
        <w:rPr>
          <w:rFonts w:hint="eastAsia" w:ascii="宋体" w:hAnsi="宋体"/>
          <w:b/>
          <w:bCs/>
          <w:color w:val="auto"/>
          <w:szCs w:val="21"/>
          <w:highlight w:val="none"/>
        </w:rPr>
        <w:t>电子函形式</w:t>
      </w:r>
      <w:r>
        <w:rPr>
          <w:rFonts w:hint="eastAsia" w:ascii="宋体" w:hAnsi="宋体"/>
          <w:color w:val="auto"/>
          <w:szCs w:val="21"/>
          <w:highlight w:val="none"/>
        </w:rPr>
        <w:t>告知有关竞标人。</w:t>
      </w:r>
    </w:p>
    <w:p w14:paraId="6BED451D">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2" w:firstLineChars="200"/>
        <w:jc w:val="left"/>
        <w:textAlignment w:val="auto"/>
        <w:rPr>
          <w:rFonts w:ascii="宋体" w:hAnsi="宋体"/>
          <w:b/>
          <w:color w:val="auto"/>
          <w:szCs w:val="21"/>
          <w:highlight w:val="none"/>
        </w:rPr>
      </w:pPr>
      <w:r>
        <w:rPr>
          <w:rFonts w:hint="eastAsia" w:ascii="宋体" w:hAnsi="宋体"/>
          <w:b/>
          <w:color w:val="auto"/>
          <w:szCs w:val="21"/>
          <w:highlight w:val="none"/>
        </w:rPr>
        <w:t>12.3第一轮磋商</w:t>
      </w:r>
    </w:p>
    <w:p w14:paraId="21C814A4">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磋商小组按已确定的磋商顺序，磋商小组所有成员应当集中与单一竞标人分别进行磋商，并给予所有参加磋商的竞标人平等的磋商机会。</w:t>
      </w:r>
    </w:p>
    <w:p w14:paraId="62CCFEE1">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44E7AAA2">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对磋商文件作出的实质性变动是磋商文件的有效组成部分，磋商小组应当及时以</w:t>
      </w:r>
      <w:r>
        <w:rPr>
          <w:rFonts w:hint="eastAsia" w:ascii="宋体" w:hAnsi="宋体"/>
          <w:b/>
          <w:bCs/>
          <w:color w:val="auto"/>
          <w:szCs w:val="21"/>
          <w:highlight w:val="none"/>
        </w:rPr>
        <w:t>电子澄清函形式</w:t>
      </w:r>
      <w:r>
        <w:rPr>
          <w:rFonts w:hint="eastAsia" w:ascii="宋体" w:hAnsi="宋体"/>
          <w:color w:val="auto"/>
          <w:szCs w:val="21"/>
          <w:highlight w:val="none"/>
        </w:rPr>
        <w:t>同时通知所有参加</w:t>
      </w:r>
      <w:r>
        <w:rPr>
          <w:rFonts w:hint="eastAsia" w:ascii="宋体" w:hAnsi="宋体"/>
          <w:color w:val="auto"/>
          <w:szCs w:val="21"/>
          <w:highlight w:val="none"/>
          <w:lang w:eastAsia="zh-CN"/>
        </w:rPr>
        <w:t>磋商</w:t>
      </w:r>
      <w:r>
        <w:rPr>
          <w:rFonts w:hint="eastAsia" w:ascii="宋体" w:hAnsi="宋体"/>
          <w:color w:val="auto"/>
          <w:szCs w:val="21"/>
          <w:highlight w:val="none"/>
        </w:rPr>
        <w:t>的供应商。</w:t>
      </w:r>
    </w:p>
    <w:p w14:paraId="2CF7F65F">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s="宋体"/>
          <w:color w:val="auto"/>
          <w:szCs w:val="21"/>
          <w:highlight w:val="none"/>
        </w:rPr>
        <w:t>供应商必须按照文件的变动情况和</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小组的要求以</w:t>
      </w:r>
      <w:r>
        <w:rPr>
          <w:rFonts w:hint="eastAsia" w:ascii="宋体" w:hAnsi="宋体" w:cs="宋体"/>
          <w:b/>
          <w:bCs/>
          <w:color w:val="auto"/>
          <w:szCs w:val="21"/>
          <w:highlight w:val="none"/>
          <w:lang w:eastAsia="zh-CN"/>
        </w:rPr>
        <w:t>电子</w:t>
      </w:r>
      <w:r>
        <w:rPr>
          <w:rFonts w:hint="eastAsia" w:ascii="宋体" w:hAnsi="宋体" w:cs="宋体"/>
          <w:b/>
          <w:bCs/>
          <w:color w:val="auto"/>
          <w:szCs w:val="21"/>
          <w:highlight w:val="none"/>
        </w:rPr>
        <w:t>回函的形式</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并加盖电子公章</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重新提交响应文件</w:t>
      </w:r>
      <w:r>
        <w:rPr>
          <w:rFonts w:hint="eastAsia" w:ascii="宋体" w:hAnsi="宋体" w:cs="宋体"/>
          <w:b/>
          <w:bCs/>
          <w:color w:val="auto"/>
          <w:szCs w:val="21"/>
          <w:highlight w:val="none"/>
        </w:rPr>
        <w:t>。</w:t>
      </w:r>
      <w:r>
        <w:rPr>
          <w:rFonts w:hint="eastAsia" w:ascii="宋体" w:hAnsi="宋体" w:cs="宋体"/>
          <w:color w:val="auto"/>
          <w:szCs w:val="21"/>
          <w:highlight w:val="none"/>
        </w:rPr>
        <w:t>参加</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的供应商未在规定时间内重新提交响应文件的，视同退出</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w:t>
      </w:r>
      <w:r>
        <w:rPr>
          <w:rFonts w:hint="eastAsia" w:ascii="宋体" w:hAnsi="宋体"/>
          <w:color w:val="auto"/>
          <w:szCs w:val="21"/>
          <w:highlight w:val="none"/>
        </w:rPr>
        <w:t>磋商中，磋商的任何一方不得透露与磋商有关的其他竞标人的技术资料、价格和其他信息。</w:t>
      </w:r>
    </w:p>
    <w:p w14:paraId="4A89A19E">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采购代理机构对磋商过程和重要磋商内容进行记录，磋商双方在记录上签字确认。</w:t>
      </w:r>
    </w:p>
    <w:p w14:paraId="367B82C8">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磋商小组一致确定响应竞标人符合磋商文件要求的，按磋商文件设定的方法和标准确定成交候选人。第一轮磋商磋商小组未能确定成交候选人的，对磋商文件修正后进行第二轮磋商。</w:t>
      </w:r>
    </w:p>
    <w:p w14:paraId="60495C95">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2" w:firstLineChars="200"/>
        <w:jc w:val="left"/>
        <w:textAlignment w:val="auto"/>
        <w:rPr>
          <w:rFonts w:ascii="宋体" w:hAnsi="宋体"/>
          <w:b/>
          <w:color w:val="auto"/>
          <w:szCs w:val="21"/>
          <w:highlight w:val="none"/>
        </w:rPr>
      </w:pPr>
      <w:r>
        <w:rPr>
          <w:rFonts w:hint="eastAsia" w:ascii="宋体" w:hAnsi="宋体"/>
          <w:b/>
          <w:color w:val="auto"/>
          <w:szCs w:val="21"/>
          <w:highlight w:val="none"/>
        </w:rPr>
        <w:t>12.4磋商文件修正</w:t>
      </w:r>
    </w:p>
    <w:p w14:paraId="11729E6A">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⑴第一轮磋商结束后，磋商小组进行合议。根据第一轮磋商掌握的情况，可以对磋商文件进行修改，确定采购内容的详细规格或具体要求，优化采购方案。</w:t>
      </w:r>
    </w:p>
    <w:p w14:paraId="0C3D56EB">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⑵采购代理机构通知响应竞标人集中，磋商小组强调调整后的采购要求，将磋商文件的修改结果以</w:t>
      </w:r>
      <w:r>
        <w:rPr>
          <w:rFonts w:hint="eastAsia" w:ascii="宋体" w:hAnsi="宋体"/>
          <w:b/>
          <w:bCs/>
          <w:color w:val="auto"/>
          <w:szCs w:val="21"/>
          <w:highlight w:val="none"/>
          <w:lang w:eastAsia="zh-CN"/>
        </w:rPr>
        <w:t>电子函</w:t>
      </w:r>
      <w:r>
        <w:rPr>
          <w:rFonts w:hint="eastAsia" w:ascii="宋体" w:hAnsi="宋体"/>
          <w:b/>
          <w:bCs/>
          <w:color w:val="auto"/>
          <w:szCs w:val="21"/>
          <w:highlight w:val="none"/>
        </w:rPr>
        <w:t>形式</w:t>
      </w:r>
      <w:r>
        <w:rPr>
          <w:rFonts w:hint="eastAsia" w:ascii="宋体" w:hAnsi="宋体"/>
          <w:color w:val="auto"/>
          <w:szCs w:val="21"/>
          <w:highlight w:val="none"/>
        </w:rPr>
        <w:t>通知响应竞标人，向响应竞标人提供较充分的修正时间。</w:t>
      </w:r>
    </w:p>
    <w:p w14:paraId="506969EC">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⑶响应竞标人根据第一轮磋商情况和磋商文件修改书面通知，对原响应文件进行修正，并将修正文件</w:t>
      </w:r>
      <w:r>
        <w:rPr>
          <w:rFonts w:hint="eastAsia" w:ascii="宋体" w:hAnsi="宋体" w:cs="宋体"/>
          <w:b/>
          <w:bCs/>
          <w:color w:val="auto"/>
          <w:szCs w:val="21"/>
          <w:highlight w:val="none"/>
        </w:rPr>
        <w:t>加盖电子公章</w:t>
      </w:r>
      <w:r>
        <w:rPr>
          <w:rFonts w:hint="eastAsia" w:ascii="宋体" w:hAnsi="宋体" w:cs="宋体"/>
          <w:b w:val="0"/>
          <w:bCs w:val="0"/>
          <w:color w:val="auto"/>
          <w:szCs w:val="21"/>
          <w:highlight w:val="none"/>
          <w:lang w:eastAsia="zh-CN"/>
        </w:rPr>
        <w:t>提交</w:t>
      </w:r>
      <w:r>
        <w:rPr>
          <w:rFonts w:hint="eastAsia" w:ascii="宋体" w:hAnsi="宋体"/>
          <w:color w:val="auto"/>
          <w:szCs w:val="21"/>
          <w:highlight w:val="none"/>
        </w:rPr>
        <w:t>。逾时</w:t>
      </w:r>
      <w:r>
        <w:rPr>
          <w:rFonts w:hint="eastAsia" w:ascii="宋体" w:hAnsi="宋体"/>
          <w:color w:val="auto"/>
          <w:szCs w:val="21"/>
          <w:highlight w:val="none"/>
          <w:lang w:eastAsia="zh-CN"/>
        </w:rPr>
        <w:t>提交</w:t>
      </w:r>
      <w:r>
        <w:rPr>
          <w:rFonts w:hint="eastAsia" w:ascii="宋体" w:hAnsi="宋体"/>
          <w:color w:val="auto"/>
          <w:szCs w:val="21"/>
          <w:highlight w:val="none"/>
        </w:rPr>
        <w:t>的，视同放弃磋商。修正文件与响应文件同具法律效力。</w:t>
      </w:r>
    </w:p>
    <w:p w14:paraId="628D9D3A">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13" w:firstLineChars="196"/>
        <w:jc w:val="left"/>
        <w:textAlignment w:val="auto"/>
        <w:rPr>
          <w:rFonts w:ascii="宋体" w:hAnsi="宋体"/>
          <w:b/>
          <w:color w:val="auto"/>
          <w:szCs w:val="21"/>
          <w:highlight w:val="none"/>
        </w:rPr>
      </w:pPr>
      <w:r>
        <w:rPr>
          <w:rFonts w:hint="eastAsia" w:ascii="宋体" w:hAnsi="宋体"/>
          <w:b/>
          <w:color w:val="auto"/>
          <w:szCs w:val="21"/>
          <w:highlight w:val="none"/>
        </w:rPr>
        <w:t>12.5第二轮磋商</w:t>
      </w:r>
    </w:p>
    <w:p w14:paraId="3EADECF2">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磋商小组就修正后的磋商文件与响应竞标人分别进行磋商。采购代理机构对磋商过程和重要磋商内容进行记录，磋商双方在记录上签字确认。磋商小组按磋商文件设定的方法和标准确定成交候选人。</w:t>
      </w:r>
    </w:p>
    <w:p w14:paraId="18C055C5">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第二轮磋商磋商小组未能确定成交候选人的，对磋商文件修正后进行第三轮磋商。以此类推。</w:t>
      </w:r>
    </w:p>
    <w:p w14:paraId="5855E11D">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2" w:firstLineChars="200"/>
        <w:jc w:val="left"/>
        <w:textAlignment w:val="auto"/>
        <w:rPr>
          <w:rFonts w:ascii="宋体" w:hAnsi="宋体"/>
          <w:b/>
          <w:color w:val="auto"/>
          <w:szCs w:val="21"/>
          <w:highlight w:val="none"/>
        </w:rPr>
      </w:pPr>
      <w:r>
        <w:rPr>
          <w:rFonts w:hint="eastAsia" w:ascii="宋体" w:hAnsi="宋体"/>
          <w:b/>
          <w:color w:val="auto"/>
          <w:szCs w:val="21"/>
          <w:highlight w:val="none"/>
        </w:rPr>
        <w:t>12.6最后报价</w:t>
      </w:r>
    </w:p>
    <w:p w14:paraId="317BB99D">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12.6.1磋商文件能够详细列明采购标的的技术、服务要求的，磋商结束后，磋商小组应当要求所有继续参加磋商的竞标人在规定时间内</w:t>
      </w:r>
      <w:r>
        <w:rPr>
          <w:rFonts w:hint="eastAsia" w:ascii="宋体" w:hAnsi="宋体"/>
          <w:b/>
          <w:bCs/>
          <w:color w:val="auto"/>
          <w:szCs w:val="21"/>
          <w:highlight w:val="none"/>
        </w:rPr>
        <w:t>在</w:t>
      </w:r>
      <w:r>
        <w:rPr>
          <w:rFonts w:hint="eastAsia" w:ascii="宋体" w:hAnsi="宋体"/>
          <w:b/>
          <w:bCs/>
          <w:color w:val="auto"/>
          <w:szCs w:val="21"/>
          <w:highlight w:val="none"/>
          <w:lang w:eastAsia="zh-CN"/>
        </w:rPr>
        <w:t>广西政府采购云平台</w:t>
      </w:r>
      <w:r>
        <w:rPr>
          <w:rFonts w:hint="eastAsia" w:ascii="宋体" w:hAnsi="宋体"/>
          <w:b/>
          <w:bCs/>
          <w:color w:val="auto"/>
          <w:szCs w:val="21"/>
          <w:highlight w:val="none"/>
        </w:rPr>
        <w:t>远程不见面开标大厅响应最后报价。</w:t>
      </w:r>
      <w:r>
        <w:rPr>
          <w:rFonts w:hint="eastAsia" w:ascii="宋体" w:hAnsi="宋体"/>
          <w:color w:val="auto"/>
          <w:szCs w:val="21"/>
          <w:highlight w:val="none"/>
        </w:rPr>
        <w:t>提交最后报价的竞标人不得少于3家。</w:t>
      </w:r>
    </w:p>
    <w:p w14:paraId="59A0A0C2">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12.6.2最后报价是竞标人响应文件的有效组成部分。</w:t>
      </w:r>
    </w:p>
    <w:p w14:paraId="7BEC2F5F">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2" w:firstLineChars="200"/>
        <w:jc w:val="left"/>
        <w:textAlignment w:val="auto"/>
        <w:rPr>
          <w:rFonts w:ascii="宋体" w:hAnsi="宋体"/>
          <w:color w:val="auto"/>
          <w:szCs w:val="21"/>
          <w:highlight w:val="none"/>
        </w:rPr>
      </w:pPr>
      <w:r>
        <w:rPr>
          <w:rFonts w:hint="eastAsia" w:ascii="宋体" w:hAnsi="宋体"/>
          <w:b/>
          <w:color w:val="auto"/>
          <w:szCs w:val="21"/>
          <w:highlight w:val="none"/>
        </w:rPr>
        <w:t>12.7综合评分：</w:t>
      </w:r>
      <w:r>
        <w:rPr>
          <w:rFonts w:hint="eastAsia" w:ascii="宋体" w:hAnsi="宋体"/>
          <w:color w:val="auto"/>
          <w:szCs w:val="21"/>
          <w:highlight w:val="none"/>
        </w:rPr>
        <w:t>经磋商确定最终采购需求和提交最后报价的竞标人后，由磋商小组采用综合评分法对提交最后报价的竞标人的响应文件和最后报价进行综合评分。</w:t>
      </w:r>
    </w:p>
    <w:p w14:paraId="6BB1BAE8">
      <w:pPr>
        <w:pStyle w:val="42"/>
        <w:keepNext w:val="0"/>
        <w:keepLines w:val="0"/>
        <w:pageBreakBefore w:val="0"/>
        <w:shd w:val="clear"/>
        <w:kinsoku/>
        <w:wordWrap/>
        <w:overflowPunct/>
        <w:topLinePunct w:val="0"/>
        <w:autoSpaceDE/>
        <w:autoSpaceDN/>
        <w:bidi w:val="0"/>
        <w:adjustRightInd/>
        <w:snapToGrid/>
        <w:spacing w:line="420" w:lineRule="exact"/>
        <w:ind w:firstLine="420"/>
        <w:jc w:val="left"/>
        <w:textAlignment w:val="auto"/>
        <w:rPr>
          <w:rFonts w:ascii="宋体" w:hAnsi="宋体"/>
          <w:color w:val="auto"/>
          <w:szCs w:val="21"/>
          <w:highlight w:val="none"/>
        </w:rPr>
      </w:pPr>
      <w:r>
        <w:rPr>
          <w:rFonts w:hint="eastAsia" w:ascii="宋体" w:hAnsi="宋体" w:cs="Times New Roman" w:eastAsiaTheme="minorEastAsia"/>
          <w:color w:val="auto"/>
          <w:kern w:val="2"/>
          <w:sz w:val="21"/>
          <w:szCs w:val="21"/>
          <w:highlight w:val="none"/>
          <w:lang w:val="en-US" w:eastAsia="zh-CN" w:bidi="ar-SA"/>
        </w:rPr>
        <w:t>磋商小组应当根据综合评分情况，按照评审得分由高到低顺序推荐 3 名成交候选人，并编写评审报告。评审得分相同的，以磋商响应报价由低到高顺序排列；若得分相同且响应报价相同的，按照最终报价由低到高的顺序推荐；若仍相同的，按照项目技术部分优劣顺序推荐。</w:t>
      </w:r>
    </w:p>
    <w:p w14:paraId="42D91961">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2" w:firstLineChars="200"/>
        <w:jc w:val="left"/>
        <w:textAlignment w:val="auto"/>
        <w:rPr>
          <w:rFonts w:ascii="宋体" w:hAnsi="宋体"/>
          <w:bCs/>
          <w:color w:val="auto"/>
          <w:szCs w:val="21"/>
          <w:highlight w:val="none"/>
        </w:rPr>
      </w:pPr>
      <w:r>
        <w:rPr>
          <w:rFonts w:hint="eastAsia" w:ascii="宋体" w:hAnsi="宋体"/>
          <w:b/>
          <w:color w:val="auto"/>
          <w:szCs w:val="21"/>
          <w:highlight w:val="none"/>
        </w:rPr>
        <w:t>12.</w:t>
      </w:r>
      <w:r>
        <w:rPr>
          <w:rFonts w:hint="eastAsia" w:ascii="宋体" w:hAnsi="宋体"/>
          <w:b/>
          <w:color w:val="auto"/>
          <w:szCs w:val="21"/>
          <w:highlight w:val="none"/>
          <w:lang w:val="en-US" w:eastAsia="zh-CN"/>
        </w:rPr>
        <w:t>8</w:t>
      </w:r>
      <w:r>
        <w:rPr>
          <w:rFonts w:hint="eastAsia" w:ascii="宋体" w:hAnsi="宋体"/>
          <w:bCs/>
          <w:color w:val="auto"/>
          <w:szCs w:val="21"/>
          <w:highlight w:val="none"/>
        </w:rPr>
        <w:t>在评标过程中出现法律法规和磋商文件均没有明确规定的情形时，由磋商小组现场协商解决，协商不一致的，由全体磋商小组投票表决，以得票率半数以上专家的意见为准。</w:t>
      </w:r>
    </w:p>
    <w:p w14:paraId="76583F4A">
      <w:pPr>
        <w:keepNext w:val="0"/>
        <w:keepLines w:val="0"/>
        <w:pageBreakBefore w:val="0"/>
        <w:widowControl/>
        <w:shd w:val="clear"/>
        <w:tabs>
          <w:tab w:val="left" w:pos="540"/>
        </w:tabs>
        <w:kinsoku/>
        <w:wordWrap/>
        <w:overflowPunct/>
        <w:topLinePunct w:val="0"/>
        <w:autoSpaceDE/>
        <w:autoSpaceDN/>
        <w:bidi w:val="0"/>
        <w:adjustRightInd/>
        <w:snapToGrid/>
        <w:spacing w:line="420" w:lineRule="exact"/>
        <w:ind w:firstLine="422" w:firstLineChars="200"/>
        <w:jc w:val="left"/>
        <w:textAlignment w:val="auto"/>
        <w:rPr>
          <w:rFonts w:ascii="宋体" w:hAnsi="宋体"/>
          <w:b/>
          <w:color w:val="auto"/>
          <w:szCs w:val="21"/>
          <w:highlight w:val="none"/>
        </w:rPr>
      </w:pPr>
      <w:r>
        <w:rPr>
          <w:rFonts w:hint="eastAsia" w:ascii="宋体" w:hAnsi="宋体"/>
          <w:b/>
          <w:bCs/>
          <w:color w:val="auto"/>
          <w:szCs w:val="21"/>
          <w:highlight w:val="none"/>
        </w:rPr>
        <w:t>13.</w:t>
      </w:r>
      <w:r>
        <w:rPr>
          <w:rFonts w:hint="eastAsia" w:ascii="宋体" w:hAnsi="宋体"/>
          <w:b/>
          <w:color w:val="auto"/>
          <w:szCs w:val="21"/>
          <w:highlight w:val="none"/>
        </w:rPr>
        <w:t>特别说明：</w:t>
      </w:r>
    </w:p>
    <w:p w14:paraId="42D1A229">
      <w:pPr>
        <w:keepNext w:val="0"/>
        <w:keepLines w:val="0"/>
        <w:pageBreakBefore w:val="0"/>
        <w:widowControl/>
        <w:shd w:val="clear"/>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13.1竞标人竞标所使用的资格、信誉、荣誉、业绩与企业认证必须为本法人所拥有（特殊要求除外）。竞标人竞标所使用的采购项目实施人员必须为本法人员工（或必须为本法人或控股公司正式员工）。</w:t>
      </w:r>
    </w:p>
    <w:p w14:paraId="00D8E2F4">
      <w:pPr>
        <w:keepNext w:val="0"/>
        <w:keepLines w:val="0"/>
        <w:pageBreakBefore w:val="0"/>
        <w:widowControl/>
        <w:shd w:val="clear"/>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13.2竞标人应仔细阅读竞争性磋商文件的所有内容，按照竞争性磋商文件的要求提交响应文件，并对所提供的全部资料的真实性承担法律责任。</w:t>
      </w:r>
    </w:p>
    <w:p w14:paraId="691FF777">
      <w:pPr>
        <w:keepNext w:val="0"/>
        <w:keepLines w:val="0"/>
        <w:pageBreakBefore w:val="0"/>
        <w:widowControl/>
        <w:shd w:val="clea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
          <w:color w:val="auto"/>
          <w:szCs w:val="21"/>
          <w:highlight w:val="none"/>
        </w:rPr>
      </w:pPr>
      <w:r>
        <w:rPr>
          <w:rFonts w:hint="eastAsia" w:ascii="宋体" w:hAnsi="宋体" w:eastAsia="宋体" w:cs="宋体"/>
          <w:color w:val="auto"/>
          <w:highlight w:val="none"/>
        </w:rPr>
        <w:t>13.3</w:t>
      </w:r>
      <w:r>
        <w:rPr>
          <w:rFonts w:hint="eastAsia"/>
          <w:color w:val="auto"/>
          <w:highlight w:val="none"/>
        </w:rPr>
        <w:t>竞标人在磋商活动中提供任何虚假材料，其磋商无效，并报监管部门查处；成交后发现的，成交竞标人须依照《中华人民共和国消费者权益保护法》第五十五条第一款之规定三倍赔偿采购人，且民事赔偿并不免除违法竞标人的行政与刑事责任。</w:t>
      </w:r>
      <w:r>
        <w:rPr>
          <w:rFonts w:hint="eastAsia" w:ascii="宋体" w:hAnsi="宋体"/>
          <w:b/>
          <w:color w:val="auto"/>
          <w:szCs w:val="21"/>
          <w:highlight w:val="none"/>
        </w:rPr>
        <w:t xml:space="preserve"> </w:t>
      </w:r>
    </w:p>
    <w:p w14:paraId="46DB246B">
      <w:pPr>
        <w:keepNext w:val="0"/>
        <w:keepLines w:val="0"/>
        <w:pageBreakBefore w:val="0"/>
        <w:widowControl/>
        <w:shd w:val="clear"/>
        <w:kinsoku/>
        <w:wordWrap/>
        <w:overflowPunct/>
        <w:topLinePunct w:val="0"/>
        <w:autoSpaceDE/>
        <w:autoSpaceDN/>
        <w:bidi w:val="0"/>
        <w:adjustRightInd/>
        <w:snapToGrid/>
        <w:spacing w:line="420" w:lineRule="exact"/>
        <w:ind w:firstLine="422" w:firstLineChars="200"/>
        <w:jc w:val="left"/>
        <w:textAlignment w:val="auto"/>
        <w:rPr>
          <w:rFonts w:ascii="宋体" w:hAnsi="宋体"/>
          <w:b/>
          <w:color w:val="auto"/>
          <w:szCs w:val="21"/>
          <w:highlight w:val="none"/>
        </w:rPr>
      </w:pPr>
      <w:r>
        <w:rPr>
          <w:rFonts w:hint="eastAsia" w:ascii="宋体" w:hAnsi="宋体"/>
          <w:b/>
          <w:color w:val="auto"/>
          <w:szCs w:val="21"/>
          <w:highlight w:val="none"/>
        </w:rPr>
        <w:t>14.低于成本报价</w:t>
      </w:r>
    </w:p>
    <w:p w14:paraId="5CB1ECF0">
      <w:pPr>
        <w:keepNext w:val="0"/>
        <w:keepLines w:val="0"/>
        <w:pageBreakBefore w:val="0"/>
        <w:widowControl/>
        <w:shd w:val="clear"/>
        <w:kinsoku/>
        <w:wordWrap/>
        <w:overflowPunct/>
        <w:topLinePunct w:val="0"/>
        <w:autoSpaceDE/>
        <w:autoSpaceDN/>
        <w:bidi w:val="0"/>
        <w:adjustRightInd/>
        <w:snapToGrid/>
        <w:spacing w:line="420" w:lineRule="exact"/>
        <w:ind w:firstLine="422" w:firstLineChars="200"/>
        <w:jc w:val="left"/>
        <w:textAlignment w:val="auto"/>
        <w:rPr>
          <w:rFonts w:ascii="宋体" w:hAnsi="宋体"/>
          <w:b/>
          <w:color w:val="auto"/>
          <w:szCs w:val="21"/>
          <w:highlight w:val="none"/>
        </w:rPr>
      </w:pPr>
      <w:r>
        <w:rPr>
          <w:rFonts w:hint="eastAsia" w:ascii="宋体" w:hAnsi="宋体"/>
          <w:b/>
          <w:color w:val="auto"/>
          <w:szCs w:val="21"/>
          <w:highlight w:val="none"/>
        </w:rPr>
        <w:t>磋商小组在评审过程中发现竞标人的总报价明显低于其他竞标人的总报价或者明显低于采购预算价，有理由怀疑其总报价可能低于其成本的，应当要求该竞标人做出书面说明并提供相关证明材料。竞标人不能合理说明或者不能提供相关证明材料的，视作该竞标人以低于成本报价磋商，其磋商无效。</w:t>
      </w:r>
    </w:p>
    <w:p w14:paraId="4E662C86">
      <w:pPr>
        <w:keepNext w:val="0"/>
        <w:keepLines w:val="0"/>
        <w:pageBreakBefore w:val="0"/>
        <w:widowControl/>
        <w:shd w:val="clear"/>
        <w:kinsoku/>
        <w:wordWrap/>
        <w:overflowPunct/>
        <w:topLinePunct w:val="0"/>
        <w:autoSpaceDE/>
        <w:autoSpaceDN/>
        <w:bidi w:val="0"/>
        <w:adjustRightInd/>
        <w:snapToGrid/>
        <w:spacing w:line="420" w:lineRule="exact"/>
        <w:ind w:firstLine="422" w:firstLineChars="200"/>
        <w:jc w:val="left"/>
        <w:textAlignment w:val="auto"/>
        <w:rPr>
          <w:rFonts w:ascii="宋体" w:hAnsi="宋体"/>
          <w:b/>
          <w:color w:val="auto"/>
          <w:szCs w:val="21"/>
          <w:highlight w:val="none"/>
        </w:rPr>
      </w:pPr>
      <w:r>
        <w:rPr>
          <w:rFonts w:hint="eastAsia" w:ascii="宋体" w:hAnsi="宋体"/>
          <w:b/>
          <w:color w:val="auto"/>
          <w:szCs w:val="21"/>
          <w:highlight w:val="none"/>
        </w:rPr>
        <w:t>15.最终磋商结束后，磋商小组不得再与竞标人进行任何形式的商谈。</w:t>
      </w:r>
    </w:p>
    <w:p w14:paraId="38DA783D">
      <w:pPr>
        <w:keepNext w:val="0"/>
        <w:keepLines w:val="0"/>
        <w:pageBreakBefore w:val="0"/>
        <w:shd w:val="clear"/>
        <w:kinsoku/>
        <w:wordWrap/>
        <w:overflowPunct/>
        <w:topLinePunct w:val="0"/>
        <w:autoSpaceDE/>
        <w:autoSpaceDN/>
        <w:bidi w:val="0"/>
        <w:adjustRightInd/>
        <w:snapToGrid/>
        <w:spacing w:line="420" w:lineRule="exact"/>
        <w:ind w:firstLine="413" w:firstLineChars="196"/>
        <w:jc w:val="left"/>
        <w:textAlignment w:val="auto"/>
        <w:rPr>
          <w:rFonts w:ascii="宋体" w:hAnsi="宋体"/>
          <w:b/>
          <w:color w:val="auto"/>
          <w:szCs w:val="21"/>
          <w:highlight w:val="none"/>
        </w:rPr>
      </w:pPr>
      <w:r>
        <w:rPr>
          <w:rFonts w:hint="eastAsia" w:ascii="宋体" w:hAnsi="宋体"/>
          <w:b/>
          <w:color w:val="auto"/>
          <w:szCs w:val="21"/>
          <w:highlight w:val="none"/>
        </w:rPr>
        <w:t>五、确定成交竞标人办法及结果公告</w:t>
      </w:r>
    </w:p>
    <w:p w14:paraId="163842DA">
      <w:pPr>
        <w:keepNext w:val="0"/>
        <w:keepLines w:val="0"/>
        <w:pageBreakBefore w:val="0"/>
        <w:shd w:val="clear"/>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kern w:val="0"/>
          <w:szCs w:val="21"/>
          <w:highlight w:val="none"/>
        </w:rPr>
      </w:pPr>
      <w:r>
        <w:rPr>
          <w:rFonts w:hint="eastAsia" w:ascii="宋体" w:hAnsi="宋体"/>
          <w:color w:val="auto"/>
          <w:szCs w:val="21"/>
          <w:highlight w:val="none"/>
        </w:rPr>
        <w:t>16.</w:t>
      </w:r>
      <w:r>
        <w:rPr>
          <w:rFonts w:hint="eastAsia" w:ascii="宋体" w:hAnsi="宋体" w:cs="宋体"/>
          <w:color w:val="auto"/>
          <w:kern w:val="0"/>
          <w:szCs w:val="21"/>
          <w:highlight w:val="none"/>
        </w:rPr>
        <w:t>采购</w:t>
      </w:r>
      <w:r>
        <w:rPr>
          <w:rFonts w:hint="eastAsia" w:ascii="宋体" w:hAnsi="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从评审报告提出的成交候选竞标人中，按照排序由高到低的原则确定成交竞标人，也可以书面授权磋商小组直接确定成交竞标人。采购人逾期未确定成交竞标人且不提出异议的，视为确定评审报告提出的排序第一的竞标人为成交竞标人。</w:t>
      </w:r>
    </w:p>
    <w:p w14:paraId="4C3E1B56">
      <w:pPr>
        <w:keepNext w:val="0"/>
        <w:keepLines w:val="0"/>
        <w:pageBreakBefore w:val="0"/>
        <w:shd w:val="clear"/>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17.采购代理机构应当在成交竞标人确定后2个工作日内，在竞争性磋商公告发布媒体上公告成交结果，同时向成交竞标人发出成交通知书。</w:t>
      </w:r>
    </w:p>
    <w:p w14:paraId="480D8780">
      <w:pPr>
        <w:pStyle w:val="42"/>
        <w:keepNext w:val="0"/>
        <w:keepLines w:val="0"/>
        <w:pageBreakBefore w:val="0"/>
        <w:shd w:val="clear"/>
        <w:kinsoku/>
        <w:wordWrap/>
        <w:overflowPunct/>
        <w:topLinePunct w:val="0"/>
        <w:autoSpaceDE/>
        <w:autoSpaceDN/>
        <w:bidi w:val="0"/>
        <w:adjustRightInd/>
        <w:snapToGrid/>
        <w:spacing w:line="420" w:lineRule="exact"/>
        <w:ind w:firstLine="413" w:firstLineChars="196"/>
        <w:jc w:val="left"/>
        <w:textAlignment w:val="auto"/>
        <w:rPr>
          <w:rFonts w:hAnsi="宋体"/>
          <w:b/>
          <w:color w:val="auto"/>
          <w:kern w:val="2"/>
          <w:sz w:val="21"/>
          <w:highlight w:val="none"/>
        </w:rPr>
      </w:pPr>
      <w:r>
        <w:rPr>
          <w:rFonts w:hint="eastAsia" w:hAnsi="宋体"/>
          <w:b/>
          <w:color w:val="auto"/>
          <w:kern w:val="2"/>
          <w:sz w:val="21"/>
          <w:highlight w:val="none"/>
        </w:rPr>
        <w:t>六、签订合同</w:t>
      </w:r>
    </w:p>
    <w:p w14:paraId="0E709D07">
      <w:pPr>
        <w:keepNext w:val="0"/>
        <w:keepLines w:val="0"/>
        <w:pageBreakBefore w:val="0"/>
        <w:shd w:val="clear"/>
        <w:kinsoku/>
        <w:wordWrap/>
        <w:overflowPunct/>
        <w:topLinePunct w:val="0"/>
        <w:autoSpaceDE/>
        <w:autoSpaceDN/>
        <w:bidi w:val="0"/>
        <w:adjustRightInd/>
        <w:snapToGrid/>
        <w:spacing w:line="420" w:lineRule="exact"/>
        <w:ind w:left="420" w:leftChars="200"/>
        <w:jc w:val="left"/>
        <w:textAlignment w:val="auto"/>
        <w:rPr>
          <w:rFonts w:ascii="宋体" w:hAnsi="宋体"/>
          <w:color w:val="auto"/>
          <w:szCs w:val="21"/>
          <w:highlight w:val="none"/>
        </w:rPr>
      </w:pPr>
      <w:r>
        <w:rPr>
          <w:rFonts w:hint="eastAsia" w:ascii="宋体" w:hAnsi="宋体"/>
          <w:color w:val="auto"/>
          <w:szCs w:val="21"/>
          <w:highlight w:val="none"/>
          <w:lang w:val="en-US" w:eastAsia="zh-CN"/>
        </w:rPr>
        <w:t>18</w:t>
      </w:r>
      <w:r>
        <w:rPr>
          <w:rFonts w:hint="eastAsia" w:ascii="宋体" w:hAnsi="宋体"/>
          <w:color w:val="auto"/>
          <w:szCs w:val="21"/>
          <w:highlight w:val="none"/>
        </w:rPr>
        <w:t>.成交竞标人在收到成交通知书后，按规定与采购人签订采购合同。</w:t>
      </w:r>
    </w:p>
    <w:p w14:paraId="5CC17F92">
      <w:pPr>
        <w:keepNext w:val="0"/>
        <w:keepLines w:val="0"/>
        <w:pageBreakBefore w:val="0"/>
        <w:shd w:val="clear"/>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成交竞标人拒绝签订采购合同的，采购人可以按本项目确定成交竞标人办法确定其他竞标人作为成交竞标人并签订采购合同，也可以重新开展采购活动。拒绝签订采购合同的成交竞标人不得参加对该项目重新开展的采购活动。</w:t>
      </w:r>
    </w:p>
    <w:p w14:paraId="748CB08A">
      <w:pPr>
        <w:keepNext w:val="0"/>
        <w:keepLines w:val="0"/>
        <w:pageBreakBefore w:val="0"/>
        <w:shd w:val="clear"/>
        <w:kinsoku/>
        <w:wordWrap/>
        <w:overflowPunct/>
        <w:topLinePunct w:val="0"/>
        <w:autoSpaceDE/>
        <w:autoSpaceDN/>
        <w:bidi w:val="0"/>
        <w:adjustRightInd/>
        <w:snapToGrid/>
        <w:spacing w:line="420" w:lineRule="exact"/>
        <w:ind w:firstLine="413" w:firstLineChars="196"/>
        <w:jc w:val="left"/>
        <w:textAlignment w:val="auto"/>
        <w:rPr>
          <w:rFonts w:ascii="宋体" w:hAnsi="宋体"/>
          <w:b/>
          <w:color w:val="auto"/>
          <w:szCs w:val="21"/>
          <w:highlight w:val="none"/>
        </w:rPr>
      </w:pPr>
      <w:r>
        <w:rPr>
          <w:rFonts w:hint="eastAsia" w:ascii="宋体" w:hAnsi="宋体"/>
          <w:b/>
          <w:color w:val="auto"/>
          <w:szCs w:val="21"/>
          <w:highlight w:val="none"/>
        </w:rPr>
        <w:t>七、政府采购合同公告</w:t>
      </w:r>
    </w:p>
    <w:p w14:paraId="7092034C">
      <w:pPr>
        <w:keepNext w:val="0"/>
        <w:keepLines w:val="0"/>
        <w:pageBreakBefore w:val="0"/>
        <w:shd w:val="clear"/>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504F43F">
      <w:pPr>
        <w:keepNext w:val="0"/>
        <w:keepLines w:val="0"/>
        <w:pageBreakBefore w:val="0"/>
        <w:shd w:val="clear"/>
        <w:kinsoku/>
        <w:wordWrap/>
        <w:overflowPunct/>
        <w:topLinePunct w:val="0"/>
        <w:autoSpaceDE/>
        <w:autoSpaceDN/>
        <w:bidi w:val="0"/>
        <w:adjustRightInd/>
        <w:snapToGrid/>
        <w:spacing w:line="420" w:lineRule="exact"/>
        <w:ind w:firstLine="422" w:firstLineChars="200"/>
        <w:jc w:val="left"/>
        <w:textAlignment w:val="auto"/>
        <w:rPr>
          <w:rFonts w:ascii="宋体" w:hAnsi="宋体"/>
          <w:b/>
          <w:color w:val="auto"/>
          <w:szCs w:val="21"/>
          <w:highlight w:val="none"/>
        </w:rPr>
      </w:pPr>
      <w:r>
        <w:rPr>
          <w:rFonts w:hint="eastAsia" w:ascii="宋体" w:hAnsi="宋体"/>
          <w:b/>
          <w:color w:val="auto"/>
          <w:szCs w:val="21"/>
          <w:highlight w:val="none"/>
        </w:rPr>
        <w:t>八、适用法律</w:t>
      </w:r>
    </w:p>
    <w:p w14:paraId="6B588A28">
      <w:pPr>
        <w:keepNext w:val="0"/>
        <w:keepLines w:val="0"/>
        <w:pageBreakBefore w:val="0"/>
        <w:shd w:val="clear"/>
        <w:kinsoku/>
        <w:wordWrap/>
        <w:overflowPunct/>
        <w:topLinePunct w:val="0"/>
        <w:autoSpaceDE/>
        <w:autoSpaceDN/>
        <w:bidi w:val="0"/>
        <w:adjustRightInd/>
        <w:snapToGrid/>
        <w:spacing w:line="420" w:lineRule="exact"/>
        <w:ind w:firstLine="420" w:firstLineChars="200"/>
        <w:jc w:val="left"/>
        <w:textAlignment w:val="auto"/>
        <w:rPr>
          <w:rFonts w:ascii="宋体" w:hAnsi="宋体"/>
          <w:b/>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采购当事人的一切活动均适用于《中华人民共和国政府采购法》、《中华人民共和国政府</w:t>
      </w:r>
      <w:r>
        <w:rPr>
          <w:rFonts w:hint="eastAsia" w:ascii="宋体" w:hAnsi="宋体"/>
          <w:color w:val="auto"/>
          <w:szCs w:val="21"/>
          <w:highlight w:val="none"/>
          <w:lang w:eastAsia="zh-CN"/>
        </w:rPr>
        <w:t>民法典</w:t>
      </w:r>
      <w:r>
        <w:rPr>
          <w:rFonts w:hint="eastAsia" w:ascii="宋体" w:hAnsi="宋体"/>
          <w:color w:val="auto"/>
          <w:szCs w:val="21"/>
          <w:highlight w:val="none"/>
        </w:rPr>
        <w:t>》、《政府采购竞争性磋商采购方式管理暂行办法》及相关规定。</w:t>
      </w:r>
    </w:p>
    <w:p w14:paraId="04360BF8">
      <w:pPr>
        <w:keepNext w:val="0"/>
        <w:keepLines w:val="0"/>
        <w:pageBreakBefore w:val="0"/>
        <w:shd w:val="clear"/>
        <w:kinsoku/>
        <w:wordWrap/>
        <w:overflowPunct/>
        <w:topLinePunct w:val="0"/>
        <w:autoSpaceDE/>
        <w:autoSpaceDN/>
        <w:bidi w:val="0"/>
        <w:adjustRightInd/>
        <w:snapToGrid/>
        <w:spacing w:line="420" w:lineRule="exact"/>
        <w:ind w:firstLine="413" w:firstLineChars="196"/>
        <w:jc w:val="left"/>
        <w:textAlignment w:val="auto"/>
        <w:rPr>
          <w:rFonts w:ascii="宋体" w:hAnsi="宋体"/>
          <w:b/>
          <w:color w:val="auto"/>
          <w:szCs w:val="21"/>
          <w:highlight w:val="none"/>
        </w:rPr>
      </w:pPr>
      <w:r>
        <w:rPr>
          <w:rFonts w:hint="eastAsia" w:ascii="宋体" w:hAnsi="宋体"/>
          <w:b/>
          <w:color w:val="auto"/>
          <w:szCs w:val="21"/>
          <w:highlight w:val="none"/>
        </w:rPr>
        <w:t>九、其他事项</w:t>
      </w:r>
    </w:p>
    <w:p w14:paraId="44A7247B">
      <w:pPr>
        <w:keepNext w:val="0"/>
        <w:keepLines w:val="0"/>
        <w:pageBreakBefore w:val="0"/>
        <w:shd w:val="clear"/>
        <w:kinsoku/>
        <w:wordWrap/>
        <w:overflowPunct/>
        <w:topLinePunct w:val="0"/>
        <w:autoSpaceDE/>
        <w:autoSpaceDN/>
        <w:bidi w:val="0"/>
        <w:adjustRightInd/>
        <w:snapToGrid/>
        <w:spacing w:line="420" w:lineRule="exact"/>
        <w:ind w:firstLine="420" w:firstLineChars="200"/>
        <w:jc w:val="left"/>
        <w:textAlignment w:val="auto"/>
        <w:rPr>
          <w:rFonts w:ascii="宋体" w:hAnsi="宋体"/>
          <w:b/>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.签订合同前，成交人在领取成交通知书前一次性向招标代理机构支付代理费</w:t>
      </w:r>
      <w:r>
        <w:rPr>
          <w:rFonts w:hint="eastAsia" w:ascii="宋体" w:hAnsi="宋体" w:cs="宋体"/>
          <w:color w:val="auto"/>
          <w:kern w:val="0"/>
          <w:szCs w:val="21"/>
          <w:highlight w:val="none"/>
        </w:rPr>
        <w:t>。</w:t>
      </w:r>
    </w:p>
    <w:p w14:paraId="2FF41472">
      <w:pPr>
        <w:pStyle w:val="42"/>
        <w:keepNext w:val="0"/>
        <w:keepLines w:val="0"/>
        <w:pageBreakBefore w:val="0"/>
        <w:shd w:val="clear"/>
        <w:kinsoku/>
        <w:wordWrap/>
        <w:overflowPunct/>
        <w:topLinePunct w:val="0"/>
        <w:autoSpaceDE/>
        <w:autoSpaceDN/>
        <w:bidi w:val="0"/>
        <w:adjustRightInd/>
        <w:snapToGrid/>
        <w:spacing w:line="420" w:lineRule="exact"/>
        <w:ind w:firstLine="422" w:firstLineChars="200"/>
        <w:jc w:val="left"/>
        <w:textAlignment w:val="auto"/>
        <w:rPr>
          <w:rFonts w:hAnsi="宋体" w:cs="Courier New"/>
          <w:b/>
          <w:color w:val="auto"/>
          <w:kern w:val="2"/>
          <w:sz w:val="21"/>
          <w:highlight w:val="none"/>
        </w:rPr>
      </w:pPr>
      <w:r>
        <w:rPr>
          <w:rFonts w:hint="eastAsia" w:hAnsi="宋体"/>
          <w:b/>
          <w:color w:val="auto"/>
          <w:sz w:val="21"/>
          <w:highlight w:val="none"/>
        </w:rPr>
        <w:t>2</w:t>
      </w:r>
      <w:r>
        <w:rPr>
          <w:rFonts w:hint="eastAsia" w:hAnsi="宋体"/>
          <w:b/>
          <w:color w:val="auto"/>
          <w:sz w:val="21"/>
          <w:highlight w:val="none"/>
          <w:lang w:val="en-US" w:eastAsia="zh-CN"/>
        </w:rPr>
        <w:t>3</w:t>
      </w:r>
      <w:r>
        <w:rPr>
          <w:rFonts w:hint="eastAsia" w:hAnsi="宋体"/>
          <w:b/>
          <w:color w:val="auto"/>
          <w:sz w:val="21"/>
          <w:highlight w:val="none"/>
        </w:rPr>
        <w:t>.1解释权</w:t>
      </w:r>
    </w:p>
    <w:p w14:paraId="7DFB2E77">
      <w:pPr>
        <w:pStyle w:val="42"/>
        <w:keepNext w:val="0"/>
        <w:keepLines w:val="0"/>
        <w:pageBreakBefore w:val="0"/>
        <w:shd w:val="clear"/>
        <w:kinsoku/>
        <w:wordWrap/>
        <w:overflowPunct/>
        <w:topLinePunct w:val="0"/>
        <w:autoSpaceDE/>
        <w:autoSpaceDN/>
        <w:bidi w:val="0"/>
        <w:adjustRightInd/>
        <w:snapToGrid/>
        <w:spacing w:line="420" w:lineRule="exact"/>
        <w:ind w:firstLine="404" w:firstLineChars="200"/>
        <w:jc w:val="left"/>
        <w:textAlignment w:val="auto"/>
        <w:rPr>
          <w:rFonts w:hint="eastAsia" w:hAnsi="宋体"/>
          <w:b/>
          <w:color w:val="auto"/>
          <w:sz w:val="21"/>
          <w:highlight w:val="none"/>
        </w:rPr>
      </w:pPr>
      <w:r>
        <w:rPr>
          <w:rFonts w:hint="eastAsia" w:hAnsi="宋体"/>
          <w:color w:val="auto"/>
          <w:spacing w:val="-4"/>
          <w:sz w:val="21"/>
          <w:highlight w:val="none"/>
        </w:rPr>
        <w:t>本磋商文件解释权属</w:t>
      </w:r>
      <w:r>
        <w:rPr>
          <w:rFonts w:hint="eastAsia" w:hAnsi="宋体"/>
          <w:color w:val="auto"/>
          <w:sz w:val="21"/>
          <w:highlight w:val="none"/>
          <w:lang w:eastAsia="zh-CN"/>
        </w:rPr>
        <w:t>卓信工程咨询有限公司</w:t>
      </w:r>
      <w:r>
        <w:rPr>
          <w:rFonts w:hint="eastAsia" w:hAnsi="宋体"/>
          <w:color w:val="auto"/>
          <w:spacing w:val="-4"/>
          <w:sz w:val="21"/>
          <w:highlight w:val="none"/>
        </w:rPr>
        <w:t>。</w:t>
      </w:r>
    </w:p>
    <w:p w14:paraId="2C05C7A9">
      <w:pPr>
        <w:pStyle w:val="42"/>
        <w:keepNext w:val="0"/>
        <w:keepLines w:val="0"/>
        <w:pageBreakBefore w:val="0"/>
        <w:shd w:val="clear"/>
        <w:kinsoku/>
        <w:wordWrap/>
        <w:overflowPunct/>
        <w:topLinePunct w:val="0"/>
        <w:autoSpaceDE/>
        <w:autoSpaceDN/>
        <w:bidi w:val="0"/>
        <w:adjustRightInd/>
        <w:snapToGrid/>
        <w:spacing w:line="420" w:lineRule="exact"/>
        <w:ind w:firstLine="422" w:firstLineChars="200"/>
        <w:jc w:val="left"/>
        <w:textAlignment w:val="auto"/>
        <w:rPr>
          <w:rFonts w:hAnsi="宋体"/>
          <w:color w:val="auto"/>
          <w:spacing w:val="-4"/>
          <w:sz w:val="21"/>
          <w:highlight w:val="none"/>
        </w:rPr>
      </w:pPr>
      <w:r>
        <w:rPr>
          <w:rFonts w:hint="eastAsia" w:hAnsi="宋体"/>
          <w:b/>
          <w:color w:val="auto"/>
          <w:sz w:val="21"/>
          <w:highlight w:val="none"/>
        </w:rPr>
        <w:t>2</w:t>
      </w:r>
      <w:r>
        <w:rPr>
          <w:rFonts w:hint="eastAsia" w:hAnsi="宋体"/>
          <w:b/>
          <w:color w:val="auto"/>
          <w:sz w:val="21"/>
          <w:highlight w:val="none"/>
          <w:lang w:val="en-US" w:eastAsia="zh-CN"/>
        </w:rPr>
        <w:t>3</w:t>
      </w:r>
      <w:r>
        <w:rPr>
          <w:rFonts w:hint="eastAsia" w:hAnsi="宋体"/>
          <w:b/>
          <w:color w:val="auto"/>
          <w:sz w:val="21"/>
          <w:highlight w:val="none"/>
        </w:rPr>
        <w:t>.2有关事宜</w:t>
      </w:r>
    </w:p>
    <w:p w14:paraId="0841B709">
      <w:pPr>
        <w:keepNext w:val="0"/>
        <w:keepLines w:val="0"/>
        <w:pageBreakBefore w:val="0"/>
        <w:shd w:val="clear"/>
        <w:kinsoku/>
        <w:wordWrap/>
        <w:overflowPunct/>
        <w:topLinePunct w:val="0"/>
        <w:autoSpaceDE/>
        <w:autoSpaceDN/>
        <w:bidi w:val="0"/>
        <w:adjustRightInd/>
        <w:snapToGrid/>
        <w:spacing w:line="420" w:lineRule="exact"/>
        <w:ind w:firstLine="422" w:firstLineChars="200"/>
        <w:jc w:val="left"/>
        <w:textAlignment w:val="auto"/>
        <w:rPr>
          <w:rFonts w:ascii="宋体" w:hAnsi="宋体"/>
          <w:b/>
          <w:color w:val="auto"/>
          <w:szCs w:val="21"/>
          <w:highlight w:val="none"/>
        </w:rPr>
      </w:pPr>
      <w:r>
        <w:rPr>
          <w:rFonts w:hint="eastAsia" w:ascii="宋体" w:hAnsi="宋体"/>
          <w:b/>
          <w:color w:val="auto"/>
          <w:szCs w:val="21"/>
          <w:highlight w:val="none"/>
        </w:rPr>
        <w:t>所有与本磋商文件有关的函件请按下列通讯地址联系：</w:t>
      </w:r>
    </w:p>
    <w:p w14:paraId="4F3358DD">
      <w:pPr>
        <w:keepNext w:val="0"/>
        <w:keepLines w:val="0"/>
        <w:pageBreakBefore w:val="0"/>
        <w:shd w:val="clear"/>
        <w:kinsoku/>
        <w:wordWrap/>
        <w:overflowPunct/>
        <w:topLinePunct w:val="0"/>
        <w:autoSpaceDE/>
        <w:autoSpaceDN/>
        <w:bidi w:val="0"/>
        <w:adjustRightInd/>
        <w:snapToGrid/>
        <w:spacing w:line="420" w:lineRule="exact"/>
        <w:ind w:firstLine="945" w:firstLineChars="450"/>
        <w:jc w:val="left"/>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eastAsia="zh-CN"/>
        </w:rPr>
        <w:t>卓信工程咨询有限公司</w:t>
      </w:r>
      <w:r>
        <w:rPr>
          <w:rFonts w:hint="eastAsia" w:ascii="宋体" w:hAnsi="宋体" w:cs="Times New Roman"/>
          <w:color w:val="auto"/>
          <w:szCs w:val="21"/>
          <w:highlight w:val="none"/>
          <w:lang w:val="en-US" w:eastAsia="zh-CN"/>
        </w:rPr>
        <w:t xml:space="preserve">   </w:t>
      </w:r>
    </w:p>
    <w:p w14:paraId="7ABAE8BB">
      <w:pPr>
        <w:keepNext w:val="0"/>
        <w:keepLines w:val="0"/>
        <w:pageBreakBefore w:val="0"/>
        <w:shd w:val="clear"/>
        <w:kinsoku/>
        <w:wordWrap/>
        <w:overflowPunct/>
        <w:topLinePunct w:val="0"/>
        <w:autoSpaceDE/>
        <w:autoSpaceDN/>
        <w:bidi w:val="0"/>
        <w:adjustRightInd/>
        <w:snapToGrid/>
        <w:spacing w:line="420" w:lineRule="exact"/>
        <w:ind w:firstLine="945" w:firstLineChars="450"/>
        <w:jc w:val="left"/>
        <w:textAlignment w:val="auto"/>
        <w:rPr>
          <w:rFonts w:ascii="宋体" w:hAnsi="宋体" w:cs="Times New Roman"/>
          <w:color w:val="auto"/>
          <w:szCs w:val="21"/>
          <w:highlight w:val="none"/>
        </w:rPr>
      </w:pPr>
      <w:r>
        <w:rPr>
          <w:rFonts w:hint="eastAsia" w:ascii="宋体" w:hAnsi="宋体" w:cs="Times New Roman"/>
          <w:color w:val="auto"/>
          <w:szCs w:val="21"/>
          <w:highlight w:val="none"/>
        </w:rPr>
        <w:t>通讯地址：</w:t>
      </w:r>
      <w:r>
        <w:rPr>
          <w:rFonts w:hint="eastAsia" w:ascii="宋体" w:hAnsi="宋体" w:cs="Times New Roman"/>
          <w:color w:val="auto"/>
          <w:szCs w:val="21"/>
          <w:highlight w:val="none"/>
          <w:lang w:val="zh-CN"/>
        </w:rPr>
        <w:t>贺州市太白社区太兴街79号</w:t>
      </w:r>
    </w:p>
    <w:p w14:paraId="67A34DC4">
      <w:pPr>
        <w:keepNext w:val="0"/>
        <w:keepLines w:val="0"/>
        <w:pageBreakBefore w:val="0"/>
        <w:shd w:val="clear"/>
        <w:kinsoku/>
        <w:wordWrap/>
        <w:overflowPunct/>
        <w:topLinePunct w:val="0"/>
        <w:autoSpaceDE/>
        <w:autoSpaceDN/>
        <w:bidi w:val="0"/>
        <w:adjustRightInd/>
        <w:snapToGrid/>
        <w:spacing w:line="420" w:lineRule="exact"/>
        <w:ind w:firstLine="945" w:firstLineChars="450"/>
        <w:jc w:val="left"/>
        <w:textAlignment w:val="auto"/>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联 系 人：</w:t>
      </w:r>
      <w:r>
        <w:rPr>
          <w:rFonts w:hint="eastAsia" w:ascii="宋体" w:hAnsi="宋体" w:cs="Times New Roman"/>
          <w:color w:val="auto"/>
          <w:szCs w:val="21"/>
          <w:highlight w:val="none"/>
          <w:lang w:eastAsia="zh-CN"/>
        </w:rPr>
        <w:t>廖莉丽</w:t>
      </w:r>
    </w:p>
    <w:p w14:paraId="41D53CC5">
      <w:pPr>
        <w:keepNext w:val="0"/>
        <w:keepLines w:val="0"/>
        <w:pageBreakBefore w:val="0"/>
        <w:shd w:val="clear"/>
        <w:kinsoku/>
        <w:wordWrap/>
        <w:overflowPunct/>
        <w:topLinePunct w:val="0"/>
        <w:autoSpaceDE/>
        <w:autoSpaceDN/>
        <w:bidi w:val="0"/>
        <w:adjustRightInd/>
        <w:snapToGrid/>
        <w:spacing w:line="420" w:lineRule="exact"/>
        <w:ind w:firstLine="945" w:firstLineChars="450"/>
        <w:jc w:val="left"/>
        <w:textAlignment w:val="auto"/>
        <w:rPr>
          <w:rFonts w:hint="default" w:ascii="宋体" w:hAnsi="宋体" w:cs="Times New Roman" w:eastAsiaTheme="minorEastAsia"/>
          <w:color w:val="auto"/>
          <w:szCs w:val="21"/>
          <w:highlight w:val="none"/>
          <w:lang w:val="en-US" w:eastAsia="zh-CN"/>
        </w:rPr>
      </w:pPr>
      <w:r>
        <w:rPr>
          <w:rFonts w:hint="eastAsia" w:ascii="宋体" w:hAnsi="宋体" w:cs="Times New Roman"/>
          <w:color w:val="auto"/>
          <w:szCs w:val="21"/>
          <w:highlight w:val="none"/>
        </w:rPr>
        <w:t>电</w:t>
      </w:r>
      <w:r>
        <w:rPr>
          <w:rFonts w:ascii="宋体" w:hAnsi="宋体" w:cs="Times New Roman"/>
          <w:color w:val="auto"/>
          <w:szCs w:val="21"/>
          <w:highlight w:val="none"/>
        </w:rPr>
        <w:t xml:space="preserve">    </w:t>
      </w:r>
      <w:r>
        <w:rPr>
          <w:rFonts w:hint="eastAsia" w:ascii="宋体" w:hAnsi="宋体" w:cs="Times New Roman"/>
          <w:color w:val="auto"/>
          <w:szCs w:val="21"/>
          <w:highlight w:val="none"/>
        </w:rPr>
        <w:t>话：</w:t>
      </w:r>
      <w:r>
        <w:rPr>
          <w:rFonts w:hint="eastAsia" w:ascii="宋体" w:hAnsi="宋体" w:cs="Times New Roman"/>
          <w:color w:val="auto"/>
          <w:szCs w:val="21"/>
          <w:highlight w:val="none"/>
          <w:lang w:val="en-US" w:eastAsia="zh-CN"/>
        </w:rPr>
        <w:t>0774-5071683</w:t>
      </w:r>
    </w:p>
    <w:p w14:paraId="3C4A9328">
      <w:pPr>
        <w:shd w:val="clear"/>
        <w:spacing w:line="360" w:lineRule="exact"/>
        <w:rPr>
          <w:rFonts w:hint="eastAsia" w:ascii="宋体" w:cs="宋体"/>
          <w:color w:val="auto"/>
          <w:szCs w:val="21"/>
          <w:highlight w:val="none"/>
        </w:rPr>
      </w:pPr>
    </w:p>
    <w:p w14:paraId="5D97CFAA">
      <w:pPr>
        <w:shd w:val="clear"/>
        <w:spacing w:line="360" w:lineRule="exact"/>
        <w:rPr>
          <w:rFonts w:hint="eastAsia" w:ascii="宋体" w:cs="宋体"/>
          <w:color w:val="auto"/>
          <w:szCs w:val="21"/>
          <w:highlight w:val="none"/>
        </w:rPr>
      </w:pPr>
    </w:p>
    <w:p w14:paraId="2855DE46">
      <w:pPr>
        <w:pStyle w:val="7"/>
        <w:rPr>
          <w:rFonts w:hint="eastAsia" w:ascii="宋体" w:cs="宋体"/>
          <w:color w:val="auto"/>
          <w:szCs w:val="21"/>
          <w:highlight w:val="none"/>
        </w:rPr>
      </w:pPr>
    </w:p>
    <w:p w14:paraId="43D805CD">
      <w:pPr>
        <w:pStyle w:val="7"/>
        <w:rPr>
          <w:rFonts w:hint="eastAsia" w:ascii="宋体" w:cs="宋体"/>
          <w:color w:val="auto"/>
          <w:szCs w:val="21"/>
          <w:highlight w:val="none"/>
        </w:rPr>
      </w:pPr>
    </w:p>
    <w:p w14:paraId="4AB0FA46">
      <w:pPr>
        <w:pStyle w:val="7"/>
        <w:rPr>
          <w:rFonts w:hint="eastAsia" w:ascii="宋体" w:cs="宋体"/>
          <w:color w:val="auto"/>
          <w:szCs w:val="21"/>
          <w:highlight w:val="none"/>
        </w:rPr>
      </w:pPr>
    </w:p>
    <w:p w14:paraId="47538658">
      <w:pPr>
        <w:pStyle w:val="7"/>
        <w:rPr>
          <w:rFonts w:hint="eastAsia" w:ascii="宋体" w:cs="宋体"/>
          <w:color w:val="auto"/>
          <w:szCs w:val="21"/>
          <w:highlight w:val="none"/>
        </w:rPr>
      </w:pPr>
    </w:p>
    <w:p w14:paraId="571F2506">
      <w:pPr>
        <w:pStyle w:val="7"/>
        <w:rPr>
          <w:rFonts w:hint="eastAsia" w:ascii="宋体" w:cs="宋体"/>
          <w:color w:val="auto"/>
          <w:szCs w:val="21"/>
          <w:highlight w:val="none"/>
        </w:rPr>
      </w:pPr>
    </w:p>
    <w:p w14:paraId="593A8FFA">
      <w:pPr>
        <w:pStyle w:val="7"/>
        <w:rPr>
          <w:rFonts w:hint="eastAsia" w:ascii="宋体" w:cs="宋体"/>
          <w:color w:val="auto"/>
          <w:szCs w:val="21"/>
          <w:highlight w:val="none"/>
        </w:rPr>
      </w:pPr>
    </w:p>
    <w:p w14:paraId="40C35B9A">
      <w:pPr>
        <w:pStyle w:val="7"/>
        <w:rPr>
          <w:rFonts w:hint="eastAsia" w:ascii="宋体" w:cs="宋体"/>
          <w:color w:val="auto"/>
          <w:szCs w:val="21"/>
          <w:highlight w:val="none"/>
        </w:rPr>
      </w:pPr>
    </w:p>
    <w:p w14:paraId="68DA0958">
      <w:pP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br w:type="page"/>
      </w:r>
    </w:p>
    <w:p w14:paraId="02AF8028">
      <w:pPr>
        <w:pStyle w:val="2"/>
        <w:keepNext w:val="0"/>
        <w:keepLines w:val="0"/>
        <w:pageBreakBefore/>
        <w:widowControl w:val="0"/>
        <w:shd w:val="clear"/>
        <w:kinsoku/>
        <w:wordWrap/>
        <w:overflowPunct/>
        <w:topLinePunct w:val="0"/>
        <w:autoSpaceDE/>
        <w:autoSpaceDN/>
        <w:bidi w:val="0"/>
        <w:adjustRightInd/>
        <w:snapToGrid/>
        <w:spacing w:before="0" w:after="90" w:line="400" w:lineRule="exact"/>
        <w:jc w:val="center"/>
        <w:textAlignment w:val="auto"/>
        <w:rPr>
          <w:color w:val="auto"/>
          <w:highlight w:val="none"/>
        </w:rPr>
      </w:pPr>
      <w:bookmarkStart w:id="7" w:name="_Toc9850701"/>
      <w:bookmarkStart w:id="8" w:name="_Toc5703"/>
      <w:r>
        <w:rPr>
          <w:rFonts w:hint="eastAsia"/>
          <w:color w:val="auto"/>
          <w:sz w:val="32"/>
          <w:szCs w:val="32"/>
          <w:highlight w:val="none"/>
        </w:rPr>
        <w:t xml:space="preserve">第三章  </w:t>
      </w:r>
      <w:r>
        <w:rPr>
          <w:color w:val="auto"/>
          <w:sz w:val="32"/>
          <w:szCs w:val="32"/>
          <w:highlight w:val="none"/>
        </w:rPr>
        <w:t>评标办法（综合评</w:t>
      </w:r>
      <w:r>
        <w:rPr>
          <w:rFonts w:hint="eastAsia"/>
          <w:color w:val="auto"/>
          <w:sz w:val="32"/>
          <w:szCs w:val="32"/>
          <w:highlight w:val="none"/>
          <w:lang w:eastAsia="zh-CN"/>
        </w:rPr>
        <w:t>分</w:t>
      </w:r>
      <w:r>
        <w:rPr>
          <w:color w:val="auto"/>
          <w:sz w:val="32"/>
          <w:szCs w:val="32"/>
          <w:highlight w:val="none"/>
        </w:rPr>
        <w:t>法）</w:t>
      </w:r>
      <w:bookmarkEnd w:id="7"/>
      <w:bookmarkEnd w:id="8"/>
    </w:p>
    <w:p w14:paraId="3AF0BF19">
      <w:pPr>
        <w:pStyle w:val="2"/>
        <w:keepNext/>
        <w:keepLines/>
        <w:pageBreakBefore w:val="0"/>
        <w:widowControl w:val="0"/>
        <w:shd w:val="clear"/>
        <w:kinsoku/>
        <w:wordWrap/>
        <w:overflowPunct/>
        <w:topLinePunct w:val="0"/>
        <w:autoSpaceDE/>
        <w:autoSpaceDN/>
        <w:bidi w:val="0"/>
        <w:adjustRightInd/>
        <w:snapToGrid/>
        <w:spacing w:before="100" w:after="90" w:line="400" w:lineRule="exact"/>
        <w:jc w:val="center"/>
        <w:textAlignment w:val="auto"/>
        <w:rPr>
          <w:color w:val="auto"/>
          <w:sz w:val="32"/>
          <w:szCs w:val="32"/>
          <w:highlight w:val="none"/>
        </w:rPr>
      </w:pPr>
      <w:bookmarkStart w:id="9" w:name="_Toc528512950"/>
      <w:bookmarkStart w:id="10" w:name="_Toc419320184"/>
      <w:bookmarkStart w:id="11" w:name="_Toc505241387"/>
      <w:bookmarkStart w:id="12" w:name="_Toc513815845"/>
      <w:bookmarkStart w:id="13" w:name="_Toc419363613"/>
      <w:bookmarkStart w:id="14" w:name="_Toc419364311"/>
      <w:bookmarkStart w:id="15" w:name="_Toc514078584"/>
      <w:bookmarkStart w:id="16" w:name="_Toc31521"/>
      <w:bookmarkStart w:id="17" w:name="_Toc433988654"/>
      <w:bookmarkStart w:id="18" w:name="_Toc419321220"/>
      <w:bookmarkStart w:id="19" w:name="_Toc9850702"/>
      <w:r>
        <w:rPr>
          <w:color w:val="auto"/>
          <w:sz w:val="32"/>
          <w:szCs w:val="32"/>
          <w:highlight w:val="none"/>
        </w:rPr>
        <w:t>评标办法前附表</w:t>
      </w:r>
      <w:bookmarkEnd w:id="9"/>
      <w:bookmarkEnd w:id="10"/>
      <w:bookmarkEnd w:id="11"/>
      <w:bookmarkEnd w:id="12"/>
      <w:bookmarkEnd w:id="13"/>
      <w:bookmarkEnd w:id="14"/>
      <w:bookmarkEnd w:id="15"/>
      <w:bookmarkEnd w:id="16"/>
      <w:bookmarkEnd w:id="17"/>
      <w:bookmarkEnd w:id="18"/>
      <w:bookmarkEnd w:id="19"/>
    </w:p>
    <w:tbl>
      <w:tblPr>
        <w:tblStyle w:val="88"/>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2"/>
        <w:gridCol w:w="1899"/>
        <w:gridCol w:w="149"/>
        <w:gridCol w:w="420"/>
        <w:gridCol w:w="4501"/>
      </w:tblGrid>
      <w:tr w14:paraId="4445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61" w:type="dxa"/>
            <w:shd w:val="clear" w:color="auto" w:fill="E6E6E6"/>
            <w:vAlign w:val="center"/>
          </w:tcPr>
          <w:p w14:paraId="239E3BF3">
            <w:pPr>
              <w:shd w:val="clear"/>
              <w:spacing w:line="300" w:lineRule="auto"/>
              <w:jc w:val="center"/>
              <w:rPr>
                <w:color w:val="auto"/>
                <w:szCs w:val="21"/>
                <w:highlight w:val="none"/>
              </w:rPr>
            </w:pPr>
            <w:r>
              <w:rPr>
                <w:color w:val="auto"/>
                <w:szCs w:val="21"/>
                <w:highlight w:val="none"/>
              </w:rPr>
              <w:t>条款号</w:t>
            </w:r>
          </w:p>
        </w:tc>
        <w:tc>
          <w:tcPr>
            <w:tcW w:w="1402" w:type="dxa"/>
            <w:shd w:val="clear" w:color="auto" w:fill="E6E6E6"/>
            <w:vAlign w:val="center"/>
          </w:tcPr>
          <w:p w14:paraId="40B346D8">
            <w:pPr>
              <w:shd w:val="clear"/>
              <w:spacing w:line="300" w:lineRule="auto"/>
              <w:jc w:val="center"/>
              <w:rPr>
                <w:color w:val="auto"/>
                <w:szCs w:val="21"/>
                <w:highlight w:val="none"/>
              </w:rPr>
            </w:pPr>
            <w:r>
              <w:rPr>
                <w:color w:val="auto"/>
                <w:szCs w:val="21"/>
                <w:highlight w:val="none"/>
              </w:rPr>
              <w:t>评审因素</w:t>
            </w:r>
          </w:p>
        </w:tc>
        <w:tc>
          <w:tcPr>
            <w:tcW w:w="6969" w:type="dxa"/>
            <w:gridSpan w:val="4"/>
            <w:shd w:val="clear" w:color="auto" w:fill="E6E6E6"/>
            <w:vAlign w:val="center"/>
          </w:tcPr>
          <w:p w14:paraId="41668093">
            <w:pPr>
              <w:shd w:val="clear"/>
              <w:spacing w:line="300" w:lineRule="auto"/>
              <w:jc w:val="center"/>
              <w:rPr>
                <w:color w:val="auto"/>
                <w:szCs w:val="21"/>
                <w:highlight w:val="none"/>
              </w:rPr>
            </w:pPr>
            <w:r>
              <w:rPr>
                <w:color w:val="auto"/>
                <w:szCs w:val="21"/>
                <w:highlight w:val="none"/>
              </w:rPr>
              <w:t>评审标准</w:t>
            </w:r>
          </w:p>
        </w:tc>
      </w:tr>
      <w:tr w14:paraId="6B55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restart"/>
            <w:vAlign w:val="center"/>
          </w:tcPr>
          <w:p w14:paraId="6181C430">
            <w:pPr>
              <w:shd w:val="clear"/>
              <w:spacing w:line="300" w:lineRule="auto"/>
              <w:jc w:val="center"/>
              <w:rPr>
                <w:color w:val="auto"/>
                <w:szCs w:val="21"/>
                <w:highlight w:val="none"/>
              </w:rPr>
            </w:pPr>
            <w:r>
              <w:rPr>
                <w:color w:val="auto"/>
                <w:szCs w:val="21"/>
                <w:highlight w:val="none"/>
              </w:rPr>
              <w:t>2.1.1</w:t>
            </w:r>
          </w:p>
        </w:tc>
        <w:tc>
          <w:tcPr>
            <w:tcW w:w="1402" w:type="dxa"/>
            <w:vMerge w:val="restart"/>
            <w:vAlign w:val="center"/>
          </w:tcPr>
          <w:p w14:paraId="35D0907F">
            <w:pPr>
              <w:shd w:val="clear"/>
              <w:spacing w:line="300" w:lineRule="auto"/>
              <w:jc w:val="center"/>
              <w:rPr>
                <w:color w:val="auto"/>
                <w:szCs w:val="21"/>
                <w:highlight w:val="none"/>
              </w:rPr>
            </w:pPr>
            <w:r>
              <w:rPr>
                <w:color w:val="auto"/>
                <w:szCs w:val="21"/>
                <w:highlight w:val="none"/>
              </w:rPr>
              <w:t>资格评审标准</w:t>
            </w:r>
          </w:p>
        </w:tc>
        <w:tc>
          <w:tcPr>
            <w:tcW w:w="6969" w:type="dxa"/>
            <w:gridSpan w:val="4"/>
            <w:vAlign w:val="center"/>
          </w:tcPr>
          <w:p w14:paraId="1DE1C658">
            <w:pPr>
              <w:shd w:val="clear"/>
              <w:spacing w:line="300" w:lineRule="auto"/>
              <w:rPr>
                <w:color w:val="auto"/>
                <w:szCs w:val="21"/>
                <w:highlight w:val="none"/>
              </w:rPr>
            </w:pPr>
            <w:r>
              <w:rPr>
                <w:color w:val="auto"/>
                <w:szCs w:val="21"/>
                <w:highlight w:val="none"/>
              </w:rPr>
              <w:t>合格标准：缺少任何一项或有任何一项不合格者</w:t>
            </w:r>
            <w:r>
              <w:rPr>
                <w:rFonts w:hint="eastAsia"/>
                <w:color w:val="auto"/>
                <w:szCs w:val="21"/>
                <w:highlight w:val="none"/>
              </w:rPr>
              <w:t>，</w:t>
            </w:r>
            <w:r>
              <w:rPr>
                <w:color w:val="auto"/>
                <w:szCs w:val="21"/>
                <w:highlight w:val="none"/>
              </w:rPr>
              <w:t>其资格审查视为不合格</w:t>
            </w:r>
          </w:p>
        </w:tc>
      </w:tr>
      <w:tr w14:paraId="7290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75C39B38">
            <w:pPr>
              <w:shd w:val="clear"/>
              <w:rPr>
                <w:color w:val="auto"/>
                <w:highlight w:val="none"/>
              </w:rPr>
            </w:pPr>
          </w:p>
        </w:tc>
        <w:tc>
          <w:tcPr>
            <w:tcW w:w="1402" w:type="dxa"/>
            <w:vMerge w:val="continue"/>
            <w:vAlign w:val="center"/>
          </w:tcPr>
          <w:p w14:paraId="6B8F4BB8">
            <w:pPr>
              <w:shd w:val="clear"/>
              <w:rPr>
                <w:color w:val="auto"/>
                <w:highlight w:val="none"/>
              </w:rPr>
            </w:pPr>
          </w:p>
        </w:tc>
        <w:tc>
          <w:tcPr>
            <w:tcW w:w="6969" w:type="dxa"/>
            <w:gridSpan w:val="4"/>
            <w:vAlign w:val="center"/>
          </w:tcPr>
          <w:p w14:paraId="651C851F">
            <w:pPr>
              <w:shd w:val="clear"/>
              <w:spacing w:line="300" w:lineRule="auto"/>
              <w:rPr>
                <w:color w:val="auto"/>
                <w:szCs w:val="21"/>
                <w:highlight w:val="none"/>
              </w:rPr>
            </w:pPr>
            <w:r>
              <w:rPr>
                <w:rFonts w:hint="eastAsia" w:ascii="宋体"/>
                <w:color w:val="auto"/>
                <w:szCs w:val="21"/>
                <w:highlight w:val="none"/>
              </w:rPr>
              <w:t>（1）投标文件签署授权委托书；</w:t>
            </w:r>
          </w:p>
        </w:tc>
      </w:tr>
      <w:tr w14:paraId="49A8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14:paraId="6111F826">
            <w:pPr>
              <w:shd w:val="clear"/>
              <w:rPr>
                <w:color w:val="auto"/>
                <w:highlight w:val="none"/>
              </w:rPr>
            </w:pPr>
          </w:p>
        </w:tc>
        <w:tc>
          <w:tcPr>
            <w:tcW w:w="1402" w:type="dxa"/>
            <w:vMerge w:val="continue"/>
            <w:vAlign w:val="center"/>
          </w:tcPr>
          <w:p w14:paraId="1E3758EE">
            <w:pPr>
              <w:shd w:val="clear"/>
              <w:rPr>
                <w:color w:val="auto"/>
                <w:highlight w:val="none"/>
              </w:rPr>
            </w:pPr>
          </w:p>
        </w:tc>
        <w:tc>
          <w:tcPr>
            <w:tcW w:w="6969" w:type="dxa"/>
            <w:gridSpan w:val="4"/>
            <w:vAlign w:val="center"/>
          </w:tcPr>
          <w:p w14:paraId="5A2E8CFF">
            <w:pPr>
              <w:shd w:val="clear"/>
              <w:spacing w:line="300" w:lineRule="auto"/>
              <w:rPr>
                <w:color w:val="auto"/>
                <w:szCs w:val="21"/>
                <w:highlight w:val="none"/>
              </w:rPr>
            </w:pPr>
            <w:r>
              <w:rPr>
                <w:rFonts w:hint="eastAsia" w:ascii="宋体"/>
                <w:color w:val="auto"/>
                <w:szCs w:val="21"/>
                <w:highlight w:val="none"/>
              </w:rPr>
              <w:t xml:space="preserve">（2）磋商竞标人基本情况表； </w:t>
            </w:r>
          </w:p>
        </w:tc>
      </w:tr>
      <w:tr w14:paraId="05C3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2134B9BF">
            <w:pPr>
              <w:shd w:val="clear"/>
              <w:rPr>
                <w:color w:val="auto"/>
                <w:highlight w:val="none"/>
              </w:rPr>
            </w:pPr>
          </w:p>
        </w:tc>
        <w:tc>
          <w:tcPr>
            <w:tcW w:w="1402" w:type="dxa"/>
            <w:vMerge w:val="continue"/>
            <w:vAlign w:val="center"/>
          </w:tcPr>
          <w:p w14:paraId="317DFF96">
            <w:pPr>
              <w:shd w:val="clear"/>
              <w:rPr>
                <w:color w:val="auto"/>
                <w:highlight w:val="none"/>
              </w:rPr>
            </w:pPr>
          </w:p>
        </w:tc>
        <w:tc>
          <w:tcPr>
            <w:tcW w:w="6969" w:type="dxa"/>
            <w:gridSpan w:val="4"/>
            <w:vAlign w:val="center"/>
          </w:tcPr>
          <w:p w14:paraId="4E66F28C">
            <w:pPr>
              <w:shd w:val="clear"/>
              <w:spacing w:line="300" w:lineRule="auto"/>
              <w:rPr>
                <w:color w:val="auto"/>
                <w:szCs w:val="21"/>
                <w:highlight w:val="none"/>
              </w:rPr>
            </w:pPr>
            <w:r>
              <w:rPr>
                <w:rFonts w:hint="eastAsia" w:ascii="宋体"/>
                <w:color w:val="auto"/>
                <w:szCs w:val="21"/>
                <w:highlight w:val="none"/>
              </w:rPr>
              <w:t>（3）</w:t>
            </w:r>
            <w:r>
              <w:rPr>
                <w:rFonts w:hint="eastAsia" w:ascii="宋体" w:hAnsi="宋体" w:cs="宋体"/>
                <w:color w:val="auto"/>
                <w:szCs w:val="21"/>
                <w:highlight w:val="none"/>
              </w:rPr>
              <w:t>基本账户开户许可证复印件或帐户基本信息复印件</w:t>
            </w:r>
            <w:r>
              <w:rPr>
                <w:rFonts w:hint="eastAsia" w:ascii="宋体"/>
                <w:color w:val="auto"/>
                <w:szCs w:val="21"/>
                <w:highlight w:val="none"/>
              </w:rPr>
              <w:t>；</w:t>
            </w:r>
          </w:p>
        </w:tc>
      </w:tr>
      <w:tr w14:paraId="0285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2803675E">
            <w:pPr>
              <w:shd w:val="clear"/>
              <w:rPr>
                <w:color w:val="auto"/>
                <w:highlight w:val="none"/>
              </w:rPr>
            </w:pPr>
          </w:p>
        </w:tc>
        <w:tc>
          <w:tcPr>
            <w:tcW w:w="1402" w:type="dxa"/>
            <w:vMerge w:val="continue"/>
            <w:vAlign w:val="center"/>
          </w:tcPr>
          <w:p w14:paraId="5E1711AB">
            <w:pPr>
              <w:shd w:val="clear"/>
              <w:rPr>
                <w:color w:val="auto"/>
                <w:highlight w:val="none"/>
              </w:rPr>
            </w:pPr>
          </w:p>
        </w:tc>
        <w:tc>
          <w:tcPr>
            <w:tcW w:w="6969" w:type="dxa"/>
            <w:gridSpan w:val="4"/>
            <w:vAlign w:val="center"/>
          </w:tcPr>
          <w:p w14:paraId="01EE8EAB">
            <w:pPr>
              <w:shd w:val="clear"/>
              <w:spacing w:line="300" w:lineRule="auto"/>
              <w:rPr>
                <w:color w:val="auto"/>
                <w:szCs w:val="21"/>
                <w:highlight w:val="none"/>
              </w:rPr>
            </w:pPr>
            <w:r>
              <w:rPr>
                <w:rFonts w:hint="eastAsia" w:ascii="宋体"/>
                <w:color w:val="auto"/>
                <w:szCs w:val="21"/>
                <w:highlight w:val="none"/>
              </w:rPr>
              <w:t>（4）建设工程项目管理承诺书；</w:t>
            </w:r>
          </w:p>
        </w:tc>
      </w:tr>
      <w:tr w14:paraId="44CC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10CE3637">
            <w:pPr>
              <w:shd w:val="clear"/>
              <w:rPr>
                <w:color w:val="auto"/>
                <w:highlight w:val="none"/>
              </w:rPr>
            </w:pPr>
          </w:p>
        </w:tc>
        <w:tc>
          <w:tcPr>
            <w:tcW w:w="1402" w:type="dxa"/>
            <w:vMerge w:val="continue"/>
            <w:vAlign w:val="center"/>
          </w:tcPr>
          <w:p w14:paraId="7ED0B199">
            <w:pPr>
              <w:shd w:val="clear"/>
              <w:rPr>
                <w:color w:val="auto"/>
                <w:highlight w:val="none"/>
              </w:rPr>
            </w:pPr>
          </w:p>
        </w:tc>
        <w:tc>
          <w:tcPr>
            <w:tcW w:w="6969" w:type="dxa"/>
            <w:gridSpan w:val="4"/>
            <w:vAlign w:val="center"/>
          </w:tcPr>
          <w:p w14:paraId="62DBC97E">
            <w:pPr>
              <w:keepNext w:val="0"/>
              <w:keepLines w:val="0"/>
              <w:pageBreakBefore w:val="0"/>
              <w:widowControl w:val="0"/>
              <w:shd w:val="clear"/>
              <w:kinsoku/>
              <w:wordWrap/>
              <w:overflowPunct/>
              <w:topLinePunct w:val="0"/>
              <w:autoSpaceDE/>
              <w:autoSpaceDN/>
              <w:bidi w:val="0"/>
              <w:adjustRightInd/>
              <w:snapToGrid/>
              <w:spacing w:line="240" w:lineRule="auto"/>
              <w:textAlignment w:val="auto"/>
              <w:rPr>
                <w:color w:val="auto"/>
                <w:szCs w:val="21"/>
                <w:highlight w:val="none"/>
              </w:rPr>
            </w:pPr>
            <w:r>
              <w:rPr>
                <w:rFonts w:hint="eastAsia" w:ascii="宋体"/>
                <w:color w:val="auto"/>
                <w:szCs w:val="21"/>
                <w:highlight w:val="none"/>
              </w:rPr>
              <w:t>（5）拟派项目经理、项目施工专职安全员基本情况表及相应的注册证书；</w:t>
            </w:r>
          </w:p>
        </w:tc>
      </w:tr>
      <w:tr w14:paraId="35DF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1" w:type="dxa"/>
            <w:vMerge w:val="continue"/>
            <w:vAlign w:val="center"/>
          </w:tcPr>
          <w:p w14:paraId="4DBFF489">
            <w:pPr>
              <w:shd w:val="clear"/>
              <w:rPr>
                <w:color w:val="auto"/>
                <w:highlight w:val="none"/>
              </w:rPr>
            </w:pPr>
          </w:p>
        </w:tc>
        <w:tc>
          <w:tcPr>
            <w:tcW w:w="1402" w:type="dxa"/>
            <w:vMerge w:val="continue"/>
            <w:vAlign w:val="center"/>
          </w:tcPr>
          <w:p w14:paraId="433A7A12">
            <w:pPr>
              <w:shd w:val="clear"/>
              <w:rPr>
                <w:color w:val="auto"/>
                <w:highlight w:val="none"/>
              </w:rPr>
            </w:pPr>
          </w:p>
        </w:tc>
        <w:tc>
          <w:tcPr>
            <w:tcW w:w="6969" w:type="dxa"/>
            <w:gridSpan w:val="4"/>
            <w:vAlign w:val="center"/>
          </w:tcPr>
          <w:p w14:paraId="1E93A841">
            <w:pPr>
              <w:keepNext w:val="0"/>
              <w:keepLines w:val="0"/>
              <w:pageBreakBefore w:val="0"/>
              <w:shd w:val="clear"/>
              <w:kinsoku/>
              <w:wordWrap/>
              <w:overflowPunct/>
              <w:topLinePunct w:val="0"/>
              <w:autoSpaceDE/>
              <w:autoSpaceDN/>
              <w:bidi w:val="0"/>
              <w:adjustRightInd w:val="0"/>
              <w:snapToGrid w:val="0"/>
              <w:spacing w:line="400" w:lineRule="exact"/>
              <w:jc w:val="both"/>
              <w:rPr>
                <w:rFonts w:hint="eastAsia"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6）供应商直接控股、管理关系信息表（格式后附）</w:t>
            </w:r>
          </w:p>
        </w:tc>
      </w:tr>
      <w:tr w14:paraId="2E77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61" w:type="dxa"/>
            <w:vMerge w:val="continue"/>
            <w:vAlign w:val="center"/>
          </w:tcPr>
          <w:p w14:paraId="22CF175C">
            <w:pPr>
              <w:shd w:val="clear"/>
              <w:rPr>
                <w:color w:val="auto"/>
                <w:highlight w:val="none"/>
              </w:rPr>
            </w:pPr>
          </w:p>
        </w:tc>
        <w:tc>
          <w:tcPr>
            <w:tcW w:w="1402" w:type="dxa"/>
            <w:vMerge w:val="continue"/>
            <w:vAlign w:val="center"/>
          </w:tcPr>
          <w:p w14:paraId="127C2E6D">
            <w:pPr>
              <w:shd w:val="clear"/>
              <w:rPr>
                <w:color w:val="auto"/>
                <w:highlight w:val="none"/>
              </w:rPr>
            </w:pPr>
          </w:p>
        </w:tc>
        <w:tc>
          <w:tcPr>
            <w:tcW w:w="6969" w:type="dxa"/>
            <w:gridSpan w:val="4"/>
            <w:vAlign w:val="center"/>
          </w:tcPr>
          <w:p w14:paraId="6C46D758">
            <w:pPr>
              <w:keepNext w:val="0"/>
              <w:keepLines w:val="0"/>
              <w:pageBreakBefore w:val="0"/>
              <w:widowControl w:val="0"/>
              <w:shd w:val="clear"/>
              <w:tabs>
                <w:tab w:val="left" w:pos="826"/>
              </w:tabs>
              <w:kinsoku/>
              <w:wordWrap/>
              <w:overflowPunct/>
              <w:topLinePunct w:val="0"/>
              <w:autoSpaceDE/>
              <w:autoSpaceDN/>
              <w:bidi w:val="0"/>
              <w:adjustRightInd/>
              <w:snapToGrid w:val="0"/>
              <w:spacing w:line="240" w:lineRule="auto"/>
              <w:textAlignment w:val="auto"/>
              <w:rPr>
                <w:rFonts w:hint="eastAsia" w:eastAsiaTheme="minorEastAsia"/>
                <w:color w:val="auto"/>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）资格审查需要的其他材料：</w:t>
            </w:r>
            <w:r>
              <w:rPr>
                <w:rFonts w:hint="eastAsia" w:ascii="宋体"/>
                <w:color w:val="auto"/>
                <w:sz w:val="23"/>
                <w:szCs w:val="23"/>
                <w:highlight w:val="none"/>
                <w:lang w:eastAsia="zh-CN"/>
              </w:rPr>
              <w:t>企业信誉实力一览表（如有）</w:t>
            </w:r>
            <w:r>
              <w:rPr>
                <w:rFonts w:hint="eastAsia" w:ascii="宋体"/>
                <w:color w:val="auto"/>
                <w:sz w:val="23"/>
                <w:szCs w:val="23"/>
                <w:highlight w:val="none"/>
              </w:rPr>
              <w:t>、</w:t>
            </w:r>
            <w:r>
              <w:rPr>
                <w:rFonts w:hint="eastAsia" w:ascii="宋体"/>
                <w:color w:val="auto"/>
                <w:sz w:val="23"/>
                <w:szCs w:val="23"/>
                <w:highlight w:val="none"/>
                <w:lang w:eastAsia="zh-CN"/>
              </w:rPr>
              <w:t>政府采购供应商信用承诺函</w:t>
            </w:r>
            <w:r>
              <w:rPr>
                <w:rFonts w:hint="eastAsia" w:ascii="宋体"/>
                <w:color w:val="auto"/>
                <w:sz w:val="23"/>
                <w:szCs w:val="23"/>
                <w:highlight w:val="none"/>
              </w:rPr>
              <w:t>等。</w:t>
            </w:r>
          </w:p>
        </w:tc>
      </w:tr>
      <w:tr w14:paraId="4DCE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61" w:type="dxa"/>
            <w:vMerge w:val="restart"/>
            <w:vAlign w:val="center"/>
          </w:tcPr>
          <w:p w14:paraId="25D083A5">
            <w:pPr>
              <w:shd w:val="clear"/>
              <w:spacing w:line="300" w:lineRule="auto"/>
              <w:jc w:val="center"/>
              <w:rPr>
                <w:color w:val="auto"/>
                <w:szCs w:val="21"/>
                <w:highlight w:val="none"/>
              </w:rPr>
            </w:pPr>
            <w:r>
              <w:rPr>
                <w:color w:val="auto"/>
                <w:szCs w:val="21"/>
                <w:highlight w:val="none"/>
              </w:rPr>
              <w:t>2.1.2</w:t>
            </w:r>
          </w:p>
          <w:p w14:paraId="6B8B7EE2">
            <w:pPr>
              <w:shd w:val="clear"/>
              <w:spacing w:line="300" w:lineRule="auto"/>
              <w:jc w:val="center"/>
              <w:rPr>
                <w:color w:val="auto"/>
                <w:szCs w:val="21"/>
                <w:highlight w:val="none"/>
              </w:rPr>
            </w:pPr>
          </w:p>
        </w:tc>
        <w:tc>
          <w:tcPr>
            <w:tcW w:w="1402" w:type="dxa"/>
            <w:vMerge w:val="restart"/>
            <w:vAlign w:val="center"/>
          </w:tcPr>
          <w:p w14:paraId="14540A57">
            <w:pPr>
              <w:shd w:val="clear"/>
              <w:spacing w:line="300" w:lineRule="auto"/>
              <w:jc w:val="center"/>
              <w:rPr>
                <w:color w:val="auto"/>
                <w:szCs w:val="21"/>
                <w:highlight w:val="none"/>
              </w:rPr>
            </w:pPr>
            <w:r>
              <w:rPr>
                <w:rFonts w:hint="eastAsia"/>
                <w:color w:val="auto"/>
                <w:szCs w:val="21"/>
                <w:highlight w:val="none"/>
                <w:lang w:eastAsia="zh-CN"/>
              </w:rPr>
              <w:t>符合性</w:t>
            </w:r>
            <w:r>
              <w:rPr>
                <w:color w:val="auto"/>
                <w:szCs w:val="21"/>
                <w:highlight w:val="none"/>
              </w:rPr>
              <w:t>评审标准</w:t>
            </w:r>
          </w:p>
          <w:p w14:paraId="1F4E8EA4">
            <w:pPr>
              <w:shd w:val="clear"/>
              <w:spacing w:line="300" w:lineRule="auto"/>
              <w:jc w:val="center"/>
              <w:rPr>
                <w:color w:val="auto"/>
                <w:szCs w:val="21"/>
                <w:highlight w:val="none"/>
              </w:rPr>
            </w:pPr>
          </w:p>
        </w:tc>
        <w:tc>
          <w:tcPr>
            <w:tcW w:w="1899" w:type="dxa"/>
            <w:vAlign w:val="center"/>
          </w:tcPr>
          <w:p w14:paraId="1CE768B0">
            <w:pPr>
              <w:shd w:val="clear"/>
              <w:spacing w:line="300" w:lineRule="auto"/>
              <w:jc w:val="center"/>
              <w:rPr>
                <w:color w:val="auto"/>
                <w:szCs w:val="21"/>
                <w:highlight w:val="none"/>
              </w:rPr>
            </w:pPr>
            <w:r>
              <w:rPr>
                <w:color w:val="auto"/>
                <w:szCs w:val="21"/>
                <w:highlight w:val="none"/>
              </w:rPr>
              <w:t>磋商</w:t>
            </w:r>
            <w:r>
              <w:rPr>
                <w:rFonts w:hint="eastAsia"/>
                <w:color w:val="auto"/>
                <w:szCs w:val="21"/>
                <w:highlight w:val="none"/>
              </w:rPr>
              <w:t>竞标人</w:t>
            </w:r>
            <w:r>
              <w:rPr>
                <w:color w:val="auto"/>
                <w:szCs w:val="21"/>
                <w:highlight w:val="none"/>
              </w:rPr>
              <w:t>名称</w:t>
            </w:r>
          </w:p>
        </w:tc>
        <w:tc>
          <w:tcPr>
            <w:tcW w:w="5070" w:type="dxa"/>
            <w:gridSpan w:val="3"/>
            <w:vAlign w:val="center"/>
          </w:tcPr>
          <w:p w14:paraId="370A83F7">
            <w:pPr>
              <w:shd w:val="clear"/>
              <w:spacing w:line="300" w:lineRule="auto"/>
              <w:rPr>
                <w:color w:val="auto"/>
                <w:szCs w:val="21"/>
                <w:highlight w:val="none"/>
              </w:rPr>
            </w:pPr>
            <w:r>
              <w:rPr>
                <w:color w:val="auto"/>
                <w:szCs w:val="21"/>
                <w:highlight w:val="none"/>
              </w:rPr>
              <w:t>与资质证书、安全生产许可证一致</w:t>
            </w:r>
          </w:p>
        </w:tc>
      </w:tr>
      <w:tr w14:paraId="6F71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61" w:type="dxa"/>
            <w:vMerge w:val="continue"/>
            <w:vAlign w:val="center"/>
          </w:tcPr>
          <w:p w14:paraId="4E3581CB">
            <w:pPr>
              <w:shd w:val="clear"/>
              <w:rPr>
                <w:color w:val="auto"/>
                <w:highlight w:val="none"/>
              </w:rPr>
            </w:pPr>
          </w:p>
        </w:tc>
        <w:tc>
          <w:tcPr>
            <w:tcW w:w="1402" w:type="dxa"/>
            <w:vMerge w:val="continue"/>
            <w:vAlign w:val="center"/>
          </w:tcPr>
          <w:p w14:paraId="551AC9A5">
            <w:pPr>
              <w:shd w:val="clear"/>
              <w:rPr>
                <w:color w:val="auto"/>
                <w:highlight w:val="none"/>
              </w:rPr>
            </w:pPr>
          </w:p>
        </w:tc>
        <w:tc>
          <w:tcPr>
            <w:tcW w:w="1899" w:type="dxa"/>
            <w:vAlign w:val="center"/>
          </w:tcPr>
          <w:p w14:paraId="62C142FB">
            <w:pPr>
              <w:shd w:val="clear"/>
              <w:spacing w:line="300" w:lineRule="auto"/>
              <w:jc w:val="center"/>
              <w:rPr>
                <w:color w:val="auto"/>
                <w:szCs w:val="21"/>
                <w:highlight w:val="none"/>
              </w:rPr>
            </w:pPr>
            <w:r>
              <w:rPr>
                <w:rFonts w:hint="eastAsia"/>
                <w:color w:val="auto"/>
                <w:szCs w:val="21"/>
                <w:highlight w:val="none"/>
                <w:lang w:eastAsia="zh-CN"/>
              </w:rPr>
              <w:t>竞</w:t>
            </w:r>
            <w:r>
              <w:rPr>
                <w:color w:val="auto"/>
                <w:szCs w:val="21"/>
                <w:highlight w:val="none"/>
              </w:rPr>
              <w:t>标函签字盖章</w:t>
            </w:r>
          </w:p>
        </w:tc>
        <w:tc>
          <w:tcPr>
            <w:tcW w:w="5070" w:type="dxa"/>
            <w:gridSpan w:val="3"/>
            <w:vAlign w:val="center"/>
          </w:tcPr>
          <w:p w14:paraId="41EA150B">
            <w:pPr>
              <w:shd w:val="clear"/>
              <w:spacing w:line="300" w:lineRule="auto"/>
              <w:rPr>
                <w:color w:val="auto"/>
                <w:szCs w:val="21"/>
                <w:highlight w:val="none"/>
              </w:rPr>
            </w:pPr>
            <w:r>
              <w:rPr>
                <w:color w:val="auto"/>
                <w:szCs w:val="21"/>
                <w:highlight w:val="none"/>
              </w:rPr>
              <w:t>法定代表人或其委托代理人签字或盖章及加盖</w:t>
            </w:r>
            <w:r>
              <w:rPr>
                <w:rFonts w:hint="eastAsia"/>
                <w:color w:val="auto"/>
                <w:szCs w:val="21"/>
                <w:highlight w:val="none"/>
              </w:rPr>
              <w:t>磋商竞标人</w:t>
            </w:r>
            <w:r>
              <w:rPr>
                <w:color w:val="auto"/>
                <w:szCs w:val="21"/>
                <w:highlight w:val="none"/>
              </w:rPr>
              <w:t>单位公章</w:t>
            </w:r>
          </w:p>
        </w:tc>
      </w:tr>
      <w:tr w14:paraId="640A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1" w:type="dxa"/>
            <w:vMerge w:val="continue"/>
            <w:vAlign w:val="center"/>
          </w:tcPr>
          <w:p w14:paraId="2902D7DD">
            <w:pPr>
              <w:shd w:val="clear"/>
              <w:spacing w:line="300" w:lineRule="auto"/>
              <w:jc w:val="center"/>
              <w:rPr>
                <w:color w:val="auto"/>
                <w:szCs w:val="21"/>
                <w:highlight w:val="none"/>
              </w:rPr>
            </w:pPr>
          </w:p>
        </w:tc>
        <w:tc>
          <w:tcPr>
            <w:tcW w:w="1402" w:type="dxa"/>
            <w:vMerge w:val="continue"/>
            <w:vAlign w:val="center"/>
          </w:tcPr>
          <w:p w14:paraId="4A3C336D">
            <w:pPr>
              <w:shd w:val="clear"/>
              <w:spacing w:line="300" w:lineRule="auto"/>
              <w:jc w:val="center"/>
              <w:rPr>
                <w:color w:val="auto"/>
                <w:szCs w:val="21"/>
                <w:highlight w:val="none"/>
              </w:rPr>
            </w:pPr>
          </w:p>
        </w:tc>
        <w:tc>
          <w:tcPr>
            <w:tcW w:w="1899" w:type="dxa"/>
            <w:vAlign w:val="center"/>
          </w:tcPr>
          <w:p w14:paraId="76D3ED8C">
            <w:pPr>
              <w:shd w:val="clear"/>
              <w:spacing w:line="300" w:lineRule="auto"/>
              <w:jc w:val="center"/>
              <w:rPr>
                <w:color w:val="auto"/>
                <w:szCs w:val="21"/>
                <w:highlight w:val="none"/>
              </w:rPr>
            </w:pPr>
            <w:r>
              <w:rPr>
                <w:color w:val="auto"/>
                <w:szCs w:val="21"/>
                <w:highlight w:val="none"/>
              </w:rPr>
              <w:t>投标内容</w:t>
            </w:r>
          </w:p>
        </w:tc>
        <w:tc>
          <w:tcPr>
            <w:tcW w:w="5070" w:type="dxa"/>
            <w:gridSpan w:val="3"/>
            <w:vAlign w:val="center"/>
          </w:tcPr>
          <w:p w14:paraId="5C8C5B6B">
            <w:pPr>
              <w:shd w:val="clear"/>
              <w:spacing w:line="300" w:lineRule="auto"/>
              <w:rPr>
                <w:color w:val="auto"/>
                <w:szCs w:val="21"/>
                <w:highlight w:val="none"/>
              </w:rPr>
            </w:pPr>
            <w:r>
              <w:rPr>
                <w:color w:val="auto"/>
                <w:szCs w:val="21"/>
                <w:highlight w:val="none"/>
              </w:rPr>
              <w:t>符合第二章“磋商</w:t>
            </w:r>
            <w:r>
              <w:rPr>
                <w:rFonts w:hint="eastAsia"/>
                <w:color w:val="auto"/>
                <w:szCs w:val="21"/>
                <w:highlight w:val="none"/>
              </w:rPr>
              <w:t>竞标人</w:t>
            </w:r>
            <w:r>
              <w:rPr>
                <w:color w:val="auto"/>
                <w:szCs w:val="21"/>
                <w:highlight w:val="none"/>
              </w:rPr>
              <w:t>须知”</w:t>
            </w:r>
            <w:r>
              <w:rPr>
                <w:rFonts w:hint="eastAsia"/>
                <w:color w:val="auto"/>
                <w:szCs w:val="21"/>
                <w:highlight w:val="none"/>
                <w:lang w:eastAsia="zh-CN"/>
              </w:rPr>
              <w:t>相关</w:t>
            </w:r>
            <w:r>
              <w:rPr>
                <w:color w:val="auto"/>
                <w:szCs w:val="21"/>
                <w:highlight w:val="none"/>
              </w:rPr>
              <w:t>规定</w:t>
            </w:r>
          </w:p>
        </w:tc>
      </w:tr>
      <w:tr w14:paraId="0A38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1" w:type="dxa"/>
            <w:vMerge w:val="continue"/>
            <w:vAlign w:val="center"/>
          </w:tcPr>
          <w:p w14:paraId="1BCDB401">
            <w:pPr>
              <w:shd w:val="clear"/>
              <w:rPr>
                <w:color w:val="auto"/>
                <w:highlight w:val="none"/>
              </w:rPr>
            </w:pPr>
          </w:p>
        </w:tc>
        <w:tc>
          <w:tcPr>
            <w:tcW w:w="1402" w:type="dxa"/>
            <w:vMerge w:val="continue"/>
            <w:vAlign w:val="center"/>
          </w:tcPr>
          <w:p w14:paraId="02547BD3">
            <w:pPr>
              <w:shd w:val="clear"/>
              <w:rPr>
                <w:color w:val="auto"/>
                <w:highlight w:val="none"/>
              </w:rPr>
            </w:pPr>
          </w:p>
        </w:tc>
        <w:tc>
          <w:tcPr>
            <w:tcW w:w="1899" w:type="dxa"/>
            <w:vAlign w:val="center"/>
          </w:tcPr>
          <w:p w14:paraId="5FD8EE29">
            <w:pPr>
              <w:shd w:val="clear"/>
              <w:spacing w:line="300" w:lineRule="auto"/>
              <w:jc w:val="center"/>
              <w:rPr>
                <w:rFonts w:hint="eastAsia" w:eastAsiaTheme="minorEastAsia"/>
                <w:color w:val="auto"/>
                <w:szCs w:val="21"/>
                <w:highlight w:val="none"/>
                <w:lang w:eastAsia="zh-CN"/>
              </w:rPr>
            </w:pPr>
            <w:r>
              <w:rPr>
                <w:rFonts w:hint="eastAsia"/>
                <w:color w:val="auto"/>
                <w:szCs w:val="21"/>
                <w:highlight w:val="none"/>
                <w:lang w:eastAsia="zh-CN"/>
              </w:rPr>
              <w:t>工期</w:t>
            </w:r>
          </w:p>
        </w:tc>
        <w:tc>
          <w:tcPr>
            <w:tcW w:w="5070" w:type="dxa"/>
            <w:gridSpan w:val="3"/>
            <w:vAlign w:val="center"/>
          </w:tcPr>
          <w:p w14:paraId="5A0805E0">
            <w:pPr>
              <w:shd w:val="clear"/>
              <w:spacing w:line="300" w:lineRule="auto"/>
              <w:rPr>
                <w:color w:val="auto"/>
                <w:szCs w:val="21"/>
                <w:highlight w:val="none"/>
              </w:rPr>
            </w:pPr>
            <w:r>
              <w:rPr>
                <w:color w:val="auto"/>
                <w:szCs w:val="21"/>
                <w:highlight w:val="none"/>
              </w:rPr>
              <w:t>符合第二章“磋商</w:t>
            </w:r>
            <w:r>
              <w:rPr>
                <w:rFonts w:hint="eastAsia"/>
                <w:color w:val="auto"/>
                <w:szCs w:val="21"/>
                <w:highlight w:val="none"/>
              </w:rPr>
              <w:t>竞标人</w:t>
            </w:r>
            <w:r>
              <w:rPr>
                <w:color w:val="auto"/>
                <w:szCs w:val="21"/>
                <w:highlight w:val="none"/>
              </w:rPr>
              <w:t>须知’’</w:t>
            </w:r>
            <w:r>
              <w:rPr>
                <w:rFonts w:hint="eastAsia"/>
                <w:color w:val="auto"/>
                <w:szCs w:val="21"/>
                <w:highlight w:val="none"/>
                <w:lang w:eastAsia="zh-CN"/>
              </w:rPr>
              <w:t>相关</w:t>
            </w:r>
            <w:r>
              <w:rPr>
                <w:color w:val="auto"/>
                <w:szCs w:val="21"/>
                <w:highlight w:val="none"/>
              </w:rPr>
              <w:t>规定</w:t>
            </w:r>
          </w:p>
        </w:tc>
      </w:tr>
      <w:tr w14:paraId="62F0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1" w:type="dxa"/>
            <w:vMerge w:val="continue"/>
            <w:vAlign w:val="center"/>
          </w:tcPr>
          <w:p w14:paraId="120F4442">
            <w:pPr>
              <w:shd w:val="clear"/>
              <w:rPr>
                <w:color w:val="auto"/>
                <w:highlight w:val="none"/>
              </w:rPr>
            </w:pPr>
          </w:p>
        </w:tc>
        <w:tc>
          <w:tcPr>
            <w:tcW w:w="1402" w:type="dxa"/>
            <w:vMerge w:val="continue"/>
            <w:vAlign w:val="center"/>
          </w:tcPr>
          <w:p w14:paraId="4B6365AF">
            <w:pPr>
              <w:shd w:val="clear"/>
              <w:rPr>
                <w:color w:val="auto"/>
                <w:highlight w:val="none"/>
              </w:rPr>
            </w:pPr>
          </w:p>
        </w:tc>
        <w:tc>
          <w:tcPr>
            <w:tcW w:w="1899" w:type="dxa"/>
            <w:vAlign w:val="center"/>
          </w:tcPr>
          <w:p w14:paraId="1BF1DB50">
            <w:pPr>
              <w:shd w:val="clear"/>
              <w:spacing w:line="300" w:lineRule="auto"/>
              <w:jc w:val="center"/>
              <w:rPr>
                <w:rFonts w:hint="eastAsia" w:eastAsiaTheme="minorEastAsia"/>
                <w:color w:val="auto"/>
                <w:szCs w:val="21"/>
                <w:highlight w:val="none"/>
                <w:lang w:eastAsia="zh-CN"/>
              </w:rPr>
            </w:pPr>
            <w:r>
              <w:rPr>
                <w:color w:val="auto"/>
                <w:szCs w:val="21"/>
                <w:highlight w:val="none"/>
              </w:rPr>
              <w:t>质量</w:t>
            </w:r>
            <w:r>
              <w:rPr>
                <w:rFonts w:hint="eastAsia"/>
                <w:color w:val="auto"/>
                <w:szCs w:val="21"/>
                <w:highlight w:val="none"/>
                <w:lang w:eastAsia="zh-CN"/>
              </w:rPr>
              <w:t>要求</w:t>
            </w:r>
            <w:bookmarkStart w:id="1206" w:name="_GoBack"/>
            <w:bookmarkEnd w:id="1206"/>
          </w:p>
        </w:tc>
        <w:tc>
          <w:tcPr>
            <w:tcW w:w="5070" w:type="dxa"/>
            <w:gridSpan w:val="3"/>
            <w:vAlign w:val="center"/>
          </w:tcPr>
          <w:p w14:paraId="3DD67D76">
            <w:pPr>
              <w:shd w:val="clear"/>
              <w:spacing w:line="300" w:lineRule="auto"/>
              <w:rPr>
                <w:color w:val="auto"/>
                <w:szCs w:val="21"/>
                <w:highlight w:val="none"/>
              </w:rPr>
            </w:pPr>
            <w:r>
              <w:rPr>
                <w:color w:val="auto"/>
                <w:szCs w:val="21"/>
                <w:highlight w:val="none"/>
              </w:rPr>
              <w:t>符合第二章“磋商</w:t>
            </w:r>
            <w:r>
              <w:rPr>
                <w:rFonts w:hint="eastAsia"/>
                <w:color w:val="auto"/>
                <w:szCs w:val="21"/>
                <w:highlight w:val="none"/>
              </w:rPr>
              <w:t>竞标人</w:t>
            </w:r>
            <w:r>
              <w:rPr>
                <w:color w:val="auto"/>
                <w:szCs w:val="21"/>
                <w:highlight w:val="none"/>
              </w:rPr>
              <w:t>须知”</w:t>
            </w:r>
            <w:r>
              <w:rPr>
                <w:rFonts w:hint="eastAsia"/>
                <w:color w:val="auto"/>
                <w:szCs w:val="21"/>
                <w:highlight w:val="none"/>
                <w:lang w:eastAsia="zh-CN"/>
              </w:rPr>
              <w:t>相关</w:t>
            </w:r>
            <w:r>
              <w:rPr>
                <w:color w:val="auto"/>
                <w:szCs w:val="21"/>
                <w:highlight w:val="none"/>
              </w:rPr>
              <w:t>规定</w:t>
            </w:r>
          </w:p>
        </w:tc>
      </w:tr>
      <w:tr w14:paraId="3105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1" w:type="dxa"/>
            <w:vMerge w:val="continue"/>
            <w:vAlign w:val="center"/>
          </w:tcPr>
          <w:p w14:paraId="1ECC458B">
            <w:pPr>
              <w:shd w:val="clear"/>
              <w:rPr>
                <w:color w:val="auto"/>
                <w:highlight w:val="none"/>
              </w:rPr>
            </w:pPr>
          </w:p>
        </w:tc>
        <w:tc>
          <w:tcPr>
            <w:tcW w:w="1402" w:type="dxa"/>
            <w:vMerge w:val="continue"/>
            <w:vAlign w:val="center"/>
          </w:tcPr>
          <w:p w14:paraId="253608B8">
            <w:pPr>
              <w:shd w:val="clear"/>
              <w:rPr>
                <w:color w:val="auto"/>
                <w:highlight w:val="none"/>
              </w:rPr>
            </w:pPr>
          </w:p>
        </w:tc>
        <w:tc>
          <w:tcPr>
            <w:tcW w:w="1899" w:type="dxa"/>
            <w:vAlign w:val="center"/>
          </w:tcPr>
          <w:p w14:paraId="09DD6546">
            <w:pPr>
              <w:shd w:val="clear"/>
              <w:spacing w:line="300" w:lineRule="auto"/>
              <w:jc w:val="center"/>
              <w:rPr>
                <w:color w:val="auto"/>
                <w:szCs w:val="21"/>
                <w:highlight w:val="none"/>
              </w:rPr>
            </w:pPr>
            <w:r>
              <w:rPr>
                <w:rFonts w:hint="eastAsia"/>
                <w:color w:val="auto"/>
                <w:szCs w:val="21"/>
                <w:highlight w:val="none"/>
                <w:lang w:eastAsia="zh-CN"/>
              </w:rPr>
              <w:t>磋商</w:t>
            </w:r>
            <w:r>
              <w:rPr>
                <w:color w:val="auto"/>
                <w:szCs w:val="21"/>
                <w:highlight w:val="none"/>
              </w:rPr>
              <w:t>有效期</w:t>
            </w:r>
          </w:p>
        </w:tc>
        <w:tc>
          <w:tcPr>
            <w:tcW w:w="5070" w:type="dxa"/>
            <w:gridSpan w:val="3"/>
            <w:vAlign w:val="center"/>
          </w:tcPr>
          <w:p w14:paraId="06B29F7E">
            <w:pPr>
              <w:shd w:val="clear"/>
              <w:spacing w:line="300" w:lineRule="auto"/>
              <w:rPr>
                <w:color w:val="auto"/>
                <w:szCs w:val="21"/>
                <w:highlight w:val="none"/>
              </w:rPr>
            </w:pPr>
            <w:r>
              <w:rPr>
                <w:color w:val="auto"/>
                <w:szCs w:val="21"/>
                <w:highlight w:val="none"/>
              </w:rPr>
              <w:t>符合第二章“磋商</w:t>
            </w:r>
            <w:r>
              <w:rPr>
                <w:rFonts w:hint="eastAsia"/>
                <w:color w:val="auto"/>
                <w:szCs w:val="21"/>
                <w:highlight w:val="none"/>
              </w:rPr>
              <w:t>竞标人</w:t>
            </w:r>
            <w:r>
              <w:rPr>
                <w:color w:val="auto"/>
                <w:szCs w:val="21"/>
                <w:highlight w:val="none"/>
              </w:rPr>
              <w:t>须知”</w:t>
            </w:r>
            <w:r>
              <w:rPr>
                <w:rFonts w:hint="eastAsia"/>
                <w:color w:val="auto"/>
                <w:szCs w:val="21"/>
                <w:highlight w:val="none"/>
                <w:lang w:eastAsia="zh-CN"/>
              </w:rPr>
              <w:t>相关</w:t>
            </w:r>
            <w:r>
              <w:rPr>
                <w:color w:val="auto"/>
                <w:szCs w:val="21"/>
                <w:highlight w:val="none"/>
              </w:rPr>
              <w:t>规定</w:t>
            </w:r>
          </w:p>
        </w:tc>
      </w:tr>
      <w:tr w14:paraId="2DF6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61" w:type="dxa"/>
            <w:vAlign w:val="center"/>
          </w:tcPr>
          <w:p w14:paraId="0D30CD26">
            <w:pPr>
              <w:shd w:val="clear"/>
              <w:spacing w:line="300" w:lineRule="auto"/>
              <w:jc w:val="center"/>
              <w:rPr>
                <w:color w:val="auto"/>
                <w:szCs w:val="21"/>
                <w:highlight w:val="none"/>
              </w:rPr>
            </w:pPr>
            <w:r>
              <w:rPr>
                <w:rFonts w:hint="eastAsia"/>
                <w:b/>
                <w:color w:val="auto"/>
                <w:szCs w:val="21"/>
                <w:highlight w:val="none"/>
              </w:rPr>
              <w:t>2.2</w:t>
            </w:r>
          </w:p>
        </w:tc>
        <w:tc>
          <w:tcPr>
            <w:tcW w:w="1402" w:type="dxa"/>
            <w:vAlign w:val="center"/>
          </w:tcPr>
          <w:p w14:paraId="078A8FEE">
            <w:pPr>
              <w:shd w:val="clear"/>
              <w:spacing w:line="300" w:lineRule="auto"/>
              <w:jc w:val="center"/>
              <w:rPr>
                <w:color w:val="auto"/>
                <w:szCs w:val="21"/>
                <w:highlight w:val="none"/>
              </w:rPr>
            </w:pPr>
            <w:r>
              <w:rPr>
                <w:rFonts w:hint="eastAsia"/>
                <w:color w:val="auto"/>
                <w:szCs w:val="21"/>
                <w:highlight w:val="none"/>
              </w:rPr>
              <w:t>详细评审</w:t>
            </w:r>
          </w:p>
        </w:tc>
        <w:tc>
          <w:tcPr>
            <w:tcW w:w="6969" w:type="dxa"/>
            <w:gridSpan w:val="4"/>
            <w:vAlign w:val="center"/>
          </w:tcPr>
          <w:p w14:paraId="229C8FA0">
            <w:pPr>
              <w:shd w:val="clear"/>
              <w:spacing w:line="300" w:lineRule="auto"/>
              <w:rPr>
                <w:color w:val="auto"/>
                <w:szCs w:val="21"/>
                <w:highlight w:val="none"/>
              </w:rPr>
            </w:pPr>
            <w:r>
              <w:rPr>
                <w:rFonts w:hint="eastAsia"/>
                <w:color w:val="auto"/>
                <w:szCs w:val="21"/>
                <w:highlight w:val="none"/>
              </w:rPr>
              <w:t>通过资格审查的合格磋商竞标人，只有通过了</w:t>
            </w:r>
            <w:r>
              <w:rPr>
                <w:rFonts w:hint="eastAsia"/>
                <w:color w:val="auto"/>
                <w:szCs w:val="21"/>
                <w:highlight w:val="none"/>
                <w:lang w:eastAsia="zh-CN"/>
              </w:rPr>
              <w:t>符合性</w:t>
            </w:r>
            <w:r>
              <w:rPr>
                <w:rFonts w:hint="eastAsia"/>
                <w:color w:val="auto"/>
                <w:szCs w:val="21"/>
                <w:highlight w:val="none"/>
              </w:rPr>
              <w:t>评审，才能进入详细评审程序</w:t>
            </w:r>
          </w:p>
        </w:tc>
      </w:tr>
      <w:tr w14:paraId="55B2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61" w:type="dxa"/>
            <w:vAlign w:val="center"/>
          </w:tcPr>
          <w:p w14:paraId="33B80A19">
            <w:pPr>
              <w:shd w:val="clear"/>
              <w:spacing w:line="300" w:lineRule="auto"/>
              <w:jc w:val="center"/>
              <w:rPr>
                <w:b/>
                <w:color w:val="auto"/>
                <w:szCs w:val="21"/>
                <w:highlight w:val="none"/>
              </w:rPr>
            </w:pPr>
            <w:r>
              <w:rPr>
                <w:b/>
                <w:color w:val="auto"/>
                <w:szCs w:val="21"/>
                <w:highlight w:val="none"/>
              </w:rPr>
              <w:t>2.2.1</w:t>
            </w:r>
          </w:p>
        </w:tc>
        <w:tc>
          <w:tcPr>
            <w:tcW w:w="1402" w:type="dxa"/>
            <w:vAlign w:val="center"/>
          </w:tcPr>
          <w:p w14:paraId="37767F16">
            <w:pPr>
              <w:shd w:val="clear"/>
              <w:spacing w:line="300" w:lineRule="auto"/>
              <w:jc w:val="center"/>
              <w:rPr>
                <w:color w:val="auto"/>
                <w:szCs w:val="21"/>
                <w:highlight w:val="none"/>
              </w:rPr>
            </w:pPr>
            <w:r>
              <w:rPr>
                <w:rFonts w:hint="eastAsia"/>
                <w:color w:val="auto"/>
                <w:szCs w:val="21"/>
                <w:highlight w:val="none"/>
              </w:rPr>
              <w:t>详细评审</w:t>
            </w:r>
          </w:p>
          <w:p w14:paraId="3F955989">
            <w:pPr>
              <w:shd w:val="clear"/>
              <w:spacing w:line="300" w:lineRule="auto"/>
              <w:jc w:val="center"/>
              <w:rPr>
                <w:color w:val="auto"/>
                <w:szCs w:val="21"/>
                <w:highlight w:val="none"/>
              </w:rPr>
            </w:pPr>
            <w:r>
              <w:rPr>
                <w:rFonts w:hint="eastAsia"/>
                <w:color w:val="auto"/>
                <w:szCs w:val="21"/>
                <w:highlight w:val="none"/>
              </w:rPr>
              <w:t>内容</w:t>
            </w:r>
          </w:p>
        </w:tc>
        <w:tc>
          <w:tcPr>
            <w:tcW w:w="2048" w:type="dxa"/>
            <w:gridSpan w:val="2"/>
            <w:vAlign w:val="center"/>
          </w:tcPr>
          <w:p w14:paraId="42FA2C4D">
            <w:pPr>
              <w:shd w:val="clear"/>
              <w:spacing w:line="300" w:lineRule="auto"/>
              <w:jc w:val="center"/>
              <w:rPr>
                <w:color w:val="auto"/>
                <w:szCs w:val="21"/>
                <w:highlight w:val="none"/>
              </w:rPr>
            </w:pPr>
            <w:r>
              <w:rPr>
                <w:color w:val="auto"/>
                <w:szCs w:val="21"/>
                <w:highlight w:val="none"/>
              </w:rPr>
              <w:t>分值构成</w:t>
            </w:r>
          </w:p>
          <w:p w14:paraId="56998B99">
            <w:pPr>
              <w:shd w:val="clear"/>
              <w:spacing w:line="300" w:lineRule="auto"/>
              <w:jc w:val="center"/>
              <w:rPr>
                <w:color w:val="auto"/>
                <w:szCs w:val="21"/>
                <w:highlight w:val="none"/>
              </w:rPr>
            </w:pPr>
            <w:r>
              <w:rPr>
                <w:color w:val="auto"/>
                <w:szCs w:val="21"/>
                <w:highlight w:val="none"/>
              </w:rPr>
              <w:t>（总分100分）</w:t>
            </w:r>
          </w:p>
        </w:tc>
        <w:tc>
          <w:tcPr>
            <w:tcW w:w="4921" w:type="dxa"/>
            <w:gridSpan w:val="2"/>
          </w:tcPr>
          <w:p w14:paraId="219F0BC2">
            <w:pPr>
              <w:keepNext w:val="0"/>
              <w:keepLines w:val="0"/>
              <w:pageBreakBefore w:val="0"/>
              <w:widowControl w:val="0"/>
              <w:shd w:val="clear"/>
              <w:kinsoku/>
              <w:wordWrap/>
              <w:overflowPunct/>
              <w:topLinePunct w:val="0"/>
              <w:autoSpaceDE/>
              <w:autoSpaceDN/>
              <w:bidi w:val="0"/>
              <w:adjustRightInd/>
              <w:snapToGrid/>
              <w:spacing w:before="157" w:beforeLines="50" w:line="300" w:lineRule="auto"/>
              <w:textAlignment w:val="auto"/>
              <w:rPr>
                <w:color w:val="auto"/>
                <w:szCs w:val="21"/>
                <w:highlight w:val="none"/>
                <w:u w:val="none"/>
              </w:rPr>
            </w:pPr>
            <w:r>
              <w:rPr>
                <w:rFonts w:hint="eastAsia"/>
                <w:color w:val="auto"/>
                <w:szCs w:val="21"/>
                <w:highlight w:val="none"/>
              </w:rPr>
              <w:t>1.</w:t>
            </w:r>
            <w:r>
              <w:rPr>
                <w:rFonts w:hint="eastAsia"/>
                <w:color w:val="auto"/>
                <w:szCs w:val="21"/>
                <w:highlight w:val="none"/>
                <w:u w:val="none"/>
              </w:rPr>
              <w:t>价格</w:t>
            </w:r>
            <w:r>
              <w:rPr>
                <w:rFonts w:hint="eastAsia"/>
                <w:color w:val="auto"/>
                <w:szCs w:val="21"/>
                <w:highlight w:val="none"/>
                <w:u w:val="none"/>
                <w:lang w:val="en-US" w:eastAsia="zh-CN"/>
              </w:rPr>
              <w:t>分：</w:t>
            </w:r>
            <w:r>
              <w:rPr>
                <w:rFonts w:hint="eastAsia"/>
                <w:color w:val="auto"/>
                <w:szCs w:val="21"/>
                <w:highlight w:val="none"/>
                <w:u w:val="none"/>
              </w:rPr>
              <w:t>30分</w:t>
            </w:r>
          </w:p>
          <w:p w14:paraId="379B435E">
            <w:pPr>
              <w:shd w:val="clear"/>
              <w:spacing w:line="300" w:lineRule="auto"/>
              <w:rPr>
                <w:color w:val="auto"/>
                <w:szCs w:val="21"/>
                <w:highlight w:val="none"/>
                <w:u w:val="none"/>
              </w:rPr>
            </w:pPr>
            <w:r>
              <w:rPr>
                <w:rFonts w:hint="eastAsia"/>
                <w:color w:val="auto"/>
                <w:szCs w:val="21"/>
                <w:highlight w:val="none"/>
                <w:u w:val="none"/>
              </w:rPr>
              <w:t>2.施工组织</w:t>
            </w:r>
            <w:r>
              <w:rPr>
                <w:rFonts w:hint="eastAsia"/>
                <w:color w:val="auto"/>
                <w:szCs w:val="21"/>
                <w:highlight w:val="none"/>
                <w:u w:val="none"/>
                <w:lang w:val="en-US" w:eastAsia="zh-CN"/>
              </w:rPr>
              <w:t>分：</w:t>
            </w:r>
            <w:r>
              <w:rPr>
                <w:rFonts w:hint="eastAsia"/>
                <w:color w:val="auto"/>
                <w:szCs w:val="21"/>
                <w:highlight w:val="none"/>
                <w:u w:val="none"/>
              </w:rPr>
              <w:t>60分</w:t>
            </w:r>
          </w:p>
          <w:p w14:paraId="4ED05C64">
            <w:pPr>
              <w:shd w:val="clear"/>
              <w:spacing w:line="300" w:lineRule="auto"/>
              <w:rPr>
                <w:color w:val="auto"/>
                <w:szCs w:val="21"/>
                <w:highlight w:val="none"/>
              </w:rPr>
            </w:pPr>
            <w:r>
              <w:rPr>
                <w:rFonts w:hint="eastAsia"/>
                <w:color w:val="auto"/>
                <w:szCs w:val="21"/>
                <w:highlight w:val="none"/>
                <w:u w:val="none"/>
              </w:rPr>
              <w:t>3.</w:t>
            </w:r>
            <w:r>
              <w:rPr>
                <w:rFonts w:hint="eastAsia"/>
                <w:color w:val="auto"/>
                <w:szCs w:val="21"/>
                <w:highlight w:val="none"/>
              </w:rPr>
              <w:t>商务资信业绩</w:t>
            </w:r>
            <w:r>
              <w:rPr>
                <w:rFonts w:hint="eastAsia"/>
                <w:color w:val="auto"/>
                <w:szCs w:val="21"/>
                <w:highlight w:val="none"/>
                <w:lang w:eastAsia="zh-CN"/>
              </w:rPr>
              <w:t>分：</w:t>
            </w:r>
            <w:r>
              <w:rPr>
                <w:rFonts w:hint="eastAsia"/>
                <w:color w:val="auto"/>
                <w:szCs w:val="21"/>
                <w:highlight w:val="none"/>
                <w:u w:val="none"/>
              </w:rPr>
              <w:t>10分</w:t>
            </w:r>
          </w:p>
        </w:tc>
      </w:tr>
      <w:tr w14:paraId="261D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61" w:type="dxa"/>
            <w:vAlign w:val="center"/>
          </w:tcPr>
          <w:p w14:paraId="5EDD3720">
            <w:pPr>
              <w:shd w:val="clear"/>
              <w:spacing w:line="300" w:lineRule="auto"/>
              <w:jc w:val="center"/>
              <w:rPr>
                <w:b/>
                <w:color w:val="auto"/>
                <w:szCs w:val="21"/>
                <w:highlight w:val="none"/>
              </w:rPr>
            </w:pPr>
            <w:r>
              <w:rPr>
                <w:rFonts w:hint="eastAsia"/>
                <w:color w:val="auto"/>
                <w:szCs w:val="21"/>
                <w:highlight w:val="none"/>
              </w:rPr>
              <w:t>2.2.2（1）</w:t>
            </w:r>
          </w:p>
        </w:tc>
        <w:tc>
          <w:tcPr>
            <w:tcW w:w="1402" w:type="dxa"/>
            <w:vAlign w:val="center"/>
          </w:tcPr>
          <w:p w14:paraId="7640AFD9">
            <w:pPr>
              <w:shd w:val="clear"/>
              <w:spacing w:line="280" w:lineRule="exact"/>
              <w:jc w:val="center"/>
              <w:rPr>
                <w:color w:val="auto"/>
                <w:szCs w:val="21"/>
                <w:highlight w:val="none"/>
              </w:rPr>
            </w:pPr>
            <w:r>
              <w:rPr>
                <w:rFonts w:hint="eastAsia"/>
                <w:color w:val="auto"/>
                <w:szCs w:val="21"/>
                <w:highlight w:val="none"/>
              </w:rPr>
              <w:t>价格（满分30）</w:t>
            </w:r>
          </w:p>
        </w:tc>
        <w:tc>
          <w:tcPr>
            <w:tcW w:w="2468" w:type="dxa"/>
            <w:gridSpan w:val="3"/>
            <w:vAlign w:val="center"/>
          </w:tcPr>
          <w:p w14:paraId="043962CD">
            <w:pPr>
              <w:widowControl/>
              <w:shd w:val="clear"/>
              <w:spacing w:line="280" w:lineRule="exact"/>
              <w:rPr>
                <w:color w:val="auto"/>
                <w:szCs w:val="21"/>
                <w:highlight w:val="none"/>
              </w:rPr>
            </w:pPr>
            <w:r>
              <w:rPr>
                <w:rFonts w:hint="eastAsia"/>
                <w:bCs/>
                <w:color w:val="auto"/>
                <w:highlight w:val="none"/>
              </w:rPr>
              <w:t>采用低价优先法计算，即满足磋商文件要求且最后报价最低的竞标人的价格为磋商基准价，其价格分满分为30分。</w:t>
            </w:r>
          </w:p>
        </w:tc>
        <w:tc>
          <w:tcPr>
            <w:tcW w:w="4501" w:type="dxa"/>
            <w:vAlign w:val="center"/>
          </w:tcPr>
          <w:p w14:paraId="56A36EF7">
            <w:pPr>
              <w:shd w:val="clear"/>
              <w:spacing w:line="280" w:lineRule="exact"/>
              <w:ind w:left="1155"/>
              <w:rPr>
                <w:color w:val="auto"/>
                <w:sz w:val="22"/>
                <w:szCs w:val="22"/>
                <w:highlight w:val="none"/>
              </w:rPr>
            </w:pPr>
            <w:r>
              <w:rPr>
                <w:rFonts w:hint="eastAsia" w:ascii="宋体" w:cs="Courier New"/>
                <w:bCs/>
                <w:color w:val="auto"/>
                <w:szCs w:val="21"/>
                <w:highlight w:val="none"/>
              </w:rPr>
              <w:t xml:space="preserve">        </w:t>
            </w:r>
            <w:r>
              <w:rPr>
                <w:rFonts w:hint="eastAsia"/>
                <w:color w:val="auto"/>
                <w:sz w:val="22"/>
                <w:szCs w:val="22"/>
                <w:highlight w:val="none"/>
              </w:rPr>
              <w:t>磋商基准价</w:t>
            </w:r>
          </w:p>
          <w:p w14:paraId="69377795">
            <w:pPr>
              <w:shd w:val="clear"/>
              <w:spacing w:line="280" w:lineRule="exact"/>
              <w:rPr>
                <w:rFonts w:ascii="宋体" w:cs="Courier New"/>
                <w:bCs/>
                <w:color w:val="auto"/>
                <w:sz w:val="22"/>
                <w:szCs w:val="22"/>
                <w:highlight w:val="none"/>
              </w:rPr>
            </w:pPr>
            <w:r>
              <w:rPr>
                <w:rFonts w:hint="eastAsia" w:ascii="宋体" w:cs="Courier New"/>
                <w:bCs/>
                <w:color w:val="auto"/>
                <w:sz w:val="22"/>
                <w:szCs w:val="22"/>
                <w:highlight w:val="none"/>
              </w:rPr>
              <w:t>某竞标人价格分=</w:t>
            </w:r>
            <w:r>
              <w:rPr>
                <w:rFonts w:hint="eastAsia" w:ascii="宋体" w:cs="Courier New"/>
                <w:bCs/>
                <w:color w:val="auto"/>
                <w:sz w:val="22"/>
                <w:szCs w:val="22"/>
                <w:highlight w:val="none"/>
                <w:lang w:val="en-US" w:eastAsia="zh-CN"/>
              </w:rPr>
              <w:t xml:space="preserve">  </w:t>
            </w:r>
            <w:r>
              <w:rPr>
                <w:rFonts w:hint="eastAsia" w:ascii="宋体" w:cs="Courier New"/>
                <w:bCs/>
                <w:color w:val="auto"/>
                <w:sz w:val="22"/>
                <w:szCs w:val="22"/>
                <w:highlight w:val="none"/>
              </w:rPr>
              <w:t>-------------</w:t>
            </w:r>
            <w:r>
              <w:rPr>
                <w:rFonts w:hint="eastAsia" w:ascii="宋体" w:cs="Courier New"/>
                <w:bCs/>
                <w:color w:val="auto"/>
                <w:sz w:val="22"/>
                <w:szCs w:val="22"/>
                <w:highlight w:val="none"/>
                <w:lang w:val="en-US" w:eastAsia="zh-CN"/>
              </w:rPr>
              <w:t xml:space="preserve"> </w:t>
            </w:r>
            <w:r>
              <w:rPr>
                <w:rFonts w:hint="eastAsia"/>
                <w:color w:val="auto"/>
                <w:szCs w:val="21"/>
                <w:highlight w:val="none"/>
                <w:u w:val="none"/>
              </w:rPr>
              <w:t>×30</w:t>
            </w:r>
            <w:r>
              <w:rPr>
                <w:rFonts w:hint="eastAsia" w:ascii="宋体" w:cs="Courier New"/>
                <w:bCs/>
                <w:color w:val="auto"/>
                <w:sz w:val="22"/>
                <w:szCs w:val="22"/>
                <w:highlight w:val="none"/>
              </w:rPr>
              <w:t>分</w:t>
            </w:r>
          </w:p>
          <w:p w14:paraId="0A88C019">
            <w:pPr>
              <w:shd w:val="clear"/>
              <w:spacing w:line="280" w:lineRule="exact"/>
              <w:ind w:firstLine="1980" w:firstLineChars="900"/>
              <w:rPr>
                <w:color w:val="auto"/>
                <w:sz w:val="24"/>
                <w:highlight w:val="none"/>
              </w:rPr>
            </w:pPr>
            <w:r>
              <w:rPr>
                <w:rFonts w:hint="eastAsia"/>
                <w:color w:val="auto"/>
                <w:sz w:val="22"/>
                <w:szCs w:val="22"/>
                <w:highlight w:val="none"/>
              </w:rPr>
              <w:t>最后磋商报价</w:t>
            </w:r>
          </w:p>
        </w:tc>
      </w:tr>
      <w:tr w14:paraId="1C3A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61" w:type="dxa"/>
            <w:vMerge w:val="restart"/>
            <w:vAlign w:val="center"/>
          </w:tcPr>
          <w:p w14:paraId="369CF182">
            <w:pPr>
              <w:shd w:val="clear"/>
              <w:spacing w:line="300" w:lineRule="auto"/>
              <w:jc w:val="center"/>
              <w:rPr>
                <w:color w:val="auto"/>
                <w:szCs w:val="21"/>
                <w:highlight w:val="none"/>
              </w:rPr>
            </w:pPr>
          </w:p>
          <w:p w14:paraId="2C213A67">
            <w:pPr>
              <w:shd w:val="clear"/>
              <w:spacing w:line="300" w:lineRule="auto"/>
              <w:jc w:val="center"/>
              <w:rPr>
                <w:color w:val="auto"/>
                <w:szCs w:val="21"/>
                <w:highlight w:val="none"/>
              </w:rPr>
            </w:pPr>
          </w:p>
          <w:p w14:paraId="51B1CBF9">
            <w:pPr>
              <w:shd w:val="clear"/>
              <w:spacing w:line="300" w:lineRule="auto"/>
              <w:jc w:val="center"/>
              <w:rPr>
                <w:color w:val="auto"/>
                <w:szCs w:val="21"/>
                <w:highlight w:val="none"/>
              </w:rPr>
            </w:pPr>
          </w:p>
          <w:p w14:paraId="5CA4405D">
            <w:pPr>
              <w:shd w:val="clear"/>
              <w:spacing w:line="300" w:lineRule="auto"/>
              <w:jc w:val="center"/>
              <w:rPr>
                <w:color w:val="auto"/>
                <w:szCs w:val="21"/>
                <w:highlight w:val="none"/>
              </w:rPr>
            </w:pPr>
          </w:p>
          <w:p w14:paraId="43BA5F08">
            <w:pPr>
              <w:shd w:val="clear"/>
              <w:spacing w:line="300" w:lineRule="auto"/>
              <w:jc w:val="center"/>
              <w:rPr>
                <w:color w:val="auto"/>
                <w:szCs w:val="21"/>
                <w:highlight w:val="none"/>
              </w:rPr>
            </w:pPr>
          </w:p>
          <w:p w14:paraId="7715DC51">
            <w:pPr>
              <w:shd w:val="clear"/>
              <w:spacing w:line="300" w:lineRule="auto"/>
              <w:jc w:val="center"/>
              <w:rPr>
                <w:color w:val="auto"/>
                <w:szCs w:val="21"/>
                <w:highlight w:val="none"/>
              </w:rPr>
            </w:pPr>
          </w:p>
          <w:p w14:paraId="7DC9DA35">
            <w:pPr>
              <w:shd w:val="clear"/>
              <w:spacing w:line="300" w:lineRule="auto"/>
              <w:jc w:val="center"/>
              <w:rPr>
                <w:color w:val="auto"/>
                <w:szCs w:val="21"/>
                <w:highlight w:val="none"/>
              </w:rPr>
            </w:pPr>
          </w:p>
          <w:p w14:paraId="3EAC5C88">
            <w:pPr>
              <w:shd w:val="clear"/>
              <w:spacing w:line="300" w:lineRule="auto"/>
              <w:rPr>
                <w:color w:val="auto"/>
                <w:szCs w:val="21"/>
                <w:highlight w:val="none"/>
              </w:rPr>
            </w:pPr>
          </w:p>
          <w:p w14:paraId="0A6FD207">
            <w:pPr>
              <w:shd w:val="clear"/>
              <w:spacing w:line="300" w:lineRule="auto"/>
              <w:jc w:val="center"/>
              <w:rPr>
                <w:color w:val="auto"/>
                <w:szCs w:val="21"/>
                <w:highlight w:val="none"/>
              </w:rPr>
            </w:pPr>
          </w:p>
          <w:p w14:paraId="20405230">
            <w:pPr>
              <w:shd w:val="clear"/>
              <w:spacing w:line="300" w:lineRule="auto"/>
              <w:jc w:val="center"/>
              <w:rPr>
                <w:rFonts w:hint="eastAsia"/>
                <w:color w:val="auto"/>
                <w:szCs w:val="21"/>
                <w:highlight w:val="none"/>
              </w:rPr>
            </w:pPr>
          </w:p>
          <w:p w14:paraId="12A61FA8">
            <w:pPr>
              <w:shd w:val="clear"/>
              <w:spacing w:line="300" w:lineRule="auto"/>
              <w:jc w:val="center"/>
              <w:rPr>
                <w:rFonts w:hint="eastAsia"/>
                <w:color w:val="auto"/>
                <w:szCs w:val="21"/>
                <w:highlight w:val="none"/>
              </w:rPr>
            </w:pPr>
          </w:p>
          <w:p w14:paraId="0EA1F523">
            <w:pPr>
              <w:shd w:val="clear"/>
              <w:spacing w:line="300" w:lineRule="auto"/>
              <w:jc w:val="center"/>
              <w:rPr>
                <w:rFonts w:hint="eastAsia"/>
                <w:color w:val="auto"/>
                <w:szCs w:val="21"/>
                <w:highlight w:val="none"/>
              </w:rPr>
            </w:pPr>
          </w:p>
          <w:p w14:paraId="3D6DD50E">
            <w:pPr>
              <w:shd w:val="clear"/>
              <w:spacing w:line="300" w:lineRule="auto"/>
              <w:jc w:val="center"/>
              <w:rPr>
                <w:rFonts w:hint="eastAsia"/>
                <w:color w:val="auto"/>
                <w:szCs w:val="21"/>
                <w:highlight w:val="none"/>
              </w:rPr>
            </w:pPr>
          </w:p>
          <w:p w14:paraId="4DE4F557">
            <w:pPr>
              <w:shd w:val="clear"/>
              <w:spacing w:line="300" w:lineRule="auto"/>
              <w:jc w:val="center"/>
              <w:rPr>
                <w:rFonts w:hint="eastAsia"/>
                <w:color w:val="auto"/>
                <w:szCs w:val="21"/>
                <w:highlight w:val="none"/>
              </w:rPr>
            </w:pPr>
          </w:p>
          <w:p w14:paraId="77517BF9">
            <w:pPr>
              <w:shd w:val="clear"/>
              <w:spacing w:line="300" w:lineRule="auto"/>
              <w:jc w:val="center"/>
              <w:rPr>
                <w:rFonts w:hint="eastAsia"/>
                <w:color w:val="auto"/>
                <w:szCs w:val="21"/>
                <w:highlight w:val="none"/>
              </w:rPr>
            </w:pPr>
          </w:p>
          <w:p w14:paraId="7797405C">
            <w:pPr>
              <w:shd w:val="clear"/>
              <w:spacing w:line="300" w:lineRule="auto"/>
              <w:jc w:val="center"/>
              <w:rPr>
                <w:rFonts w:hint="eastAsia"/>
                <w:color w:val="auto"/>
                <w:szCs w:val="21"/>
                <w:highlight w:val="none"/>
              </w:rPr>
            </w:pPr>
          </w:p>
          <w:p w14:paraId="0CFAED49">
            <w:pPr>
              <w:shd w:val="clear"/>
              <w:spacing w:line="300" w:lineRule="auto"/>
              <w:jc w:val="center"/>
              <w:rPr>
                <w:rFonts w:hint="eastAsia"/>
                <w:color w:val="auto"/>
                <w:szCs w:val="21"/>
                <w:highlight w:val="none"/>
              </w:rPr>
            </w:pPr>
          </w:p>
          <w:p w14:paraId="51B5D7F0">
            <w:pPr>
              <w:shd w:val="clear"/>
              <w:spacing w:line="300" w:lineRule="auto"/>
              <w:jc w:val="center"/>
              <w:rPr>
                <w:rFonts w:hint="eastAsia"/>
                <w:color w:val="auto"/>
                <w:szCs w:val="21"/>
                <w:highlight w:val="none"/>
              </w:rPr>
            </w:pPr>
          </w:p>
          <w:p w14:paraId="5CE7CD3F">
            <w:pPr>
              <w:shd w:val="clear"/>
              <w:spacing w:line="300" w:lineRule="auto"/>
              <w:jc w:val="center"/>
              <w:rPr>
                <w:rFonts w:hint="eastAsia"/>
                <w:color w:val="auto"/>
                <w:szCs w:val="21"/>
                <w:highlight w:val="none"/>
              </w:rPr>
            </w:pPr>
          </w:p>
          <w:p w14:paraId="7BDFA971">
            <w:pPr>
              <w:shd w:val="clear"/>
              <w:spacing w:line="300" w:lineRule="auto"/>
              <w:jc w:val="center"/>
              <w:rPr>
                <w:rFonts w:hint="eastAsia"/>
                <w:color w:val="auto"/>
                <w:szCs w:val="21"/>
                <w:highlight w:val="none"/>
              </w:rPr>
            </w:pPr>
          </w:p>
          <w:p w14:paraId="3F1750EA">
            <w:pPr>
              <w:shd w:val="clear"/>
              <w:spacing w:line="300" w:lineRule="auto"/>
              <w:jc w:val="center"/>
              <w:rPr>
                <w:color w:val="auto"/>
                <w:szCs w:val="21"/>
                <w:highlight w:val="none"/>
              </w:rPr>
            </w:pPr>
            <w:r>
              <w:rPr>
                <w:rFonts w:hint="eastAsia"/>
                <w:color w:val="auto"/>
                <w:szCs w:val="21"/>
                <w:highlight w:val="none"/>
              </w:rPr>
              <w:t>2.2.2（2）</w:t>
            </w:r>
          </w:p>
          <w:p w14:paraId="610E374B">
            <w:pPr>
              <w:shd w:val="clear"/>
              <w:spacing w:line="300" w:lineRule="auto"/>
              <w:jc w:val="center"/>
              <w:rPr>
                <w:color w:val="auto"/>
                <w:szCs w:val="21"/>
                <w:highlight w:val="none"/>
              </w:rPr>
            </w:pPr>
          </w:p>
          <w:p w14:paraId="528A9182">
            <w:pPr>
              <w:shd w:val="clear"/>
              <w:spacing w:line="300" w:lineRule="auto"/>
              <w:jc w:val="center"/>
              <w:rPr>
                <w:color w:val="auto"/>
                <w:szCs w:val="21"/>
                <w:highlight w:val="none"/>
              </w:rPr>
            </w:pPr>
          </w:p>
          <w:p w14:paraId="4A7B4685">
            <w:pPr>
              <w:shd w:val="clear"/>
              <w:spacing w:line="300" w:lineRule="auto"/>
              <w:jc w:val="center"/>
              <w:rPr>
                <w:color w:val="auto"/>
                <w:szCs w:val="21"/>
                <w:highlight w:val="none"/>
              </w:rPr>
            </w:pPr>
          </w:p>
          <w:p w14:paraId="70D8A012">
            <w:pPr>
              <w:shd w:val="clear"/>
              <w:spacing w:line="300" w:lineRule="auto"/>
              <w:jc w:val="center"/>
              <w:rPr>
                <w:color w:val="auto"/>
                <w:szCs w:val="21"/>
                <w:highlight w:val="none"/>
              </w:rPr>
            </w:pPr>
          </w:p>
          <w:p w14:paraId="128893C9">
            <w:pPr>
              <w:shd w:val="clear"/>
              <w:spacing w:line="300" w:lineRule="auto"/>
              <w:jc w:val="center"/>
              <w:rPr>
                <w:color w:val="auto"/>
                <w:szCs w:val="21"/>
                <w:highlight w:val="none"/>
              </w:rPr>
            </w:pPr>
          </w:p>
          <w:p w14:paraId="72AF4235">
            <w:pPr>
              <w:shd w:val="clear"/>
              <w:spacing w:line="300" w:lineRule="auto"/>
              <w:jc w:val="center"/>
              <w:rPr>
                <w:color w:val="auto"/>
                <w:szCs w:val="21"/>
                <w:highlight w:val="none"/>
              </w:rPr>
            </w:pPr>
          </w:p>
          <w:p w14:paraId="536C4E1A">
            <w:pPr>
              <w:shd w:val="clear"/>
              <w:spacing w:line="300" w:lineRule="auto"/>
              <w:jc w:val="center"/>
              <w:rPr>
                <w:color w:val="auto"/>
                <w:szCs w:val="21"/>
                <w:highlight w:val="none"/>
              </w:rPr>
            </w:pPr>
          </w:p>
          <w:p w14:paraId="128C8946">
            <w:pPr>
              <w:shd w:val="clear"/>
              <w:spacing w:line="300" w:lineRule="auto"/>
              <w:jc w:val="center"/>
              <w:rPr>
                <w:color w:val="auto"/>
                <w:szCs w:val="21"/>
                <w:highlight w:val="none"/>
              </w:rPr>
            </w:pPr>
          </w:p>
          <w:p w14:paraId="62A34A41">
            <w:pPr>
              <w:shd w:val="clear"/>
              <w:spacing w:line="300" w:lineRule="auto"/>
              <w:jc w:val="center"/>
              <w:rPr>
                <w:color w:val="auto"/>
                <w:szCs w:val="21"/>
                <w:highlight w:val="none"/>
              </w:rPr>
            </w:pPr>
          </w:p>
          <w:p w14:paraId="546A11BD">
            <w:pPr>
              <w:shd w:val="clear"/>
              <w:spacing w:line="300" w:lineRule="auto"/>
              <w:jc w:val="center"/>
              <w:rPr>
                <w:color w:val="auto"/>
                <w:szCs w:val="21"/>
                <w:highlight w:val="none"/>
              </w:rPr>
            </w:pPr>
          </w:p>
          <w:p w14:paraId="0FCAC238">
            <w:pPr>
              <w:shd w:val="clear"/>
              <w:spacing w:line="300" w:lineRule="auto"/>
              <w:jc w:val="center"/>
              <w:rPr>
                <w:color w:val="auto"/>
                <w:szCs w:val="21"/>
                <w:highlight w:val="none"/>
              </w:rPr>
            </w:pPr>
          </w:p>
          <w:p w14:paraId="57961000">
            <w:pPr>
              <w:shd w:val="clear"/>
              <w:spacing w:line="300" w:lineRule="auto"/>
              <w:jc w:val="center"/>
              <w:rPr>
                <w:color w:val="auto"/>
                <w:szCs w:val="21"/>
                <w:highlight w:val="none"/>
              </w:rPr>
            </w:pPr>
          </w:p>
          <w:p w14:paraId="579B4FE9">
            <w:pPr>
              <w:shd w:val="clear"/>
              <w:spacing w:line="300" w:lineRule="auto"/>
              <w:jc w:val="center"/>
              <w:rPr>
                <w:color w:val="auto"/>
                <w:szCs w:val="21"/>
                <w:highlight w:val="none"/>
              </w:rPr>
            </w:pPr>
          </w:p>
          <w:p w14:paraId="1055BB98">
            <w:pPr>
              <w:shd w:val="clear"/>
              <w:spacing w:line="300" w:lineRule="auto"/>
              <w:jc w:val="center"/>
              <w:rPr>
                <w:color w:val="auto"/>
                <w:szCs w:val="21"/>
                <w:highlight w:val="none"/>
              </w:rPr>
            </w:pPr>
          </w:p>
          <w:p w14:paraId="4EC648DE">
            <w:pPr>
              <w:shd w:val="clear"/>
              <w:spacing w:line="300" w:lineRule="auto"/>
              <w:rPr>
                <w:color w:val="auto"/>
                <w:szCs w:val="21"/>
                <w:highlight w:val="none"/>
              </w:rPr>
            </w:pPr>
          </w:p>
          <w:p w14:paraId="79A4D49F">
            <w:pPr>
              <w:shd w:val="clear"/>
              <w:spacing w:line="300" w:lineRule="auto"/>
              <w:rPr>
                <w:color w:val="auto"/>
                <w:szCs w:val="21"/>
                <w:highlight w:val="none"/>
              </w:rPr>
            </w:pPr>
          </w:p>
          <w:p w14:paraId="2D516292">
            <w:pPr>
              <w:shd w:val="clear"/>
              <w:spacing w:line="300" w:lineRule="auto"/>
              <w:rPr>
                <w:color w:val="auto"/>
                <w:szCs w:val="21"/>
                <w:highlight w:val="none"/>
              </w:rPr>
            </w:pPr>
          </w:p>
          <w:p w14:paraId="7C3DA73E">
            <w:pPr>
              <w:shd w:val="clear"/>
              <w:spacing w:line="300" w:lineRule="auto"/>
              <w:jc w:val="center"/>
              <w:rPr>
                <w:color w:val="auto"/>
                <w:szCs w:val="21"/>
                <w:highlight w:val="none"/>
              </w:rPr>
            </w:pPr>
          </w:p>
          <w:p w14:paraId="709F46BC">
            <w:pPr>
              <w:shd w:val="clear"/>
              <w:spacing w:line="300" w:lineRule="auto"/>
              <w:jc w:val="center"/>
              <w:rPr>
                <w:color w:val="auto"/>
                <w:szCs w:val="21"/>
                <w:highlight w:val="none"/>
              </w:rPr>
            </w:pPr>
          </w:p>
          <w:p w14:paraId="32AEF81F">
            <w:pPr>
              <w:shd w:val="clear"/>
              <w:spacing w:line="300" w:lineRule="auto"/>
              <w:jc w:val="center"/>
              <w:rPr>
                <w:color w:val="auto"/>
                <w:szCs w:val="21"/>
                <w:highlight w:val="none"/>
              </w:rPr>
            </w:pPr>
          </w:p>
          <w:p w14:paraId="2BDA87F4">
            <w:pPr>
              <w:shd w:val="clear"/>
              <w:spacing w:line="300" w:lineRule="auto"/>
              <w:jc w:val="center"/>
              <w:rPr>
                <w:color w:val="auto"/>
                <w:szCs w:val="21"/>
                <w:highlight w:val="none"/>
              </w:rPr>
            </w:pPr>
          </w:p>
          <w:p w14:paraId="5A6A3510">
            <w:pPr>
              <w:shd w:val="clear"/>
              <w:spacing w:line="300" w:lineRule="auto"/>
              <w:jc w:val="center"/>
              <w:rPr>
                <w:color w:val="auto"/>
                <w:szCs w:val="21"/>
                <w:highlight w:val="none"/>
              </w:rPr>
            </w:pPr>
          </w:p>
        </w:tc>
        <w:tc>
          <w:tcPr>
            <w:tcW w:w="1402" w:type="dxa"/>
            <w:vMerge w:val="restart"/>
            <w:vAlign w:val="center"/>
          </w:tcPr>
          <w:p w14:paraId="41FCBBFA">
            <w:pPr>
              <w:shd w:val="clear"/>
              <w:spacing w:line="300" w:lineRule="auto"/>
              <w:rPr>
                <w:rFonts w:ascii="宋体"/>
                <w:color w:val="auto"/>
                <w:szCs w:val="21"/>
                <w:highlight w:val="none"/>
              </w:rPr>
            </w:pPr>
          </w:p>
          <w:p w14:paraId="2C7F7F46">
            <w:pPr>
              <w:shd w:val="clear"/>
              <w:spacing w:line="300" w:lineRule="auto"/>
              <w:rPr>
                <w:rFonts w:ascii="宋体"/>
                <w:color w:val="auto"/>
                <w:szCs w:val="21"/>
                <w:highlight w:val="none"/>
              </w:rPr>
            </w:pPr>
          </w:p>
          <w:p w14:paraId="27CBBF50">
            <w:pPr>
              <w:shd w:val="clear"/>
              <w:spacing w:line="300" w:lineRule="auto"/>
              <w:rPr>
                <w:rFonts w:ascii="宋体"/>
                <w:color w:val="auto"/>
                <w:szCs w:val="21"/>
                <w:highlight w:val="none"/>
              </w:rPr>
            </w:pPr>
          </w:p>
          <w:p w14:paraId="235751E4">
            <w:pPr>
              <w:shd w:val="clear"/>
              <w:spacing w:line="300" w:lineRule="auto"/>
              <w:rPr>
                <w:rFonts w:ascii="宋体"/>
                <w:color w:val="auto"/>
                <w:szCs w:val="21"/>
                <w:highlight w:val="none"/>
              </w:rPr>
            </w:pPr>
          </w:p>
          <w:p w14:paraId="20E430AD">
            <w:pPr>
              <w:shd w:val="clear"/>
              <w:spacing w:line="300" w:lineRule="auto"/>
              <w:rPr>
                <w:rFonts w:ascii="宋体"/>
                <w:color w:val="auto"/>
                <w:szCs w:val="21"/>
                <w:highlight w:val="none"/>
              </w:rPr>
            </w:pPr>
          </w:p>
          <w:p w14:paraId="5E1AAB50">
            <w:pPr>
              <w:shd w:val="clear"/>
              <w:spacing w:line="300" w:lineRule="auto"/>
              <w:rPr>
                <w:rFonts w:ascii="宋体"/>
                <w:color w:val="auto"/>
                <w:szCs w:val="21"/>
                <w:highlight w:val="none"/>
              </w:rPr>
            </w:pPr>
          </w:p>
          <w:p w14:paraId="7739F020">
            <w:pPr>
              <w:shd w:val="clear"/>
              <w:spacing w:line="300" w:lineRule="auto"/>
              <w:rPr>
                <w:rFonts w:ascii="宋体"/>
                <w:color w:val="auto"/>
                <w:szCs w:val="21"/>
                <w:highlight w:val="none"/>
              </w:rPr>
            </w:pPr>
          </w:p>
          <w:p w14:paraId="69559B69">
            <w:pPr>
              <w:shd w:val="clear"/>
              <w:spacing w:line="300" w:lineRule="auto"/>
              <w:jc w:val="both"/>
              <w:rPr>
                <w:rFonts w:hint="eastAsia" w:ascii="宋体"/>
                <w:color w:val="auto"/>
                <w:szCs w:val="21"/>
                <w:highlight w:val="none"/>
              </w:rPr>
            </w:pPr>
          </w:p>
          <w:p w14:paraId="58F3C966">
            <w:pPr>
              <w:shd w:val="clear"/>
              <w:spacing w:line="300" w:lineRule="auto"/>
              <w:jc w:val="both"/>
              <w:rPr>
                <w:rFonts w:hint="eastAsia" w:ascii="宋体"/>
                <w:color w:val="auto"/>
                <w:szCs w:val="21"/>
                <w:highlight w:val="none"/>
              </w:rPr>
            </w:pPr>
          </w:p>
          <w:p w14:paraId="1343BBCF">
            <w:pPr>
              <w:shd w:val="clear"/>
              <w:spacing w:line="300" w:lineRule="auto"/>
              <w:jc w:val="both"/>
              <w:rPr>
                <w:rFonts w:hint="eastAsia" w:ascii="宋体"/>
                <w:color w:val="auto"/>
                <w:szCs w:val="21"/>
                <w:highlight w:val="none"/>
              </w:rPr>
            </w:pPr>
          </w:p>
          <w:p w14:paraId="64302195">
            <w:pPr>
              <w:shd w:val="clear"/>
              <w:spacing w:line="300" w:lineRule="auto"/>
              <w:jc w:val="both"/>
              <w:rPr>
                <w:rFonts w:hint="eastAsia" w:ascii="宋体"/>
                <w:color w:val="auto"/>
                <w:szCs w:val="21"/>
                <w:highlight w:val="none"/>
              </w:rPr>
            </w:pPr>
          </w:p>
          <w:p w14:paraId="74EA3C27">
            <w:pPr>
              <w:shd w:val="clear"/>
              <w:spacing w:line="300" w:lineRule="auto"/>
              <w:jc w:val="both"/>
              <w:rPr>
                <w:rFonts w:hint="eastAsia" w:ascii="宋体"/>
                <w:color w:val="auto"/>
                <w:szCs w:val="21"/>
                <w:highlight w:val="none"/>
              </w:rPr>
            </w:pPr>
          </w:p>
          <w:p w14:paraId="4B163BF9">
            <w:pPr>
              <w:shd w:val="clear"/>
              <w:spacing w:line="300" w:lineRule="auto"/>
              <w:jc w:val="both"/>
              <w:rPr>
                <w:rFonts w:hint="eastAsia" w:ascii="宋体"/>
                <w:color w:val="auto"/>
                <w:szCs w:val="21"/>
                <w:highlight w:val="none"/>
              </w:rPr>
            </w:pPr>
          </w:p>
          <w:p w14:paraId="343A3561">
            <w:pPr>
              <w:shd w:val="clear"/>
              <w:spacing w:line="300" w:lineRule="auto"/>
              <w:jc w:val="both"/>
              <w:rPr>
                <w:rFonts w:hint="eastAsia" w:ascii="宋体"/>
                <w:color w:val="auto"/>
                <w:szCs w:val="21"/>
                <w:highlight w:val="none"/>
              </w:rPr>
            </w:pPr>
          </w:p>
          <w:p w14:paraId="5BD4FD53">
            <w:pPr>
              <w:shd w:val="clear"/>
              <w:spacing w:line="300" w:lineRule="auto"/>
              <w:jc w:val="both"/>
              <w:rPr>
                <w:rFonts w:hint="eastAsia" w:ascii="宋体"/>
                <w:color w:val="auto"/>
                <w:szCs w:val="21"/>
                <w:highlight w:val="none"/>
              </w:rPr>
            </w:pPr>
          </w:p>
          <w:p w14:paraId="3457AD1C">
            <w:pPr>
              <w:shd w:val="clear"/>
              <w:spacing w:line="300" w:lineRule="auto"/>
              <w:jc w:val="both"/>
              <w:rPr>
                <w:rFonts w:hint="eastAsia" w:ascii="宋体"/>
                <w:color w:val="auto"/>
                <w:szCs w:val="21"/>
                <w:highlight w:val="none"/>
              </w:rPr>
            </w:pPr>
          </w:p>
          <w:p w14:paraId="3DA5A7CA">
            <w:pPr>
              <w:shd w:val="clear"/>
              <w:spacing w:line="300" w:lineRule="auto"/>
              <w:jc w:val="both"/>
              <w:rPr>
                <w:rFonts w:hint="eastAsia" w:ascii="宋体"/>
                <w:color w:val="auto"/>
                <w:szCs w:val="21"/>
                <w:highlight w:val="none"/>
              </w:rPr>
            </w:pPr>
          </w:p>
          <w:p w14:paraId="36F3625E">
            <w:pPr>
              <w:shd w:val="clear"/>
              <w:spacing w:line="300" w:lineRule="auto"/>
              <w:jc w:val="both"/>
              <w:rPr>
                <w:rFonts w:hint="eastAsia" w:ascii="宋体"/>
                <w:color w:val="auto"/>
                <w:szCs w:val="21"/>
                <w:highlight w:val="none"/>
              </w:rPr>
            </w:pPr>
          </w:p>
          <w:p w14:paraId="3D9517D8">
            <w:pPr>
              <w:shd w:val="clear"/>
              <w:spacing w:line="300" w:lineRule="auto"/>
              <w:jc w:val="both"/>
              <w:rPr>
                <w:rFonts w:hint="eastAsia" w:ascii="宋体"/>
                <w:color w:val="auto"/>
                <w:szCs w:val="21"/>
                <w:highlight w:val="none"/>
              </w:rPr>
            </w:pPr>
          </w:p>
          <w:p w14:paraId="0992320D">
            <w:pPr>
              <w:shd w:val="clear"/>
              <w:spacing w:line="300" w:lineRule="auto"/>
              <w:jc w:val="both"/>
              <w:rPr>
                <w:color w:val="auto"/>
                <w:szCs w:val="21"/>
                <w:highlight w:val="none"/>
              </w:rPr>
            </w:pPr>
            <w:r>
              <w:rPr>
                <w:rFonts w:hint="eastAsia" w:ascii="宋体"/>
                <w:color w:val="auto"/>
                <w:szCs w:val="21"/>
                <w:highlight w:val="none"/>
              </w:rPr>
              <w:t>施工组织分</w:t>
            </w:r>
            <w:r>
              <w:rPr>
                <w:rFonts w:hint="eastAsia"/>
                <w:color w:val="auto"/>
                <w:szCs w:val="21"/>
                <w:highlight w:val="none"/>
              </w:rPr>
              <w:t>（满分60分）</w:t>
            </w:r>
          </w:p>
          <w:p w14:paraId="62246BB3">
            <w:pPr>
              <w:shd w:val="clear"/>
              <w:spacing w:line="300" w:lineRule="auto"/>
              <w:rPr>
                <w:color w:val="auto"/>
                <w:szCs w:val="21"/>
                <w:highlight w:val="none"/>
              </w:rPr>
            </w:pPr>
          </w:p>
          <w:p w14:paraId="37C913A3">
            <w:pPr>
              <w:shd w:val="clear"/>
              <w:spacing w:line="300" w:lineRule="auto"/>
              <w:rPr>
                <w:color w:val="auto"/>
                <w:szCs w:val="21"/>
                <w:highlight w:val="none"/>
              </w:rPr>
            </w:pPr>
          </w:p>
          <w:p w14:paraId="23103FD3">
            <w:pPr>
              <w:shd w:val="clear"/>
              <w:spacing w:line="300" w:lineRule="auto"/>
              <w:rPr>
                <w:color w:val="auto"/>
                <w:szCs w:val="21"/>
                <w:highlight w:val="none"/>
              </w:rPr>
            </w:pPr>
          </w:p>
          <w:p w14:paraId="60855299">
            <w:pPr>
              <w:shd w:val="clear"/>
              <w:spacing w:line="300" w:lineRule="auto"/>
              <w:rPr>
                <w:color w:val="auto"/>
                <w:szCs w:val="21"/>
                <w:highlight w:val="none"/>
              </w:rPr>
            </w:pPr>
          </w:p>
          <w:p w14:paraId="11CBA36C">
            <w:pPr>
              <w:shd w:val="clear"/>
              <w:spacing w:line="300" w:lineRule="auto"/>
              <w:rPr>
                <w:color w:val="auto"/>
                <w:szCs w:val="21"/>
                <w:highlight w:val="none"/>
              </w:rPr>
            </w:pPr>
          </w:p>
          <w:p w14:paraId="50C23F37">
            <w:pPr>
              <w:shd w:val="clear"/>
              <w:spacing w:line="300" w:lineRule="auto"/>
              <w:rPr>
                <w:color w:val="auto"/>
                <w:szCs w:val="21"/>
                <w:highlight w:val="none"/>
              </w:rPr>
            </w:pPr>
          </w:p>
          <w:p w14:paraId="268A2EE6">
            <w:pPr>
              <w:shd w:val="clear"/>
              <w:spacing w:line="300" w:lineRule="auto"/>
              <w:rPr>
                <w:color w:val="auto"/>
                <w:szCs w:val="21"/>
                <w:highlight w:val="none"/>
              </w:rPr>
            </w:pPr>
          </w:p>
          <w:p w14:paraId="4D6121D1">
            <w:pPr>
              <w:shd w:val="clear"/>
              <w:spacing w:line="300" w:lineRule="auto"/>
              <w:rPr>
                <w:rFonts w:ascii="宋体"/>
                <w:color w:val="auto"/>
                <w:szCs w:val="21"/>
                <w:highlight w:val="none"/>
              </w:rPr>
            </w:pPr>
          </w:p>
          <w:p w14:paraId="309AFC87">
            <w:pPr>
              <w:shd w:val="clear"/>
              <w:spacing w:line="300" w:lineRule="auto"/>
              <w:rPr>
                <w:rFonts w:ascii="宋体"/>
                <w:color w:val="auto"/>
                <w:szCs w:val="21"/>
                <w:highlight w:val="none"/>
              </w:rPr>
            </w:pPr>
          </w:p>
          <w:p w14:paraId="6C1DD44E">
            <w:pPr>
              <w:shd w:val="clear"/>
              <w:spacing w:line="300" w:lineRule="auto"/>
              <w:rPr>
                <w:color w:val="auto"/>
                <w:szCs w:val="21"/>
                <w:highlight w:val="none"/>
              </w:rPr>
            </w:pPr>
          </w:p>
        </w:tc>
        <w:tc>
          <w:tcPr>
            <w:tcW w:w="1899" w:type="dxa"/>
            <w:vAlign w:val="center"/>
          </w:tcPr>
          <w:p w14:paraId="15B4E53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color w:val="auto"/>
                <w:kern w:val="0"/>
                <w:szCs w:val="21"/>
                <w:highlight w:val="none"/>
              </w:rPr>
              <w:t>主要施工方法</w:t>
            </w:r>
          </w:p>
          <w:p w14:paraId="40CCD6A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rFonts w:hint="eastAsia"/>
                <w:color w:val="auto"/>
                <w:highlight w:val="none"/>
              </w:rPr>
              <w:t>（10分）</w:t>
            </w:r>
          </w:p>
        </w:tc>
        <w:tc>
          <w:tcPr>
            <w:tcW w:w="5070" w:type="dxa"/>
            <w:gridSpan w:val="3"/>
            <w:vAlign w:val="center"/>
          </w:tcPr>
          <w:p w14:paraId="42593DBB">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color w:val="auto"/>
                <w:kern w:val="0"/>
                <w:szCs w:val="21"/>
                <w:highlight w:val="none"/>
              </w:rPr>
              <w:t>各主要分部施工方法符合项目实际，须有详尽的施工技术方案，工艺先进、方法科学合理、可行，能指导具体施工并确保安全。</w:t>
            </w:r>
          </w:p>
          <w:p w14:paraId="7C4F4BC3">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rFonts w:hint="eastAsia" w:ascii="宋体"/>
                <w:bCs/>
                <w:color w:val="auto"/>
                <w:szCs w:val="21"/>
                <w:highlight w:val="none"/>
              </w:rPr>
              <w:t>评分：</w:t>
            </w:r>
            <w:r>
              <w:rPr>
                <w:rFonts w:hint="eastAsia"/>
                <w:color w:val="auto"/>
                <w:kern w:val="0"/>
                <w:szCs w:val="21"/>
                <w:highlight w:val="none"/>
              </w:rPr>
              <w:t>（差：</w:t>
            </w:r>
            <w:r>
              <w:rPr>
                <w:rFonts w:hint="eastAsia"/>
                <w:color w:val="auto"/>
                <w:kern w:val="0"/>
                <w:szCs w:val="21"/>
                <w:highlight w:val="none"/>
                <w:lang w:val="en-US" w:eastAsia="zh-CN"/>
              </w:rPr>
              <w:t>1</w:t>
            </w:r>
            <w:r>
              <w:rPr>
                <w:rFonts w:hint="eastAsia"/>
                <w:color w:val="auto"/>
                <w:kern w:val="0"/>
                <w:szCs w:val="21"/>
                <w:highlight w:val="none"/>
              </w:rPr>
              <w:t>分，中：</w:t>
            </w:r>
            <w:r>
              <w:rPr>
                <w:rFonts w:hint="eastAsia"/>
                <w:color w:val="auto"/>
                <w:kern w:val="0"/>
                <w:szCs w:val="21"/>
                <w:highlight w:val="none"/>
                <w:lang w:val="en-US" w:eastAsia="zh-CN"/>
              </w:rPr>
              <w:t>3</w:t>
            </w:r>
            <w:r>
              <w:rPr>
                <w:rFonts w:hint="eastAsia"/>
                <w:color w:val="auto"/>
                <w:kern w:val="0"/>
                <w:szCs w:val="21"/>
                <w:highlight w:val="none"/>
              </w:rPr>
              <w:t>分，</w:t>
            </w:r>
            <w:r>
              <w:rPr>
                <w:rFonts w:hint="eastAsia"/>
                <w:color w:val="auto"/>
                <w:kern w:val="0"/>
                <w:szCs w:val="21"/>
                <w:highlight w:val="none"/>
                <w:lang w:eastAsia="zh-CN"/>
              </w:rPr>
              <w:t>良：</w:t>
            </w:r>
            <w:r>
              <w:rPr>
                <w:rFonts w:hint="eastAsia"/>
                <w:color w:val="auto"/>
                <w:kern w:val="0"/>
                <w:szCs w:val="21"/>
                <w:highlight w:val="none"/>
                <w:lang w:val="en-US" w:eastAsia="zh-CN"/>
              </w:rPr>
              <w:t>7分，</w:t>
            </w:r>
            <w:r>
              <w:rPr>
                <w:rFonts w:hint="eastAsia"/>
                <w:color w:val="auto"/>
                <w:kern w:val="0"/>
                <w:szCs w:val="21"/>
                <w:highlight w:val="none"/>
              </w:rPr>
              <w:t>优：</w:t>
            </w:r>
            <w:r>
              <w:rPr>
                <w:rFonts w:hint="eastAsia"/>
                <w:color w:val="auto"/>
                <w:kern w:val="0"/>
                <w:szCs w:val="21"/>
                <w:highlight w:val="none"/>
                <w:lang w:val="en-US" w:eastAsia="zh-CN"/>
              </w:rPr>
              <w:t>10</w:t>
            </w:r>
            <w:r>
              <w:rPr>
                <w:rFonts w:hint="eastAsia"/>
                <w:color w:val="auto"/>
                <w:kern w:val="0"/>
                <w:szCs w:val="21"/>
                <w:highlight w:val="none"/>
              </w:rPr>
              <w:t>分）。注：未提供者不得分。</w:t>
            </w:r>
          </w:p>
        </w:tc>
      </w:tr>
      <w:tr w14:paraId="5D8C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61" w:type="dxa"/>
            <w:vMerge w:val="continue"/>
            <w:vAlign w:val="center"/>
          </w:tcPr>
          <w:p w14:paraId="6B92524B">
            <w:pPr>
              <w:shd w:val="clear"/>
              <w:rPr>
                <w:color w:val="auto"/>
                <w:highlight w:val="none"/>
              </w:rPr>
            </w:pPr>
          </w:p>
        </w:tc>
        <w:tc>
          <w:tcPr>
            <w:tcW w:w="1402" w:type="dxa"/>
            <w:vMerge w:val="continue"/>
            <w:vAlign w:val="center"/>
          </w:tcPr>
          <w:p w14:paraId="4FD4E674">
            <w:pPr>
              <w:shd w:val="clear"/>
              <w:rPr>
                <w:color w:val="auto"/>
                <w:highlight w:val="none"/>
              </w:rPr>
            </w:pPr>
          </w:p>
        </w:tc>
        <w:tc>
          <w:tcPr>
            <w:tcW w:w="1899" w:type="dxa"/>
            <w:vAlign w:val="center"/>
          </w:tcPr>
          <w:p w14:paraId="17C45A5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color w:val="auto"/>
                <w:kern w:val="0"/>
                <w:szCs w:val="21"/>
                <w:highlight w:val="none"/>
              </w:rPr>
              <w:t>拟投入的主要</w:t>
            </w:r>
          </w:p>
          <w:p w14:paraId="7C725CA9">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szCs w:val="21"/>
                <w:highlight w:val="none"/>
              </w:rPr>
            </w:pPr>
            <w:r>
              <w:rPr>
                <w:color w:val="auto"/>
                <w:kern w:val="0"/>
                <w:szCs w:val="21"/>
                <w:highlight w:val="none"/>
              </w:rPr>
              <w:t>物资计划</w:t>
            </w:r>
            <w:r>
              <w:rPr>
                <w:rFonts w:hint="eastAsia"/>
                <w:color w:val="auto"/>
                <w:highlight w:val="none"/>
              </w:rPr>
              <w:t>（10分）</w:t>
            </w:r>
          </w:p>
        </w:tc>
        <w:tc>
          <w:tcPr>
            <w:tcW w:w="5070" w:type="dxa"/>
            <w:gridSpan w:val="3"/>
            <w:vAlign w:val="center"/>
          </w:tcPr>
          <w:p w14:paraId="11D4681F">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color w:val="auto"/>
                <w:kern w:val="0"/>
                <w:szCs w:val="21"/>
                <w:highlight w:val="none"/>
              </w:rPr>
              <w:t>投入的施工材料有详细的组织计划且计划周密，数量、选型配置、进场时间安排合理，满足施工需要。</w:t>
            </w:r>
          </w:p>
          <w:p w14:paraId="4C6006F2">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szCs w:val="21"/>
                <w:highlight w:val="none"/>
              </w:rPr>
            </w:pPr>
            <w:r>
              <w:rPr>
                <w:rFonts w:hint="eastAsia" w:ascii="宋体"/>
                <w:bCs/>
                <w:color w:val="auto"/>
                <w:szCs w:val="21"/>
                <w:highlight w:val="none"/>
              </w:rPr>
              <w:t>评分：</w:t>
            </w:r>
            <w:r>
              <w:rPr>
                <w:rFonts w:hint="eastAsia"/>
                <w:color w:val="auto"/>
                <w:kern w:val="0"/>
                <w:szCs w:val="21"/>
                <w:highlight w:val="none"/>
              </w:rPr>
              <w:t>（差：</w:t>
            </w:r>
            <w:r>
              <w:rPr>
                <w:rFonts w:hint="eastAsia"/>
                <w:color w:val="auto"/>
                <w:kern w:val="0"/>
                <w:szCs w:val="21"/>
                <w:highlight w:val="none"/>
                <w:lang w:val="en-US" w:eastAsia="zh-CN"/>
              </w:rPr>
              <w:t>1</w:t>
            </w:r>
            <w:r>
              <w:rPr>
                <w:rFonts w:hint="eastAsia"/>
                <w:color w:val="auto"/>
                <w:kern w:val="0"/>
                <w:szCs w:val="21"/>
                <w:highlight w:val="none"/>
              </w:rPr>
              <w:t>分，中：</w:t>
            </w:r>
            <w:r>
              <w:rPr>
                <w:rFonts w:hint="eastAsia"/>
                <w:color w:val="auto"/>
                <w:kern w:val="0"/>
                <w:szCs w:val="21"/>
                <w:highlight w:val="none"/>
                <w:lang w:val="en-US" w:eastAsia="zh-CN"/>
              </w:rPr>
              <w:t>3</w:t>
            </w:r>
            <w:r>
              <w:rPr>
                <w:rFonts w:hint="eastAsia"/>
                <w:color w:val="auto"/>
                <w:kern w:val="0"/>
                <w:szCs w:val="21"/>
                <w:highlight w:val="none"/>
              </w:rPr>
              <w:t>分，</w:t>
            </w:r>
            <w:r>
              <w:rPr>
                <w:rFonts w:hint="eastAsia"/>
                <w:color w:val="auto"/>
                <w:kern w:val="0"/>
                <w:szCs w:val="21"/>
                <w:highlight w:val="none"/>
                <w:lang w:eastAsia="zh-CN"/>
              </w:rPr>
              <w:t>良：</w:t>
            </w:r>
            <w:r>
              <w:rPr>
                <w:rFonts w:hint="eastAsia"/>
                <w:color w:val="auto"/>
                <w:kern w:val="0"/>
                <w:szCs w:val="21"/>
                <w:highlight w:val="none"/>
                <w:lang w:val="en-US" w:eastAsia="zh-CN"/>
              </w:rPr>
              <w:t>7分，</w:t>
            </w:r>
            <w:r>
              <w:rPr>
                <w:rFonts w:hint="eastAsia"/>
                <w:color w:val="auto"/>
                <w:kern w:val="0"/>
                <w:szCs w:val="21"/>
                <w:highlight w:val="none"/>
              </w:rPr>
              <w:t>优：</w:t>
            </w:r>
            <w:r>
              <w:rPr>
                <w:rFonts w:hint="eastAsia"/>
                <w:color w:val="auto"/>
                <w:kern w:val="0"/>
                <w:szCs w:val="21"/>
                <w:highlight w:val="none"/>
                <w:lang w:val="en-US" w:eastAsia="zh-CN"/>
              </w:rPr>
              <w:t>10</w:t>
            </w:r>
            <w:r>
              <w:rPr>
                <w:rFonts w:hint="eastAsia"/>
                <w:color w:val="auto"/>
                <w:kern w:val="0"/>
                <w:szCs w:val="21"/>
                <w:highlight w:val="none"/>
              </w:rPr>
              <w:t>分）。注：未提供者不得分。</w:t>
            </w:r>
          </w:p>
        </w:tc>
      </w:tr>
      <w:tr w14:paraId="0B09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61" w:type="dxa"/>
            <w:vMerge w:val="continue"/>
            <w:vAlign w:val="center"/>
          </w:tcPr>
          <w:p w14:paraId="62692088">
            <w:pPr>
              <w:shd w:val="clear"/>
              <w:rPr>
                <w:color w:val="auto"/>
                <w:highlight w:val="none"/>
              </w:rPr>
            </w:pPr>
          </w:p>
        </w:tc>
        <w:tc>
          <w:tcPr>
            <w:tcW w:w="1402" w:type="dxa"/>
            <w:vMerge w:val="continue"/>
            <w:vAlign w:val="center"/>
          </w:tcPr>
          <w:p w14:paraId="43241822">
            <w:pPr>
              <w:shd w:val="clear"/>
              <w:rPr>
                <w:color w:val="auto"/>
                <w:highlight w:val="none"/>
              </w:rPr>
            </w:pPr>
          </w:p>
        </w:tc>
        <w:tc>
          <w:tcPr>
            <w:tcW w:w="1899" w:type="dxa"/>
            <w:vAlign w:val="center"/>
          </w:tcPr>
          <w:p w14:paraId="68BBB34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color w:val="auto"/>
                <w:kern w:val="0"/>
                <w:szCs w:val="21"/>
                <w:highlight w:val="none"/>
              </w:rPr>
              <w:t>拟投入的主要施工机械、设备计划</w:t>
            </w:r>
          </w:p>
          <w:p w14:paraId="019F2F4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szCs w:val="21"/>
                <w:highlight w:val="none"/>
              </w:rPr>
            </w:pPr>
            <w:r>
              <w:rPr>
                <w:rFonts w:hint="eastAsia"/>
                <w:color w:val="auto"/>
                <w:highlight w:val="none"/>
              </w:rPr>
              <w:t>（10分）</w:t>
            </w:r>
          </w:p>
        </w:tc>
        <w:tc>
          <w:tcPr>
            <w:tcW w:w="5070" w:type="dxa"/>
            <w:gridSpan w:val="3"/>
            <w:vAlign w:val="center"/>
          </w:tcPr>
          <w:p w14:paraId="0597FB63">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color w:val="auto"/>
                <w:kern w:val="0"/>
                <w:szCs w:val="21"/>
                <w:highlight w:val="none"/>
              </w:rPr>
              <w:t>投入的施工机械、设备、机具有详细的组织计划且计划周密，设备数量、选型配置、进场时间安排合理，满足施工需要。</w:t>
            </w:r>
          </w:p>
          <w:p w14:paraId="6399C5BC">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szCs w:val="21"/>
                <w:highlight w:val="none"/>
              </w:rPr>
            </w:pPr>
            <w:r>
              <w:rPr>
                <w:rFonts w:hint="eastAsia" w:ascii="宋体"/>
                <w:bCs/>
                <w:color w:val="auto"/>
                <w:szCs w:val="21"/>
                <w:highlight w:val="none"/>
              </w:rPr>
              <w:t>评分：</w:t>
            </w:r>
            <w:r>
              <w:rPr>
                <w:rFonts w:hint="eastAsia"/>
                <w:color w:val="auto"/>
                <w:kern w:val="0"/>
                <w:szCs w:val="21"/>
                <w:highlight w:val="none"/>
              </w:rPr>
              <w:t>（差：</w:t>
            </w:r>
            <w:r>
              <w:rPr>
                <w:rFonts w:hint="eastAsia"/>
                <w:color w:val="auto"/>
                <w:kern w:val="0"/>
                <w:szCs w:val="21"/>
                <w:highlight w:val="none"/>
                <w:lang w:val="en-US" w:eastAsia="zh-CN"/>
              </w:rPr>
              <w:t>1</w:t>
            </w:r>
            <w:r>
              <w:rPr>
                <w:rFonts w:hint="eastAsia"/>
                <w:color w:val="auto"/>
                <w:kern w:val="0"/>
                <w:szCs w:val="21"/>
                <w:highlight w:val="none"/>
              </w:rPr>
              <w:t>分，中：</w:t>
            </w:r>
            <w:r>
              <w:rPr>
                <w:rFonts w:hint="eastAsia"/>
                <w:color w:val="auto"/>
                <w:kern w:val="0"/>
                <w:szCs w:val="21"/>
                <w:highlight w:val="none"/>
                <w:lang w:val="en-US" w:eastAsia="zh-CN"/>
              </w:rPr>
              <w:t>3</w:t>
            </w:r>
            <w:r>
              <w:rPr>
                <w:rFonts w:hint="eastAsia"/>
                <w:color w:val="auto"/>
                <w:kern w:val="0"/>
                <w:szCs w:val="21"/>
                <w:highlight w:val="none"/>
              </w:rPr>
              <w:t>分，</w:t>
            </w:r>
            <w:r>
              <w:rPr>
                <w:rFonts w:hint="eastAsia"/>
                <w:color w:val="auto"/>
                <w:kern w:val="0"/>
                <w:szCs w:val="21"/>
                <w:highlight w:val="none"/>
                <w:lang w:eastAsia="zh-CN"/>
              </w:rPr>
              <w:t>良：</w:t>
            </w:r>
            <w:r>
              <w:rPr>
                <w:rFonts w:hint="eastAsia"/>
                <w:color w:val="auto"/>
                <w:kern w:val="0"/>
                <w:szCs w:val="21"/>
                <w:highlight w:val="none"/>
                <w:lang w:val="en-US" w:eastAsia="zh-CN"/>
              </w:rPr>
              <w:t>7分；</w:t>
            </w:r>
            <w:r>
              <w:rPr>
                <w:rFonts w:hint="eastAsia"/>
                <w:color w:val="auto"/>
                <w:kern w:val="0"/>
                <w:szCs w:val="21"/>
                <w:highlight w:val="none"/>
              </w:rPr>
              <w:t>优：</w:t>
            </w:r>
            <w:r>
              <w:rPr>
                <w:rFonts w:hint="eastAsia"/>
                <w:color w:val="auto"/>
                <w:kern w:val="0"/>
                <w:szCs w:val="21"/>
                <w:highlight w:val="none"/>
                <w:lang w:val="en-US" w:eastAsia="zh-CN"/>
              </w:rPr>
              <w:t>10</w:t>
            </w:r>
            <w:r>
              <w:rPr>
                <w:rFonts w:hint="eastAsia"/>
                <w:color w:val="auto"/>
                <w:kern w:val="0"/>
                <w:szCs w:val="21"/>
                <w:highlight w:val="none"/>
              </w:rPr>
              <w:t>分）。注：未提供者不得分。</w:t>
            </w:r>
          </w:p>
        </w:tc>
      </w:tr>
      <w:tr w14:paraId="4EF0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61" w:type="dxa"/>
            <w:vMerge w:val="continue"/>
            <w:vAlign w:val="center"/>
          </w:tcPr>
          <w:p w14:paraId="595AF6EA">
            <w:pPr>
              <w:shd w:val="clear"/>
              <w:rPr>
                <w:color w:val="auto"/>
                <w:highlight w:val="none"/>
              </w:rPr>
            </w:pPr>
          </w:p>
        </w:tc>
        <w:tc>
          <w:tcPr>
            <w:tcW w:w="1402" w:type="dxa"/>
            <w:vMerge w:val="continue"/>
            <w:vAlign w:val="center"/>
          </w:tcPr>
          <w:p w14:paraId="33D5645A">
            <w:pPr>
              <w:shd w:val="clear"/>
              <w:rPr>
                <w:color w:val="auto"/>
                <w:highlight w:val="none"/>
              </w:rPr>
            </w:pPr>
          </w:p>
        </w:tc>
        <w:tc>
          <w:tcPr>
            <w:tcW w:w="1899" w:type="dxa"/>
            <w:vAlign w:val="center"/>
          </w:tcPr>
          <w:p w14:paraId="3DE2DEC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color w:val="auto"/>
                <w:kern w:val="0"/>
                <w:szCs w:val="21"/>
                <w:highlight w:val="none"/>
              </w:rPr>
              <w:t>劳动力安排计划</w:t>
            </w:r>
          </w:p>
          <w:p w14:paraId="3B14AE3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szCs w:val="21"/>
                <w:highlight w:val="none"/>
              </w:rPr>
            </w:pPr>
            <w:r>
              <w:rPr>
                <w:rFonts w:hint="eastAsia"/>
                <w:color w:val="auto"/>
                <w:highlight w:val="none"/>
              </w:rPr>
              <w:t>（5分）</w:t>
            </w:r>
          </w:p>
        </w:tc>
        <w:tc>
          <w:tcPr>
            <w:tcW w:w="5070" w:type="dxa"/>
            <w:gridSpan w:val="3"/>
            <w:vAlign w:val="center"/>
          </w:tcPr>
          <w:p w14:paraId="3922725E">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color w:val="auto"/>
                <w:kern w:val="0"/>
                <w:szCs w:val="21"/>
                <w:highlight w:val="none"/>
              </w:rPr>
              <w:t>各主要施工工序应有详细周密的劳动力安排计划，有各工种劳动力安排计划，劳动力投入合理，满足施工需要。</w:t>
            </w:r>
          </w:p>
          <w:p w14:paraId="16E4385B">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rFonts w:hint="eastAsia"/>
                <w:color w:val="auto"/>
                <w:kern w:val="0"/>
                <w:szCs w:val="21"/>
                <w:highlight w:val="none"/>
              </w:rPr>
              <w:t>评分：（差：</w:t>
            </w:r>
            <w:r>
              <w:rPr>
                <w:rFonts w:hint="eastAsia"/>
                <w:color w:val="auto"/>
                <w:kern w:val="0"/>
                <w:szCs w:val="21"/>
                <w:highlight w:val="none"/>
                <w:lang w:val="en-US" w:eastAsia="zh-CN"/>
              </w:rPr>
              <w:t>1</w:t>
            </w:r>
            <w:r>
              <w:rPr>
                <w:rFonts w:hint="eastAsia"/>
                <w:color w:val="auto"/>
                <w:kern w:val="0"/>
                <w:szCs w:val="21"/>
                <w:highlight w:val="none"/>
              </w:rPr>
              <w:t>分，中：</w:t>
            </w:r>
            <w:r>
              <w:rPr>
                <w:rFonts w:hint="eastAsia"/>
                <w:color w:val="auto"/>
                <w:kern w:val="0"/>
                <w:szCs w:val="21"/>
                <w:highlight w:val="none"/>
                <w:lang w:val="en-US" w:eastAsia="zh-CN"/>
              </w:rPr>
              <w:t>3</w:t>
            </w:r>
            <w:r>
              <w:rPr>
                <w:rFonts w:hint="eastAsia"/>
                <w:color w:val="auto"/>
                <w:kern w:val="0"/>
                <w:szCs w:val="21"/>
                <w:highlight w:val="none"/>
              </w:rPr>
              <w:t>分，优：</w:t>
            </w:r>
            <w:r>
              <w:rPr>
                <w:rFonts w:hint="eastAsia"/>
                <w:color w:val="auto"/>
                <w:kern w:val="0"/>
                <w:szCs w:val="21"/>
                <w:highlight w:val="none"/>
                <w:lang w:val="en-US" w:eastAsia="zh-CN"/>
              </w:rPr>
              <w:t>5</w:t>
            </w:r>
            <w:r>
              <w:rPr>
                <w:rFonts w:hint="eastAsia"/>
                <w:color w:val="auto"/>
                <w:kern w:val="0"/>
                <w:szCs w:val="21"/>
                <w:highlight w:val="none"/>
              </w:rPr>
              <w:t>分）。</w:t>
            </w:r>
            <w:r>
              <w:rPr>
                <w:rFonts w:hint="eastAsia"/>
                <w:color w:val="auto"/>
                <w:kern w:val="0"/>
                <w:szCs w:val="21"/>
                <w:highlight w:val="none"/>
                <w:lang w:val="en-US" w:eastAsia="zh-CN"/>
              </w:rPr>
              <w:t xml:space="preserve">               </w:t>
            </w:r>
            <w:r>
              <w:rPr>
                <w:rFonts w:hint="eastAsia"/>
                <w:color w:val="auto"/>
                <w:kern w:val="0"/>
                <w:szCs w:val="21"/>
                <w:highlight w:val="none"/>
              </w:rPr>
              <w:t>注：未提供者不得分。</w:t>
            </w:r>
          </w:p>
        </w:tc>
      </w:tr>
      <w:tr w14:paraId="03C7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61" w:type="dxa"/>
            <w:vMerge w:val="continue"/>
            <w:vAlign w:val="center"/>
          </w:tcPr>
          <w:p w14:paraId="30714451">
            <w:pPr>
              <w:shd w:val="clear"/>
              <w:rPr>
                <w:color w:val="auto"/>
                <w:highlight w:val="none"/>
              </w:rPr>
            </w:pPr>
          </w:p>
        </w:tc>
        <w:tc>
          <w:tcPr>
            <w:tcW w:w="1402" w:type="dxa"/>
            <w:vMerge w:val="continue"/>
            <w:vAlign w:val="center"/>
          </w:tcPr>
          <w:p w14:paraId="0B28A8C3">
            <w:pPr>
              <w:shd w:val="clear"/>
              <w:rPr>
                <w:color w:val="auto"/>
                <w:highlight w:val="none"/>
              </w:rPr>
            </w:pPr>
          </w:p>
        </w:tc>
        <w:tc>
          <w:tcPr>
            <w:tcW w:w="1899" w:type="dxa"/>
            <w:vAlign w:val="center"/>
          </w:tcPr>
          <w:p w14:paraId="1B19ED3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color w:val="auto"/>
                <w:kern w:val="0"/>
                <w:szCs w:val="21"/>
                <w:highlight w:val="none"/>
              </w:rPr>
              <w:t>确保工程质量的技术组织措施</w:t>
            </w:r>
          </w:p>
          <w:p w14:paraId="1033F9F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rFonts w:hint="eastAsia"/>
                <w:color w:val="auto"/>
                <w:highlight w:val="none"/>
              </w:rPr>
              <w:t>（5分）</w:t>
            </w:r>
          </w:p>
        </w:tc>
        <w:tc>
          <w:tcPr>
            <w:tcW w:w="5070" w:type="dxa"/>
            <w:gridSpan w:val="3"/>
            <w:vAlign w:val="center"/>
          </w:tcPr>
          <w:p w14:paraId="0E6DD99D">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color w:val="auto"/>
                <w:kern w:val="0"/>
                <w:szCs w:val="21"/>
                <w:highlight w:val="none"/>
              </w:rPr>
              <w:t>应有专门的质量技术管理班子和制度，且人员配备合理，制度健全。主要工序应有质量技术保证措施和手段，自控体系完整，能有效保证技术质量，达到承诺的质量标准。</w:t>
            </w:r>
          </w:p>
          <w:p w14:paraId="2ECE2B01">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color w:val="auto"/>
                <w:kern w:val="0"/>
                <w:szCs w:val="21"/>
                <w:highlight w:val="none"/>
              </w:rPr>
            </w:pPr>
            <w:r>
              <w:rPr>
                <w:rFonts w:hint="eastAsia"/>
                <w:color w:val="auto"/>
                <w:kern w:val="0"/>
                <w:szCs w:val="21"/>
                <w:highlight w:val="none"/>
              </w:rPr>
              <w:t>评分：（差：</w:t>
            </w:r>
            <w:r>
              <w:rPr>
                <w:rFonts w:hint="eastAsia"/>
                <w:color w:val="auto"/>
                <w:kern w:val="0"/>
                <w:szCs w:val="21"/>
                <w:highlight w:val="none"/>
                <w:lang w:val="en-US" w:eastAsia="zh-CN"/>
              </w:rPr>
              <w:t>1</w:t>
            </w:r>
            <w:r>
              <w:rPr>
                <w:rFonts w:hint="eastAsia"/>
                <w:color w:val="auto"/>
                <w:kern w:val="0"/>
                <w:szCs w:val="21"/>
                <w:highlight w:val="none"/>
              </w:rPr>
              <w:t>分，中：</w:t>
            </w:r>
            <w:r>
              <w:rPr>
                <w:rFonts w:hint="eastAsia"/>
                <w:color w:val="auto"/>
                <w:kern w:val="0"/>
                <w:szCs w:val="21"/>
                <w:highlight w:val="none"/>
                <w:lang w:val="en-US" w:eastAsia="zh-CN"/>
              </w:rPr>
              <w:t>3</w:t>
            </w:r>
            <w:r>
              <w:rPr>
                <w:rFonts w:hint="eastAsia"/>
                <w:color w:val="auto"/>
                <w:kern w:val="0"/>
                <w:szCs w:val="21"/>
                <w:highlight w:val="none"/>
              </w:rPr>
              <w:t>分，优：</w:t>
            </w:r>
            <w:r>
              <w:rPr>
                <w:rFonts w:hint="eastAsia"/>
                <w:color w:val="auto"/>
                <w:kern w:val="0"/>
                <w:szCs w:val="21"/>
                <w:highlight w:val="none"/>
                <w:lang w:val="en-US" w:eastAsia="zh-CN"/>
              </w:rPr>
              <w:t>5</w:t>
            </w:r>
            <w:r>
              <w:rPr>
                <w:rFonts w:hint="eastAsia"/>
                <w:color w:val="auto"/>
                <w:kern w:val="0"/>
                <w:szCs w:val="21"/>
                <w:highlight w:val="none"/>
              </w:rPr>
              <w:t>分）。</w:t>
            </w:r>
          </w:p>
          <w:p w14:paraId="4A522D64">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szCs w:val="21"/>
                <w:highlight w:val="none"/>
              </w:rPr>
            </w:pPr>
            <w:r>
              <w:rPr>
                <w:rFonts w:hint="eastAsia"/>
                <w:color w:val="auto"/>
                <w:kern w:val="0"/>
                <w:szCs w:val="21"/>
                <w:highlight w:val="none"/>
              </w:rPr>
              <w:t>注：未提供者不得分。</w:t>
            </w:r>
          </w:p>
        </w:tc>
      </w:tr>
      <w:tr w14:paraId="1389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961" w:type="dxa"/>
            <w:vMerge w:val="continue"/>
            <w:vAlign w:val="center"/>
          </w:tcPr>
          <w:p w14:paraId="3E912356">
            <w:pPr>
              <w:shd w:val="clear"/>
              <w:rPr>
                <w:color w:val="auto"/>
                <w:highlight w:val="none"/>
              </w:rPr>
            </w:pPr>
          </w:p>
        </w:tc>
        <w:tc>
          <w:tcPr>
            <w:tcW w:w="1402" w:type="dxa"/>
            <w:vMerge w:val="continue"/>
            <w:vAlign w:val="center"/>
          </w:tcPr>
          <w:p w14:paraId="2B5B7544">
            <w:pPr>
              <w:shd w:val="clear"/>
              <w:rPr>
                <w:color w:val="auto"/>
                <w:highlight w:val="none"/>
              </w:rPr>
            </w:pPr>
          </w:p>
        </w:tc>
        <w:tc>
          <w:tcPr>
            <w:tcW w:w="1899" w:type="dxa"/>
            <w:vAlign w:val="center"/>
          </w:tcPr>
          <w:p w14:paraId="60C727B9">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color w:val="auto"/>
                <w:kern w:val="0"/>
                <w:szCs w:val="21"/>
                <w:highlight w:val="none"/>
              </w:rPr>
              <w:t>确保安全生产的技术组织措施</w:t>
            </w:r>
          </w:p>
          <w:p w14:paraId="5BEC2EE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rFonts w:hint="eastAsia"/>
                <w:color w:val="auto"/>
                <w:highlight w:val="none"/>
              </w:rPr>
              <w:t>（5分）</w:t>
            </w:r>
          </w:p>
        </w:tc>
        <w:tc>
          <w:tcPr>
            <w:tcW w:w="5070" w:type="dxa"/>
            <w:gridSpan w:val="3"/>
            <w:vAlign w:val="center"/>
          </w:tcPr>
          <w:p w14:paraId="1309F32C">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color w:val="auto"/>
                <w:kern w:val="0"/>
                <w:szCs w:val="21"/>
                <w:highlight w:val="none"/>
              </w:rPr>
              <w:t>应有专门的安全管理人员和制度，且人员配备合理，制度健全，各道工序安全技术措施针对性强，符合实际且满足有关安全</w:t>
            </w:r>
            <w:r>
              <w:rPr>
                <w:rFonts w:hint="eastAsia"/>
                <w:color w:val="auto"/>
                <w:kern w:val="0"/>
                <w:szCs w:val="21"/>
                <w:highlight w:val="none"/>
              </w:rPr>
              <w:t>技术部分</w:t>
            </w:r>
            <w:r>
              <w:rPr>
                <w:color w:val="auto"/>
                <w:kern w:val="0"/>
                <w:szCs w:val="21"/>
                <w:highlight w:val="none"/>
              </w:rPr>
              <w:t>准要求。现场防火、应急救援、社会治安安全措施得力。</w:t>
            </w:r>
          </w:p>
          <w:p w14:paraId="173933B8">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color w:val="auto"/>
                <w:kern w:val="0"/>
                <w:szCs w:val="21"/>
                <w:highlight w:val="none"/>
              </w:rPr>
            </w:pPr>
            <w:r>
              <w:rPr>
                <w:rFonts w:hint="eastAsia"/>
                <w:color w:val="auto"/>
                <w:kern w:val="0"/>
                <w:szCs w:val="21"/>
                <w:highlight w:val="none"/>
              </w:rPr>
              <w:t>评分：（差：</w:t>
            </w:r>
            <w:r>
              <w:rPr>
                <w:rFonts w:hint="eastAsia"/>
                <w:color w:val="auto"/>
                <w:kern w:val="0"/>
                <w:szCs w:val="21"/>
                <w:highlight w:val="none"/>
                <w:lang w:val="en-US" w:eastAsia="zh-CN"/>
              </w:rPr>
              <w:t>1</w:t>
            </w:r>
            <w:r>
              <w:rPr>
                <w:rFonts w:hint="eastAsia"/>
                <w:color w:val="auto"/>
                <w:kern w:val="0"/>
                <w:szCs w:val="21"/>
                <w:highlight w:val="none"/>
              </w:rPr>
              <w:t>分，中：</w:t>
            </w:r>
            <w:r>
              <w:rPr>
                <w:rFonts w:hint="eastAsia"/>
                <w:color w:val="auto"/>
                <w:kern w:val="0"/>
                <w:szCs w:val="21"/>
                <w:highlight w:val="none"/>
                <w:lang w:val="en-US" w:eastAsia="zh-CN"/>
              </w:rPr>
              <w:t>3</w:t>
            </w:r>
            <w:r>
              <w:rPr>
                <w:rFonts w:hint="eastAsia"/>
                <w:color w:val="auto"/>
                <w:kern w:val="0"/>
                <w:szCs w:val="21"/>
                <w:highlight w:val="none"/>
              </w:rPr>
              <w:t>分，优：</w:t>
            </w:r>
            <w:r>
              <w:rPr>
                <w:rFonts w:hint="eastAsia"/>
                <w:color w:val="auto"/>
                <w:kern w:val="0"/>
                <w:szCs w:val="21"/>
                <w:highlight w:val="none"/>
                <w:lang w:val="en-US" w:eastAsia="zh-CN"/>
              </w:rPr>
              <w:t>5</w:t>
            </w:r>
            <w:r>
              <w:rPr>
                <w:rFonts w:hint="eastAsia"/>
                <w:color w:val="auto"/>
                <w:kern w:val="0"/>
                <w:szCs w:val="21"/>
                <w:highlight w:val="none"/>
              </w:rPr>
              <w:t>分）。</w:t>
            </w:r>
          </w:p>
          <w:p w14:paraId="69BF7668">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color w:val="auto"/>
                <w:kern w:val="0"/>
                <w:szCs w:val="21"/>
                <w:highlight w:val="none"/>
              </w:rPr>
            </w:pPr>
            <w:r>
              <w:rPr>
                <w:rFonts w:hint="eastAsia"/>
                <w:color w:val="auto"/>
                <w:kern w:val="0"/>
                <w:szCs w:val="21"/>
                <w:highlight w:val="none"/>
              </w:rPr>
              <w:t>注：未提供者不得分。</w:t>
            </w:r>
          </w:p>
        </w:tc>
      </w:tr>
      <w:tr w14:paraId="473E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961" w:type="dxa"/>
            <w:vMerge w:val="continue"/>
            <w:vAlign w:val="center"/>
          </w:tcPr>
          <w:p w14:paraId="447796D4">
            <w:pPr>
              <w:shd w:val="clear"/>
              <w:rPr>
                <w:color w:val="auto"/>
                <w:highlight w:val="none"/>
              </w:rPr>
            </w:pPr>
          </w:p>
        </w:tc>
        <w:tc>
          <w:tcPr>
            <w:tcW w:w="1402" w:type="dxa"/>
            <w:vMerge w:val="continue"/>
            <w:vAlign w:val="center"/>
          </w:tcPr>
          <w:p w14:paraId="76D5CAE3">
            <w:pPr>
              <w:shd w:val="clear"/>
              <w:rPr>
                <w:color w:val="auto"/>
                <w:highlight w:val="none"/>
              </w:rPr>
            </w:pPr>
          </w:p>
        </w:tc>
        <w:tc>
          <w:tcPr>
            <w:tcW w:w="1899" w:type="dxa"/>
            <w:vAlign w:val="center"/>
          </w:tcPr>
          <w:p w14:paraId="030CE4D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color w:val="auto"/>
                <w:kern w:val="0"/>
                <w:szCs w:val="21"/>
                <w:highlight w:val="none"/>
              </w:rPr>
              <w:t>确保工期的技术组织措施</w:t>
            </w:r>
            <w:r>
              <w:rPr>
                <w:rFonts w:hint="eastAsia"/>
                <w:color w:val="auto"/>
                <w:highlight w:val="none"/>
              </w:rPr>
              <w:t>（5分）</w:t>
            </w:r>
          </w:p>
        </w:tc>
        <w:tc>
          <w:tcPr>
            <w:tcW w:w="5070" w:type="dxa"/>
            <w:gridSpan w:val="3"/>
            <w:vAlign w:val="center"/>
          </w:tcPr>
          <w:p w14:paraId="0C55C478">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color w:val="auto"/>
                <w:kern w:val="0"/>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665AC932">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color w:val="auto"/>
                <w:kern w:val="0"/>
                <w:szCs w:val="21"/>
                <w:highlight w:val="none"/>
              </w:rPr>
            </w:pPr>
            <w:r>
              <w:rPr>
                <w:rFonts w:hint="eastAsia"/>
                <w:color w:val="auto"/>
                <w:kern w:val="0"/>
                <w:szCs w:val="21"/>
                <w:highlight w:val="none"/>
              </w:rPr>
              <w:t>评分：（差：</w:t>
            </w:r>
            <w:r>
              <w:rPr>
                <w:rFonts w:hint="eastAsia"/>
                <w:color w:val="auto"/>
                <w:kern w:val="0"/>
                <w:szCs w:val="21"/>
                <w:highlight w:val="none"/>
                <w:lang w:val="en-US" w:eastAsia="zh-CN"/>
              </w:rPr>
              <w:t>1</w:t>
            </w:r>
            <w:r>
              <w:rPr>
                <w:rFonts w:hint="eastAsia"/>
                <w:color w:val="auto"/>
                <w:kern w:val="0"/>
                <w:szCs w:val="21"/>
                <w:highlight w:val="none"/>
              </w:rPr>
              <w:t>分，中：</w:t>
            </w:r>
            <w:r>
              <w:rPr>
                <w:rFonts w:hint="eastAsia"/>
                <w:color w:val="auto"/>
                <w:kern w:val="0"/>
                <w:szCs w:val="21"/>
                <w:highlight w:val="none"/>
                <w:lang w:val="en-US" w:eastAsia="zh-CN"/>
              </w:rPr>
              <w:t>3</w:t>
            </w:r>
            <w:r>
              <w:rPr>
                <w:rFonts w:hint="eastAsia"/>
                <w:color w:val="auto"/>
                <w:kern w:val="0"/>
                <w:szCs w:val="21"/>
                <w:highlight w:val="none"/>
              </w:rPr>
              <w:t>分，优：</w:t>
            </w:r>
            <w:r>
              <w:rPr>
                <w:rFonts w:hint="eastAsia"/>
                <w:color w:val="auto"/>
                <w:kern w:val="0"/>
                <w:szCs w:val="21"/>
                <w:highlight w:val="none"/>
                <w:lang w:val="en-US" w:eastAsia="zh-CN"/>
              </w:rPr>
              <w:t>5</w:t>
            </w:r>
            <w:r>
              <w:rPr>
                <w:rFonts w:hint="eastAsia"/>
                <w:color w:val="auto"/>
                <w:kern w:val="0"/>
                <w:szCs w:val="21"/>
                <w:highlight w:val="none"/>
              </w:rPr>
              <w:t>分）。</w:t>
            </w:r>
          </w:p>
          <w:p w14:paraId="7339FE6D">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color w:val="auto"/>
                <w:kern w:val="0"/>
                <w:szCs w:val="21"/>
                <w:highlight w:val="none"/>
              </w:rPr>
            </w:pPr>
            <w:r>
              <w:rPr>
                <w:rFonts w:hint="eastAsia"/>
                <w:color w:val="auto"/>
                <w:kern w:val="0"/>
                <w:szCs w:val="21"/>
                <w:highlight w:val="none"/>
              </w:rPr>
              <w:t>注：未提供者不得分。</w:t>
            </w:r>
          </w:p>
        </w:tc>
      </w:tr>
      <w:tr w14:paraId="399C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961" w:type="dxa"/>
            <w:vMerge w:val="continue"/>
            <w:vAlign w:val="center"/>
          </w:tcPr>
          <w:p w14:paraId="4E36A3A8">
            <w:pPr>
              <w:shd w:val="clear"/>
              <w:rPr>
                <w:color w:val="auto"/>
                <w:highlight w:val="none"/>
              </w:rPr>
            </w:pPr>
          </w:p>
        </w:tc>
        <w:tc>
          <w:tcPr>
            <w:tcW w:w="1402" w:type="dxa"/>
            <w:vMerge w:val="continue"/>
            <w:vAlign w:val="center"/>
          </w:tcPr>
          <w:p w14:paraId="30DC7D45">
            <w:pPr>
              <w:shd w:val="clear"/>
              <w:rPr>
                <w:color w:val="auto"/>
                <w:highlight w:val="none"/>
              </w:rPr>
            </w:pPr>
          </w:p>
        </w:tc>
        <w:tc>
          <w:tcPr>
            <w:tcW w:w="1899" w:type="dxa"/>
            <w:vAlign w:val="center"/>
          </w:tcPr>
          <w:p w14:paraId="27FDE0F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color w:val="auto"/>
                <w:kern w:val="0"/>
                <w:szCs w:val="21"/>
                <w:highlight w:val="none"/>
              </w:rPr>
              <w:t>确保文明施工的技术组织措施</w:t>
            </w:r>
          </w:p>
          <w:p w14:paraId="5147F99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rFonts w:hint="eastAsia"/>
                <w:color w:val="auto"/>
                <w:highlight w:val="none"/>
              </w:rPr>
              <w:t>（5分）</w:t>
            </w:r>
          </w:p>
        </w:tc>
        <w:tc>
          <w:tcPr>
            <w:tcW w:w="5070" w:type="dxa"/>
            <w:gridSpan w:val="3"/>
            <w:vAlign w:val="center"/>
          </w:tcPr>
          <w:p w14:paraId="3B898E58">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color w:val="auto"/>
                <w:kern w:val="0"/>
                <w:szCs w:val="21"/>
                <w:highlight w:val="none"/>
              </w:rPr>
              <w:t>针对本工程项目特点，应有现场文明施工、环境保护措施，且措施内容应达到《建筑施工安全生产检查标准》（JGJ59-2011）合格标准并符合《广西壮族自治区</w:t>
            </w:r>
            <w:r>
              <w:rPr>
                <w:rFonts w:hint="eastAsia"/>
                <w:bCs/>
                <w:color w:val="auto"/>
                <w:kern w:val="0"/>
                <w:szCs w:val="21"/>
                <w:highlight w:val="none"/>
              </w:rPr>
              <w:t>建设</w:t>
            </w:r>
            <w:r>
              <w:rPr>
                <w:rFonts w:hint="eastAsia"/>
                <w:color w:val="auto"/>
                <w:kern w:val="0"/>
                <w:szCs w:val="21"/>
                <w:highlight w:val="none"/>
              </w:rPr>
              <w:t>工程</w:t>
            </w:r>
            <w:r>
              <w:rPr>
                <w:color w:val="auto"/>
                <w:kern w:val="0"/>
                <w:szCs w:val="21"/>
                <w:highlight w:val="none"/>
              </w:rPr>
              <w:t>文明施工导则》要求。各项措施周全、具体、有效。有具体实现现场文明施工目标的承诺。</w:t>
            </w:r>
          </w:p>
          <w:p w14:paraId="377E4664">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color w:val="auto"/>
                <w:kern w:val="0"/>
                <w:szCs w:val="21"/>
                <w:highlight w:val="none"/>
              </w:rPr>
            </w:pPr>
            <w:r>
              <w:rPr>
                <w:rFonts w:hint="eastAsia"/>
                <w:color w:val="auto"/>
                <w:kern w:val="0"/>
                <w:szCs w:val="21"/>
                <w:highlight w:val="none"/>
              </w:rPr>
              <w:t>评分：（差：</w:t>
            </w:r>
            <w:r>
              <w:rPr>
                <w:rFonts w:hint="eastAsia"/>
                <w:color w:val="auto"/>
                <w:kern w:val="0"/>
                <w:szCs w:val="21"/>
                <w:highlight w:val="none"/>
                <w:lang w:val="en-US" w:eastAsia="zh-CN"/>
              </w:rPr>
              <w:t>1</w:t>
            </w:r>
            <w:r>
              <w:rPr>
                <w:rFonts w:hint="eastAsia"/>
                <w:color w:val="auto"/>
                <w:kern w:val="0"/>
                <w:szCs w:val="21"/>
                <w:highlight w:val="none"/>
              </w:rPr>
              <w:t>分，中：</w:t>
            </w:r>
            <w:r>
              <w:rPr>
                <w:rFonts w:hint="eastAsia"/>
                <w:color w:val="auto"/>
                <w:kern w:val="0"/>
                <w:szCs w:val="21"/>
                <w:highlight w:val="none"/>
                <w:lang w:val="en-US" w:eastAsia="zh-CN"/>
              </w:rPr>
              <w:t>3</w:t>
            </w:r>
            <w:r>
              <w:rPr>
                <w:rFonts w:hint="eastAsia"/>
                <w:color w:val="auto"/>
                <w:kern w:val="0"/>
                <w:szCs w:val="21"/>
                <w:highlight w:val="none"/>
              </w:rPr>
              <w:t>分，优：</w:t>
            </w:r>
            <w:r>
              <w:rPr>
                <w:rFonts w:hint="eastAsia"/>
                <w:color w:val="auto"/>
                <w:kern w:val="0"/>
                <w:szCs w:val="21"/>
                <w:highlight w:val="none"/>
                <w:lang w:val="en-US" w:eastAsia="zh-CN"/>
              </w:rPr>
              <w:t>5</w:t>
            </w:r>
            <w:r>
              <w:rPr>
                <w:rFonts w:hint="eastAsia"/>
                <w:color w:val="auto"/>
                <w:kern w:val="0"/>
                <w:szCs w:val="21"/>
                <w:highlight w:val="none"/>
              </w:rPr>
              <w:t>分）。</w:t>
            </w:r>
          </w:p>
          <w:p w14:paraId="6AC2403B">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szCs w:val="21"/>
                <w:highlight w:val="none"/>
              </w:rPr>
            </w:pPr>
            <w:r>
              <w:rPr>
                <w:rFonts w:hint="eastAsia"/>
                <w:color w:val="auto"/>
                <w:kern w:val="0"/>
                <w:szCs w:val="21"/>
                <w:highlight w:val="none"/>
              </w:rPr>
              <w:t>注：未提供者不得分。</w:t>
            </w:r>
          </w:p>
        </w:tc>
      </w:tr>
      <w:tr w14:paraId="2C1A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61" w:type="dxa"/>
            <w:vMerge w:val="continue"/>
            <w:vAlign w:val="center"/>
          </w:tcPr>
          <w:p w14:paraId="758FB948">
            <w:pPr>
              <w:shd w:val="clear"/>
              <w:rPr>
                <w:color w:val="auto"/>
                <w:highlight w:val="none"/>
              </w:rPr>
            </w:pPr>
          </w:p>
        </w:tc>
        <w:tc>
          <w:tcPr>
            <w:tcW w:w="1402" w:type="dxa"/>
            <w:vMerge w:val="continue"/>
            <w:vAlign w:val="center"/>
          </w:tcPr>
          <w:p w14:paraId="5E7D2495">
            <w:pPr>
              <w:shd w:val="clear"/>
              <w:rPr>
                <w:color w:val="auto"/>
                <w:highlight w:val="none"/>
              </w:rPr>
            </w:pPr>
          </w:p>
        </w:tc>
        <w:tc>
          <w:tcPr>
            <w:tcW w:w="1899" w:type="dxa"/>
            <w:vAlign w:val="center"/>
          </w:tcPr>
          <w:p w14:paraId="4E84228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kern w:val="0"/>
                <w:szCs w:val="21"/>
                <w:highlight w:val="none"/>
              </w:rPr>
            </w:pPr>
            <w:r>
              <w:rPr>
                <w:color w:val="auto"/>
                <w:kern w:val="0"/>
                <w:szCs w:val="21"/>
                <w:highlight w:val="none"/>
              </w:rPr>
              <w:t>工程施工的重点和难点及保证措施</w:t>
            </w:r>
          </w:p>
          <w:p w14:paraId="4564DD1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color w:val="auto"/>
                <w:szCs w:val="21"/>
                <w:highlight w:val="none"/>
              </w:rPr>
            </w:pPr>
            <w:r>
              <w:rPr>
                <w:rFonts w:hint="eastAsia"/>
                <w:color w:val="auto"/>
                <w:highlight w:val="none"/>
              </w:rPr>
              <w:t>（5分）</w:t>
            </w:r>
          </w:p>
        </w:tc>
        <w:tc>
          <w:tcPr>
            <w:tcW w:w="5070" w:type="dxa"/>
            <w:gridSpan w:val="3"/>
            <w:vAlign w:val="center"/>
          </w:tcPr>
          <w:p w14:paraId="4F9CD590">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color w:val="auto"/>
                <w:kern w:val="0"/>
                <w:szCs w:val="21"/>
                <w:highlight w:val="none"/>
              </w:rPr>
            </w:pPr>
            <w:r>
              <w:rPr>
                <w:color w:val="auto"/>
                <w:kern w:val="0"/>
                <w:szCs w:val="21"/>
                <w:highlight w:val="none"/>
              </w:rPr>
              <w:t>针对本工程的特点，阐述本工程的重点和难点，解决重点和难点问题的方法是否合理。</w:t>
            </w:r>
          </w:p>
          <w:p w14:paraId="2ADBDA1E">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color w:val="auto"/>
                <w:kern w:val="0"/>
                <w:szCs w:val="21"/>
                <w:highlight w:val="none"/>
              </w:rPr>
            </w:pPr>
            <w:r>
              <w:rPr>
                <w:rFonts w:hint="eastAsia"/>
                <w:color w:val="auto"/>
                <w:kern w:val="0"/>
                <w:szCs w:val="21"/>
                <w:highlight w:val="none"/>
              </w:rPr>
              <w:t>评分：（差：</w:t>
            </w:r>
            <w:r>
              <w:rPr>
                <w:rFonts w:hint="eastAsia"/>
                <w:color w:val="auto"/>
                <w:kern w:val="0"/>
                <w:szCs w:val="21"/>
                <w:highlight w:val="none"/>
                <w:lang w:val="en-US" w:eastAsia="zh-CN"/>
              </w:rPr>
              <w:t>1</w:t>
            </w:r>
            <w:r>
              <w:rPr>
                <w:rFonts w:hint="eastAsia"/>
                <w:color w:val="auto"/>
                <w:kern w:val="0"/>
                <w:szCs w:val="21"/>
                <w:highlight w:val="none"/>
              </w:rPr>
              <w:t>分，中：</w:t>
            </w:r>
            <w:r>
              <w:rPr>
                <w:rFonts w:hint="eastAsia"/>
                <w:color w:val="auto"/>
                <w:kern w:val="0"/>
                <w:szCs w:val="21"/>
                <w:highlight w:val="none"/>
                <w:lang w:val="en-US" w:eastAsia="zh-CN"/>
              </w:rPr>
              <w:t>3</w:t>
            </w:r>
            <w:r>
              <w:rPr>
                <w:rFonts w:hint="eastAsia"/>
                <w:color w:val="auto"/>
                <w:kern w:val="0"/>
                <w:szCs w:val="21"/>
                <w:highlight w:val="none"/>
              </w:rPr>
              <w:t>分，优：</w:t>
            </w:r>
            <w:r>
              <w:rPr>
                <w:rFonts w:hint="eastAsia"/>
                <w:color w:val="auto"/>
                <w:kern w:val="0"/>
                <w:szCs w:val="21"/>
                <w:highlight w:val="none"/>
                <w:lang w:val="en-US" w:eastAsia="zh-CN"/>
              </w:rPr>
              <w:t>5</w:t>
            </w:r>
            <w:r>
              <w:rPr>
                <w:rFonts w:hint="eastAsia"/>
                <w:color w:val="auto"/>
                <w:kern w:val="0"/>
                <w:szCs w:val="21"/>
                <w:highlight w:val="none"/>
              </w:rPr>
              <w:t>分）。</w:t>
            </w:r>
          </w:p>
          <w:p w14:paraId="70495649">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color w:val="auto"/>
                <w:kern w:val="0"/>
                <w:szCs w:val="21"/>
                <w:highlight w:val="none"/>
              </w:rPr>
            </w:pPr>
            <w:r>
              <w:rPr>
                <w:rFonts w:hint="eastAsia"/>
                <w:color w:val="auto"/>
                <w:kern w:val="0"/>
                <w:szCs w:val="21"/>
                <w:highlight w:val="none"/>
              </w:rPr>
              <w:t>注：未提供者不得分。</w:t>
            </w:r>
          </w:p>
        </w:tc>
      </w:tr>
      <w:tr w14:paraId="6E0B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61" w:type="dxa"/>
            <w:vMerge w:val="restart"/>
            <w:vAlign w:val="center"/>
          </w:tcPr>
          <w:p w14:paraId="11724DE1">
            <w:pPr>
              <w:shd w:val="clear"/>
              <w:spacing w:line="300" w:lineRule="auto"/>
              <w:jc w:val="center"/>
              <w:rPr>
                <w:color w:val="auto"/>
                <w:szCs w:val="21"/>
                <w:highlight w:val="none"/>
              </w:rPr>
            </w:pPr>
            <w:r>
              <w:rPr>
                <w:color w:val="auto"/>
                <w:szCs w:val="21"/>
                <w:highlight w:val="none"/>
              </w:rPr>
              <w:t>2.2.</w:t>
            </w:r>
            <w:r>
              <w:rPr>
                <w:rFonts w:hint="eastAsia"/>
                <w:color w:val="auto"/>
                <w:szCs w:val="21"/>
                <w:highlight w:val="none"/>
              </w:rPr>
              <w:t>2（</w:t>
            </w:r>
            <w:r>
              <w:rPr>
                <w:rFonts w:hint="eastAsia"/>
                <w:color w:val="auto"/>
                <w:szCs w:val="21"/>
                <w:highlight w:val="none"/>
                <w:lang w:val="en-US" w:eastAsia="zh-CN"/>
              </w:rPr>
              <w:t>3</w:t>
            </w:r>
            <w:r>
              <w:rPr>
                <w:rFonts w:hint="eastAsia"/>
                <w:color w:val="auto"/>
                <w:szCs w:val="21"/>
                <w:highlight w:val="none"/>
              </w:rPr>
              <w:t>）</w:t>
            </w:r>
          </w:p>
        </w:tc>
        <w:tc>
          <w:tcPr>
            <w:tcW w:w="1402" w:type="dxa"/>
            <w:vMerge w:val="restart"/>
            <w:vAlign w:val="center"/>
          </w:tcPr>
          <w:p w14:paraId="4382A39F">
            <w:pPr>
              <w:shd w:val="clear"/>
              <w:spacing w:line="300" w:lineRule="auto"/>
              <w:rPr>
                <w:color w:val="auto"/>
                <w:szCs w:val="21"/>
                <w:highlight w:val="none"/>
              </w:rPr>
            </w:pPr>
            <w:r>
              <w:rPr>
                <w:rFonts w:hint="eastAsia"/>
                <w:color w:val="auto"/>
                <w:szCs w:val="21"/>
                <w:highlight w:val="none"/>
                <w:lang w:eastAsia="zh-CN"/>
              </w:rPr>
              <w:t>资信业绩评分标准（满分10分）</w:t>
            </w:r>
          </w:p>
        </w:tc>
        <w:tc>
          <w:tcPr>
            <w:tcW w:w="1899" w:type="dxa"/>
            <w:vAlign w:val="center"/>
          </w:tcPr>
          <w:p w14:paraId="75715803">
            <w:pPr>
              <w:keepNext w:val="0"/>
              <w:keepLines w:val="0"/>
              <w:pageBreakBefore w:val="0"/>
              <w:shd w:val="clear"/>
              <w:kinsoku/>
              <w:wordWrap/>
              <w:overflowPunct/>
              <w:topLinePunct w:val="0"/>
              <w:autoSpaceDE/>
              <w:autoSpaceDN/>
              <w:bidi w:val="0"/>
              <w:adjustRightInd/>
              <w:snapToGrid/>
              <w:spacing w:line="240" w:lineRule="exact"/>
              <w:jc w:val="center"/>
              <w:textAlignment w:val="auto"/>
              <w:rPr>
                <w:rFonts w:hint="eastAsia"/>
                <w:color w:val="auto"/>
                <w:szCs w:val="21"/>
                <w:highlight w:val="none"/>
              </w:rPr>
            </w:pPr>
            <w:r>
              <w:rPr>
                <w:rFonts w:hint="eastAsia"/>
                <w:color w:val="auto"/>
                <w:szCs w:val="21"/>
                <w:highlight w:val="none"/>
              </w:rPr>
              <w:t>项目经理任职资格</w:t>
            </w:r>
          </w:p>
          <w:p w14:paraId="5D2311AC">
            <w:pPr>
              <w:keepNext w:val="0"/>
              <w:keepLines w:val="0"/>
              <w:pageBreakBefore w:val="0"/>
              <w:shd w:val="clear"/>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olor w:val="auto"/>
                <w:szCs w:val="21"/>
                <w:highlight w:val="none"/>
              </w:rPr>
              <w:t>（</w:t>
            </w:r>
            <w:r>
              <w:rPr>
                <w:rFonts w:hint="eastAsia"/>
                <w:color w:val="auto"/>
                <w:szCs w:val="21"/>
                <w:highlight w:val="none"/>
                <w:lang w:val="en-US" w:eastAsia="zh-CN"/>
              </w:rPr>
              <w:t>4</w:t>
            </w:r>
            <w:r>
              <w:rPr>
                <w:rFonts w:hint="eastAsia"/>
                <w:color w:val="auto"/>
                <w:szCs w:val="21"/>
                <w:highlight w:val="none"/>
              </w:rPr>
              <w:t>分）</w:t>
            </w:r>
          </w:p>
        </w:tc>
        <w:tc>
          <w:tcPr>
            <w:tcW w:w="5070" w:type="dxa"/>
            <w:gridSpan w:val="3"/>
            <w:vAlign w:val="center"/>
          </w:tcPr>
          <w:p w14:paraId="01447647">
            <w:pPr>
              <w:keepNext w:val="0"/>
              <w:keepLines w:val="0"/>
              <w:pageBreakBefore w:val="0"/>
              <w:shd w:val="clear"/>
              <w:kinsoku/>
              <w:wordWrap/>
              <w:overflowPunct/>
              <w:topLinePunct w:val="0"/>
              <w:autoSpaceDE/>
              <w:autoSpaceDN/>
              <w:bidi w:val="0"/>
              <w:adjustRightInd/>
              <w:snapToGrid/>
              <w:spacing w:line="360" w:lineRule="exact"/>
              <w:ind w:firstLine="420" w:firstLineChars="200"/>
              <w:jc w:val="left"/>
              <w:textAlignment w:val="auto"/>
              <w:rPr>
                <w:rStyle w:val="750"/>
                <w:rFonts w:hint="eastAsia" w:ascii="宋体" w:hAnsi="宋体" w:eastAsia="宋体" w:cs="宋体"/>
                <w:color w:val="auto"/>
                <w:kern w:val="2"/>
                <w:sz w:val="21"/>
                <w:szCs w:val="21"/>
                <w:highlight w:val="none"/>
                <w:lang w:val="en-US" w:eastAsia="zh-CN" w:bidi="ar-SA"/>
              </w:rPr>
            </w:pPr>
            <w:r>
              <w:rPr>
                <w:rStyle w:val="750"/>
                <w:rFonts w:hint="eastAsia" w:ascii="宋体" w:hAnsi="宋体" w:eastAsia="宋体" w:cs="宋体"/>
                <w:color w:val="auto"/>
                <w:kern w:val="2"/>
                <w:sz w:val="21"/>
                <w:szCs w:val="21"/>
                <w:highlight w:val="none"/>
                <w:lang w:val="en-US" w:eastAsia="zh-CN" w:bidi="ar-SA"/>
              </w:rPr>
              <w:t>项目经理具备建筑工程专业贰级以上（含贰级）注册建造师执业资格，具备有效的安全生产考核合格证书（B类），得2分</w:t>
            </w:r>
            <w:r>
              <w:rPr>
                <w:rFonts w:hint="eastAsia" w:ascii="宋体"/>
                <w:bCs/>
                <w:color w:val="auto"/>
                <w:szCs w:val="21"/>
                <w:highlight w:val="none"/>
              </w:rPr>
              <w:t>；</w:t>
            </w:r>
            <w:r>
              <w:rPr>
                <w:rStyle w:val="750"/>
                <w:rFonts w:hint="eastAsia" w:ascii="宋体" w:hAnsi="宋体" w:eastAsia="宋体" w:cs="宋体"/>
                <w:color w:val="auto"/>
                <w:kern w:val="2"/>
                <w:sz w:val="21"/>
                <w:szCs w:val="21"/>
                <w:highlight w:val="none"/>
                <w:lang w:val="en-US" w:eastAsia="zh-CN" w:bidi="ar-SA"/>
              </w:rPr>
              <w:t>具有工程类专业中级以上（含中级）职称，得2分；（满分4分）</w:t>
            </w:r>
          </w:p>
          <w:p w14:paraId="473B5F36">
            <w:pPr>
              <w:keepNext w:val="0"/>
              <w:keepLines w:val="0"/>
              <w:pageBreakBefore w:val="0"/>
              <w:shd w:val="clear"/>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宋体"/>
                <w:b/>
                <w:bCs/>
                <w:color w:val="auto"/>
                <w:highlight w:val="none"/>
              </w:rPr>
              <w:t>注：未提供上述人员</w:t>
            </w:r>
            <w:r>
              <w:rPr>
                <w:rFonts w:hint="eastAsia" w:cs="宋体"/>
                <w:b/>
                <w:bCs/>
                <w:color w:val="auto"/>
                <w:highlight w:val="none"/>
                <w:lang w:eastAsia="zh-CN"/>
              </w:rPr>
              <w:t>半年内近一个月的社保</w:t>
            </w:r>
            <w:r>
              <w:rPr>
                <w:rFonts w:hint="eastAsia" w:cs="宋体"/>
                <w:b/>
                <w:bCs/>
                <w:color w:val="auto"/>
                <w:highlight w:val="none"/>
              </w:rPr>
              <w:t>缴纳证明的不予计分。</w:t>
            </w:r>
          </w:p>
        </w:tc>
      </w:tr>
      <w:tr w14:paraId="1948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Merge w:val="continue"/>
            <w:vAlign w:val="center"/>
          </w:tcPr>
          <w:p w14:paraId="587AF7E7">
            <w:pPr>
              <w:shd w:val="clear"/>
              <w:spacing w:line="300" w:lineRule="auto"/>
              <w:jc w:val="center"/>
              <w:rPr>
                <w:color w:val="auto"/>
                <w:szCs w:val="21"/>
                <w:highlight w:val="none"/>
              </w:rPr>
            </w:pPr>
          </w:p>
        </w:tc>
        <w:tc>
          <w:tcPr>
            <w:tcW w:w="1402" w:type="dxa"/>
            <w:vMerge w:val="continue"/>
            <w:vAlign w:val="center"/>
          </w:tcPr>
          <w:p w14:paraId="21DCE218">
            <w:pPr>
              <w:shd w:val="clear"/>
              <w:spacing w:line="300" w:lineRule="auto"/>
              <w:jc w:val="center"/>
              <w:rPr>
                <w:color w:val="auto"/>
                <w:szCs w:val="21"/>
                <w:highlight w:val="none"/>
              </w:rPr>
            </w:pPr>
          </w:p>
        </w:tc>
        <w:tc>
          <w:tcPr>
            <w:tcW w:w="1899" w:type="dxa"/>
            <w:vAlign w:val="center"/>
          </w:tcPr>
          <w:p w14:paraId="62BB674B">
            <w:pPr>
              <w:keepNext w:val="0"/>
              <w:keepLines w:val="0"/>
              <w:pageBreakBefore w:val="0"/>
              <w:shd w:val="clear"/>
              <w:kinsoku/>
              <w:wordWrap/>
              <w:overflowPunct/>
              <w:topLinePunct w:val="0"/>
              <w:autoSpaceDE/>
              <w:autoSpaceDN/>
              <w:bidi w:val="0"/>
              <w:adjustRightInd/>
              <w:snapToGrid/>
              <w:spacing w:line="240" w:lineRule="exact"/>
              <w:jc w:val="center"/>
              <w:textAlignment w:val="auto"/>
              <w:rPr>
                <w:rFonts w:hint="eastAsia"/>
                <w:color w:val="auto"/>
                <w:szCs w:val="21"/>
                <w:highlight w:val="none"/>
              </w:rPr>
            </w:pPr>
            <w:r>
              <w:rPr>
                <w:rFonts w:hint="eastAsia"/>
                <w:color w:val="auto"/>
                <w:szCs w:val="21"/>
                <w:highlight w:val="none"/>
              </w:rPr>
              <w:t>技术负责人</w:t>
            </w:r>
          </w:p>
          <w:p w14:paraId="649A84D7">
            <w:pPr>
              <w:keepNext w:val="0"/>
              <w:keepLines w:val="0"/>
              <w:pageBreakBefore w:val="0"/>
              <w:shd w:val="clear"/>
              <w:kinsoku/>
              <w:wordWrap/>
              <w:overflowPunct/>
              <w:topLinePunct w:val="0"/>
              <w:autoSpaceDE/>
              <w:autoSpaceDN/>
              <w:bidi w:val="0"/>
              <w:adjustRightInd/>
              <w:snapToGrid/>
              <w:spacing w:line="240" w:lineRule="exact"/>
              <w:jc w:val="center"/>
              <w:textAlignment w:val="auto"/>
              <w:rPr>
                <w:rFonts w:ascii="Times New Roman" w:hAnsi="Times New Roman" w:cs="Times New Roman" w:eastAsiaTheme="minorEastAsia"/>
                <w:color w:val="auto"/>
                <w:kern w:val="2"/>
                <w:sz w:val="21"/>
                <w:szCs w:val="21"/>
                <w:highlight w:val="none"/>
                <w:lang w:val="en-US" w:eastAsia="zh-CN" w:bidi="ar-SA"/>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分）</w:t>
            </w:r>
          </w:p>
        </w:tc>
        <w:tc>
          <w:tcPr>
            <w:tcW w:w="5070" w:type="dxa"/>
            <w:gridSpan w:val="3"/>
            <w:vAlign w:val="center"/>
          </w:tcPr>
          <w:p w14:paraId="713A4A4C">
            <w:pPr>
              <w:keepNext w:val="0"/>
              <w:keepLines w:val="0"/>
              <w:pageBreakBefore w:val="0"/>
              <w:shd w:val="clear"/>
              <w:kinsoku/>
              <w:wordWrap/>
              <w:overflowPunct/>
              <w:topLinePunct w:val="0"/>
              <w:autoSpaceDE/>
              <w:autoSpaceDN/>
              <w:bidi w:val="0"/>
              <w:adjustRightInd/>
              <w:snapToGrid/>
              <w:spacing w:line="360" w:lineRule="exact"/>
              <w:ind w:firstLine="420" w:firstLineChars="200"/>
              <w:jc w:val="left"/>
              <w:textAlignment w:val="auto"/>
              <w:rPr>
                <w:rFonts w:ascii="宋体"/>
                <w:bCs/>
                <w:color w:val="auto"/>
                <w:szCs w:val="21"/>
                <w:highlight w:val="none"/>
              </w:rPr>
            </w:pPr>
            <w:r>
              <w:rPr>
                <w:rFonts w:hint="eastAsia" w:ascii="宋体"/>
                <w:bCs/>
                <w:color w:val="auto"/>
                <w:szCs w:val="21"/>
                <w:highlight w:val="none"/>
              </w:rPr>
              <w:t>投入本工程的技术负责人具有</w:t>
            </w:r>
            <w:r>
              <w:rPr>
                <w:rFonts w:hint="eastAsia" w:ascii="宋体"/>
                <w:bCs/>
                <w:color w:val="auto"/>
                <w:szCs w:val="21"/>
                <w:highlight w:val="none"/>
                <w:lang w:eastAsia="zh-CN"/>
              </w:rPr>
              <w:t>建筑</w:t>
            </w:r>
            <w:r>
              <w:rPr>
                <w:rFonts w:hint="eastAsia" w:ascii="宋体"/>
                <w:bCs/>
                <w:color w:val="auto"/>
                <w:szCs w:val="21"/>
                <w:highlight w:val="none"/>
                <w:lang w:val="en-US" w:eastAsia="zh-CN"/>
              </w:rPr>
              <w:t>工程类</w:t>
            </w:r>
            <w:r>
              <w:rPr>
                <w:rFonts w:hint="eastAsia" w:ascii="宋体"/>
                <w:bCs/>
                <w:color w:val="auto"/>
                <w:szCs w:val="21"/>
                <w:highlight w:val="none"/>
                <w:lang w:eastAsia="zh-CN"/>
              </w:rPr>
              <w:t>中</w:t>
            </w:r>
            <w:r>
              <w:rPr>
                <w:rFonts w:hint="eastAsia" w:ascii="宋体"/>
                <w:bCs/>
                <w:color w:val="auto"/>
                <w:szCs w:val="21"/>
                <w:highlight w:val="none"/>
              </w:rPr>
              <w:t>级工程师及以上职称的得</w:t>
            </w:r>
            <w:r>
              <w:rPr>
                <w:rFonts w:hint="eastAsia" w:ascii="宋体"/>
                <w:bCs/>
                <w:color w:val="auto"/>
                <w:szCs w:val="21"/>
                <w:highlight w:val="none"/>
                <w:lang w:val="en-US" w:eastAsia="zh-CN"/>
              </w:rPr>
              <w:t>2</w:t>
            </w:r>
            <w:r>
              <w:rPr>
                <w:rFonts w:hint="eastAsia" w:ascii="宋体"/>
                <w:bCs/>
                <w:color w:val="auto"/>
                <w:szCs w:val="21"/>
                <w:highlight w:val="none"/>
              </w:rPr>
              <w:t>分；</w:t>
            </w:r>
            <w:r>
              <w:rPr>
                <w:rFonts w:hint="eastAsia" w:ascii="宋体" w:hAnsi="宋体" w:cs="宋体"/>
                <w:color w:val="auto"/>
                <w:highlight w:val="none"/>
              </w:rPr>
              <w:t>（满分</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632FBACD">
            <w:pPr>
              <w:keepNext w:val="0"/>
              <w:keepLines w:val="0"/>
              <w:pageBreakBefore w:val="0"/>
              <w:shd w:val="clear"/>
              <w:kinsoku/>
              <w:wordWrap/>
              <w:overflowPunct/>
              <w:topLinePunct w:val="0"/>
              <w:autoSpaceDE/>
              <w:autoSpaceDN/>
              <w:bidi w:val="0"/>
              <w:adjustRightInd/>
              <w:snapToGrid/>
              <w:spacing w:line="360" w:lineRule="exact"/>
              <w:ind w:firstLine="422" w:firstLineChars="200"/>
              <w:jc w:val="left"/>
              <w:textAlignment w:val="auto"/>
              <w:rPr>
                <w:rFonts w:ascii="宋体" w:hAnsi="Times New Roman" w:cs="Times New Roman" w:eastAsiaTheme="minorEastAsia"/>
                <w:bCs/>
                <w:color w:val="auto"/>
                <w:kern w:val="2"/>
                <w:sz w:val="21"/>
                <w:szCs w:val="21"/>
                <w:highlight w:val="none"/>
                <w:lang w:val="en-US" w:eastAsia="zh-CN" w:bidi="ar-SA"/>
              </w:rPr>
            </w:pPr>
            <w:r>
              <w:rPr>
                <w:rFonts w:hint="eastAsia" w:ascii="宋体"/>
                <w:b/>
                <w:bCs w:val="0"/>
                <w:color w:val="auto"/>
                <w:szCs w:val="21"/>
                <w:highlight w:val="none"/>
              </w:rPr>
              <w:t>注：未提供技术负责人</w:t>
            </w:r>
            <w:r>
              <w:rPr>
                <w:rFonts w:hint="eastAsia" w:ascii="宋体"/>
                <w:b/>
                <w:bCs w:val="0"/>
                <w:color w:val="auto"/>
                <w:szCs w:val="21"/>
                <w:highlight w:val="none"/>
                <w:lang w:eastAsia="zh-CN"/>
              </w:rPr>
              <w:t>半年内近一个月的社保</w:t>
            </w:r>
            <w:r>
              <w:rPr>
                <w:rFonts w:hint="eastAsia" w:ascii="宋体"/>
                <w:b/>
                <w:bCs w:val="0"/>
                <w:color w:val="auto"/>
                <w:szCs w:val="21"/>
                <w:highlight w:val="none"/>
              </w:rPr>
              <w:t>缴纳证明的，不予计分。</w:t>
            </w:r>
          </w:p>
        </w:tc>
      </w:tr>
      <w:tr w14:paraId="5BD9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61" w:type="dxa"/>
            <w:vMerge w:val="continue"/>
            <w:vAlign w:val="center"/>
          </w:tcPr>
          <w:p w14:paraId="0BE48527">
            <w:pPr>
              <w:shd w:val="clear"/>
              <w:rPr>
                <w:color w:val="auto"/>
                <w:highlight w:val="none"/>
              </w:rPr>
            </w:pPr>
          </w:p>
        </w:tc>
        <w:tc>
          <w:tcPr>
            <w:tcW w:w="1402" w:type="dxa"/>
            <w:vMerge w:val="continue"/>
            <w:vAlign w:val="center"/>
          </w:tcPr>
          <w:p w14:paraId="2CE797B7">
            <w:pPr>
              <w:shd w:val="clear"/>
              <w:rPr>
                <w:color w:val="auto"/>
                <w:highlight w:val="none"/>
              </w:rPr>
            </w:pPr>
          </w:p>
        </w:tc>
        <w:tc>
          <w:tcPr>
            <w:tcW w:w="1899" w:type="dxa"/>
            <w:vAlign w:val="center"/>
          </w:tcPr>
          <w:p w14:paraId="5034E37B">
            <w:pPr>
              <w:keepNext w:val="0"/>
              <w:keepLines w:val="0"/>
              <w:pageBreakBefore w:val="0"/>
              <w:shd w:val="clear"/>
              <w:kinsoku/>
              <w:wordWrap/>
              <w:overflowPunct/>
              <w:topLinePunct w:val="0"/>
              <w:autoSpaceDE/>
              <w:autoSpaceDN/>
              <w:bidi w:val="0"/>
              <w:adjustRightInd/>
              <w:snapToGrid/>
              <w:spacing w:line="240" w:lineRule="exact"/>
              <w:jc w:val="center"/>
              <w:textAlignment w:val="auto"/>
              <w:rPr>
                <w:rFonts w:hint="eastAsia" w:cs="宋体"/>
                <w:color w:val="auto"/>
                <w:kern w:val="0"/>
                <w:highlight w:val="none"/>
              </w:rPr>
            </w:pPr>
            <w:r>
              <w:rPr>
                <w:rFonts w:hint="eastAsia" w:cs="宋体"/>
                <w:color w:val="auto"/>
                <w:kern w:val="0"/>
                <w:highlight w:val="none"/>
              </w:rPr>
              <w:t>其他主要</w:t>
            </w:r>
          </w:p>
          <w:p w14:paraId="7FC9EBB6">
            <w:pPr>
              <w:keepNext w:val="0"/>
              <w:keepLines w:val="0"/>
              <w:pageBreakBefore w:val="0"/>
              <w:shd w:val="clear"/>
              <w:kinsoku/>
              <w:wordWrap/>
              <w:overflowPunct/>
              <w:topLinePunct w:val="0"/>
              <w:autoSpaceDE/>
              <w:autoSpaceDN/>
              <w:bidi w:val="0"/>
              <w:adjustRightInd/>
              <w:snapToGrid/>
              <w:spacing w:line="240" w:lineRule="exact"/>
              <w:jc w:val="center"/>
              <w:textAlignment w:val="auto"/>
              <w:rPr>
                <w:rFonts w:hint="eastAsia" w:cs="宋体"/>
                <w:color w:val="auto"/>
                <w:kern w:val="0"/>
                <w:highlight w:val="none"/>
              </w:rPr>
            </w:pPr>
            <w:r>
              <w:rPr>
                <w:rFonts w:hint="eastAsia" w:cs="宋体"/>
                <w:color w:val="auto"/>
                <w:kern w:val="0"/>
                <w:highlight w:val="none"/>
              </w:rPr>
              <w:t>人员</w:t>
            </w:r>
          </w:p>
          <w:p w14:paraId="05E7044E">
            <w:pPr>
              <w:keepNext w:val="0"/>
              <w:keepLines w:val="0"/>
              <w:pageBreakBefore w:val="0"/>
              <w:shd w:val="clear"/>
              <w:kinsoku/>
              <w:wordWrap/>
              <w:overflowPunct/>
              <w:topLinePunct w:val="0"/>
              <w:autoSpaceDE/>
              <w:autoSpaceDN/>
              <w:bidi w:val="0"/>
              <w:adjustRightInd/>
              <w:snapToGrid/>
              <w:spacing w:line="240" w:lineRule="exact"/>
              <w:jc w:val="center"/>
              <w:textAlignment w:val="auto"/>
              <w:rPr>
                <w:rFonts w:ascii="Times New Roman" w:hAnsi="Times New Roman" w:cs="Times New Roman" w:eastAsiaTheme="minorEastAsia"/>
                <w:color w:val="auto"/>
                <w:kern w:val="2"/>
                <w:sz w:val="21"/>
                <w:szCs w:val="21"/>
                <w:highlight w:val="none"/>
                <w:lang w:val="en-US" w:eastAsia="zh-CN" w:bidi="ar-SA"/>
              </w:rPr>
            </w:pPr>
            <w:r>
              <w:rPr>
                <w:rFonts w:hint="eastAsia" w:cs="宋体"/>
                <w:color w:val="auto"/>
                <w:kern w:val="0"/>
                <w:highlight w:val="none"/>
              </w:rPr>
              <w:t>（</w:t>
            </w:r>
            <w:r>
              <w:rPr>
                <w:rFonts w:hint="eastAsia"/>
                <w:color w:val="auto"/>
                <w:kern w:val="0"/>
                <w:highlight w:val="none"/>
                <w:lang w:val="en-US" w:eastAsia="zh-CN"/>
              </w:rPr>
              <w:t>2</w:t>
            </w:r>
            <w:r>
              <w:rPr>
                <w:rFonts w:hint="eastAsia" w:cs="宋体"/>
                <w:color w:val="auto"/>
                <w:kern w:val="0"/>
                <w:highlight w:val="none"/>
              </w:rPr>
              <w:t>分）</w:t>
            </w:r>
          </w:p>
        </w:tc>
        <w:tc>
          <w:tcPr>
            <w:tcW w:w="5070" w:type="dxa"/>
            <w:gridSpan w:val="3"/>
            <w:vAlign w:val="center"/>
          </w:tcPr>
          <w:p w14:paraId="40C3DEA4">
            <w:pPr>
              <w:keepNext w:val="0"/>
              <w:keepLines w:val="0"/>
              <w:pageBreakBefore w:val="0"/>
              <w:shd w:val="clear"/>
              <w:kinsoku/>
              <w:wordWrap/>
              <w:overflowPunct/>
              <w:topLinePunct w:val="0"/>
              <w:autoSpaceDE/>
              <w:autoSpaceDN/>
              <w:bidi w:val="0"/>
              <w:adjustRightInd/>
              <w:snapToGrid/>
              <w:spacing w:line="360" w:lineRule="exact"/>
              <w:ind w:firstLine="420" w:firstLineChars="200"/>
              <w:jc w:val="left"/>
              <w:textAlignment w:val="auto"/>
              <w:rPr>
                <w:rFonts w:hint="eastAsia" w:cs="宋体"/>
                <w:b w:val="0"/>
                <w:bCs w:val="0"/>
                <w:color w:val="auto"/>
                <w:highlight w:val="none"/>
                <w:lang w:val="en-US" w:eastAsia="zh-CN"/>
              </w:rPr>
            </w:pPr>
            <w:r>
              <w:rPr>
                <w:rFonts w:hint="eastAsia" w:cs="宋体"/>
                <w:b w:val="0"/>
                <w:bCs w:val="0"/>
                <w:color w:val="auto"/>
                <w:highlight w:val="none"/>
                <w:lang w:val="en-US" w:eastAsia="zh-CN"/>
              </w:rPr>
              <w:t>拟投入的项目管理人员符合国家及广西壮族自治区的规定，拟投入本项目的安全员、施工员、质量员、材料员应具有相应岗位资格证书，其中专职安全员须具备有效的安全生产考核合格证书（C类）的得2分，</w:t>
            </w:r>
            <w:r>
              <w:rPr>
                <w:rFonts w:hint="eastAsia" w:ascii="宋体" w:hAnsi="宋体" w:cs="宋体"/>
                <w:color w:val="auto"/>
                <w:highlight w:val="none"/>
              </w:rPr>
              <w:t>（满分</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73114CAB">
            <w:pPr>
              <w:keepNext w:val="0"/>
              <w:keepLines w:val="0"/>
              <w:pageBreakBefore w:val="0"/>
              <w:shd w:val="clear"/>
              <w:kinsoku/>
              <w:wordWrap/>
              <w:overflowPunct/>
              <w:topLinePunct w:val="0"/>
              <w:autoSpaceDE/>
              <w:autoSpaceDN/>
              <w:bidi w:val="0"/>
              <w:adjustRightInd/>
              <w:snapToGrid/>
              <w:spacing w:line="360" w:lineRule="exact"/>
              <w:ind w:firstLine="422" w:firstLineChars="200"/>
              <w:jc w:val="left"/>
              <w:textAlignment w:val="auto"/>
              <w:rPr>
                <w:rFonts w:ascii="Times New Roman" w:hAnsi="Times New Roman" w:cs="Times New Roman" w:eastAsiaTheme="minorEastAsia"/>
                <w:color w:val="auto"/>
                <w:kern w:val="2"/>
                <w:sz w:val="21"/>
                <w:szCs w:val="21"/>
                <w:highlight w:val="none"/>
                <w:lang w:val="en-US" w:eastAsia="zh-CN" w:bidi="ar-SA"/>
              </w:rPr>
            </w:pPr>
            <w:r>
              <w:rPr>
                <w:rFonts w:hint="eastAsia" w:cs="宋体"/>
                <w:b/>
                <w:bCs/>
                <w:color w:val="auto"/>
                <w:highlight w:val="none"/>
              </w:rPr>
              <w:t>注：未提供上述人员</w:t>
            </w:r>
            <w:r>
              <w:rPr>
                <w:rFonts w:hint="eastAsia" w:cs="宋体"/>
                <w:b/>
                <w:bCs/>
                <w:color w:val="auto"/>
                <w:highlight w:val="none"/>
                <w:lang w:eastAsia="zh-CN"/>
              </w:rPr>
              <w:t>半年内近一个月的社保</w:t>
            </w:r>
            <w:r>
              <w:rPr>
                <w:rFonts w:hint="eastAsia" w:cs="宋体"/>
                <w:b/>
                <w:bCs/>
                <w:color w:val="auto"/>
                <w:highlight w:val="none"/>
              </w:rPr>
              <w:t>缴纳证明的不予计分。</w:t>
            </w:r>
          </w:p>
        </w:tc>
      </w:tr>
      <w:tr w14:paraId="26E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61" w:type="dxa"/>
            <w:vMerge w:val="continue"/>
            <w:vAlign w:val="center"/>
          </w:tcPr>
          <w:p w14:paraId="442392D3">
            <w:pPr>
              <w:shd w:val="clear"/>
              <w:rPr>
                <w:color w:val="auto"/>
                <w:highlight w:val="none"/>
              </w:rPr>
            </w:pPr>
          </w:p>
        </w:tc>
        <w:tc>
          <w:tcPr>
            <w:tcW w:w="1402" w:type="dxa"/>
            <w:vMerge w:val="continue"/>
            <w:vAlign w:val="center"/>
          </w:tcPr>
          <w:p w14:paraId="1940C0D0">
            <w:pPr>
              <w:shd w:val="clear"/>
              <w:rPr>
                <w:color w:val="auto"/>
                <w:highlight w:val="none"/>
              </w:rPr>
            </w:pPr>
          </w:p>
        </w:tc>
        <w:tc>
          <w:tcPr>
            <w:tcW w:w="1899" w:type="dxa"/>
            <w:vAlign w:val="center"/>
          </w:tcPr>
          <w:p w14:paraId="22FC9126">
            <w:pPr>
              <w:keepNext w:val="0"/>
              <w:keepLines w:val="0"/>
              <w:pageBreakBefore w:val="0"/>
              <w:shd w:val="clear"/>
              <w:kinsoku/>
              <w:wordWrap/>
              <w:overflowPunct/>
              <w:topLinePunct w:val="0"/>
              <w:autoSpaceDE/>
              <w:autoSpaceDN/>
              <w:bidi w:val="0"/>
              <w:adjustRightInd/>
              <w:snapToGrid/>
              <w:spacing w:line="240" w:lineRule="exact"/>
              <w:jc w:val="center"/>
              <w:textAlignment w:val="auto"/>
              <w:rPr>
                <w:rFonts w:hint="eastAsia"/>
                <w:color w:val="auto"/>
                <w:spacing w:val="0"/>
                <w:szCs w:val="21"/>
                <w:highlight w:val="none"/>
                <w:lang w:eastAsia="zh-CN"/>
              </w:rPr>
            </w:pPr>
            <w:r>
              <w:rPr>
                <w:rFonts w:hint="eastAsia"/>
                <w:color w:val="auto"/>
                <w:spacing w:val="0"/>
                <w:szCs w:val="21"/>
                <w:highlight w:val="none"/>
                <w:lang w:eastAsia="zh-CN"/>
              </w:rPr>
              <w:t>类似项目业绩</w:t>
            </w:r>
          </w:p>
          <w:p w14:paraId="748586C8">
            <w:pPr>
              <w:keepNext w:val="0"/>
              <w:keepLines w:val="0"/>
              <w:pageBreakBefore w:val="0"/>
              <w:shd w:val="clear"/>
              <w:kinsoku/>
              <w:wordWrap/>
              <w:overflowPunct/>
              <w:topLinePunct w:val="0"/>
              <w:autoSpaceDE/>
              <w:autoSpaceDN/>
              <w:bidi w:val="0"/>
              <w:adjustRightInd/>
              <w:snapToGrid/>
              <w:spacing w:line="240" w:lineRule="exact"/>
              <w:jc w:val="center"/>
              <w:textAlignment w:val="auto"/>
              <w:rPr>
                <w:rFonts w:hint="eastAsia" w:cs="宋体"/>
                <w:color w:val="auto"/>
                <w:kern w:val="0"/>
                <w:highlight w:val="none"/>
              </w:rPr>
            </w:pPr>
            <w:r>
              <w:rPr>
                <w:rFonts w:hint="eastAsia"/>
                <w:color w:val="auto"/>
                <w:spacing w:val="0"/>
                <w:szCs w:val="21"/>
                <w:highlight w:val="none"/>
                <w:lang w:eastAsia="zh-CN"/>
              </w:rPr>
              <w:t>（满分</w:t>
            </w:r>
            <w:r>
              <w:rPr>
                <w:rFonts w:hint="eastAsia"/>
                <w:color w:val="auto"/>
                <w:spacing w:val="0"/>
                <w:szCs w:val="21"/>
                <w:highlight w:val="none"/>
                <w:lang w:val="en-US" w:eastAsia="zh-CN"/>
              </w:rPr>
              <w:t>2分）</w:t>
            </w:r>
          </w:p>
        </w:tc>
        <w:tc>
          <w:tcPr>
            <w:tcW w:w="5070" w:type="dxa"/>
            <w:gridSpan w:val="3"/>
            <w:vAlign w:val="center"/>
          </w:tcPr>
          <w:p w14:paraId="782AD3C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cs="宋体"/>
                <w:b w:val="0"/>
                <w:bCs w:val="0"/>
                <w:color w:val="auto"/>
                <w:spacing w:val="0"/>
                <w:highlight w:val="none"/>
                <w:lang w:eastAsia="zh-CN"/>
              </w:rPr>
            </w:pPr>
            <w:r>
              <w:rPr>
                <w:rFonts w:hint="eastAsia" w:ascii="宋体" w:hAnsi="宋体" w:cs="宋体"/>
                <w:b w:val="0"/>
                <w:bCs w:val="0"/>
                <w:color w:val="auto"/>
                <w:spacing w:val="0"/>
                <w:highlight w:val="none"/>
              </w:rPr>
              <w:t>近</w:t>
            </w:r>
            <w:r>
              <w:rPr>
                <w:rFonts w:hint="eastAsia" w:ascii="宋体" w:hAnsi="宋体" w:cs="宋体"/>
                <w:b w:val="0"/>
                <w:bCs w:val="0"/>
                <w:color w:val="auto"/>
                <w:spacing w:val="0"/>
                <w:highlight w:val="none"/>
                <w:lang w:eastAsia="zh-CN"/>
              </w:rPr>
              <w:t>三</w:t>
            </w:r>
            <w:r>
              <w:rPr>
                <w:rFonts w:hint="eastAsia" w:ascii="宋体" w:hAnsi="宋体" w:cs="宋体"/>
                <w:b w:val="0"/>
                <w:bCs w:val="0"/>
                <w:color w:val="auto"/>
                <w:spacing w:val="0"/>
                <w:highlight w:val="none"/>
              </w:rPr>
              <w:t>年（指从工程</w:t>
            </w:r>
            <w:r>
              <w:rPr>
                <w:rFonts w:hint="eastAsia" w:cs="宋体"/>
                <w:color w:val="auto"/>
                <w:szCs w:val="21"/>
                <w:highlight w:val="none"/>
              </w:rPr>
              <w:t>已完成或在建</w:t>
            </w:r>
            <w:r>
              <w:rPr>
                <w:rFonts w:hint="eastAsia" w:ascii="宋体" w:hAnsi="宋体" w:cs="宋体"/>
                <w:b w:val="0"/>
                <w:bCs w:val="0"/>
                <w:color w:val="auto"/>
                <w:spacing w:val="0"/>
                <w:highlight w:val="none"/>
              </w:rPr>
              <w:t>日期起至本项目投标截止之日止</w:t>
            </w:r>
            <w:r>
              <w:rPr>
                <w:rFonts w:hint="eastAsia" w:ascii="宋体" w:hAnsi="宋体" w:cs="宋体"/>
                <w:b w:val="0"/>
                <w:bCs w:val="0"/>
                <w:color w:val="auto"/>
                <w:spacing w:val="0"/>
                <w:highlight w:val="none"/>
                <w:lang w:val="en-US" w:eastAsia="zh-CN"/>
              </w:rPr>
              <w:t>3</w:t>
            </w:r>
            <w:r>
              <w:rPr>
                <w:rFonts w:hint="eastAsia" w:ascii="宋体" w:hAnsi="宋体" w:cs="宋体"/>
                <w:b w:val="0"/>
                <w:bCs w:val="0"/>
                <w:color w:val="auto"/>
                <w:spacing w:val="0"/>
                <w:highlight w:val="none"/>
              </w:rPr>
              <w:t>年）有</w:t>
            </w:r>
            <w:r>
              <w:rPr>
                <w:rFonts w:hint="eastAsia" w:ascii="宋体" w:hAnsi="宋体" w:cs="宋体"/>
                <w:b w:val="0"/>
                <w:bCs w:val="0"/>
                <w:color w:val="auto"/>
                <w:spacing w:val="0"/>
                <w:highlight w:val="none"/>
                <w:lang w:val="en-US" w:eastAsia="zh-CN"/>
              </w:rPr>
              <w:t>类似</w:t>
            </w:r>
            <w:r>
              <w:rPr>
                <w:rFonts w:hint="eastAsia" w:ascii="宋体" w:hAnsi="宋体" w:cs="宋体"/>
                <w:b w:val="0"/>
                <w:bCs w:val="0"/>
                <w:color w:val="auto"/>
                <w:spacing w:val="0"/>
                <w:highlight w:val="none"/>
              </w:rPr>
              <w:t>工程施工业绩</w:t>
            </w:r>
            <w:r>
              <w:rPr>
                <w:rFonts w:hint="eastAsia" w:ascii="宋体" w:hAnsi="宋体" w:cs="宋体"/>
                <w:b w:val="0"/>
                <w:bCs w:val="0"/>
                <w:color w:val="auto"/>
                <w:spacing w:val="0"/>
                <w:highlight w:val="none"/>
                <w:lang w:eastAsia="zh-CN"/>
              </w:rPr>
              <w:t>，</w:t>
            </w:r>
            <w:r>
              <w:rPr>
                <w:rFonts w:hint="eastAsia"/>
                <w:color w:val="auto"/>
                <w:spacing w:val="0"/>
                <w:szCs w:val="21"/>
                <w:highlight w:val="none"/>
                <w:lang w:eastAsia="zh-CN"/>
              </w:rPr>
              <w:t>每项得</w:t>
            </w:r>
            <w:r>
              <w:rPr>
                <w:rFonts w:hint="eastAsia"/>
                <w:color w:val="auto"/>
                <w:spacing w:val="0"/>
                <w:szCs w:val="21"/>
                <w:highlight w:val="none"/>
                <w:lang w:val="en-US" w:eastAsia="zh-CN"/>
              </w:rPr>
              <w:t>2分，满分2分。</w:t>
            </w:r>
          </w:p>
          <w:p w14:paraId="1FF2934C">
            <w:pPr>
              <w:keepNext w:val="0"/>
              <w:keepLines w:val="0"/>
              <w:pageBreakBefore w:val="0"/>
              <w:shd w:val="clear"/>
              <w:kinsoku/>
              <w:wordWrap/>
              <w:overflowPunct/>
              <w:topLinePunct w:val="0"/>
              <w:autoSpaceDE/>
              <w:autoSpaceDN/>
              <w:bidi w:val="0"/>
              <w:adjustRightInd/>
              <w:snapToGrid/>
              <w:spacing w:line="360" w:lineRule="exact"/>
              <w:ind w:firstLine="422" w:firstLineChars="200"/>
              <w:jc w:val="left"/>
              <w:textAlignment w:val="auto"/>
              <w:rPr>
                <w:rFonts w:hint="eastAsia" w:cs="宋体"/>
                <w:b/>
                <w:bCs/>
                <w:color w:val="auto"/>
                <w:highlight w:val="none"/>
              </w:rPr>
            </w:pPr>
            <w:r>
              <w:rPr>
                <w:rFonts w:hint="eastAsia" w:ascii="宋体" w:hAnsi="宋体" w:cs="宋体"/>
                <w:b/>
                <w:bCs/>
                <w:color w:val="auto"/>
                <w:spacing w:val="0"/>
                <w:highlight w:val="none"/>
                <w:lang w:eastAsia="zh-CN"/>
              </w:rPr>
              <w:t>注：</w:t>
            </w:r>
            <w:r>
              <w:rPr>
                <w:rFonts w:hint="eastAsia"/>
                <w:b/>
                <w:bCs/>
                <w:color w:val="auto"/>
                <w:spacing w:val="-6"/>
                <w:szCs w:val="21"/>
                <w:highlight w:val="none"/>
                <w:lang w:eastAsia="zh-CN"/>
              </w:rPr>
              <w:t>未提供</w:t>
            </w:r>
            <w:r>
              <w:rPr>
                <w:rFonts w:hint="eastAsia"/>
                <w:b/>
                <w:bCs/>
                <w:color w:val="auto"/>
                <w:spacing w:val="-6"/>
                <w:szCs w:val="21"/>
                <w:highlight w:val="none"/>
              </w:rPr>
              <w:t>合同协议书或中标通知书</w:t>
            </w:r>
            <w:r>
              <w:rPr>
                <w:rFonts w:hint="eastAsia" w:hAnsi="宋体" w:cs="宋体"/>
                <w:b/>
                <w:bCs/>
                <w:color w:val="auto"/>
                <w:szCs w:val="21"/>
                <w:highlight w:val="none"/>
                <w:lang w:val="en-US" w:eastAsia="zh-CN"/>
              </w:rPr>
              <w:t>扫描件的</w:t>
            </w:r>
            <w:r>
              <w:rPr>
                <w:rFonts w:hint="eastAsia" w:cs="宋体"/>
                <w:b/>
                <w:bCs/>
                <w:color w:val="auto"/>
                <w:highlight w:val="none"/>
              </w:rPr>
              <w:t>不予计分。</w:t>
            </w:r>
          </w:p>
        </w:tc>
      </w:tr>
      <w:tr w14:paraId="09B2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262" w:type="dxa"/>
            <w:gridSpan w:val="3"/>
            <w:vAlign w:val="center"/>
          </w:tcPr>
          <w:p w14:paraId="6EC3237B">
            <w:pPr>
              <w:keepNext w:val="0"/>
              <w:keepLines w:val="0"/>
              <w:pageBreakBefore w:val="0"/>
              <w:shd w:val="clear"/>
              <w:kinsoku/>
              <w:wordWrap/>
              <w:overflowPunct/>
              <w:topLinePunct w:val="0"/>
              <w:autoSpaceDE/>
              <w:autoSpaceDN/>
              <w:bidi w:val="0"/>
              <w:adjustRightInd/>
              <w:snapToGrid/>
              <w:spacing w:line="240" w:lineRule="exact"/>
              <w:ind w:firstLine="1476" w:firstLineChars="700"/>
              <w:jc w:val="left"/>
              <w:textAlignment w:val="auto"/>
              <w:rPr>
                <w:b/>
                <w:bCs/>
                <w:color w:val="auto"/>
                <w:szCs w:val="21"/>
                <w:highlight w:val="none"/>
              </w:rPr>
            </w:pPr>
            <w:r>
              <w:rPr>
                <w:b/>
                <w:bCs/>
                <w:color w:val="auto"/>
                <w:szCs w:val="21"/>
                <w:highlight w:val="none"/>
              </w:rPr>
              <w:t>磋商</w:t>
            </w:r>
            <w:r>
              <w:rPr>
                <w:rFonts w:hint="eastAsia"/>
                <w:b/>
                <w:bCs/>
                <w:color w:val="auto"/>
                <w:szCs w:val="21"/>
                <w:highlight w:val="none"/>
              </w:rPr>
              <w:t>竞标人</w:t>
            </w:r>
            <w:r>
              <w:rPr>
                <w:b/>
                <w:bCs/>
                <w:color w:val="auto"/>
                <w:szCs w:val="21"/>
                <w:highlight w:val="none"/>
              </w:rPr>
              <w:t>汇总得分</w:t>
            </w:r>
          </w:p>
        </w:tc>
        <w:tc>
          <w:tcPr>
            <w:tcW w:w="5070" w:type="dxa"/>
            <w:gridSpan w:val="3"/>
            <w:vAlign w:val="center"/>
          </w:tcPr>
          <w:p w14:paraId="328242D7">
            <w:pPr>
              <w:keepNext w:val="0"/>
              <w:keepLines w:val="0"/>
              <w:pageBreakBefore w:val="0"/>
              <w:shd w:val="clear"/>
              <w:kinsoku/>
              <w:wordWrap/>
              <w:overflowPunct/>
              <w:topLinePunct w:val="0"/>
              <w:autoSpaceDE/>
              <w:autoSpaceDN/>
              <w:bidi w:val="0"/>
              <w:adjustRightInd/>
              <w:snapToGrid/>
              <w:spacing w:line="360" w:lineRule="auto"/>
              <w:jc w:val="left"/>
              <w:textAlignment w:val="auto"/>
              <w:rPr>
                <w:b/>
                <w:bCs/>
                <w:color w:val="auto"/>
                <w:szCs w:val="21"/>
                <w:highlight w:val="none"/>
              </w:rPr>
            </w:pPr>
            <w:r>
              <w:rPr>
                <w:b/>
                <w:bCs/>
                <w:color w:val="auto"/>
                <w:szCs w:val="21"/>
                <w:highlight w:val="none"/>
              </w:rPr>
              <w:t>磋商</w:t>
            </w:r>
            <w:r>
              <w:rPr>
                <w:rFonts w:hint="eastAsia"/>
                <w:b/>
                <w:bCs/>
                <w:color w:val="auto"/>
                <w:szCs w:val="21"/>
                <w:highlight w:val="none"/>
              </w:rPr>
              <w:t>竞标人</w:t>
            </w:r>
            <w:r>
              <w:rPr>
                <w:b/>
                <w:bCs/>
                <w:color w:val="auto"/>
                <w:szCs w:val="21"/>
                <w:highlight w:val="none"/>
              </w:rPr>
              <w:t>汇总得分=</w:t>
            </w:r>
            <w:r>
              <w:rPr>
                <w:rFonts w:hint="eastAsia"/>
                <w:b/>
                <w:bCs/>
                <w:color w:val="auto"/>
                <w:szCs w:val="21"/>
                <w:highlight w:val="none"/>
              </w:rPr>
              <w:t>2.2.2（1）+2.2.2（2）+2.2.2（3）</w:t>
            </w:r>
          </w:p>
        </w:tc>
      </w:tr>
    </w:tbl>
    <w:p w14:paraId="3F59D3C5">
      <w:pPr>
        <w:rPr>
          <w:rFonts w:hint="eastAsia" w:cs="Courier New"/>
          <w:b/>
          <w:bCs/>
          <w:color w:val="auto"/>
          <w:kern w:val="2"/>
          <w:sz w:val="24"/>
          <w:szCs w:val="24"/>
          <w:highlight w:val="none"/>
        </w:rPr>
      </w:pPr>
      <w:r>
        <w:rPr>
          <w:rFonts w:hint="eastAsia" w:cs="Courier New"/>
          <w:b/>
          <w:bCs/>
          <w:color w:val="auto"/>
          <w:kern w:val="2"/>
          <w:sz w:val="24"/>
          <w:szCs w:val="24"/>
          <w:highlight w:val="none"/>
        </w:rPr>
        <w:br w:type="page"/>
      </w:r>
    </w:p>
    <w:p w14:paraId="5B174703">
      <w:pPr>
        <w:pStyle w:val="42"/>
        <w:keepNext w:val="0"/>
        <w:keepLines w:val="0"/>
        <w:pageBreakBefore w:val="0"/>
        <w:widowControl w:val="0"/>
        <w:shd w:val="clear"/>
        <w:kinsoku/>
        <w:wordWrap/>
        <w:overflowPunct/>
        <w:topLinePunct w:val="0"/>
        <w:autoSpaceDE/>
        <w:autoSpaceDN/>
        <w:bidi w:val="0"/>
        <w:adjustRightInd/>
        <w:snapToGrid/>
        <w:spacing w:before="157" w:beforeLines="50" w:line="440" w:lineRule="atLeast"/>
        <w:jc w:val="left"/>
        <w:textAlignment w:val="auto"/>
        <w:rPr>
          <w:rFonts w:cs="Courier New"/>
          <w:b/>
          <w:bCs/>
          <w:color w:val="auto"/>
          <w:kern w:val="2"/>
          <w:sz w:val="24"/>
          <w:szCs w:val="24"/>
          <w:highlight w:val="none"/>
        </w:rPr>
      </w:pPr>
      <w:r>
        <w:rPr>
          <w:rFonts w:hint="eastAsia" w:cs="Courier New"/>
          <w:b/>
          <w:bCs/>
          <w:color w:val="auto"/>
          <w:kern w:val="2"/>
          <w:sz w:val="24"/>
          <w:szCs w:val="24"/>
          <w:highlight w:val="none"/>
        </w:rPr>
        <w:t>三、成交候选人推荐原则</w:t>
      </w:r>
    </w:p>
    <w:p w14:paraId="3FB08583">
      <w:pPr>
        <w:pStyle w:val="42"/>
        <w:keepNext w:val="0"/>
        <w:keepLines w:val="0"/>
        <w:pageBreakBefore w:val="0"/>
        <w:kinsoku/>
        <w:wordWrap/>
        <w:overflowPunct/>
        <w:topLinePunct w:val="0"/>
        <w:autoSpaceDE/>
        <w:autoSpaceDN/>
        <w:bidi w:val="0"/>
        <w:adjustRightInd/>
        <w:snapToGrid/>
        <w:spacing w:line="440" w:lineRule="atLeast"/>
        <w:ind w:firstLine="422" w:firstLineChars="200"/>
        <w:jc w:val="left"/>
        <w:textAlignment w:val="auto"/>
        <w:rPr>
          <w:rFonts w:cs="Courier New"/>
          <w:b/>
          <w:bCs/>
          <w:color w:val="auto"/>
          <w:kern w:val="2"/>
          <w:sz w:val="21"/>
          <w:highlight w:val="none"/>
        </w:rPr>
      </w:pPr>
      <w:r>
        <w:rPr>
          <w:rFonts w:hint="eastAsia" w:cs="Courier New"/>
          <w:b/>
          <w:bCs/>
          <w:color w:val="auto"/>
          <w:kern w:val="2"/>
          <w:sz w:val="21"/>
          <w:highlight w:val="none"/>
        </w:rPr>
        <w:t>（一）政采优惠</w:t>
      </w:r>
    </w:p>
    <w:p w14:paraId="3298EF8E">
      <w:pPr>
        <w:pStyle w:val="42"/>
        <w:keepNext w:val="0"/>
        <w:keepLines w:val="0"/>
        <w:pageBreakBefore w:val="0"/>
        <w:kinsoku/>
        <w:wordWrap/>
        <w:overflowPunct/>
        <w:topLinePunct w:val="0"/>
        <w:autoSpaceDE/>
        <w:autoSpaceDN/>
        <w:bidi w:val="0"/>
        <w:adjustRightInd/>
        <w:snapToGrid/>
        <w:spacing w:line="440" w:lineRule="atLeast"/>
        <w:ind w:firstLine="422" w:firstLineChars="200"/>
        <w:jc w:val="left"/>
        <w:textAlignment w:val="auto"/>
        <w:rPr>
          <w:rFonts w:cs="Courier New"/>
          <w:b/>
          <w:bCs/>
          <w:color w:val="auto"/>
          <w:kern w:val="2"/>
          <w:sz w:val="21"/>
          <w:highlight w:val="none"/>
        </w:rPr>
      </w:pPr>
      <w:r>
        <w:rPr>
          <w:rFonts w:hint="eastAsia" w:hAnsi="宋体"/>
          <w:b/>
          <w:color w:val="auto"/>
          <w:sz w:val="21"/>
          <w:highlight w:val="none"/>
        </w:rPr>
        <w:t>（1）评标价为竞标人的报价进行政策性扣除后的价格，评标价只是作为评标时使用。最终成交人的成交金额＝竞标报价。</w:t>
      </w:r>
    </w:p>
    <w:p w14:paraId="0324F9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76" w:afterAutospacing="0" w:line="440" w:lineRule="atLeast"/>
        <w:ind w:left="0" w:right="0" w:firstLine="422" w:firstLineChars="200"/>
        <w:jc w:val="left"/>
        <w:textAlignment w:val="auto"/>
        <w:rPr>
          <w:rFonts w:hint="eastAsia" w:ascii="宋体" w:hAnsi="宋体" w:cs="Times New Roman" w:eastAsiaTheme="minorEastAsia"/>
          <w:b/>
          <w:color w:val="auto"/>
          <w:kern w:val="0"/>
          <w:sz w:val="21"/>
          <w:szCs w:val="21"/>
          <w:highlight w:val="none"/>
          <w:lang w:val="en-US" w:eastAsia="zh-CN" w:bidi="ar-SA"/>
        </w:rPr>
      </w:pPr>
      <w:r>
        <w:rPr>
          <w:rFonts w:hint="eastAsia" w:ascii="宋体" w:hAnsi="宋体" w:cs="Times New Roman" w:eastAsiaTheme="minorEastAsia"/>
          <w:b/>
          <w:color w:val="auto"/>
          <w:kern w:val="0"/>
          <w:sz w:val="21"/>
          <w:szCs w:val="21"/>
          <w:highlight w:val="none"/>
          <w:lang w:val="en-US" w:eastAsia="zh-CN" w:bidi="ar-SA"/>
        </w:rPr>
        <w:t>（2）本项目为专门面向“中小企业”的项目，不再执行价格评审优惠的扶持政策。</w:t>
      </w:r>
    </w:p>
    <w:p w14:paraId="090A2EFE">
      <w:pPr>
        <w:pStyle w:val="42"/>
        <w:keepNext w:val="0"/>
        <w:keepLines w:val="0"/>
        <w:pageBreakBefore w:val="0"/>
        <w:kinsoku/>
        <w:wordWrap/>
        <w:overflowPunct/>
        <w:topLinePunct w:val="0"/>
        <w:autoSpaceDE/>
        <w:autoSpaceDN/>
        <w:bidi w:val="0"/>
        <w:adjustRightInd/>
        <w:snapToGrid/>
        <w:spacing w:line="440" w:lineRule="atLeast"/>
        <w:ind w:firstLine="1054" w:firstLineChars="500"/>
        <w:textAlignment w:val="auto"/>
        <w:rPr>
          <w:rFonts w:hint="eastAsia" w:hAnsi="宋体"/>
          <w:b/>
          <w:color w:val="auto"/>
          <w:sz w:val="21"/>
          <w:highlight w:val="none"/>
        </w:rPr>
      </w:pPr>
      <w:r>
        <w:rPr>
          <w:rFonts w:hint="eastAsia" w:hAnsi="宋体"/>
          <w:b/>
          <w:color w:val="auto"/>
          <w:sz w:val="21"/>
          <w:highlight w:val="none"/>
        </w:rPr>
        <w:t>评标价=磋商价。</w:t>
      </w:r>
    </w:p>
    <w:p w14:paraId="002C5B22">
      <w:pPr>
        <w:pStyle w:val="42"/>
        <w:keepNext w:val="0"/>
        <w:keepLines w:val="0"/>
        <w:pageBreakBefore w:val="0"/>
        <w:widowControl w:val="0"/>
        <w:shd w:val="clear"/>
        <w:kinsoku/>
        <w:wordWrap/>
        <w:overflowPunct/>
        <w:topLinePunct w:val="0"/>
        <w:autoSpaceDE/>
        <w:autoSpaceDN/>
        <w:bidi w:val="0"/>
        <w:adjustRightInd/>
        <w:snapToGrid/>
        <w:spacing w:line="440" w:lineRule="atLeast"/>
        <w:ind w:firstLine="420"/>
        <w:jc w:val="left"/>
        <w:textAlignment w:val="auto"/>
        <w:rPr>
          <w:rFonts w:cs="Courier New"/>
          <w:bCs/>
          <w:color w:val="auto"/>
          <w:sz w:val="21"/>
          <w:highlight w:val="none"/>
        </w:rPr>
      </w:pPr>
      <w:r>
        <w:rPr>
          <w:rFonts w:hint="eastAsia" w:cs="Courier New"/>
          <w:bCs/>
          <w:color w:val="auto"/>
          <w:sz w:val="21"/>
          <w:highlight w:val="none"/>
        </w:rPr>
        <w:t>（</w:t>
      </w:r>
      <w:r>
        <w:rPr>
          <w:rFonts w:hint="eastAsia" w:cs="Courier New"/>
          <w:bCs/>
          <w:color w:val="auto"/>
          <w:sz w:val="21"/>
          <w:highlight w:val="none"/>
          <w:lang w:eastAsia="zh-CN"/>
        </w:rPr>
        <w:t>二</w:t>
      </w:r>
      <w:r>
        <w:rPr>
          <w:rFonts w:hint="eastAsia" w:cs="Courier New"/>
          <w:bCs/>
          <w:color w:val="auto"/>
          <w:sz w:val="21"/>
          <w:highlight w:val="none"/>
        </w:rPr>
        <w:t>）磋商小组应当根据综合评分情况，按照评审得分由高到低顺序推荐 3 名成交候选人，并编写评审报告。评审得分相同的，以磋商响应报价由低到高顺序排列；若得分相同且响应报价相同的，按照最终报价由低到高的顺序推荐；若仍相同的，按照项目技术部分优劣顺序推荐。</w:t>
      </w:r>
    </w:p>
    <w:p w14:paraId="6CD0FB79">
      <w:pPr>
        <w:pStyle w:val="42"/>
        <w:keepNext w:val="0"/>
        <w:keepLines w:val="0"/>
        <w:pageBreakBefore w:val="0"/>
        <w:widowControl w:val="0"/>
        <w:shd w:val="clear"/>
        <w:kinsoku/>
        <w:wordWrap/>
        <w:overflowPunct/>
        <w:topLinePunct w:val="0"/>
        <w:autoSpaceDE/>
        <w:autoSpaceDN/>
        <w:bidi w:val="0"/>
        <w:adjustRightInd/>
        <w:snapToGrid/>
        <w:spacing w:line="440" w:lineRule="atLeast"/>
        <w:ind w:firstLine="420"/>
        <w:jc w:val="left"/>
        <w:textAlignment w:val="auto"/>
        <w:rPr>
          <w:rFonts w:cs="Courier New"/>
          <w:bCs/>
          <w:color w:val="auto"/>
          <w:sz w:val="21"/>
          <w:highlight w:val="none"/>
        </w:rPr>
      </w:pPr>
      <w:r>
        <w:rPr>
          <w:rFonts w:hint="eastAsia" w:cs="Courier New"/>
          <w:bCs/>
          <w:color w:val="auto"/>
          <w:sz w:val="21"/>
          <w:highlight w:val="none"/>
        </w:rPr>
        <w:t>（</w:t>
      </w:r>
      <w:r>
        <w:rPr>
          <w:rFonts w:hint="eastAsia" w:cs="Courier New"/>
          <w:bCs/>
          <w:color w:val="auto"/>
          <w:sz w:val="21"/>
          <w:highlight w:val="none"/>
          <w:lang w:eastAsia="zh-CN"/>
        </w:rPr>
        <w:t>三</w:t>
      </w:r>
      <w:r>
        <w:rPr>
          <w:rFonts w:hint="eastAsia" w:cs="Courier New"/>
          <w:bCs/>
          <w:color w:val="auto"/>
          <w:sz w:val="21"/>
          <w:highlight w:val="none"/>
        </w:rPr>
        <w:t>）第一名成交候选人放弃成交或因不可抗力等原因提出不能履行合同，采购人可以确定排名次位的候选人为成交人，以此类推。但确定为成交人的候选人放弃成交时，采购人也可以重新开展磋商。</w:t>
      </w:r>
    </w:p>
    <w:p w14:paraId="3E364493">
      <w:pPr>
        <w:pStyle w:val="42"/>
        <w:keepNext w:val="0"/>
        <w:keepLines w:val="0"/>
        <w:pageBreakBefore w:val="0"/>
        <w:widowControl w:val="0"/>
        <w:shd w:val="clear"/>
        <w:kinsoku/>
        <w:wordWrap/>
        <w:overflowPunct/>
        <w:topLinePunct w:val="0"/>
        <w:autoSpaceDE/>
        <w:autoSpaceDN/>
        <w:bidi w:val="0"/>
        <w:adjustRightInd/>
        <w:snapToGrid/>
        <w:spacing w:line="440" w:lineRule="atLeast"/>
        <w:ind w:firstLine="420"/>
        <w:jc w:val="left"/>
        <w:textAlignment w:val="auto"/>
        <w:rPr>
          <w:rFonts w:cs="Courier New"/>
          <w:bCs/>
          <w:color w:val="auto"/>
          <w:sz w:val="21"/>
          <w:highlight w:val="none"/>
        </w:rPr>
      </w:pPr>
      <w:r>
        <w:rPr>
          <w:rFonts w:hint="eastAsia" w:cs="Courier New"/>
          <w:bCs/>
          <w:color w:val="auto"/>
          <w:sz w:val="21"/>
          <w:highlight w:val="none"/>
        </w:rPr>
        <w:t>（</w:t>
      </w:r>
      <w:r>
        <w:rPr>
          <w:rFonts w:hint="eastAsia" w:cs="Courier New"/>
          <w:bCs/>
          <w:color w:val="auto"/>
          <w:sz w:val="21"/>
          <w:highlight w:val="none"/>
          <w:lang w:eastAsia="zh-CN"/>
        </w:rPr>
        <w:t>四</w:t>
      </w:r>
      <w:r>
        <w:rPr>
          <w:rFonts w:hint="eastAsia" w:cs="Courier New"/>
          <w:bCs/>
          <w:color w:val="auto"/>
          <w:sz w:val="21"/>
          <w:highlight w:val="none"/>
        </w:rPr>
        <w:t>）磋商小组认为，某竞标人的有效响应报价或者某些分项报价明显不合理或者低于成本，有可能影响商品质量和不能诚信履约的，应要求其在规定的期限内提供书面文件予以解释说明，并提交相关证明材料，否则，磋商小组可以取消该竞标人的成交候选资格，按顺序由排在其后面的竞标人递补，以此类推。</w:t>
      </w:r>
    </w:p>
    <w:p w14:paraId="7E662519">
      <w:pPr>
        <w:shd w:val="clear"/>
        <w:rPr>
          <w:rFonts w:cs="Courier New"/>
          <w:bCs/>
          <w:color w:val="auto"/>
          <w:sz w:val="24"/>
          <w:szCs w:val="24"/>
          <w:highlight w:val="none"/>
        </w:rPr>
      </w:pPr>
    </w:p>
    <w:p w14:paraId="37B40D2F">
      <w:pPr>
        <w:pStyle w:val="26"/>
        <w:shd w:val="clear"/>
        <w:rPr>
          <w:rFonts w:cs="Courier New"/>
          <w:bCs/>
          <w:color w:val="auto"/>
          <w:sz w:val="24"/>
          <w:szCs w:val="24"/>
          <w:highlight w:val="none"/>
        </w:rPr>
      </w:pPr>
    </w:p>
    <w:p w14:paraId="651C3A26">
      <w:pPr>
        <w:pStyle w:val="42"/>
        <w:shd w:val="clear"/>
        <w:spacing w:line="380" w:lineRule="exact"/>
        <w:jc w:val="left"/>
        <w:rPr>
          <w:rFonts w:cs="Courier New"/>
          <w:bCs/>
          <w:color w:val="auto"/>
          <w:sz w:val="24"/>
          <w:szCs w:val="24"/>
          <w:highlight w:val="none"/>
        </w:rPr>
      </w:pPr>
    </w:p>
    <w:p w14:paraId="33E2B3DE">
      <w:pPr>
        <w:rPr>
          <w:rFonts w:hint="eastAsia" w:cs="黑体"/>
          <w:color w:val="auto"/>
          <w:sz w:val="32"/>
          <w:szCs w:val="32"/>
          <w:highlight w:val="none"/>
        </w:rPr>
      </w:pPr>
      <w:bookmarkStart w:id="20" w:name="_Toc524262060"/>
      <w:bookmarkStart w:id="21" w:name="_Toc358569763"/>
      <w:r>
        <w:rPr>
          <w:rFonts w:hint="eastAsia" w:cs="黑体"/>
          <w:color w:val="auto"/>
          <w:sz w:val="32"/>
          <w:szCs w:val="32"/>
          <w:highlight w:val="none"/>
        </w:rPr>
        <w:br w:type="page"/>
      </w:r>
    </w:p>
    <w:bookmarkEnd w:id="20"/>
    <w:p w14:paraId="7E028D1E">
      <w:pPr>
        <w:pStyle w:val="2"/>
        <w:shd w:val="clear"/>
        <w:adjustRightInd w:val="0"/>
        <w:snapToGrid w:val="0"/>
        <w:spacing w:before="100" w:beforeAutospacing="1" w:after="0"/>
        <w:jc w:val="center"/>
        <w:rPr>
          <w:color w:val="auto"/>
          <w:sz w:val="44"/>
          <w:szCs w:val="44"/>
          <w:highlight w:val="none"/>
        </w:rPr>
      </w:pPr>
      <w:r>
        <w:rPr>
          <w:rFonts w:hint="eastAsia" w:cs="黑体"/>
          <w:color w:val="auto"/>
          <w:sz w:val="44"/>
          <w:szCs w:val="44"/>
          <w:highlight w:val="none"/>
        </w:rPr>
        <w:t>第四章  合同格式</w:t>
      </w:r>
    </w:p>
    <w:bookmarkEnd w:id="21"/>
    <w:p w14:paraId="4EB68BD0">
      <w:pPr>
        <w:pStyle w:val="32"/>
        <w:jc w:val="center"/>
        <w:rPr>
          <w:rFonts w:hint="eastAsia" w:ascii="宋体" w:hAnsi="宋体" w:eastAsia="宋体" w:cs="宋体"/>
          <w:b/>
          <w:bCs/>
          <w:color w:val="auto"/>
          <w:sz w:val="48"/>
          <w:szCs w:val="48"/>
          <w:highlight w:val="none"/>
          <w:u w:val="none"/>
          <w:lang w:val="en-US" w:eastAsia="zh-CN"/>
        </w:rPr>
      </w:pPr>
      <w:bookmarkStart w:id="22" w:name="_Toc9850705"/>
      <w:bookmarkStart w:id="23" w:name="_Toc27323"/>
    </w:p>
    <w:p w14:paraId="6243C747">
      <w:pPr>
        <w:pStyle w:val="32"/>
        <w:jc w:val="center"/>
        <w:rPr>
          <w:rFonts w:hint="default" w:ascii="宋体" w:hAnsi="宋体" w:eastAsia="宋体" w:cs="宋体"/>
          <w:b/>
          <w:bCs/>
          <w:color w:val="auto"/>
          <w:sz w:val="48"/>
          <w:szCs w:val="48"/>
          <w:highlight w:val="none"/>
          <w:u w:val="none"/>
          <w:lang w:val="en-US" w:eastAsia="zh-CN"/>
        </w:rPr>
      </w:pPr>
      <w:r>
        <w:rPr>
          <w:rFonts w:hint="eastAsia" w:ascii="宋体" w:hAnsi="宋体" w:eastAsia="宋体" w:cs="宋体"/>
          <w:b/>
          <w:bCs/>
          <w:color w:val="auto"/>
          <w:sz w:val="48"/>
          <w:szCs w:val="48"/>
          <w:highlight w:val="none"/>
          <w:u w:val="none"/>
          <w:lang w:val="en-US" w:eastAsia="zh-CN"/>
        </w:rPr>
        <w:t>平桂区黄田镇清面小学足球场（更换草皮）、跑道（更换塑胶跑道）、围墙拆除重建、挡土墙工程</w:t>
      </w:r>
    </w:p>
    <w:p w14:paraId="4AD42E11">
      <w:pPr>
        <w:pStyle w:val="32"/>
        <w:rPr>
          <w:b/>
          <w:color w:val="auto"/>
          <w:sz w:val="36"/>
          <w:highlight w:val="none"/>
        </w:rPr>
      </w:pPr>
    </w:p>
    <w:p w14:paraId="30525D63">
      <w:pPr>
        <w:jc w:val="both"/>
        <w:rPr>
          <w:rFonts w:hint="eastAsia" w:ascii="仿宋" w:hAnsi="仿宋" w:eastAsia="仿宋" w:cs="仿宋"/>
          <w:b/>
          <w:color w:val="auto"/>
          <w:sz w:val="44"/>
          <w:szCs w:val="44"/>
          <w:highlight w:val="none"/>
        </w:rPr>
      </w:pPr>
    </w:p>
    <w:p w14:paraId="64ABD95D">
      <w:pPr>
        <w:jc w:val="center"/>
        <w:rPr>
          <w:rFonts w:hint="eastAsia" w:ascii="仿宋" w:hAnsi="仿宋" w:eastAsia="仿宋" w:cs="仿宋"/>
          <w:b/>
          <w:color w:val="auto"/>
          <w:sz w:val="44"/>
          <w:szCs w:val="44"/>
          <w:highlight w:val="none"/>
        </w:rPr>
      </w:pPr>
    </w:p>
    <w:p w14:paraId="01D5DAFD">
      <w:pPr>
        <w:rPr>
          <w:rFonts w:hint="eastAsia" w:ascii="宋体" w:hAnsi="宋体" w:eastAsia="宋体" w:cs="宋体"/>
          <w:b/>
          <w:bCs w:val="0"/>
          <w:color w:val="auto"/>
          <w:sz w:val="52"/>
          <w:szCs w:val="52"/>
          <w:highlight w:val="none"/>
        </w:rPr>
      </w:pPr>
      <w:r>
        <w:rPr>
          <w:rFonts w:hint="eastAsia" w:ascii="仿宋" w:hAnsi="仿宋" w:eastAsia="仿宋" w:cs="仿宋"/>
          <w:b/>
          <w:color w:val="auto"/>
          <w:sz w:val="52"/>
          <w:szCs w:val="52"/>
          <w:highlight w:val="none"/>
        </w:rPr>
        <w:t xml:space="preserve">       </w:t>
      </w:r>
      <w:r>
        <w:rPr>
          <w:rFonts w:hint="eastAsia" w:ascii="仿宋" w:hAnsi="仿宋" w:eastAsia="仿宋" w:cs="仿宋"/>
          <w:b/>
          <w:color w:val="auto"/>
          <w:sz w:val="52"/>
          <w:szCs w:val="52"/>
          <w:highlight w:val="none"/>
          <w:lang w:val="en-US" w:eastAsia="zh-CN"/>
        </w:rPr>
        <w:t xml:space="preserve">    </w:t>
      </w:r>
      <w:r>
        <w:rPr>
          <w:rFonts w:hint="eastAsia" w:ascii="宋体" w:hAnsi="宋体" w:eastAsia="宋体" w:cs="宋体"/>
          <w:b/>
          <w:bCs w:val="0"/>
          <w:color w:val="auto"/>
          <w:sz w:val="72"/>
          <w:szCs w:val="72"/>
          <w:highlight w:val="none"/>
        </w:rPr>
        <w:t>施工承包合同</w:t>
      </w:r>
    </w:p>
    <w:p w14:paraId="1AF8E835">
      <w:pPr>
        <w:spacing w:line="440" w:lineRule="exact"/>
        <w:jc w:val="center"/>
        <w:rPr>
          <w:rFonts w:hint="eastAsia" w:ascii="宋体" w:hAnsi="宋体" w:cs="仿宋"/>
          <w:b/>
          <w:bCs w:val="0"/>
          <w:color w:val="auto"/>
          <w:sz w:val="32"/>
          <w:szCs w:val="32"/>
          <w:highlight w:val="none"/>
        </w:rPr>
      </w:pPr>
    </w:p>
    <w:p w14:paraId="1B4958AB">
      <w:pPr>
        <w:spacing w:line="440" w:lineRule="exact"/>
        <w:jc w:val="center"/>
        <w:rPr>
          <w:rFonts w:hint="eastAsia" w:ascii="宋体" w:hAnsi="宋体" w:cs="宋体"/>
          <w:b/>
          <w:bCs w:val="0"/>
          <w:color w:val="auto"/>
          <w:sz w:val="32"/>
          <w:szCs w:val="32"/>
          <w:highlight w:val="none"/>
        </w:rPr>
      </w:pPr>
      <w:r>
        <w:rPr>
          <w:rFonts w:hint="eastAsia" w:ascii="宋体" w:hAnsi="宋体" w:cs="仿宋"/>
          <w:b/>
          <w:bCs w:val="0"/>
          <w:color w:val="auto"/>
          <w:sz w:val="32"/>
          <w:szCs w:val="32"/>
          <w:highlight w:val="none"/>
        </w:rPr>
        <w:t>(项目编号：</w:t>
      </w:r>
      <w:r>
        <w:rPr>
          <w:rFonts w:hint="eastAsia" w:ascii="宋体" w:hAnsi="宋体" w:cs="仿宋"/>
          <w:b/>
          <w:bCs w:val="0"/>
          <w:color w:val="auto"/>
          <w:sz w:val="32"/>
          <w:szCs w:val="32"/>
          <w:highlight w:val="none"/>
          <w:lang w:val="en-US" w:eastAsia="zh-CN"/>
        </w:rPr>
        <w:t xml:space="preserve">          </w:t>
      </w:r>
      <w:r>
        <w:rPr>
          <w:rFonts w:hint="eastAsia" w:ascii="宋体" w:hAnsi="宋体" w:cs="Arial"/>
          <w:b/>
          <w:bCs w:val="0"/>
          <w:color w:val="auto"/>
          <w:sz w:val="32"/>
          <w:szCs w:val="32"/>
          <w:highlight w:val="none"/>
        </w:rPr>
        <w:t>）</w:t>
      </w:r>
    </w:p>
    <w:p w14:paraId="3011DA9E">
      <w:pPr>
        <w:spacing w:before="446"/>
        <w:ind w:left="640" w:right="640" w:firstLine="0"/>
        <w:jc w:val="center"/>
        <w:rPr>
          <w:rFonts w:hint="eastAsia" w:ascii="仿宋" w:hAnsi="仿宋" w:eastAsia="仿宋" w:cs="仿宋"/>
          <w:b/>
          <w:bCs/>
          <w:color w:val="auto"/>
          <w:sz w:val="32"/>
          <w:szCs w:val="32"/>
          <w:highlight w:val="none"/>
          <w:lang w:val="en-US"/>
        </w:rPr>
      </w:pPr>
    </w:p>
    <w:p w14:paraId="39AA2F9F">
      <w:pPr>
        <w:rPr>
          <w:rFonts w:hint="eastAsia" w:ascii="仿宋" w:hAnsi="仿宋" w:eastAsia="仿宋" w:cs="仿宋"/>
          <w:color w:val="auto"/>
          <w:sz w:val="30"/>
          <w:szCs w:val="30"/>
          <w:highlight w:val="none"/>
        </w:rPr>
      </w:pPr>
    </w:p>
    <w:p w14:paraId="3FECDCF0">
      <w:pPr>
        <w:rPr>
          <w:rFonts w:hint="eastAsia" w:ascii="仿宋" w:hAnsi="仿宋" w:eastAsia="仿宋" w:cs="仿宋"/>
          <w:color w:val="auto"/>
          <w:sz w:val="30"/>
          <w:szCs w:val="30"/>
          <w:highlight w:val="none"/>
        </w:rPr>
      </w:pPr>
    </w:p>
    <w:p w14:paraId="5E143733">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2B9BF1E8">
      <w:pPr>
        <w:spacing w:line="900" w:lineRule="exact"/>
        <w:ind w:left="1193" w:leftChars="568" w:firstLine="0" w:firstLineChars="0"/>
        <w:rPr>
          <w:rFonts w:hint="eastAsia" w:ascii="仿宋" w:hAnsi="仿宋" w:eastAsia="仿宋" w:cs="仿宋"/>
          <w:b/>
          <w:bCs/>
          <w:color w:val="auto"/>
          <w:sz w:val="30"/>
          <w:szCs w:val="30"/>
          <w:highlight w:val="none"/>
          <w:u w:val="single"/>
          <w:lang w:val="en-US" w:eastAsia="zh-CN"/>
        </w:rPr>
      </w:pPr>
      <w:r>
        <w:rPr>
          <w:rFonts w:hint="eastAsia" w:ascii="仿宋" w:hAnsi="仿宋" w:eastAsia="仿宋" w:cs="仿宋"/>
          <w:b/>
          <w:bCs/>
          <w:color w:val="auto"/>
          <w:sz w:val="30"/>
          <w:szCs w:val="30"/>
          <w:highlight w:val="none"/>
        </w:rPr>
        <w:t>发包方（甲方）：</w:t>
      </w:r>
      <w:r>
        <w:rPr>
          <w:rFonts w:hint="eastAsia" w:ascii="仿宋" w:hAnsi="仿宋" w:eastAsia="仿宋" w:cs="仿宋"/>
          <w:b/>
          <w:bCs/>
          <w:color w:val="auto"/>
          <w:sz w:val="30"/>
          <w:szCs w:val="30"/>
          <w:highlight w:val="none"/>
          <w:u w:val="single"/>
          <w:lang w:val="en-US" w:eastAsia="zh-CN"/>
        </w:rPr>
        <w:t>贺州市平桂区教育局</w:t>
      </w:r>
    </w:p>
    <w:p w14:paraId="769F43D1">
      <w:pPr>
        <w:spacing w:line="900" w:lineRule="exact"/>
        <w:ind w:left="1193" w:leftChars="568" w:firstLine="0" w:firstLineChars="0"/>
        <w:rPr>
          <w:rFonts w:hint="default" w:ascii="仿宋" w:hAnsi="仿宋" w:eastAsia="仿宋" w:cs="仿宋"/>
          <w:b/>
          <w:bCs/>
          <w:color w:val="auto"/>
          <w:sz w:val="30"/>
          <w:szCs w:val="30"/>
          <w:highlight w:val="none"/>
          <w:u w:val="single"/>
          <w:lang w:val="en-US" w:eastAsia="zh-CN"/>
        </w:rPr>
      </w:pPr>
      <w:r>
        <w:rPr>
          <w:rFonts w:hint="eastAsia" w:ascii="仿宋" w:hAnsi="仿宋" w:eastAsia="仿宋" w:cs="仿宋"/>
          <w:b/>
          <w:bCs/>
          <w:color w:val="auto"/>
          <w:sz w:val="30"/>
          <w:szCs w:val="30"/>
          <w:highlight w:val="none"/>
        </w:rPr>
        <w:t>承包方（乙方）：</w:t>
      </w:r>
      <w:r>
        <w:rPr>
          <w:rFonts w:hint="eastAsia" w:ascii="仿宋" w:hAnsi="仿宋" w:eastAsia="仿宋" w:cs="仿宋"/>
          <w:b/>
          <w:bCs/>
          <w:color w:val="auto"/>
          <w:sz w:val="30"/>
          <w:szCs w:val="30"/>
          <w:highlight w:val="none"/>
          <w:u w:val="single"/>
          <w:lang w:val="en-US" w:eastAsia="zh-CN"/>
        </w:rPr>
        <w:t xml:space="preserve">                     </w:t>
      </w:r>
    </w:p>
    <w:p w14:paraId="4BEF0BA7">
      <w:pPr>
        <w:spacing w:line="900" w:lineRule="exact"/>
        <w:ind w:firstLine="1205" w:firstLineChars="400"/>
        <w:rPr>
          <w:rFonts w:hint="default" w:ascii="仿宋" w:hAnsi="仿宋" w:eastAsia="仿宋" w:cs="仿宋"/>
          <w:b/>
          <w:bCs/>
          <w:color w:val="auto"/>
          <w:sz w:val="30"/>
          <w:szCs w:val="30"/>
          <w:highlight w:val="none"/>
          <w:u w:val="none"/>
          <w:lang w:val="en-US" w:eastAsia="zh-CN"/>
        </w:rPr>
        <w:sectPr>
          <w:headerReference r:id="rId6" w:type="default"/>
          <w:footerReference r:id="rId7" w:type="default"/>
          <w:pgSz w:w="11906" w:h="16838"/>
          <w:pgMar w:top="1701" w:right="1312" w:bottom="1418" w:left="1134" w:header="851" w:footer="567" w:gutter="0"/>
          <w:pgNumType w:fmt="decimal"/>
          <w:cols w:space="720" w:num="1"/>
          <w:docGrid w:type="lines" w:linePitch="312" w:charSpace="0"/>
        </w:sectPr>
      </w:pPr>
      <w:r>
        <w:rPr>
          <w:rFonts w:hint="eastAsia" w:ascii="仿宋" w:hAnsi="仿宋" w:eastAsia="仿宋" w:cs="仿宋"/>
          <w:b/>
          <w:bCs/>
          <w:color w:val="auto"/>
          <w:sz w:val="30"/>
          <w:szCs w:val="30"/>
          <w:highlight w:val="none"/>
        </w:rPr>
        <w:t>签订日期：</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none"/>
          <w:lang w:val="en-US" w:eastAsia="zh-CN"/>
        </w:rPr>
        <w:t>日</w:t>
      </w:r>
    </w:p>
    <w:p w14:paraId="6A001013">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highlight w:val="none"/>
        </w:rPr>
      </w:pPr>
      <w:bookmarkStart w:id="24" w:name="_Toc83895638"/>
      <w:bookmarkStart w:id="25" w:name="_Toc296503025"/>
      <w:bookmarkStart w:id="26" w:name="_Toc296890982"/>
      <w:bookmarkStart w:id="27" w:name="_Toc407135191"/>
      <w:bookmarkStart w:id="28" w:name="_Toc351203480"/>
      <w:bookmarkStart w:id="29" w:name="_Toc373478199"/>
      <w:bookmarkStart w:id="30" w:name="_Toc256000127"/>
      <w:bookmarkStart w:id="31" w:name="_Toc389065255"/>
      <w:bookmarkStart w:id="32" w:name="_Toc373227552"/>
      <w:r>
        <w:rPr>
          <w:rFonts w:hint="eastAsia" w:ascii="宋体" w:hAnsi="宋体" w:eastAsia="宋体" w:cs="宋体"/>
          <w:color w:val="000000"/>
          <w:highlight w:val="none"/>
        </w:rPr>
        <w:t>第一部分 合同协议书</w:t>
      </w:r>
      <w:bookmarkEnd w:id="24"/>
      <w:bookmarkEnd w:id="25"/>
      <w:bookmarkEnd w:id="26"/>
      <w:bookmarkEnd w:id="27"/>
      <w:bookmarkEnd w:id="28"/>
      <w:bookmarkEnd w:id="29"/>
      <w:bookmarkEnd w:id="30"/>
      <w:bookmarkEnd w:id="31"/>
      <w:bookmarkEnd w:id="32"/>
    </w:p>
    <w:p w14:paraId="0F5D1405">
      <w:pPr>
        <w:rPr>
          <w:rFonts w:hint="eastAsia" w:ascii="宋体" w:hAnsi="宋体" w:eastAsia="宋体" w:cs="宋体"/>
          <w:highlight w:val="red"/>
        </w:rPr>
      </w:pPr>
      <w:bookmarkStart w:id="33" w:name="EBf5d8882b67eb450294403d6d9eac2034"/>
    </w:p>
    <w:p w14:paraId="167A6845">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u w:val="single"/>
        </w:rPr>
      </w:pPr>
      <w:r>
        <w:rPr>
          <w:rStyle w:val="90"/>
          <w:rFonts w:hint="eastAsia" w:ascii="宋体" w:hAnsi="宋体" w:eastAsia="宋体" w:cs="宋体"/>
          <w:color w:val="000000"/>
          <w:szCs w:val="21"/>
        </w:rPr>
        <w:t>发包人（全称）：</w:t>
      </w:r>
      <w:r>
        <w:rPr>
          <w:rStyle w:val="90"/>
          <w:rFonts w:hint="eastAsia" w:ascii="宋体" w:hAnsi="宋体" w:eastAsia="宋体" w:cs="宋体"/>
          <w:color w:val="000000"/>
          <w:szCs w:val="21"/>
          <w:u w:val="single"/>
        </w:rPr>
        <w:t xml:space="preserve">                              </w:t>
      </w:r>
    </w:p>
    <w:p w14:paraId="1562D310">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u w:val="single"/>
        </w:rPr>
      </w:pPr>
      <w:r>
        <w:rPr>
          <w:rStyle w:val="90"/>
          <w:rFonts w:hint="eastAsia" w:ascii="宋体" w:hAnsi="宋体" w:eastAsia="宋体" w:cs="宋体"/>
          <w:color w:val="000000"/>
          <w:szCs w:val="21"/>
        </w:rPr>
        <w:t>承包人（全称）：</w:t>
      </w:r>
      <w:r>
        <w:rPr>
          <w:rStyle w:val="90"/>
          <w:rFonts w:hint="eastAsia" w:ascii="宋体" w:hAnsi="宋体" w:eastAsia="宋体" w:cs="宋体"/>
          <w:color w:val="000000"/>
          <w:szCs w:val="21"/>
          <w:u w:val="single"/>
        </w:rPr>
        <w:t xml:space="preserve">                              </w:t>
      </w:r>
    </w:p>
    <w:p w14:paraId="26043D47">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根据《</w:t>
      </w:r>
      <w:r>
        <w:rPr>
          <w:rStyle w:val="90"/>
          <w:rFonts w:hint="eastAsia" w:ascii="宋体" w:hAnsi="宋体" w:eastAsia="宋体" w:cs="宋体"/>
          <w:color w:val="000000"/>
        </w:rPr>
        <w:t>中华人民共和国民法典</w:t>
      </w:r>
      <w:r>
        <w:rPr>
          <w:rStyle w:val="90"/>
          <w:rFonts w:hint="eastAsia" w:ascii="宋体" w:hAnsi="宋体" w:eastAsia="宋体" w:cs="宋体"/>
          <w:color w:val="000000"/>
          <w:szCs w:val="21"/>
        </w:rPr>
        <w:t>》、《中华人民共和国建筑法》及有关法律规定，遵循平等、自愿、公平和诚实信用的原则，双方就</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工程施工及有关事项协商一致，共同达成如下协议：</w:t>
      </w:r>
      <w:bookmarkStart w:id="34" w:name="_Toc351203481"/>
    </w:p>
    <w:p w14:paraId="39CBAF83">
      <w:pPr>
        <w:pStyle w:val="742"/>
        <w:pageBreakBefore w:val="0"/>
        <w:kinsoku/>
        <w:wordWrap/>
        <w:overflowPunct/>
        <w:topLinePunct w:val="0"/>
        <w:bidi w:val="0"/>
        <w:spacing w:line="420" w:lineRule="exact"/>
        <w:ind w:firstLine="422" w:firstLineChars="200"/>
        <w:textAlignment w:val="auto"/>
        <w:outlineLvl w:val="0"/>
        <w:rPr>
          <w:rStyle w:val="90"/>
          <w:rFonts w:hint="eastAsia" w:ascii="宋体" w:hAnsi="宋体" w:eastAsia="宋体" w:cs="宋体"/>
          <w:b/>
          <w:bCs/>
          <w:color w:val="000000"/>
          <w:szCs w:val="21"/>
        </w:rPr>
      </w:pPr>
      <w:r>
        <w:rPr>
          <w:rStyle w:val="90"/>
          <w:rFonts w:hint="eastAsia" w:ascii="宋体" w:hAnsi="宋体" w:eastAsia="宋体" w:cs="宋体"/>
          <w:b/>
          <w:bCs/>
          <w:color w:val="000000"/>
          <w:szCs w:val="21"/>
        </w:rPr>
        <w:t>一、工程概况</w:t>
      </w:r>
      <w:bookmarkEnd w:id="34"/>
    </w:p>
    <w:p w14:paraId="014CA9C8">
      <w:pPr>
        <w:pStyle w:val="742"/>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000000"/>
          <w:szCs w:val="21"/>
          <w:u w:val="single"/>
        </w:rPr>
      </w:pPr>
      <w:r>
        <w:rPr>
          <w:rStyle w:val="90"/>
          <w:rFonts w:hint="eastAsia" w:ascii="宋体" w:hAnsi="宋体" w:eastAsia="宋体" w:cs="宋体"/>
          <w:color w:val="000000"/>
          <w:szCs w:val="21"/>
        </w:rPr>
        <w:t>1. 工程名称：</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w:t>
      </w:r>
    </w:p>
    <w:p w14:paraId="5618588B">
      <w:pPr>
        <w:pStyle w:val="742"/>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2. 工程地点：</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w:t>
      </w:r>
    </w:p>
    <w:p w14:paraId="718D294C">
      <w:pPr>
        <w:pStyle w:val="742"/>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3. 工程立项批准文号：</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w:t>
      </w:r>
    </w:p>
    <w:p w14:paraId="4EF23435">
      <w:pPr>
        <w:pStyle w:val="742"/>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4. 资金来源：</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w:t>
      </w:r>
    </w:p>
    <w:p w14:paraId="2A9B6DF4">
      <w:pPr>
        <w:pStyle w:val="742"/>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5. 工程内容：</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w:t>
      </w:r>
    </w:p>
    <w:p w14:paraId="321F67E3">
      <w:pPr>
        <w:pStyle w:val="742"/>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群体工程应附《承包人承揽工程项目一览表》（附件1）。</w:t>
      </w:r>
    </w:p>
    <w:p w14:paraId="1DCDEFA2">
      <w:pPr>
        <w:pStyle w:val="742"/>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6. 工程承包范围：</w:t>
      </w:r>
    </w:p>
    <w:p w14:paraId="21EA4D73">
      <w:pPr>
        <w:pStyle w:val="742"/>
        <w:pageBreakBefore w:val="0"/>
        <w:kinsoku/>
        <w:wordWrap/>
        <w:overflowPunct/>
        <w:topLinePunct w:val="0"/>
        <w:bidi w:val="0"/>
        <w:spacing w:line="420" w:lineRule="exact"/>
        <w:ind w:firstLine="405" w:firstLineChars="193"/>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w:t>
      </w:r>
    </w:p>
    <w:p w14:paraId="524D66D5">
      <w:pPr>
        <w:pStyle w:val="742"/>
        <w:pageBreakBefore w:val="0"/>
        <w:kinsoku/>
        <w:wordWrap/>
        <w:overflowPunct/>
        <w:topLinePunct w:val="0"/>
        <w:bidi w:val="0"/>
        <w:spacing w:line="420" w:lineRule="exact"/>
        <w:ind w:firstLine="407" w:firstLineChars="193"/>
        <w:textAlignment w:val="auto"/>
        <w:outlineLvl w:val="0"/>
        <w:rPr>
          <w:rStyle w:val="90"/>
          <w:rFonts w:hint="eastAsia" w:ascii="宋体" w:hAnsi="宋体" w:eastAsia="宋体" w:cs="宋体"/>
          <w:b/>
          <w:bCs/>
          <w:color w:val="000000"/>
          <w:szCs w:val="21"/>
        </w:rPr>
      </w:pPr>
      <w:bookmarkStart w:id="35" w:name="_Toc351203482"/>
      <w:r>
        <w:rPr>
          <w:rStyle w:val="90"/>
          <w:rFonts w:hint="eastAsia" w:ascii="宋体" w:hAnsi="宋体" w:eastAsia="宋体" w:cs="宋体"/>
          <w:b/>
          <w:bCs/>
          <w:color w:val="000000"/>
          <w:szCs w:val="21"/>
        </w:rPr>
        <w:t>二、合同工期</w:t>
      </w:r>
      <w:bookmarkEnd w:id="35"/>
    </w:p>
    <w:p w14:paraId="6A2C53F8">
      <w:pPr>
        <w:pStyle w:val="742"/>
        <w:pageBreakBefore w:val="0"/>
        <w:kinsoku/>
        <w:wordWrap/>
        <w:overflowPunct/>
        <w:topLinePunct w:val="0"/>
        <w:bidi w:val="0"/>
        <w:spacing w:line="420" w:lineRule="exact"/>
        <w:ind w:firstLine="459"/>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计划开工日期：</w:t>
      </w:r>
      <w:r>
        <w:rPr>
          <w:rStyle w:val="90"/>
          <w:rFonts w:hint="eastAsia" w:ascii="宋体" w:hAnsi="宋体" w:eastAsia="宋体" w:cs="宋体"/>
          <w:color w:val="000000"/>
          <w:szCs w:val="21"/>
          <w:u w:val="single"/>
        </w:rPr>
        <w:t></w:t>
      </w:r>
      <w:r>
        <w:rPr>
          <w:rStyle w:val="90"/>
          <w:rFonts w:hint="eastAsia" w:ascii="宋体" w:hAnsi="宋体" w:eastAsia="宋体" w:cs="宋体"/>
          <w:color w:val="000000"/>
          <w:szCs w:val="21"/>
        </w:rPr>
        <w:t>年</w:t>
      </w:r>
      <w:r>
        <w:rPr>
          <w:rStyle w:val="90"/>
          <w:rFonts w:hint="eastAsia" w:ascii="宋体" w:hAnsi="宋体" w:eastAsia="宋体" w:cs="宋体"/>
          <w:color w:val="000000"/>
          <w:szCs w:val="21"/>
          <w:u w:val="single"/>
        </w:rPr>
        <w:t></w:t>
      </w:r>
      <w:r>
        <w:rPr>
          <w:rStyle w:val="90"/>
          <w:rFonts w:hint="eastAsia" w:ascii="宋体" w:hAnsi="宋体" w:eastAsia="宋体" w:cs="宋体"/>
          <w:color w:val="000000"/>
          <w:szCs w:val="21"/>
        </w:rPr>
        <w:t>月</w:t>
      </w:r>
      <w:r>
        <w:rPr>
          <w:rStyle w:val="90"/>
          <w:rFonts w:hint="eastAsia" w:ascii="宋体" w:hAnsi="宋体" w:eastAsia="宋体" w:cs="宋体"/>
          <w:color w:val="000000"/>
          <w:szCs w:val="21"/>
          <w:u w:val="single"/>
        </w:rPr>
        <w:t></w:t>
      </w:r>
      <w:r>
        <w:rPr>
          <w:rStyle w:val="90"/>
          <w:rFonts w:hint="eastAsia" w:ascii="宋体" w:hAnsi="宋体" w:eastAsia="宋体" w:cs="宋体"/>
          <w:color w:val="000000"/>
          <w:szCs w:val="21"/>
        </w:rPr>
        <w:t>日。（具体以发包人书面通知为准）</w:t>
      </w:r>
    </w:p>
    <w:p w14:paraId="12BDAA7D">
      <w:pPr>
        <w:pStyle w:val="742"/>
        <w:pageBreakBefore w:val="0"/>
        <w:kinsoku/>
        <w:wordWrap/>
        <w:overflowPunct/>
        <w:topLinePunct w:val="0"/>
        <w:bidi w:val="0"/>
        <w:spacing w:line="420" w:lineRule="exact"/>
        <w:ind w:firstLine="459"/>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计划竣工日期：</w:t>
      </w:r>
      <w:r>
        <w:rPr>
          <w:rStyle w:val="90"/>
          <w:rFonts w:hint="eastAsia" w:ascii="宋体" w:hAnsi="宋体" w:eastAsia="宋体" w:cs="宋体"/>
          <w:color w:val="000000"/>
          <w:szCs w:val="21"/>
          <w:u w:val="single"/>
        </w:rPr>
        <w:t></w:t>
      </w:r>
      <w:r>
        <w:rPr>
          <w:rStyle w:val="90"/>
          <w:rFonts w:hint="eastAsia" w:ascii="宋体" w:hAnsi="宋体" w:eastAsia="宋体" w:cs="宋体"/>
          <w:color w:val="000000"/>
          <w:szCs w:val="21"/>
        </w:rPr>
        <w:t>年</w:t>
      </w:r>
      <w:r>
        <w:rPr>
          <w:rStyle w:val="90"/>
          <w:rFonts w:hint="eastAsia" w:ascii="宋体" w:hAnsi="宋体" w:eastAsia="宋体" w:cs="宋体"/>
          <w:color w:val="000000"/>
          <w:szCs w:val="21"/>
          <w:u w:val="single"/>
        </w:rPr>
        <w:t></w:t>
      </w:r>
      <w:r>
        <w:rPr>
          <w:rStyle w:val="90"/>
          <w:rFonts w:hint="eastAsia" w:ascii="宋体" w:hAnsi="宋体" w:eastAsia="宋体" w:cs="宋体"/>
          <w:color w:val="000000"/>
          <w:szCs w:val="21"/>
        </w:rPr>
        <w:t>月</w:t>
      </w:r>
      <w:r>
        <w:rPr>
          <w:rStyle w:val="90"/>
          <w:rFonts w:hint="eastAsia" w:ascii="宋体" w:hAnsi="宋体" w:eastAsia="宋体" w:cs="宋体"/>
          <w:color w:val="000000"/>
          <w:szCs w:val="21"/>
          <w:u w:val="single"/>
        </w:rPr>
        <w:t></w:t>
      </w:r>
      <w:r>
        <w:rPr>
          <w:rStyle w:val="90"/>
          <w:rFonts w:hint="eastAsia" w:ascii="宋体" w:hAnsi="宋体" w:eastAsia="宋体" w:cs="宋体"/>
          <w:color w:val="000000"/>
          <w:szCs w:val="21"/>
        </w:rPr>
        <w:t>日。</w:t>
      </w:r>
    </w:p>
    <w:p w14:paraId="764E9276">
      <w:pPr>
        <w:pStyle w:val="742"/>
        <w:pageBreakBefore w:val="0"/>
        <w:kinsoku/>
        <w:wordWrap/>
        <w:overflowPunct/>
        <w:topLinePunct w:val="0"/>
        <w:bidi w:val="0"/>
        <w:spacing w:line="420" w:lineRule="exact"/>
        <w:ind w:firstLine="459"/>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工期总日历天数：</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天。工期总日历天数与根据前述计划开竣工日期计算的工期天数不一致的，以工期总日历天数为准。</w:t>
      </w:r>
    </w:p>
    <w:p w14:paraId="2C134B12">
      <w:pPr>
        <w:pStyle w:val="742"/>
        <w:pageBreakBefore w:val="0"/>
        <w:kinsoku/>
        <w:wordWrap/>
        <w:overflowPunct/>
        <w:topLinePunct w:val="0"/>
        <w:bidi w:val="0"/>
        <w:spacing w:line="420" w:lineRule="exact"/>
        <w:ind w:firstLine="459"/>
        <w:textAlignment w:val="auto"/>
        <w:outlineLvl w:val="0"/>
        <w:rPr>
          <w:rStyle w:val="90"/>
          <w:rFonts w:hint="eastAsia" w:ascii="宋体" w:hAnsi="宋体" w:eastAsia="宋体" w:cs="宋体"/>
          <w:b/>
          <w:bCs/>
          <w:color w:val="000000"/>
          <w:szCs w:val="21"/>
        </w:rPr>
      </w:pPr>
      <w:bookmarkStart w:id="36" w:name="_Toc351203483"/>
      <w:r>
        <w:rPr>
          <w:rStyle w:val="90"/>
          <w:rFonts w:hint="eastAsia" w:ascii="宋体" w:hAnsi="宋体" w:eastAsia="宋体" w:cs="宋体"/>
          <w:b/>
          <w:bCs/>
          <w:color w:val="000000"/>
          <w:szCs w:val="21"/>
        </w:rPr>
        <w:t>三、质量标准</w:t>
      </w:r>
      <w:bookmarkEnd w:id="36"/>
    </w:p>
    <w:p w14:paraId="7DCC743E">
      <w:pPr>
        <w:pStyle w:val="742"/>
        <w:pageBreakBefore w:val="0"/>
        <w:kinsoku/>
        <w:wordWrap/>
        <w:overflowPunct/>
        <w:topLinePunct w:val="0"/>
        <w:bidi w:val="0"/>
        <w:spacing w:line="420" w:lineRule="exact"/>
        <w:ind w:firstLine="459"/>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工程质量符合</w:t>
      </w:r>
      <w:r>
        <w:rPr>
          <w:rStyle w:val="90"/>
          <w:rFonts w:hint="eastAsia" w:ascii="宋体" w:hAnsi="宋体" w:eastAsia="宋体" w:cs="宋体"/>
          <w:color w:val="000000"/>
          <w:szCs w:val="21"/>
          <w:u w:val="single"/>
        </w:rPr>
        <w:t>           </w:t>
      </w:r>
      <w:r>
        <w:rPr>
          <w:rStyle w:val="90"/>
          <w:rFonts w:hint="eastAsia" w:ascii="宋体" w:hAnsi="宋体" w:eastAsia="宋体" w:cs="宋体"/>
          <w:color w:val="000000"/>
          <w:szCs w:val="21"/>
        </w:rPr>
        <w:t>标准。</w:t>
      </w:r>
    </w:p>
    <w:p w14:paraId="7F5CFE0A">
      <w:pPr>
        <w:pStyle w:val="742"/>
        <w:pageBreakBefore w:val="0"/>
        <w:kinsoku/>
        <w:wordWrap/>
        <w:overflowPunct/>
        <w:topLinePunct w:val="0"/>
        <w:bidi w:val="0"/>
        <w:spacing w:line="420" w:lineRule="exact"/>
        <w:ind w:firstLine="459"/>
        <w:textAlignment w:val="auto"/>
        <w:outlineLvl w:val="0"/>
        <w:rPr>
          <w:rStyle w:val="90"/>
          <w:rFonts w:hint="eastAsia" w:ascii="宋体" w:hAnsi="宋体" w:eastAsia="宋体" w:cs="宋体"/>
          <w:b/>
          <w:bCs/>
          <w:color w:val="000000"/>
          <w:szCs w:val="21"/>
        </w:rPr>
      </w:pPr>
      <w:bookmarkStart w:id="37" w:name="_Toc351203484"/>
      <w:r>
        <w:rPr>
          <w:rStyle w:val="90"/>
          <w:rFonts w:hint="eastAsia" w:ascii="宋体" w:hAnsi="宋体" w:eastAsia="宋体" w:cs="宋体"/>
          <w:b/>
          <w:bCs/>
          <w:color w:val="000000"/>
          <w:szCs w:val="21"/>
        </w:rPr>
        <w:t>四、签约合同价与合同价格形式</w:t>
      </w:r>
      <w:bookmarkEnd w:id="37"/>
    </w:p>
    <w:p w14:paraId="76073A30">
      <w:pPr>
        <w:pStyle w:val="742"/>
        <w:pageBreakBefore w:val="0"/>
        <w:kinsoku/>
        <w:wordWrap/>
        <w:overflowPunct/>
        <w:topLinePunct w:val="0"/>
        <w:bidi w:val="0"/>
        <w:spacing w:line="420" w:lineRule="exact"/>
        <w:ind w:firstLine="459"/>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1. 签约合同价为：</w:t>
      </w:r>
    </w:p>
    <w:p w14:paraId="436AC902">
      <w:pPr>
        <w:pStyle w:val="742"/>
        <w:pageBreakBefore w:val="0"/>
        <w:kinsoku/>
        <w:wordWrap/>
        <w:overflowPunct/>
        <w:topLinePunct w:val="0"/>
        <w:bidi w:val="0"/>
        <w:spacing w:line="420" w:lineRule="exact"/>
        <w:ind w:firstLine="525" w:firstLineChars="25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人民币（大写）</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元）；</w:t>
      </w:r>
    </w:p>
    <w:p w14:paraId="79DDFD57">
      <w:pPr>
        <w:pStyle w:val="742"/>
        <w:pageBreakBefore w:val="0"/>
        <w:kinsoku/>
        <w:wordWrap/>
        <w:overflowPunct/>
        <w:topLinePunct w:val="0"/>
        <w:bidi w:val="0"/>
        <w:spacing w:line="420" w:lineRule="exact"/>
        <w:ind w:firstLine="525" w:firstLineChars="25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其中：</w:t>
      </w:r>
    </w:p>
    <w:p w14:paraId="232B88B5">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（1）安全文明施工费：</w:t>
      </w:r>
    </w:p>
    <w:p w14:paraId="2B5F100C">
      <w:pPr>
        <w:pStyle w:val="742"/>
        <w:pageBreakBefore w:val="0"/>
        <w:kinsoku/>
        <w:wordWrap/>
        <w:overflowPunct/>
        <w:topLinePunct w:val="0"/>
        <w:bidi w:val="0"/>
        <w:spacing w:line="420" w:lineRule="exact"/>
        <w:ind w:left="420" w:leftChars="200" w:firstLine="525" w:firstLineChars="25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人民币（大写）</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元）；</w:t>
      </w:r>
    </w:p>
    <w:p w14:paraId="34C10124">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（2）材料和工程设备暂估价金额：</w:t>
      </w:r>
    </w:p>
    <w:p w14:paraId="2F23296E">
      <w:pPr>
        <w:pStyle w:val="742"/>
        <w:pageBreakBefore w:val="0"/>
        <w:kinsoku/>
        <w:wordWrap/>
        <w:overflowPunct/>
        <w:topLinePunct w:val="0"/>
        <w:bidi w:val="0"/>
        <w:spacing w:line="420" w:lineRule="exact"/>
        <w:ind w:firstLine="945" w:firstLineChars="45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人民币（大写）</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元）；</w:t>
      </w:r>
    </w:p>
    <w:p w14:paraId="3B066195">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（3）专业工程暂估价金额：</w:t>
      </w:r>
    </w:p>
    <w:p w14:paraId="7397E2F7">
      <w:pPr>
        <w:pStyle w:val="742"/>
        <w:pageBreakBefore w:val="0"/>
        <w:kinsoku/>
        <w:wordWrap/>
        <w:overflowPunct/>
        <w:topLinePunct w:val="0"/>
        <w:bidi w:val="0"/>
        <w:spacing w:line="420" w:lineRule="exact"/>
        <w:ind w:firstLine="945" w:firstLineChars="45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人民币（大写）</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元）；</w:t>
      </w:r>
    </w:p>
    <w:p w14:paraId="336349DB">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（4）暂列金额：</w:t>
      </w:r>
    </w:p>
    <w:p w14:paraId="1DB8241D">
      <w:pPr>
        <w:pStyle w:val="742"/>
        <w:pageBreakBefore w:val="0"/>
        <w:kinsoku/>
        <w:wordWrap/>
        <w:overflowPunct/>
        <w:topLinePunct w:val="0"/>
        <w:bidi w:val="0"/>
        <w:spacing w:line="420" w:lineRule="exact"/>
        <w:ind w:firstLine="945" w:firstLineChars="45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人民币（大写）</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元）。</w:t>
      </w:r>
    </w:p>
    <w:p w14:paraId="081A4147">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 xml:space="preserve">2. 合同价格形式：   </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w:t>
      </w:r>
    </w:p>
    <w:p w14:paraId="7A01043C">
      <w:pPr>
        <w:pStyle w:val="742"/>
        <w:pageBreakBefore w:val="0"/>
        <w:kinsoku/>
        <w:wordWrap/>
        <w:overflowPunct/>
        <w:topLinePunct w:val="0"/>
        <w:bidi w:val="0"/>
        <w:spacing w:line="420" w:lineRule="exact"/>
        <w:ind w:firstLine="422" w:firstLineChars="200"/>
        <w:textAlignment w:val="auto"/>
        <w:outlineLvl w:val="0"/>
        <w:rPr>
          <w:rStyle w:val="90"/>
          <w:rFonts w:hint="eastAsia" w:ascii="宋体" w:hAnsi="宋体" w:eastAsia="宋体" w:cs="宋体"/>
          <w:b/>
          <w:bCs/>
          <w:color w:val="000000"/>
          <w:szCs w:val="21"/>
        </w:rPr>
      </w:pPr>
      <w:bookmarkStart w:id="38" w:name="_Toc351203485"/>
      <w:r>
        <w:rPr>
          <w:rStyle w:val="90"/>
          <w:rFonts w:hint="eastAsia" w:ascii="宋体" w:hAnsi="宋体" w:eastAsia="宋体" w:cs="宋体"/>
          <w:b/>
          <w:bCs/>
          <w:color w:val="000000"/>
          <w:szCs w:val="21"/>
        </w:rPr>
        <w:t>五、</w:t>
      </w:r>
      <w:bookmarkEnd w:id="38"/>
      <w:r>
        <w:rPr>
          <w:rStyle w:val="90"/>
          <w:rFonts w:hint="eastAsia" w:ascii="宋体" w:hAnsi="宋体" w:eastAsia="宋体" w:cs="宋体"/>
          <w:b/>
          <w:bCs/>
          <w:color w:val="000000"/>
          <w:szCs w:val="21"/>
        </w:rPr>
        <w:t>项目经理</w:t>
      </w:r>
    </w:p>
    <w:p w14:paraId="4E32171B">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承包人项目经理：</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w:t>
      </w:r>
    </w:p>
    <w:p w14:paraId="556E8BD8">
      <w:pPr>
        <w:pStyle w:val="742"/>
        <w:pageBreakBefore w:val="0"/>
        <w:kinsoku/>
        <w:wordWrap/>
        <w:overflowPunct/>
        <w:topLinePunct w:val="0"/>
        <w:bidi w:val="0"/>
        <w:spacing w:line="420" w:lineRule="exact"/>
        <w:ind w:firstLine="422" w:firstLineChars="200"/>
        <w:textAlignment w:val="auto"/>
        <w:outlineLvl w:val="0"/>
        <w:rPr>
          <w:rStyle w:val="90"/>
          <w:rFonts w:hint="eastAsia" w:ascii="宋体" w:hAnsi="宋体" w:eastAsia="宋体" w:cs="宋体"/>
          <w:b/>
          <w:bCs/>
          <w:color w:val="000000"/>
          <w:szCs w:val="21"/>
        </w:rPr>
      </w:pPr>
      <w:bookmarkStart w:id="39" w:name="_Toc351203486"/>
      <w:r>
        <w:rPr>
          <w:rStyle w:val="90"/>
          <w:rFonts w:hint="eastAsia" w:ascii="宋体" w:hAnsi="宋体" w:eastAsia="宋体" w:cs="宋体"/>
          <w:b/>
          <w:bCs/>
          <w:color w:val="000000"/>
          <w:szCs w:val="21"/>
        </w:rPr>
        <w:t>六、合同文件构成</w:t>
      </w:r>
      <w:bookmarkEnd w:id="39"/>
    </w:p>
    <w:p w14:paraId="4DA2B7EC">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本协议书与下列文件一起构成合同文件：</w:t>
      </w:r>
    </w:p>
    <w:p w14:paraId="0C9886DE">
      <w:pPr>
        <w:pStyle w:val="742"/>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rPr>
      </w:pPr>
      <w:r>
        <w:rPr>
          <w:rStyle w:val="90"/>
          <w:rFonts w:hint="eastAsia" w:ascii="宋体" w:hAnsi="宋体" w:eastAsia="宋体" w:cs="宋体"/>
        </w:rPr>
        <w:t>（1）中标通知书（如有）；</w:t>
      </w:r>
    </w:p>
    <w:p w14:paraId="3A00CD2D">
      <w:pPr>
        <w:pStyle w:val="742"/>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rPr>
      </w:pPr>
      <w:r>
        <w:rPr>
          <w:rStyle w:val="90"/>
          <w:rFonts w:hint="eastAsia" w:ascii="宋体" w:hAnsi="宋体" w:eastAsia="宋体" w:cs="宋体"/>
        </w:rPr>
        <w:t xml:space="preserve">（2）投标函及其附录（如有）； </w:t>
      </w:r>
    </w:p>
    <w:p w14:paraId="2E53FFEE">
      <w:pPr>
        <w:pStyle w:val="742"/>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rPr>
      </w:pPr>
      <w:r>
        <w:rPr>
          <w:rStyle w:val="90"/>
          <w:rFonts w:hint="eastAsia" w:ascii="宋体" w:hAnsi="宋体" w:eastAsia="宋体" w:cs="宋体"/>
        </w:rPr>
        <w:t>（3）专用合同条款及其附件；</w:t>
      </w:r>
    </w:p>
    <w:p w14:paraId="65AF8A84">
      <w:pPr>
        <w:pStyle w:val="742"/>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rPr>
      </w:pPr>
      <w:r>
        <w:rPr>
          <w:rStyle w:val="90"/>
          <w:rFonts w:hint="eastAsia" w:ascii="宋体" w:hAnsi="宋体" w:eastAsia="宋体" w:cs="宋体"/>
        </w:rPr>
        <w:t>（4）通用合同条款；</w:t>
      </w:r>
    </w:p>
    <w:p w14:paraId="3634C4EC">
      <w:pPr>
        <w:pStyle w:val="742"/>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u w:val="none"/>
        </w:rPr>
      </w:pPr>
      <w:r>
        <w:rPr>
          <w:rStyle w:val="90"/>
          <w:rFonts w:hint="eastAsia" w:ascii="宋体" w:hAnsi="宋体" w:eastAsia="宋体" w:cs="宋体"/>
          <w:u w:val="none"/>
        </w:rPr>
        <w:t>（5）技术标准和要求；</w:t>
      </w:r>
    </w:p>
    <w:p w14:paraId="0DA8F610">
      <w:pPr>
        <w:pStyle w:val="742"/>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u w:val="none"/>
        </w:rPr>
      </w:pPr>
      <w:r>
        <w:rPr>
          <w:rStyle w:val="90"/>
          <w:rFonts w:hint="eastAsia" w:ascii="宋体" w:hAnsi="宋体" w:eastAsia="宋体" w:cs="宋体"/>
          <w:u w:val="none"/>
        </w:rPr>
        <w:t>（6）图纸；</w:t>
      </w:r>
    </w:p>
    <w:p w14:paraId="7DFA6D1B">
      <w:pPr>
        <w:pStyle w:val="742"/>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rPr>
      </w:pPr>
      <w:r>
        <w:rPr>
          <w:rStyle w:val="90"/>
          <w:rFonts w:hint="eastAsia" w:ascii="宋体" w:hAnsi="宋体" w:eastAsia="宋体" w:cs="宋体"/>
          <w:u w:val="none"/>
        </w:rPr>
        <w:t>（7）已标价工程量清单</w:t>
      </w:r>
      <w:r>
        <w:rPr>
          <w:rStyle w:val="90"/>
          <w:rFonts w:hint="eastAsia" w:ascii="宋体" w:hAnsi="宋体" w:eastAsia="宋体" w:cs="宋体"/>
        </w:rPr>
        <w:t>；</w:t>
      </w:r>
    </w:p>
    <w:p w14:paraId="43303CA9">
      <w:pPr>
        <w:pStyle w:val="742"/>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rPr>
      </w:pPr>
      <w:r>
        <w:rPr>
          <w:rStyle w:val="90"/>
          <w:rFonts w:hint="eastAsia" w:ascii="宋体" w:hAnsi="宋体" w:eastAsia="宋体" w:cs="宋体"/>
        </w:rPr>
        <w:t>（8）其他合同文件：</w:t>
      </w:r>
    </w:p>
    <w:p w14:paraId="7889EEF2">
      <w:pPr>
        <w:pStyle w:val="742"/>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上述各项合同文件包括合同当事人就该项合同文件所作出的补充和修改，属于同一类内容的文件，应以最新签署的为准</w:t>
      </w:r>
      <w:r>
        <w:rPr>
          <w:rStyle w:val="90"/>
          <w:rFonts w:hint="eastAsia" w:ascii="宋体" w:hAnsi="宋体" w:eastAsia="宋体" w:cs="宋体"/>
          <w:szCs w:val="21"/>
        </w:rPr>
        <w:t>（违反招标文件实质性内容的约定除外）</w:t>
      </w:r>
      <w:r>
        <w:rPr>
          <w:rStyle w:val="90"/>
          <w:rFonts w:hint="eastAsia" w:ascii="宋体" w:hAnsi="宋体" w:eastAsia="宋体" w:cs="宋体"/>
          <w:color w:val="000000"/>
          <w:szCs w:val="21"/>
        </w:rPr>
        <w:t>。专用合同条款及其附件须经合同当事人签字或盖章。</w:t>
      </w:r>
    </w:p>
    <w:p w14:paraId="5F8FEA93">
      <w:pPr>
        <w:pStyle w:val="742"/>
        <w:pageBreakBefore w:val="0"/>
        <w:kinsoku/>
        <w:wordWrap/>
        <w:overflowPunct/>
        <w:topLinePunct w:val="0"/>
        <w:autoSpaceDE w:val="0"/>
        <w:autoSpaceDN w:val="0"/>
        <w:bidi w:val="0"/>
        <w:adjustRightInd w:val="0"/>
        <w:spacing w:line="420" w:lineRule="exact"/>
        <w:ind w:firstLine="422" w:firstLineChars="200"/>
        <w:jc w:val="left"/>
        <w:textAlignment w:val="auto"/>
        <w:outlineLvl w:val="0"/>
        <w:rPr>
          <w:rStyle w:val="90"/>
          <w:rFonts w:hint="eastAsia" w:ascii="宋体" w:hAnsi="宋体" w:eastAsia="宋体" w:cs="宋体"/>
          <w:b/>
          <w:bCs/>
          <w:color w:val="000000"/>
          <w:szCs w:val="21"/>
        </w:rPr>
      </w:pPr>
      <w:bookmarkStart w:id="40" w:name="_Toc351203487"/>
      <w:r>
        <w:rPr>
          <w:rStyle w:val="90"/>
          <w:rFonts w:hint="eastAsia" w:ascii="宋体" w:hAnsi="宋体" w:eastAsia="宋体" w:cs="宋体"/>
          <w:b/>
          <w:bCs/>
          <w:color w:val="000000"/>
          <w:szCs w:val="21"/>
        </w:rPr>
        <w:t>七、承诺</w:t>
      </w:r>
      <w:bookmarkEnd w:id="40"/>
    </w:p>
    <w:p w14:paraId="54FFD165">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1. 发包人承诺按照法律规定履行项目审批手续、筹集工程建设资金并按照合同约定的期限和方式支付合同价款。</w:t>
      </w:r>
    </w:p>
    <w:p w14:paraId="43AF1AFF">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2. 承包人承诺按照法律规定及合同约定组织完成工程施工，确保工程质量和安全，不进行转包及违法分包，并在缺陷责任期及保修期内承担相应的工程维修责任。</w:t>
      </w:r>
    </w:p>
    <w:p w14:paraId="6533BFAD">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3. 发包人和承包人通过招投标形式签订合同的，双方理解并承诺不再就同一工程另行签订与合同实质性内容相背离的协议。</w:t>
      </w:r>
      <w:bookmarkStart w:id="41" w:name="_Toc351203488"/>
    </w:p>
    <w:p w14:paraId="7D5B5B4F">
      <w:pPr>
        <w:pStyle w:val="742"/>
        <w:pageBreakBefore w:val="0"/>
        <w:kinsoku/>
        <w:wordWrap/>
        <w:overflowPunct/>
        <w:topLinePunct w:val="0"/>
        <w:bidi w:val="0"/>
        <w:spacing w:line="420" w:lineRule="exact"/>
        <w:ind w:firstLine="422" w:firstLineChars="200"/>
        <w:textAlignment w:val="auto"/>
        <w:outlineLvl w:val="0"/>
        <w:rPr>
          <w:rStyle w:val="90"/>
          <w:rFonts w:hint="eastAsia" w:ascii="宋体" w:hAnsi="宋体" w:eastAsia="宋体" w:cs="宋体"/>
          <w:b/>
          <w:bCs/>
          <w:color w:val="000000"/>
          <w:szCs w:val="21"/>
        </w:rPr>
      </w:pPr>
      <w:r>
        <w:rPr>
          <w:rStyle w:val="90"/>
          <w:rFonts w:hint="eastAsia" w:ascii="宋体" w:hAnsi="宋体" w:eastAsia="宋体" w:cs="宋体"/>
          <w:b/>
          <w:bCs/>
          <w:color w:val="000000"/>
          <w:szCs w:val="21"/>
        </w:rPr>
        <w:t>八、词语含义</w:t>
      </w:r>
      <w:bookmarkEnd w:id="41"/>
    </w:p>
    <w:p w14:paraId="79D93533">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本协议书中词语含义与第二部分通用合同条款中赋予的含义相同。</w:t>
      </w:r>
    </w:p>
    <w:p w14:paraId="3DEBE0B7">
      <w:pPr>
        <w:pStyle w:val="742"/>
        <w:pageBreakBefore w:val="0"/>
        <w:kinsoku/>
        <w:wordWrap/>
        <w:overflowPunct/>
        <w:topLinePunct w:val="0"/>
        <w:bidi w:val="0"/>
        <w:spacing w:line="420" w:lineRule="exact"/>
        <w:ind w:firstLine="422" w:firstLineChars="200"/>
        <w:textAlignment w:val="auto"/>
        <w:outlineLvl w:val="0"/>
        <w:rPr>
          <w:rStyle w:val="90"/>
          <w:rFonts w:hint="eastAsia" w:ascii="宋体" w:hAnsi="宋体" w:eastAsia="宋体" w:cs="宋体"/>
          <w:b/>
          <w:bCs/>
          <w:color w:val="000000"/>
          <w:szCs w:val="21"/>
        </w:rPr>
      </w:pPr>
      <w:bookmarkStart w:id="42" w:name="_Toc351203489"/>
      <w:r>
        <w:rPr>
          <w:rStyle w:val="90"/>
          <w:rFonts w:hint="eastAsia" w:ascii="宋体" w:hAnsi="宋体" w:eastAsia="宋体" w:cs="宋体"/>
          <w:b/>
          <w:bCs/>
          <w:color w:val="000000"/>
          <w:szCs w:val="21"/>
        </w:rPr>
        <w:t>九、签订时间</w:t>
      </w:r>
      <w:bookmarkEnd w:id="42"/>
    </w:p>
    <w:p w14:paraId="38D75253">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本合同于</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年</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月</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日签订。</w:t>
      </w:r>
    </w:p>
    <w:p w14:paraId="0CAFF9BB">
      <w:pPr>
        <w:pStyle w:val="742"/>
        <w:pageBreakBefore w:val="0"/>
        <w:kinsoku/>
        <w:wordWrap/>
        <w:overflowPunct/>
        <w:topLinePunct w:val="0"/>
        <w:bidi w:val="0"/>
        <w:spacing w:line="420" w:lineRule="exact"/>
        <w:ind w:firstLine="422" w:firstLineChars="200"/>
        <w:textAlignment w:val="auto"/>
        <w:outlineLvl w:val="0"/>
        <w:rPr>
          <w:rStyle w:val="90"/>
          <w:rFonts w:hint="eastAsia" w:ascii="宋体" w:hAnsi="宋体" w:eastAsia="宋体" w:cs="宋体"/>
          <w:b/>
          <w:bCs/>
          <w:color w:val="000000"/>
          <w:szCs w:val="21"/>
        </w:rPr>
      </w:pPr>
      <w:bookmarkStart w:id="43" w:name="_Toc351203490"/>
      <w:r>
        <w:rPr>
          <w:rStyle w:val="90"/>
          <w:rFonts w:hint="eastAsia" w:ascii="宋体" w:hAnsi="宋体" w:eastAsia="宋体" w:cs="宋体"/>
          <w:b/>
          <w:bCs/>
          <w:color w:val="000000"/>
          <w:szCs w:val="21"/>
        </w:rPr>
        <w:t>十、签订地点</w:t>
      </w:r>
      <w:bookmarkEnd w:id="43"/>
    </w:p>
    <w:p w14:paraId="25968328">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本合同在</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签订。</w:t>
      </w:r>
    </w:p>
    <w:p w14:paraId="43E6F01B">
      <w:pPr>
        <w:pStyle w:val="742"/>
        <w:pageBreakBefore w:val="0"/>
        <w:kinsoku/>
        <w:wordWrap/>
        <w:overflowPunct/>
        <w:topLinePunct w:val="0"/>
        <w:bidi w:val="0"/>
        <w:spacing w:line="420" w:lineRule="exact"/>
        <w:ind w:firstLine="422" w:firstLineChars="200"/>
        <w:textAlignment w:val="auto"/>
        <w:outlineLvl w:val="0"/>
        <w:rPr>
          <w:rStyle w:val="90"/>
          <w:rFonts w:hint="eastAsia" w:ascii="宋体" w:hAnsi="宋体" w:eastAsia="宋体" w:cs="宋体"/>
          <w:b/>
          <w:bCs/>
          <w:color w:val="000000"/>
          <w:szCs w:val="21"/>
        </w:rPr>
      </w:pPr>
      <w:bookmarkStart w:id="44" w:name="_Toc351203491"/>
      <w:r>
        <w:rPr>
          <w:rStyle w:val="90"/>
          <w:rFonts w:hint="eastAsia" w:ascii="宋体" w:hAnsi="宋体" w:eastAsia="宋体" w:cs="宋体"/>
          <w:b/>
          <w:bCs/>
          <w:color w:val="000000"/>
          <w:szCs w:val="21"/>
        </w:rPr>
        <w:t>十一、补充协议</w:t>
      </w:r>
      <w:bookmarkEnd w:id="44"/>
    </w:p>
    <w:p w14:paraId="2D5B5F51">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合同未尽事宜，合同当事人另行签订补充协议，补充协议是合同的组成部分。</w:t>
      </w:r>
    </w:p>
    <w:p w14:paraId="058F9618">
      <w:pPr>
        <w:pStyle w:val="742"/>
        <w:pageBreakBefore w:val="0"/>
        <w:kinsoku/>
        <w:wordWrap/>
        <w:overflowPunct/>
        <w:topLinePunct w:val="0"/>
        <w:bidi w:val="0"/>
        <w:spacing w:line="420" w:lineRule="exact"/>
        <w:ind w:firstLine="422" w:firstLineChars="200"/>
        <w:textAlignment w:val="auto"/>
        <w:outlineLvl w:val="0"/>
        <w:rPr>
          <w:rStyle w:val="90"/>
          <w:rFonts w:hint="eastAsia" w:ascii="宋体" w:hAnsi="宋体" w:eastAsia="宋体" w:cs="宋体"/>
          <w:b/>
          <w:bCs/>
          <w:color w:val="000000"/>
          <w:szCs w:val="21"/>
        </w:rPr>
      </w:pPr>
      <w:bookmarkStart w:id="45" w:name="_Toc351203492"/>
      <w:r>
        <w:rPr>
          <w:rStyle w:val="90"/>
          <w:rFonts w:hint="eastAsia" w:ascii="宋体" w:hAnsi="宋体" w:eastAsia="宋体" w:cs="宋体"/>
          <w:b/>
          <w:bCs/>
          <w:color w:val="000000"/>
          <w:szCs w:val="21"/>
        </w:rPr>
        <w:t>十二、合同生效</w:t>
      </w:r>
      <w:bookmarkEnd w:id="45"/>
    </w:p>
    <w:p w14:paraId="5D8F2AD6">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本合同自</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生效。</w:t>
      </w:r>
    </w:p>
    <w:p w14:paraId="45C21CB6">
      <w:pPr>
        <w:pStyle w:val="742"/>
        <w:pageBreakBefore w:val="0"/>
        <w:kinsoku/>
        <w:wordWrap/>
        <w:overflowPunct/>
        <w:topLinePunct w:val="0"/>
        <w:bidi w:val="0"/>
        <w:spacing w:line="420" w:lineRule="exact"/>
        <w:ind w:firstLine="422" w:firstLineChars="200"/>
        <w:textAlignment w:val="auto"/>
        <w:outlineLvl w:val="0"/>
        <w:rPr>
          <w:rStyle w:val="90"/>
          <w:rFonts w:hint="eastAsia" w:ascii="宋体" w:hAnsi="宋体" w:eastAsia="宋体" w:cs="宋体"/>
          <w:b/>
          <w:bCs/>
          <w:color w:val="000000"/>
          <w:szCs w:val="21"/>
        </w:rPr>
      </w:pPr>
      <w:bookmarkStart w:id="46" w:name="_Toc351203493"/>
      <w:r>
        <w:rPr>
          <w:rStyle w:val="90"/>
          <w:rFonts w:hint="eastAsia" w:ascii="宋体" w:hAnsi="宋体" w:eastAsia="宋体" w:cs="宋体"/>
          <w:b/>
          <w:bCs/>
          <w:color w:val="000000"/>
          <w:szCs w:val="21"/>
        </w:rPr>
        <w:t>十三、合同份数</w:t>
      </w:r>
      <w:bookmarkEnd w:id="46"/>
    </w:p>
    <w:p w14:paraId="28C0C2A1">
      <w:pPr>
        <w:pStyle w:val="742"/>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本合同一式</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份，均具有同等法律效力，发包人执</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份，承包人执</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份。</w:t>
      </w:r>
    </w:p>
    <w:p w14:paraId="4DA2732C">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p>
    <w:p w14:paraId="4F672DEB">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p>
    <w:p w14:paraId="0955C17B">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发包人：  （公章）                             承包人：  （公章）</w:t>
      </w:r>
    </w:p>
    <w:p w14:paraId="0831BD9C">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u w:val="single"/>
        </w:rPr>
      </w:pPr>
      <w:r>
        <w:rPr>
          <w:rStyle w:val="90"/>
          <w:rFonts w:hint="eastAsia" w:ascii="宋体" w:hAnsi="宋体" w:eastAsia="宋体" w:cs="宋体"/>
          <w:color w:val="000000"/>
          <w:szCs w:val="21"/>
        </w:rPr>
        <w:t xml:space="preserve">                                 </w:t>
      </w:r>
    </w:p>
    <w:p w14:paraId="6C509F82">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法定代表人或其委托代理人：                    法定代表人或其委托代理人：</w:t>
      </w:r>
    </w:p>
    <w:p w14:paraId="3D2266B5">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（签字）                                     （签字）</w:t>
      </w:r>
    </w:p>
    <w:p w14:paraId="6B732A71">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u w:val="single"/>
        </w:rPr>
      </w:pPr>
    </w:p>
    <w:p w14:paraId="437CD873">
      <w:pPr>
        <w:pStyle w:val="742"/>
        <w:pageBreakBefore w:val="0"/>
        <w:tabs>
          <w:tab w:val="left" w:pos="4410"/>
        </w:tabs>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统一社会信用代码：</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统一社会信用代码：</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w:t>
      </w:r>
    </w:p>
    <w:p w14:paraId="3D7E2284">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地  址：</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地  址：</w:t>
      </w:r>
      <w:r>
        <w:rPr>
          <w:rStyle w:val="90"/>
          <w:rFonts w:hint="eastAsia" w:ascii="宋体" w:hAnsi="宋体" w:eastAsia="宋体" w:cs="宋体"/>
          <w:color w:val="000000"/>
          <w:szCs w:val="21"/>
          <w:u w:val="single"/>
        </w:rPr>
        <w:t xml:space="preserve">                            </w:t>
      </w:r>
    </w:p>
    <w:p w14:paraId="31C240A3">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邮政编码：</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邮政编码：</w:t>
      </w:r>
      <w:r>
        <w:rPr>
          <w:rStyle w:val="90"/>
          <w:rFonts w:hint="eastAsia" w:ascii="宋体" w:hAnsi="宋体" w:eastAsia="宋体" w:cs="宋体"/>
          <w:color w:val="000000"/>
          <w:szCs w:val="21"/>
          <w:u w:val="single"/>
        </w:rPr>
        <w:t xml:space="preserve">                          </w:t>
      </w:r>
    </w:p>
    <w:p w14:paraId="1B819B7F">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法定代表人：</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法定代表人：</w:t>
      </w:r>
      <w:r>
        <w:rPr>
          <w:rStyle w:val="90"/>
          <w:rFonts w:hint="eastAsia" w:ascii="宋体" w:hAnsi="宋体" w:eastAsia="宋体" w:cs="宋体"/>
          <w:color w:val="000000"/>
          <w:szCs w:val="21"/>
          <w:u w:val="single"/>
        </w:rPr>
        <w:t xml:space="preserve">                        </w:t>
      </w:r>
    </w:p>
    <w:p w14:paraId="6FFB6869">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委托代理人：</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委托代理人：</w:t>
      </w:r>
      <w:r>
        <w:rPr>
          <w:rStyle w:val="90"/>
          <w:rFonts w:hint="eastAsia" w:ascii="宋体" w:hAnsi="宋体" w:eastAsia="宋体" w:cs="宋体"/>
          <w:color w:val="000000"/>
          <w:szCs w:val="21"/>
          <w:u w:val="single"/>
        </w:rPr>
        <w:t xml:space="preserve">                         </w:t>
      </w:r>
    </w:p>
    <w:p w14:paraId="0D49B265">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电  话：</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电  话：</w:t>
      </w:r>
      <w:r>
        <w:rPr>
          <w:rStyle w:val="90"/>
          <w:rFonts w:hint="eastAsia" w:ascii="宋体" w:hAnsi="宋体" w:eastAsia="宋体" w:cs="宋体"/>
          <w:color w:val="000000"/>
          <w:szCs w:val="21"/>
          <w:u w:val="single"/>
        </w:rPr>
        <w:t xml:space="preserve">                            </w:t>
      </w:r>
    </w:p>
    <w:p w14:paraId="13828142">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传  真：</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传  真：</w:t>
      </w:r>
      <w:r>
        <w:rPr>
          <w:rStyle w:val="90"/>
          <w:rFonts w:hint="eastAsia" w:ascii="宋体" w:hAnsi="宋体" w:eastAsia="宋体" w:cs="宋体"/>
          <w:color w:val="000000"/>
          <w:szCs w:val="21"/>
          <w:u w:val="single"/>
        </w:rPr>
        <w:t xml:space="preserve">                             </w:t>
      </w:r>
    </w:p>
    <w:p w14:paraId="781A1BD3">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电子信箱：</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电子信箱：</w:t>
      </w:r>
      <w:r>
        <w:rPr>
          <w:rStyle w:val="90"/>
          <w:rFonts w:hint="eastAsia" w:ascii="宋体" w:hAnsi="宋体" w:eastAsia="宋体" w:cs="宋体"/>
          <w:color w:val="000000"/>
          <w:szCs w:val="21"/>
          <w:u w:val="single"/>
        </w:rPr>
        <w:t xml:space="preserve">                         </w:t>
      </w:r>
    </w:p>
    <w:p w14:paraId="5AAF8341">
      <w:pPr>
        <w:pStyle w:val="742"/>
        <w:pageBreakBefore w:val="0"/>
        <w:kinsoku/>
        <w:wordWrap/>
        <w:overflowPunct/>
        <w:topLinePunct w:val="0"/>
        <w:bidi w:val="0"/>
        <w:spacing w:line="420" w:lineRule="exact"/>
        <w:textAlignment w:val="auto"/>
        <w:rPr>
          <w:rStyle w:val="90"/>
          <w:rFonts w:hint="eastAsia" w:ascii="宋体" w:hAnsi="宋体" w:eastAsia="宋体" w:cs="宋体"/>
          <w:color w:val="000000"/>
          <w:szCs w:val="21"/>
        </w:rPr>
      </w:pPr>
      <w:r>
        <w:rPr>
          <w:rStyle w:val="90"/>
          <w:rFonts w:hint="eastAsia" w:ascii="宋体" w:hAnsi="宋体" w:eastAsia="宋体" w:cs="宋体"/>
          <w:color w:val="000000"/>
          <w:szCs w:val="21"/>
        </w:rPr>
        <w:t>开户银行：</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开户银行：</w:t>
      </w:r>
      <w:r>
        <w:rPr>
          <w:rStyle w:val="90"/>
          <w:rFonts w:hint="eastAsia" w:ascii="宋体" w:hAnsi="宋体" w:eastAsia="宋体" w:cs="宋体"/>
          <w:color w:val="000000"/>
          <w:szCs w:val="21"/>
          <w:u w:val="single"/>
        </w:rPr>
        <w:t xml:space="preserve">                         </w:t>
      </w:r>
    </w:p>
    <w:p w14:paraId="725CF0E9">
      <w:pPr>
        <w:pStyle w:val="742"/>
        <w:pageBreakBefore w:val="0"/>
        <w:widowControl/>
        <w:kinsoku/>
        <w:wordWrap/>
        <w:overflowPunct/>
        <w:topLinePunct w:val="0"/>
        <w:bidi w:val="0"/>
        <w:spacing w:line="420" w:lineRule="exact"/>
        <w:jc w:val="left"/>
        <w:textAlignment w:val="auto"/>
        <w:rPr>
          <w:rStyle w:val="90"/>
          <w:rFonts w:hint="eastAsia" w:ascii="宋体" w:hAnsi="宋体" w:eastAsia="宋体" w:cs="宋体"/>
          <w:color w:val="000000"/>
          <w:szCs w:val="21"/>
          <w:u w:val="single"/>
        </w:rPr>
      </w:pPr>
      <w:r>
        <w:rPr>
          <w:rStyle w:val="90"/>
          <w:rFonts w:hint="eastAsia" w:ascii="宋体" w:hAnsi="宋体" w:eastAsia="宋体" w:cs="宋体"/>
          <w:color w:val="000000"/>
          <w:szCs w:val="21"/>
        </w:rPr>
        <w:t>账  号：</w:t>
      </w:r>
      <w:r>
        <w:rPr>
          <w:rStyle w:val="90"/>
          <w:rFonts w:hint="eastAsia" w:ascii="宋体" w:hAnsi="宋体" w:eastAsia="宋体" w:cs="宋体"/>
          <w:color w:val="000000"/>
          <w:szCs w:val="21"/>
          <w:u w:val="single"/>
        </w:rPr>
        <w:t xml:space="preserve">                     </w:t>
      </w:r>
      <w:r>
        <w:rPr>
          <w:rStyle w:val="90"/>
          <w:rFonts w:hint="eastAsia" w:ascii="宋体" w:hAnsi="宋体" w:eastAsia="宋体" w:cs="宋体"/>
          <w:color w:val="000000"/>
          <w:szCs w:val="21"/>
        </w:rPr>
        <w:t xml:space="preserve">                  账  号：</w:t>
      </w:r>
      <w:r>
        <w:rPr>
          <w:rStyle w:val="90"/>
          <w:rFonts w:hint="eastAsia" w:ascii="宋体" w:hAnsi="宋体" w:eastAsia="宋体" w:cs="宋体"/>
          <w:color w:val="000000"/>
          <w:szCs w:val="21"/>
          <w:u w:val="single"/>
        </w:rPr>
        <w:t xml:space="preserve">                           </w:t>
      </w:r>
    </w:p>
    <w:bookmarkEnd w:id="33"/>
    <w:p w14:paraId="2DD212D6">
      <w:pPr>
        <w:pageBreakBefore w:val="0"/>
        <w:widowControl/>
        <w:kinsoku/>
        <w:wordWrap/>
        <w:overflowPunct/>
        <w:topLinePunct w:val="0"/>
        <w:bidi w:val="0"/>
        <w:spacing w:line="420" w:lineRule="exact"/>
        <w:jc w:val="left"/>
        <w:textAlignment w:val="auto"/>
        <w:rPr>
          <w:rFonts w:hint="eastAsia" w:ascii="宋体" w:hAnsi="宋体" w:eastAsia="宋体" w:cs="宋体"/>
          <w:color w:val="000000"/>
          <w:u w:val="single"/>
        </w:rPr>
      </w:pPr>
      <w:r>
        <w:rPr>
          <w:rFonts w:hint="eastAsia" w:ascii="宋体" w:hAnsi="宋体" w:eastAsia="宋体" w:cs="宋体"/>
          <w:color w:val="000000"/>
          <w:highlight w:val="white"/>
        </w:rPr>
        <w:br w:type="page"/>
      </w:r>
    </w:p>
    <w:p w14:paraId="0441292A">
      <w:pPr>
        <w:pStyle w:val="2"/>
        <w:keepNext/>
        <w:keepLines/>
        <w:pageBreakBefore w:val="0"/>
        <w:widowControl w:val="0"/>
        <w:kinsoku/>
        <w:wordWrap/>
        <w:overflowPunct/>
        <w:topLinePunct w:val="0"/>
        <w:autoSpaceDE/>
        <w:autoSpaceDN/>
        <w:bidi w:val="0"/>
        <w:adjustRightInd/>
        <w:snapToGrid/>
        <w:spacing w:before="313" w:beforeLines="100" w:line="420" w:lineRule="exact"/>
        <w:jc w:val="center"/>
        <w:textAlignment w:val="auto"/>
        <w:rPr>
          <w:rFonts w:hint="eastAsia" w:ascii="宋体" w:hAnsi="宋体" w:eastAsia="宋体" w:cs="宋体"/>
          <w:color w:val="000000"/>
          <w:highlight w:val="none"/>
        </w:rPr>
      </w:pPr>
      <w:bookmarkStart w:id="47" w:name="_Toc389065256"/>
      <w:bookmarkStart w:id="48" w:name="_Toc83895639"/>
      <w:bookmarkStart w:id="49" w:name="_Toc256000128"/>
      <w:bookmarkStart w:id="50" w:name="_Toc407135192"/>
      <w:bookmarkStart w:id="51" w:name="_Toc351203632"/>
      <w:bookmarkStart w:id="52" w:name="_Toc373478338"/>
      <w:bookmarkStart w:id="53" w:name="_Toc373227691"/>
    </w:p>
    <w:p w14:paraId="36152D89">
      <w:pPr>
        <w:pStyle w:val="2"/>
        <w:keepNext/>
        <w:keepLines/>
        <w:pageBreakBefore w:val="0"/>
        <w:widowControl w:val="0"/>
        <w:kinsoku/>
        <w:wordWrap/>
        <w:overflowPunct/>
        <w:topLinePunct w:val="0"/>
        <w:autoSpaceDE/>
        <w:autoSpaceDN/>
        <w:bidi w:val="0"/>
        <w:adjustRightInd/>
        <w:snapToGrid/>
        <w:spacing w:before="469" w:beforeLines="150" w:line="42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第二部分 通用合同条款</w:t>
      </w:r>
      <w:bookmarkEnd w:id="47"/>
      <w:bookmarkEnd w:id="48"/>
      <w:bookmarkEnd w:id="49"/>
      <w:bookmarkEnd w:id="50"/>
    </w:p>
    <w:p w14:paraId="2173D2E8">
      <w:pPr>
        <w:pageBreakBefore w:val="0"/>
        <w:kinsoku/>
        <w:wordWrap/>
        <w:overflowPunct/>
        <w:topLinePunct w:val="0"/>
        <w:bidi w:val="0"/>
        <w:spacing w:line="420" w:lineRule="exact"/>
        <w:ind w:firstLine="420" w:firstLineChars="200"/>
        <w:textAlignment w:val="auto"/>
        <w:rPr>
          <w:rFonts w:hint="eastAsia" w:ascii="宋体" w:hAnsi="宋体" w:eastAsia="宋体" w:cs="宋体"/>
          <w:color w:val="000000"/>
          <w:kern w:val="0"/>
          <w:highlight w:val="none"/>
        </w:rPr>
      </w:pPr>
    </w:p>
    <w:p w14:paraId="60B64BEF">
      <w:pPr>
        <w:pageBreakBefore w:val="0"/>
        <w:kinsoku/>
        <w:wordWrap/>
        <w:overflowPunct/>
        <w:topLinePunct w:val="0"/>
        <w:bidi w:val="0"/>
        <w:spacing w:line="420" w:lineRule="exact"/>
        <w:ind w:firstLine="2319" w:firstLineChars="1100"/>
        <w:textAlignment w:val="auto"/>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采用《建设工程施工合同（示范文本）》（GF—2017—0201）。</w:t>
      </w:r>
    </w:p>
    <w:p w14:paraId="3DF3FF3D">
      <w:pPr>
        <w:pStyle w:val="2"/>
        <w:keepNext w:val="0"/>
        <w:keepLines w:val="0"/>
        <w:pageBreakBefore w:val="0"/>
        <w:kinsoku/>
        <w:wordWrap/>
        <w:overflowPunct/>
        <w:topLinePunct w:val="0"/>
        <w:bidi w:val="0"/>
        <w:spacing w:line="420" w:lineRule="exact"/>
        <w:jc w:val="center"/>
        <w:textAlignment w:val="auto"/>
        <w:rPr>
          <w:rFonts w:hint="eastAsia" w:ascii="宋体" w:hAnsi="宋体" w:eastAsia="宋体" w:cs="宋体"/>
          <w:color w:val="000000"/>
          <w:sz w:val="30"/>
          <w:szCs w:val="30"/>
          <w:highlight w:val="none"/>
        </w:rPr>
      </w:pPr>
      <w:bookmarkStart w:id="54" w:name="_Toc256000129"/>
      <w:bookmarkStart w:id="55" w:name="_Toc389065257"/>
      <w:bookmarkStart w:id="56" w:name="_Toc83895640"/>
      <w:bookmarkStart w:id="57" w:name="_Toc407135193"/>
    </w:p>
    <w:p w14:paraId="52364FB9">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25E8B2F3">
      <w:pPr>
        <w:pStyle w:val="2"/>
        <w:keepNext/>
        <w:keepLines/>
        <w:pageBreakBefore w:val="0"/>
        <w:widowControl w:val="0"/>
        <w:kinsoku/>
        <w:wordWrap/>
        <w:overflowPunct/>
        <w:topLinePunct w:val="0"/>
        <w:autoSpaceDE/>
        <w:autoSpaceDN/>
        <w:bidi w:val="0"/>
        <w:adjustRightInd/>
        <w:snapToGrid/>
        <w:spacing w:before="220" w:after="0" w:line="420" w:lineRule="exact"/>
        <w:jc w:val="center"/>
        <w:textAlignment w:val="auto"/>
        <w:rPr>
          <w:rFonts w:hint="eastAsia" w:ascii="宋体" w:hAnsi="宋体" w:eastAsia="宋体" w:cs="宋体"/>
          <w:color w:val="000000"/>
          <w:highlight w:val="none"/>
        </w:rPr>
      </w:pPr>
    </w:p>
    <w:p w14:paraId="1D5B7B99">
      <w:pPr>
        <w:pStyle w:val="2"/>
        <w:keepNext/>
        <w:keepLines/>
        <w:pageBreakBefore w:val="0"/>
        <w:widowControl w:val="0"/>
        <w:kinsoku/>
        <w:wordWrap/>
        <w:overflowPunct/>
        <w:topLinePunct w:val="0"/>
        <w:autoSpaceDE/>
        <w:autoSpaceDN/>
        <w:bidi w:val="0"/>
        <w:adjustRightInd/>
        <w:snapToGrid/>
        <w:spacing w:before="460" w:line="42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第三部分 专用合同条款</w:t>
      </w:r>
      <w:bookmarkEnd w:id="51"/>
      <w:bookmarkEnd w:id="52"/>
      <w:bookmarkEnd w:id="53"/>
      <w:bookmarkEnd w:id="54"/>
      <w:bookmarkEnd w:id="55"/>
      <w:bookmarkEnd w:id="56"/>
      <w:bookmarkEnd w:id="57"/>
    </w:p>
    <w:p w14:paraId="63B79026">
      <w:pPr>
        <w:pageBreakBefore w:val="0"/>
        <w:kinsoku/>
        <w:wordWrap/>
        <w:overflowPunct/>
        <w:topLinePunct w:val="0"/>
        <w:bidi w:val="0"/>
        <w:spacing w:line="420" w:lineRule="exact"/>
        <w:jc w:val="center"/>
        <w:textAlignment w:val="auto"/>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（注：专用合同条款每一条均应填写完整！）</w:t>
      </w:r>
    </w:p>
    <w:p w14:paraId="26F0EECA">
      <w:pPr>
        <w:pageBreakBefore w:val="0"/>
        <w:kinsoku/>
        <w:wordWrap/>
        <w:overflowPunct/>
        <w:topLinePunct w:val="0"/>
        <w:bidi w:val="0"/>
        <w:spacing w:line="420" w:lineRule="exact"/>
        <w:textAlignment w:val="auto"/>
        <w:rPr>
          <w:rFonts w:hint="eastAsia" w:ascii="宋体" w:hAnsi="宋体" w:eastAsia="宋体" w:cs="宋体"/>
          <w:color w:val="000080"/>
          <w:sz w:val="20"/>
          <w:highlight w:val="red"/>
        </w:rPr>
      </w:pPr>
    </w:p>
    <w:p w14:paraId="685FF0CB">
      <w:pPr>
        <w:pStyle w:val="76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bookmarkStart w:id="58" w:name="_Toc373227692"/>
      <w:bookmarkStart w:id="59" w:name="_Toc351203633"/>
      <w:bookmarkStart w:id="60" w:name="_Toc1013968286"/>
      <w:bookmarkStart w:id="61" w:name="_Toc407135194"/>
      <w:bookmarkStart w:id="62" w:name="_Toc389065258"/>
      <w:bookmarkStart w:id="63" w:name="_Toc121"/>
      <w:bookmarkStart w:id="64" w:name="_Toc373478339"/>
      <w:bookmarkStart w:id="65" w:name="_Toc78449780"/>
      <w:bookmarkStart w:id="66" w:name="_Toc351203652"/>
      <w:r>
        <w:rPr>
          <w:rStyle w:val="90"/>
          <w:rFonts w:hint="eastAsia" w:ascii="宋体" w:hAnsi="宋体" w:eastAsia="宋体" w:cs="宋体"/>
          <w:color w:val="auto"/>
          <w:highlight w:val="none"/>
        </w:rPr>
        <w:t>1</w:t>
      </w:r>
      <w:bookmarkStart w:id="67" w:name="_Toc296944495"/>
      <w:bookmarkStart w:id="68" w:name="_Toc296346657"/>
      <w:bookmarkStart w:id="69" w:name="_Toc292559866"/>
      <w:bookmarkStart w:id="70" w:name="_Toc297120456"/>
      <w:bookmarkStart w:id="71" w:name="_Toc297048342"/>
      <w:bookmarkStart w:id="72" w:name="_Toc296891196"/>
      <w:bookmarkStart w:id="73" w:name="_Toc296503156"/>
      <w:bookmarkStart w:id="74" w:name="_Toc296347155"/>
      <w:bookmarkStart w:id="75" w:name="_Toc292559361"/>
      <w:bookmarkStart w:id="76" w:name="_Toc296890984"/>
      <w:r>
        <w:rPr>
          <w:rStyle w:val="90"/>
          <w:rFonts w:hint="eastAsia" w:ascii="宋体" w:hAnsi="宋体" w:eastAsia="宋体" w:cs="宋体"/>
          <w:color w:val="auto"/>
          <w:highlight w:val="none"/>
        </w:rPr>
        <w:t>. 一般约定</w:t>
      </w:r>
      <w:bookmarkEnd w:id="58"/>
      <w:bookmarkEnd w:id="59"/>
      <w:bookmarkEnd w:id="60"/>
      <w:bookmarkEnd w:id="61"/>
      <w:bookmarkEnd w:id="62"/>
      <w:bookmarkEnd w:id="63"/>
      <w:bookmarkEnd w:id="64"/>
      <w:bookmarkEnd w:id="65"/>
    </w:p>
    <w:bookmarkEnd w:id="67"/>
    <w:bookmarkEnd w:id="68"/>
    <w:bookmarkEnd w:id="69"/>
    <w:bookmarkEnd w:id="70"/>
    <w:bookmarkEnd w:id="71"/>
    <w:bookmarkEnd w:id="72"/>
    <w:bookmarkEnd w:id="73"/>
    <w:bookmarkEnd w:id="74"/>
    <w:bookmarkEnd w:id="75"/>
    <w:bookmarkEnd w:id="76"/>
    <w:p w14:paraId="1954D4E8">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77" w:name="_Toc1618220701"/>
      <w:bookmarkStart w:id="78" w:name="_Toc373478340"/>
      <w:bookmarkStart w:id="79" w:name="_Toc407135195"/>
      <w:bookmarkStart w:id="80" w:name="_Toc373227693"/>
      <w:bookmarkStart w:id="81" w:name="_Toc78449781"/>
      <w:bookmarkStart w:id="82" w:name="_Toc31162"/>
      <w:bookmarkStart w:id="83" w:name="_Toc389065259"/>
      <w:r>
        <w:rPr>
          <w:rStyle w:val="90"/>
          <w:rFonts w:hint="eastAsia" w:ascii="宋体" w:hAnsi="宋体" w:eastAsia="宋体" w:cs="宋体"/>
          <w:color w:val="auto"/>
          <w:highlight w:val="none"/>
        </w:rPr>
        <w:t>1.1 词语定义</w:t>
      </w:r>
      <w:bookmarkEnd w:id="77"/>
      <w:bookmarkEnd w:id="78"/>
      <w:bookmarkEnd w:id="79"/>
      <w:bookmarkEnd w:id="80"/>
      <w:bookmarkEnd w:id="81"/>
      <w:bookmarkEnd w:id="82"/>
      <w:bookmarkEnd w:id="83"/>
    </w:p>
    <w:p w14:paraId="08026AEE">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1.1.1 合同</w:t>
      </w:r>
    </w:p>
    <w:p w14:paraId="7835F15E">
      <w:pPr>
        <w:pStyle w:val="743"/>
        <w:pageBreakBefore w:val="0"/>
        <w:kinsoku/>
        <w:wordWrap/>
        <w:overflowPunct/>
        <w:topLinePunct w:val="0"/>
        <w:bidi w:val="0"/>
        <w:spacing w:line="420" w:lineRule="exac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1.1.1.10 其他合同文件包括：</w:t>
      </w:r>
      <w:r>
        <w:rPr>
          <w:rStyle w:val="90"/>
          <w:rFonts w:hint="eastAsia" w:ascii="宋体" w:hAnsi="宋体" w:eastAsia="宋体" w:cs="宋体"/>
          <w:color w:val="auto"/>
          <w:highlight w:val="none"/>
          <w:u w:val="single"/>
        </w:rPr>
        <w:t xml:space="preserve"> 合同履行中，发包人承包人有关工程的洽商、变更等书面协议或文件视为本合同的组成部分</w:t>
      </w:r>
      <w:r>
        <w:rPr>
          <w:rStyle w:val="90"/>
          <w:rFonts w:hint="eastAsia" w:ascii="宋体" w:hAnsi="宋体" w:eastAsia="宋体" w:cs="宋体"/>
          <w:color w:val="auto"/>
          <w:highlight w:val="none"/>
        </w:rPr>
        <w:t>。</w:t>
      </w:r>
    </w:p>
    <w:p w14:paraId="15F46AB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1.1.2 合同当事人及其他相关方</w:t>
      </w:r>
    </w:p>
    <w:p w14:paraId="7637D528">
      <w:pPr>
        <w:pStyle w:val="743"/>
        <w:pageBreakBefore w:val="0"/>
        <w:kinsoku/>
        <w:wordWrap/>
        <w:overflowPunct/>
        <w:topLinePunct w:val="0"/>
        <w:bidi w:val="0"/>
        <w:spacing w:line="420" w:lineRule="exact"/>
        <w:ind w:firstLine="420" w:firstLineChars="200"/>
        <w:textAlignment w:val="auto"/>
        <w:outlineLvl w:val="0"/>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1.1.2.4 监理人：</w:t>
      </w:r>
    </w:p>
    <w:p w14:paraId="511A8E9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名    称：</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345E73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资质类别和等级：</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2872B165">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联系电话：</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4153ED98">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电子信箱：</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59823089">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通信地址：</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73B88612">
      <w:pPr>
        <w:pStyle w:val="743"/>
        <w:pageBreakBefore w:val="0"/>
        <w:kinsoku/>
        <w:wordWrap/>
        <w:overflowPunct/>
        <w:topLinePunct w:val="0"/>
        <w:bidi w:val="0"/>
        <w:spacing w:line="420" w:lineRule="exact"/>
        <w:ind w:firstLine="420" w:firstLineChars="200"/>
        <w:textAlignment w:val="auto"/>
        <w:outlineLvl w:val="0"/>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1.1.2.5 设计人：</w:t>
      </w:r>
    </w:p>
    <w:p w14:paraId="556D62D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名    称：</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444D1407">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资质类别和等级：</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03636E1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联系电话：</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71893F95">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电子信箱：</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4545E76E">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通信地址：</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382144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1.1.3 工程和设备</w:t>
      </w:r>
    </w:p>
    <w:p w14:paraId="4A05206F">
      <w:pPr>
        <w:pStyle w:val="743"/>
        <w:pageBreakBefore w:val="0"/>
        <w:kinsoku/>
        <w:wordWrap/>
        <w:overflowPunct/>
        <w:topLinePunct w:val="0"/>
        <w:bidi w:val="0"/>
        <w:spacing w:line="420" w:lineRule="exact"/>
        <w:ind w:firstLine="420" w:firstLineChars="200"/>
        <w:textAlignment w:val="auto"/>
        <w:outlineLvl w:val="0"/>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1.1.3.7 作为施工现场组成部分的其他场所包括：</w:t>
      </w:r>
      <w:r>
        <w:rPr>
          <w:rStyle w:val="90"/>
          <w:rFonts w:hint="eastAsia" w:ascii="宋体" w:hAnsi="宋体" w:eastAsia="宋体" w:cs="宋体"/>
          <w:color w:val="auto"/>
          <w:highlight w:val="none"/>
          <w:u w:val="single"/>
        </w:rPr>
        <w:t xml:space="preserve"> 永久及临时占地、施工道路、工棚、施工办公生活区、加工场等</w:t>
      </w:r>
      <w:r>
        <w:rPr>
          <w:rStyle w:val="90"/>
          <w:rFonts w:hint="eastAsia" w:ascii="宋体" w:hAnsi="宋体" w:eastAsia="宋体" w:cs="宋体"/>
          <w:color w:val="auto"/>
          <w:highlight w:val="none"/>
        </w:rPr>
        <w:t>。</w:t>
      </w:r>
    </w:p>
    <w:p w14:paraId="0C8EF11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1.1.3.9 永久占地包括：</w:t>
      </w:r>
      <w:r>
        <w:rPr>
          <w:rStyle w:val="90"/>
          <w:rFonts w:hint="eastAsia" w:ascii="宋体" w:hAnsi="宋体" w:eastAsia="宋体" w:cs="宋体"/>
          <w:color w:val="auto"/>
          <w:highlight w:val="none"/>
          <w:u w:val="single"/>
        </w:rPr>
        <w:t xml:space="preserve"> 施工图所示占地红线范围，范围、坐标详见施工图</w:t>
      </w:r>
      <w:r>
        <w:rPr>
          <w:rStyle w:val="90"/>
          <w:rFonts w:hint="eastAsia" w:ascii="宋体" w:hAnsi="宋体" w:eastAsia="宋体" w:cs="宋体"/>
          <w:color w:val="auto"/>
          <w:kern w:val="0"/>
          <w:highlight w:val="none"/>
        </w:rPr>
        <w:t>。</w:t>
      </w:r>
    </w:p>
    <w:p w14:paraId="3D99A4D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kern w:val="0"/>
          <w:highlight w:val="none"/>
        </w:rPr>
        <w:t>1.1.3.10 临时占地包括：</w:t>
      </w:r>
      <w:r>
        <w:rPr>
          <w:rStyle w:val="90"/>
          <w:rFonts w:hint="eastAsia" w:ascii="宋体" w:hAnsi="宋体" w:eastAsia="宋体" w:cs="宋体"/>
          <w:color w:val="auto"/>
          <w:highlight w:val="none"/>
          <w:u w:val="single"/>
        </w:rPr>
        <w:t xml:space="preserve"> 合同签订后 3日内承包人提交不少于 5 份的临时占地资料，在不影响施工的前提下，经发包人、监理单位审批，可免费提供红线范围内的场地作为施工临时占地</w:t>
      </w:r>
      <w:r>
        <w:rPr>
          <w:rStyle w:val="90"/>
          <w:rFonts w:hint="eastAsia" w:ascii="宋体" w:hAnsi="宋体" w:eastAsia="宋体" w:cs="宋体"/>
          <w:color w:val="auto"/>
          <w:kern w:val="0"/>
          <w:highlight w:val="none"/>
        </w:rPr>
        <w:t>。</w:t>
      </w:r>
    </w:p>
    <w:p w14:paraId="2217ADFB">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84" w:name="_Toc407135196"/>
      <w:bookmarkStart w:id="85" w:name="_Toc373227694"/>
      <w:bookmarkStart w:id="86" w:name="_Toc373478341"/>
      <w:bookmarkStart w:id="87" w:name="_Toc21164"/>
      <w:bookmarkStart w:id="88" w:name="_Toc389065260"/>
      <w:bookmarkStart w:id="89" w:name="_Toc1162259329"/>
      <w:bookmarkStart w:id="90" w:name="_Toc78449782"/>
      <w:r>
        <w:rPr>
          <w:rStyle w:val="90"/>
          <w:rFonts w:hint="eastAsia" w:ascii="宋体" w:hAnsi="宋体" w:eastAsia="宋体" w:cs="宋体"/>
          <w:color w:val="auto"/>
          <w:highlight w:val="none"/>
        </w:rPr>
        <w:t>1.3 法律</w:t>
      </w:r>
      <w:bookmarkEnd w:id="84"/>
      <w:bookmarkEnd w:id="85"/>
      <w:bookmarkEnd w:id="86"/>
      <w:bookmarkEnd w:id="87"/>
      <w:bookmarkEnd w:id="88"/>
      <w:bookmarkEnd w:id="89"/>
      <w:bookmarkEnd w:id="90"/>
    </w:p>
    <w:p w14:paraId="4FF83B5E">
      <w:pPr>
        <w:pStyle w:val="743"/>
        <w:pageBreakBefore w:val="0"/>
        <w:kinsoku/>
        <w:wordWrap/>
        <w:overflowPunct/>
        <w:topLinePunct w:val="0"/>
        <w:autoSpaceDE w:val="0"/>
        <w:autoSpaceDN w:val="0"/>
        <w:bidi w:val="0"/>
        <w:adjustRightInd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适用于合同的其他规范性文件：</w:t>
      </w:r>
      <w:r>
        <w:rPr>
          <w:rStyle w:val="90"/>
          <w:rFonts w:hint="eastAsia" w:ascii="宋体" w:hAnsi="宋体" w:eastAsia="宋体" w:cs="宋体"/>
          <w:color w:val="auto"/>
          <w:highlight w:val="none"/>
          <w:u w:val="single"/>
        </w:rPr>
        <w:t xml:space="preserve"> 包括中华人民共和国法律、行政法规、部门规章，以及工程所在地的地方法规、自治条例、单行条例和地方政府规章</w:t>
      </w:r>
      <w:r>
        <w:rPr>
          <w:rStyle w:val="90"/>
          <w:rFonts w:hint="eastAsia" w:ascii="宋体" w:hAnsi="宋体" w:eastAsia="宋体" w:cs="宋体"/>
          <w:color w:val="auto"/>
          <w:highlight w:val="none"/>
        </w:rPr>
        <w:t>。</w:t>
      </w:r>
    </w:p>
    <w:p w14:paraId="0583B9A2">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91" w:name="_Toc6884"/>
      <w:bookmarkStart w:id="92" w:name="_Toc78449783"/>
      <w:bookmarkStart w:id="93" w:name="_Toc373227695"/>
      <w:bookmarkStart w:id="94" w:name="_Toc373478342"/>
      <w:bookmarkStart w:id="95" w:name="_Toc389065261"/>
      <w:bookmarkStart w:id="96" w:name="_Toc1694357896"/>
      <w:bookmarkStart w:id="97" w:name="_Toc407135197"/>
      <w:r>
        <w:rPr>
          <w:rStyle w:val="90"/>
          <w:rFonts w:hint="eastAsia" w:ascii="宋体" w:hAnsi="宋体" w:eastAsia="宋体" w:cs="宋体"/>
          <w:color w:val="auto"/>
          <w:highlight w:val="none"/>
        </w:rPr>
        <w:t>1.4 标准和规范</w:t>
      </w:r>
      <w:bookmarkEnd w:id="91"/>
      <w:bookmarkEnd w:id="92"/>
      <w:bookmarkEnd w:id="93"/>
      <w:bookmarkEnd w:id="94"/>
      <w:bookmarkEnd w:id="95"/>
      <w:bookmarkEnd w:id="96"/>
      <w:bookmarkEnd w:id="97"/>
    </w:p>
    <w:p w14:paraId="3CEF4D58">
      <w:pPr>
        <w:pStyle w:val="74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1.4.1 适用于工程的标准规范包括：</w:t>
      </w:r>
      <w:r>
        <w:rPr>
          <w:rStyle w:val="90"/>
          <w:rFonts w:hint="eastAsia" w:ascii="宋体" w:hAnsi="宋体" w:eastAsia="宋体" w:cs="宋体"/>
          <w:color w:val="auto"/>
          <w:highlight w:val="none"/>
          <w:u w:val="single"/>
        </w:rPr>
        <w:t xml:space="preserve">  现行国家、地方、部门有关标准规范</w:t>
      </w:r>
      <w:r>
        <w:rPr>
          <w:rStyle w:val="90"/>
          <w:rFonts w:hint="eastAsia" w:ascii="宋体" w:hAnsi="宋体" w:eastAsia="宋体" w:cs="宋体"/>
          <w:color w:val="auto"/>
          <w:highlight w:val="none"/>
        </w:rPr>
        <w:t>。</w:t>
      </w:r>
    </w:p>
    <w:p w14:paraId="77899FDF">
      <w:pPr>
        <w:pStyle w:val="743"/>
        <w:pageBreakBefore w:val="0"/>
        <w:kinsoku/>
        <w:wordWrap/>
        <w:overflowPunct/>
        <w:topLinePunct w:val="0"/>
        <w:bidi w:val="0"/>
        <w:spacing w:line="420" w:lineRule="exac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1.4.2 发包人提供国外标准、规范的名称：</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0A722978">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发包人提供国外标准、规范的份数：</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w:t>
      </w:r>
    </w:p>
    <w:p w14:paraId="27727B62">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kern w:val="0"/>
          <w:highlight w:val="none"/>
        </w:rPr>
        <w:t>发包人提供国外标准、规范的名称：</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w:t>
      </w:r>
    </w:p>
    <w:p w14:paraId="2355548F">
      <w:pPr>
        <w:pStyle w:val="74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1.4.3 发包人对工程的技术标准和功能要求的特殊要求：</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5B742A4">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98" w:name="_Toc407135198"/>
      <w:bookmarkStart w:id="99" w:name="_Toc9605"/>
      <w:bookmarkStart w:id="100" w:name="_Toc389065262"/>
      <w:bookmarkStart w:id="101" w:name="_Toc373227696"/>
      <w:bookmarkStart w:id="102" w:name="_Toc24431861"/>
      <w:bookmarkStart w:id="103" w:name="_Toc78449784"/>
      <w:bookmarkStart w:id="104" w:name="_Toc373478343"/>
      <w:r>
        <w:rPr>
          <w:rStyle w:val="90"/>
          <w:rFonts w:hint="eastAsia" w:ascii="宋体" w:hAnsi="宋体" w:eastAsia="宋体" w:cs="宋体"/>
          <w:color w:val="auto"/>
          <w:highlight w:val="none"/>
        </w:rPr>
        <w:t>1.5 合同文件的优先顺序</w:t>
      </w:r>
      <w:bookmarkEnd w:id="98"/>
      <w:bookmarkEnd w:id="99"/>
      <w:bookmarkEnd w:id="100"/>
      <w:bookmarkEnd w:id="101"/>
      <w:bookmarkEnd w:id="102"/>
      <w:bookmarkEnd w:id="103"/>
      <w:bookmarkEnd w:id="104"/>
    </w:p>
    <w:p w14:paraId="6EB1C716">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highlight w:val="none"/>
        </w:rPr>
        <w:t>合同文件组成及优先顺序为：</w:t>
      </w:r>
    </w:p>
    <w:p w14:paraId="61138F44">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（1）合同协议书；</w:t>
      </w:r>
    </w:p>
    <w:p w14:paraId="4A4AB78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bookmarkStart w:id="105" w:name="bookmark916"/>
      <w:bookmarkEnd w:id="105"/>
      <w:r>
        <w:rPr>
          <w:rStyle w:val="90"/>
          <w:rFonts w:hint="eastAsia" w:ascii="宋体" w:hAnsi="宋体" w:eastAsia="宋体" w:cs="宋体"/>
          <w:color w:val="auto"/>
          <w:kern w:val="0"/>
          <w:highlight w:val="none"/>
        </w:rPr>
        <w:t>（2）中标通知书；</w:t>
      </w:r>
    </w:p>
    <w:p w14:paraId="15CFE941">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bookmarkStart w:id="106" w:name="bookmark917"/>
      <w:bookmarkEnd w:id="106"/>
      <w:r>
        <w:rPr>
          <w:rStyle w:val="90"/>
          <w:rFonts w:hint="eastAsia" w:ascii="宋体" w:hAnsi="宋体" w:eastAsia="宋体" w:cs="宋体"/>
          <w:color w:val="auto"/>
          <w:kern w:val="0"/>
          <w:highlight w:val="none"/>
        </w:rPr>
        <w:t>（3）投标函及投标函附录；</w:t>
      </w:r>
    </w:p>
    <w:p w14:paraId="6FA39FF2">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bookmarkStart w:id="107" w:name="bookmark918"/>
      <w:bookmarkEnd w:id="107"/>
      <w:r>
        <w:rPr>
          <w:rStyle w:val="90"/>
          <w:rFonts w:hint="eastAsia" w:ascii="宋体" w:hAnsi="宋体" w:eastAsia="宋体" w:cs="宋体"/>
          <w:color w:val="auto"/>
          <w:kern w:val="0"/>
          <w:highlight w:val="none"/>
        </w:rPr>
        <w:t>（4）专用合同条款；</w:t>
      </w:r>
    </w:p>
    <w:p w14:paraId="504CAE16">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bookmarkStart w:id="108" w:name="bookmark919"/>
      <w:bookmarkEnd w:id="108"/>
      <w:r>
        <w:rPr>
          <w:rStyle w:val="90"/>
          <w:rFonts w:hint="eastAsia" w:ascii="宋体" w:hAnsi="宋体" w:eastAsia="宋体" w:cs="宋体"/>
          <w:color w:val="auto"/>
          <w:kern w:val="0"/>
          <w:highlight w:val="none"/>
        </w:rPr>
        <w:t>（5）通用合同条款；</w:t>
      </w:r>
    </w:p>
    <w:p w14:paraId="3F44BDFF">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bookmarkStart w:id="109" w:name="bookmark920"/>
      <w:bookmarkEnd w:id="109"/>
      <w:r>
        <w:rPr>
          <w:rStyle w:val="90"/>
          <w:rFonts w:hint="eastAsia" w:ascii="宋体" w:hAnsi="宋体" w:eastAsia="宋体" w:cs="宋体"/>
          <w:color w:val="auto"/>
          <w:kern w:val="0"/>
          <w:highlight w:val="none"/>
        </w:rPr>
        <w:t>（6）技术标准和要求；</w:t>
      </w:r>
    </w:p>
    <w:p w14:paraId="75428E19">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bookmarkStart w:id="110" w:name="bookmark921"/>
      <w:bookmarkEnd w:id="110"/>
      <w:r>
        <w:rPr>
          <w:rStyle w:val="90"/>
          <w:rFonts w:hint="eastAsia" w:ascii="宋体" w:hAnsi="宋体" w:eastAsia="宋体" w:cs="宋体"/>
          <w:color w:val="auto"/>
          <w:kern w:val="0"/>
          <w:highlight w:val="none"/>
        </w:rPr>
        <w:t>（7）图纸；</w:t>
      </w:r>
    </w:p>
    <w:p w14:paraId="0C949745">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bookmarkStart w:id="111" w:name="bookmark922"/>
      <w:bookmarkEnd w:id="111"/>
      <w:r>
        <w:rPr>
          <w:rStyle w:val="90"/>
          <w:rFonts w:hint="eastAsia" w:ascii="宋体" w:hAnsi="宋体" w:eastAsia="宋体" w:cs="宋体"/>
          <w:color w:val="auto"/>
          <w:kern w:val="0"/>
          <w:highlight w:val="none"/>
        </w:rPr>
        <w:t>（8）已标价工程量清单；</w:t>
      </w:r>
    </w:p>
    <w:p w14:paraId="504887D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（9）其他合同文件：</w:t>
      </w:r>
    </w:p>
    <w:p w14:paraId="4D2C97B1">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580BED41">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kern w:val="0"/>
          <w:sz w:val="21"/>
          <w:szCs w:val="21"/>
          <w:highlight w:val="none"/>
          <w:lang w:val="en-US" w:eastAsia="zh-CN" w:bidi="ar-SA"/>
        </w:rPr>
      </w:pPr>
      <w:r>
        <w:rPr>
          <w:rStyle w:val="90"/>
          <w:rFonts w:hint="eastAsia" w:ascii="宋体" w:hAnsi="宋体" w:eastAsia="宋体" w:cs="宋体"/>
          <w:color w:val="auto"/>
          <w:kern w:val="0"/>
          <w:sz w:val="21"/>
          <w:szCs w:val="21"/>
          <w:highlight w:val="none"/>
          <w:lang w:val="en-US" w:eastAsia="zh-CN" w:bidi="ar-SA"/>
        </w:rPr>
        <w:t>（10）《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3E7CFC48">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2" w:name="_Toc373227697"/>
      <w:bookmarkStart w:id="113" w:name="_Toc389065263"/>
      <w:bookmarkStart w:id="114" w:name="_Toc407135199"/>
      <w:bookmarkStart w:id="115" w:name="_Toc78449785"/>
      <w:bookmarkStart w:id="116" w:name="_Toc1531480704"/>
      <w:bookmarkStart w:id="117" w:name="_Toc1649"/>
      <w:bookmarkStart w:id="118" w:name="_Toc373478344"/>
      <w:r>
        <w:rPr>
          <w:rStyle w:val="90"/>
          <w:rFonts w:hint="eastAsia" w:ascii="宋体" w:hAnsi="宋体" w:eastAsia="宋体" w:cs="宋体"/>
          <w:color w:val="auto"/>
          <w:highlight w:val="none"/>
        </w:rPr>
        <w:t>1.6 图纸和承包人文件</w:t>
      </w:r>
      <w:bookmarkEnd w:id="112"/>
      <w:bookmarkEnd w:id="113"/>
      <w:bookmarkEnd w:id="114"/>
      <w:bookmarkEnd w:id="115"/>
      <w:bookmarkEnd w:id="116"/>
      <w:bookmarkEnd w:id="117"/>
      <w:bookmarkEnd w:id="118"/>
      <w:r>
        <w:rPr>
          <w:rStyle w:val="90"/>
          <w:rFonts w:hint="eastAsia" w:ascii="宋体" w:hAnsi="宋体" w:eastAsia="宋体" w:cs="宋体"/>
          <w:color w:val="auto"/>
          <w:highlight w:val="none"/>
        </w:rPr>
        <w:tab/>
      </w:r>
    </w:p>
    <w:p w14:paraId="491B3CC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1.6.1 图纸的提供</w:t>
      </w:r>
    </w:p>
    <w:p w14:paraId="49C0A468">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发包人向承包人提供图纸的期限：</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开工前</w:t>
      </w:r>
      <w:r>
        <w:rPr>
          <w:rStyle w:val="90"/>
          <w:rFonts w:hint="eastAsia" w:ascii="宋体" w:hAnsi="宋体" w:eastAsia="宋体" w:cs="宋体"/>
          <w:color w:val="auto"/>
          <w:highlight w:val="none"/>
          <w:u w:val="single"/>
          <w:lang w:val="en-US" w:eastAsia="zh-CN"/>
        </w:rPr>
        <w:t>14天</w:t>
      </w:r>
      <w:r>
        <w:rPr>
          <w:rStyle w:val="90"/>
          <w:rFonts w:hint="eastAsia" w:ascii="宋体" w:hAnsi="宋体" w:eastAsia="宋体" w:cs="宋体"/>
          <w:color w:val="auto"/>
          <w:highlight w:val="none"/>
        </w:rPr>
        <w:t>；</w:t>
      </w:r>
    </w:p>
    <w:p w14:paraId="10787D81">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发包人向承包人提供图纸的数量：</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3</w:t>
      </w:r>
      <w:r>
        <w:rPr>
          <w:rStyle w:val="90"/>
          <w:rFonts w:hint="eastAsia" w:ascii="宋体" w:hAnsi="宋体" w:eastAsia="宋体" w:cs="宋体"/>
          <w:color w:val="auto"/>
          <w:highlight w:val="none"/>
        </w:rPr>
        <w:t>套（承包人需要增加图纸套数的，发包人应代为复制，复制费用由承包人承担）；</w:t>
      </w:r>
    </w:p>
    <w:p w14:paraId="40FE3CDC">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发包人向承包人提供图纸的内容：</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118F526">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1.6.4 承包人文件</w:t>
      </w:r>
    </w:p>
    <w:p w14:paraId="2CFFBF9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需要由承包人提供的文件，包括：</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施工组织设计文件、确保施工质量的专项方案，确保安全施工安全的措施方案及办理施工许可证所需的相关文件资料</w:t>
      </w:r>
      <w:r>
        <w:rPr>
          <w:rStyle w:val="90"/>
          <w:rFonts w:hint="eastAsia" w:ascii="宋体" w:hAnsi="宋体" w:eastAsia="宋体" w:cs="宋体"/>
          <w:color w:val="auto"/>
          <w:highlight w:val="none"/>
        </w:rPr>
        <w:t>；</w:t>
      </w:r>
    </w:p>
    <w:p w14:paraId="20272DC0">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承包人提供的文件的期限为：</w:t>
      </w:r>
      <w:r>
        <w:rPr>
          <w:rStyle w:val="90"/>
          <w:rFonts w:hint="eastAsia" w:ascii="宋体" w:hAnsi="宋体" w:eastAsia="宋体" w:cs="宋体"/>
          <w:color w:val="auto"/>
          <w:highlight w:val="none"/>
          <w:u w:val="single"/>
        </w:rPr>
        <w:t xml:space="preserve"> 合同签订后 15 日内</w:t>
      </w:r>
      <w:r>
        <w:rPr>
          <w:rStyle w:val="90"/>
          <w:rFonts w:hint="eastAsia" w:ascii="宋体" w:hAnsi="宋体" w:eastAsia="宋体" w:cs="宋体"/>
          <w:color w:val="auto"/>
          <w:highlight w:val="none"/>
        </w:rPr>
        <w:t>；</w:t>
      </w:r>
    </w:p>
    <w:p w14:paraId="0CEA9EF0">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承包人提供的文件的数量为：</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2套</w:t>
      </w:r>
      <w:r>
        <w:rPr>
          <w:rStyle w:val="90"/>
          <w:rFonts w:hint="eastAsia" w:ascii="宋体" w:hAnsi="宋体" w:eastAsia="宋体" w:cs="宋体"/>
          <w:color w:val="auto"/>
          <w:highlight w:val="none"/>
        </w:rPr>
        <w:t>；</w:t>
      </w:r>
    </w:p>
    <w:p w14:paraId="390A4CB1">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承包人提供的文件的形式为：</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纸质和电子文件</w:t>
      </w:r>
      <w:r>
        <w:rPr>
          <w:rStyle w:val="90"/>
          <w:rFonts w:hint="eastAsia" w:ascii="宋体" w:hAnsi="宋体" w:eastAsia="宋体" w:cs="宋体"/>
          <w:color w:val="auto"/>
          <w:highlight w:val="none"/>
        </w:rPr>
        <w:t>；</w:t>
      </w:r>
    </w:p>
    <w:p w14:paraId="7024B2CF">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发包人审批承包人文件的期限：</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10个工作日内</w:t>
      </w:r>
      <w:r>
        <w:rPr>
          <w:rStyle w:val="90"/>
          <w:rFonts w:hint="eastAsia" w:ascii="宋体" w:hAnsi="宋体" w:eastAsia="宋体" w:cs="宋体"/>
          <w:color w:val="auto"/>
          <w:highlight w:val="none"/>
        </w:rPr>
        <w:t>。</w:t>
      </w:r>
    </w:p>
    <w:p w14:paraId="0EF28E2F">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1.6.5 现场图纸准备</w:t>
      </w:r>
    </w:p>
    <w:p w14:paraId="0FEE3C4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关于现场图纸准备的约定：</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由承包方准备</w:t>
      </w:r>
      <w:r>
        <w:rPr>
          <w:rStyle w:val="90"/>
          <w:rFonts w:hint="eastAsia" w:ascii="宋体" w:hAnsi="宋体" w:eastAsia="宋体" w:cs="宋体"/>
          <w:color w:val="auto"/>
          <w:highlight w:val="none"/>
        </w:rPr>
        <w:t>。</w:t>
      </w:r>
    </w:p>
    <w:p w14:paraId="46C9FEF3">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9" w:name="_Toc407135200"/>
      <w:bookmarkStart w:id="120" w:name="_Toc78449786"/>
      <w:bookmarkStart w:id="121" w:name="_Toc373478345"/>
      <w:bookmarkStart w:id="122" w:name="_Toc8496"/>
      <w:bookmarkStart w:id="123" w:name="_Toc373227698"/>
      <w:bookmarkStart w:id="124" w:name="_Toc389065264"/>
      <w:bookmarkStart w:id="125" w:name="_Toc110523719"/>
      <w:r>
        <w:rPr>
          <w:rStyle w:val="90"/>
          <w:rFonts w:hint="eastAsia" w:ascii="宋体" w:hAnsi="宋体" w:eastAsia="宋体" w:cs="宋体"/>
          <w:color w:val="auto"/>
          <w:highlight w:val="none"/>
        </w:rPr>
        <w:t>1.7 联络</w:t>
      </w:r>
      <w:bookmarkEnd w:id="119"/>
      <w:bookmarkEnd w:id="120"/>
      <w:bookmarkEnd w:id="121"/>
      <w:bookmarkEnd w:id="122"/>
      <w:bookmarkEnd w:id="123"/>
      <w:bookmarkEnd w:id="124"/>
      <w:bookmarkEnd w:id="125"/>
    </w:p>
    <w:p w14:paraId="69C33F8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1.7.1发包人和承包人应当在</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kern w:val="0"/>
          <w:highlight w:val="none"/>
        </w:rPr>
        <w:t>天内将与合同有关的通知、批准、证明、证书、指示、指令、要求、请求、同意、意见、确定和决定等书面函件送达对方当事人。</w:t>
      </w:r>
    </w:p>
    <w:p w14:paraId="7D8CB600">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1.7.2 发包人接收文件的地点：</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kern w:val="0"/>
          <w:highlight w:val="none"/>
        </w:rPr>
        <w:t>；</w:t>
      </w:r>
    </w:p>
    <w:p w14:paraId="0C18A341">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发包人指定的接收人为：</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kern w:val="0"/>
          <w:highlight w:val="none"/>
        </w:rPr>
        <w:t>。</w:t>
      </w:r>
    </w:p>
    <w:p w14:paraId="154D17B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承包人接收文件的地点：</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kern w:val="0"/>
          <w:highlight w:val="none"/>
        </w:rPr>
        <w:t>；</w:t>
      </w:r>
    </w:p>
    <w:p w14:paraId="296479C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承包人指定的接收人为：</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kern w:val="0"/>
          <w:highlight w:val="none"/>
        </w:rPr>
        <w:t>。</w:t>
      </w:r>
    </w:p>
    <w:p w14:paraId="09518060">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监理人接收文件的地点：</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kern w:val="0"/>
          <w:highlight w:val="none"/>
        </w:rPr>
        <w:t>；</w:t>
      </w:r>
    </w:p>
    <w:p w14:paraId="78FBE9AC">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监理人指定的接收人为：</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kern w:val="0"/>
          <w:highlight w:val="none"/>
        </w:rPr>
        <w:t>。</w:t>
      </w:r>
    </w:p>
    <w:p w14:paraId="6E21993E">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26" w:name="_Toc407135201"/>
      <w:bookmarkStart w:id="127" w:name="_Toc389065265"/>
      <w:bookmarkStart w:id="128" w:name="_Toc6302"/>
      <w:bookmarkStart w:id="129" w:name="_Toc1387231545"/>
      <w:bookmarkStart w:id="130" w:name="_Toc373478346"/>
      <w:bookmarkStart w:id="131" w:name="_Toc78449787"/>
      <w:bookmarkStart w:id="132" w:name="_Toc373227699"/>
      <w:r>
        <w:rPr>
          <w:rStyle w:val="90"/>
          <w:rFonts w:hint="eastAsia" w:ascii="宋体" w:hAnsi="宋体" w:eastAsia="宋体" w:cs="宋体"/>
          <w:color w:val="auto"/>
          <w:highlight w:val="none"/>
        </w:rPr>
        <w:t>1.10 交通运输</w:t>
      </w:r>
      <w:bookmarkEnd w:id="126"/>
      <w:bookmarkEnd w:id="127"/>
      <w:bookmarkEnd w:id="128"/>
      <w:bookmarkEnd w:id="129"/>
      <w:bookmarkEnd w:id="130"/>
      <w:bookmarkEnd w:id="131"/>
      <w:bookmarkEnd w:id="132"/>
    </w:p>
    <w:p w14:paraId="6EEED249">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w:t>
      </w:r>
      <w:bookmarkStart w:id="133" w:name="_Toc303539100"/>
      <w:bookmarkStart w:id="134" w:name="_Toc318581155"/>
      <w:bookmarkStart w:id="135" w:name="_Toc312677986"/>
      <w:bookmarkStart w:id="136" w:name="_Toc300934943"/>
      <w:bookmarkStart w:id="137" w:name="_Toc304295521"/>
      <w:r>
        <w:rPr>
          <w:rStyle w:val="90"/>
          <w:rFonts w:hint="eastAsia" w:ascii="宋体" w:hAnsi="宋体" w:eastAsia="宋体" w:cs="宋体"/>
          <w:color w:val="auto"/>
          <w:highlight w:val="none"/>
        </w:rPr>
        <w:t>.10.1 出入现场的权利</w:t>
      </w:r>
    </w:p>
    <w:p w14:paraId="020DC15C">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关于出入现场的权利的约定：</w:t>
      </w:r>
      <w:r>
        <w:rPr>
          <w:rStyle w:val="90"/>
          <w:rFonts w:hint="eastAsia" w:ascii="宋体" w:hAnsi="宋体" w:eastAsia="宋体" w:cs="宋体"/>
          <w:color w:val="auto"/>
          <w:highlight w:val="none"/>
          <w:u w:val="single"/>
        </w:rPr>
        <w:t xml:space="preserve"> 由承包人按发包人要求负责取得出入施工现场所需的批准手续和全部权利，以及取得因施工所需修建道路、拆除临时道路、桥梁以及其他临时基础设施的权利，并承担相关手续费用和建设费用，与施工无关的人员需出入现场须经承发包双方同意</w:t>
      </w:r>
      <w:r>
        <w:rPr>
          <w:rStyle w:val="90"/>
          <w:rFonts w:hint="eastAsia" w:ascii="宋体" w:hAnsi="宋体" w:eastAsia="宋体" w:cs="宋体"/>
          <w:color w:val="auto"/>
          <w:highlight w:val="none"/>
        </w:rPr>
        <w:t>。</w:t>
      </w:r>
    </w:p>
    <w:bookmarkEnd w:id="133"/>
    <w:bookmarkEnd w:id="134"/>
    <w:bookmarkEnd w:id="135"/>
    <w:bookmarkEnd w:id="136"/>
    <w:bookmarkEnd w:id="137"/>
    <w:p w14:paraId="2440F9BE">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w:t>
      </w:r>
      <w:bookmarkStart w:id="138" w:name="_Toc312677987"/>
      <w:bookmarkStart w:id="139" w:name="_Toc318581156"/>
      <w:bookmarkStart w:id="140" w:name="_Toc303539101"/>
      <w:bookmarkStart w:id="141" w:name="_Toc300934944"/>
      <w:bookmarkStart w:id="142" w:name="_Toc304295522"/>
      <w:r>
        <w:rPr>
          <w:rStyle w:val="90"/>
          <w:rFonts w:hint="eastAsia" w:ascii="宋体" w:hAnsi="宋体" w:eastAsia="宋体" w:cs="宋体"/>
          <w:color w:val="auto"/>
          <w:highlight w:val="none"/>
        </w:rPr>
        <w:t>.10.3 场内交通</w:t>
      </w:r>
    </w:p>
    <w:p w14:paraId="3F5D150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关于场外交通和场内交通的边界的约定：</w:t>
      </w:r>
      <w:r>
        <w:rPr>
          <w:rStyle w:val="90"/>
          <w:rFonts w:hint="eastAsia" w:ascii="宋体" w:hAnsi="宋体" w:eastAsia="宋体" w:cs="宋体"/>
          <w:color w:val="auto"/>
          <w:highlight w:val="none"/>
          <w:u w:val="single"/>
        </w:rPr>
        <w:t xml:space="preserve"> 本合同标段相应的规划许可的红线划分，以红线作为场内交通和场外交通的边界</w:t>
      </w:r>
      <w:r>
        <w:rPr>
          <w:rStyle w:val="90"/>
          <w:rFonts w:hint="eastAsia" w:ascii="宋体" w:hAnsi="宋体" w:eastAsia="宋体" w:cs="宋体"/>
          <w:color w:val="auto"/>
          <w:highlight w:val="none"/>
        </w:rPr>
        <w:t>。</w:t>
      </w:r>
    </w:p>
    <w:p w14:paraId="1757D7E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关于发包人向承包人免费提供满足工程施工需要的场内道路和交通设施的约定：</w:t>
      </w:r>
      <w:r>
        <w:rPr>
          <w:rStyle w:val="90"/>
          <w:rFonts w:hint="eastAsia" w:ascii="宋体" w:hAnsi="宋体" w:eastAsia="宋体" w:cs="宋体"/>
          <w:color w:val="auto"/>
          <w:highlight w:val="none"/>
          <w:u w:val="single"/>
        </w:rPr>
        <w:t>按经批准的施工组织设计规定，工程竣工后承包人须恢复，施工现场内临时道路由承包人负责建设并承担相关费用</w:t>
      </w:r>
      <w:r>
        <w:rPr>
          <w:rStyle w:val="90"/>
          <w:rFonts w:hint="eastAsia" w:ascii="宋体" w:hAnsi="宋体" w:eastAsia="宋体" w:cs="宋体"/>
          <w:color w:val="auto"/>
          <w:highlight w:val="none"/>
        </w:rPr>
        <w:t>。</w:t>
      </w:r>
      <w:bookmarkEnd w:id="138"/>
      <w:bookmarkEnd w:id="139"/>
      <w:bookmarkEnd w:id="140"/>
      <w:bookmarkEnd w:id="141"/>
      <w:bookmarkEnd w:id="142"/>
      <w:bookmarkStart w:id="143" w:name="_Toc318581157"/>
    </w:p>
    <w:p w14:paraId="2648CA4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1.10.4 超大件和超重件的运输</w:t>
      </w:r>
    </w:p>
    <w:p w14:paraId="6AB06C6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运输超大件或超重件所需的道路和桥梁临时加固改造费用和其他有关费用由</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承包人</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承担。</w:t>
      </w:r>
    </w:p>
    <w:bookmarkEnd w:id="143"/>
    <w:p w14:paraId="5F1BB5FE">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44" w:name="_Toc373478347"/>
      <w:bookmarkStart w:id="145" w:name="_Toc373227700"/>
      <w:bookmarkStart w:id="146" w:name="_Toc1495098807"/>
      <w:bookmarkStart w:id="147" w:name="_Toc78449788"/>
      <w:bookmarkStart w:id="148" w:name="_Toc407135202"/>
      <w:bookmarkStart w:id="149" w:name="_Toc6856"/>
      <w:bookmarkStart w:id="150" w:name="_Toc389065266"/>
      <w:r>
        <w:rPr>
          <w:rStyle w:val="90"/>
          <w:rFonts w:hint="eastAsia" w:ascii="宋体" w:hAnsi="宋体" w:eastAsia="宋体" w:cs="宋体"/>
          <w:color w:val="auto"/>
          <w:highlight w:val="none"/>
        </w:rPr>
        <w:t>1.11 知识产权</w:t>
      </w:r>
      <w:bookmarkEnd w:id="144"/>
      <w:bookmarkEnd w:id="145"/>
      <w:bookmarkEnd w:id="146"/>
      <w:bookmarkEnd w:id="147"/>
      <w:bookmarkEnd w:id="148"/>
      <w:bookmarkEnd w:id="149"/>
      <w:bookmarkEnd w:id="150"/>
    </w:p>
    <w:p w14:paraId="0A3B2307">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1.11.1 关于发包人提供给承包人的图纸、发包人为实施工程自行编制或委托编制的技术规范以及反映发包人关于合同要求或其他类似性质的文件的著作权的归属：</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发包人</w:t>
      </w:r>
      <w:r>
        <w:rPr>
          <w:rStyle w:val="90"/>
          <w:rFonts w:hint="eastAsia" w:ascii="宋体" w:hAnsi="宋体" w:eastAsia="宋体" w:cs="宋体"/>
          <w:color w:val="auto"/>
          <w:highlight w:val="none"/>
        </w:rPr>
        <w:t>。</w:t>
      </w:r>
    </w:p>
    <w:p w14:paraId="73743859">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关于发包人提供的上述文件的使用限制的要求：</w:t>
      </w:r>
      <w:r>
        <w:rPr>
          <w:rStyle w:val="90"/>
          <w:rFonts w:hint="eastAsia" w:ascii="宋体" w:hAnsi="宋体" w:eastAsia="宋体" w:cs="宋体"/>
          <w:color w:val="auto"/>
          <w:highlight w:val="none"/>
          <w:u w:val="single"/>
        </w:rPr>
        <w:t xml:space="preserve">   只能用于本项目，未经发包人同意不得向第三方提供图纸</w:t>
      </w:r>
      <w:r>
        <w:rPr>
          <w:rStyle w:val="90"/>
          <w:rFonts w:hint="eastAsia" w:ascii="宋体" w:hAnsi="宋体" w:eastAsia="宋体" w:cs="宋体"/>
          <w:color w:val="auto"/>
          <w:highlight w:val="none"/>
        </w:rPr>
        <w:t>。</w:t>
      </w:r>
    </w:p>
    <w:p w14:paraId="54D4A29C">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1.11.2 关于承包人为实施工程所编制文件的著作权的归属：</w:t>
      </w:r>
      <w:r>
        <w:rPr>
          <w:rStyle w:val="90"/>
          <w:rFonts w:hint="eastAsia" w:ascii="宋体" w:hAnsi="宋体" w:eastAsia="宋体" w:cs="宋体"/>
          <w:color w:val="auto"/>
          <w:highlight w:val="none"/>
          <w:u w:val="single"/>
        </w:rPr>
        <w:t xml:space="preserve"> 承包人、发包人</w:t>
      </w:r>
      <w:r>
        <w:rPr>
          <w:rStyle w:val="90"/>
          <w:rFonts w:hint="eastAsia" w:ascii="宋体" w:hAnsi="宋体" w:eastAsia="宋体" w:cs="宋体"/>
          <w:color w:val="auto"/>
          <w:highlight w:val="none"/>
        </w:rPr>
        <w:t>。</w:t>
      </w:r>
    </w:p>
    <w:p w14:paraId="648224D8">
      <w:pPr>
        <w:pStyle w:val="743"/>
        <w:pageBreakBefore w:val="0"/>
        <w:kinsoku/>
        <w:wordWrap/>
        <w:overflowPunct/>
        <w:topLinePunct w:val="0"/>
        <w:bidi w:val="0"/>
        <w:spacing w:line="420" w:lineRule="exact"/>
        <w:ind w:left="0" w:leftChars="0"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关于承包人提供的上述文件的使用限制的要求：</w:t>
      </w:r>
      <w:r>
        <w:rPr>
          <w:rStyle w:val="90"/>
          <w:rFonts w:hint="eastAsia" w:ascii="宋体" w:hAnsi="宋体" w:eastAsia="宋体" w:cs="宋体"/>
          <w:color w:val="auto"/>
          <w:highlight w:val="none"/>
          <w:u w:val="single"/>
        </w:rPr>
        <w:t xml:space="preserve"> 只能用于本工地施工、保修，未经承包人同意不得向第三方提供</w:t>
      </w:r>
      <w:r>
        <w:rPr>
          <w:rStyle w:val="90"/>
          <w:rFonts w:hint="eastAsia" w:ascii="宋体" w:hAnsi="宋体" w:eastAsia="宋体" w:cs="宋体"/>
          <w:color w:val="auto"/>
          <w:highlight w:val="none"/>
        </w:rPr>
        <w:t>。</w:t>
      </w:r>
    </w:p>
    <w:p w14:paraId="53394C8C">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1.11.4 承包人在施工过程中所采用的专利、专有技术、技术秘密的使用费的承担方式：</w:t>
      </w:r>
    </w:p>
    <w:p w14:paraId="232FA434">
      <w:pPr>
        <w:pStyle w:val="743"/>
        <w:pageBreakBefore w:val="0"/>
        <w:kinsoku/>
        <w:wordWrap/>
        <w:overflowPunct/>
        <w:topLinePunct w:val="0"/>
        <w:bidi w:val="0"/>
        <w:spacing w:line="420" w:lineRule="exac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highlight w:val="none"/>
          <w:u w:val="single"/>
        </w:rPr>
        <w:t xml:space="preserve">  由承包人承担（发包人要求的特殊工艺、技术或质量标准等产生的知识产权费用除外）</w:t>
      </w:r>
      <w:r>
        <w:rPr>
          <w:rStyle w:val="90"/>
          <w:rFonts w:hint="eastAsia" w:ascii="宋体" w:hAnsi="宋体" w:eastAsia="宋体" w:cs="宋体"/>
          <w:color w:val="auto"/>
          <w:kern w:val="0"/>
          <w:highlight w:val="none"/>
        </w:rPr>
        <w:t>。</w:t>
      </w:r>
    </w:p>
    <w:p w14:paraId="6B674F6A">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51" w:name="_Toc373227701"/>
      <w:bookmarkStart w:id="152" w:name="_Toc78449789"/>
      <w:bookmarkStart w:id="153" w:name="_Toc23709"/>
      <w:bookmarkStart w:id="154" w:name="_Toc373478348"/>
      <w:bookmarkStart w:id="155" w:name="_Toc407135203"/>
      <w:bookmarkStart w:id="156" w:name="_Toc267680563"/>
      <w:bookmarkStart w:id="157" w:name="_Toc389065267"/>
      <w:r>
        <w:rPr>
          <w:rStyle w:val="90"/>
          <w:rFonts w:hint="eastAsia" w:ascii="宋体" w:hAnsi="宋体" w:eastAsia="宋体" w:cs="宋体"/>
          <w:color w:val="auto"/>
          <w:highlight w:val="none"/>
        </w:rPr>
        <w:t>1.13工程量清单错误的修正</w:t>
      </w:r>
      <w:bookmarkEnd w:id="151"/>
      <w:bookmarkEnd w:id="152"/>
      <w:bookmarkEnd w:id="153"/>
      <w:bookmarkEnd w:id="154"/>
      <w:bookmarkEnd w:id="155"/>
      <w:bookmarkEnd w:id="156"/>
      <w:bookmarkEnd w:id="157"/>
    </w:p>
    <w:p w14:paraId="698548F2">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出现工程量清单工程量偏差时，是否调整合同价格：</w:t>
      </w:r>
      <w:r>
        <w:rPr>
          <w:rStyle w:val="90"/>
          <w:rFonts w:hint="eastAsia" w:ascii="宋体" w:hAnsi="宋体" w:eastAsia="宋体" w:cs="宋体"/>
          <w:color w:val="auto"/>
          <w:highlight w:val="none"/>
          <w:u w:val="single"/>
        </w:rPr>
        <w:sym w:font="Wingdings" w:char="00A8"/>
      </w:r>
      <w:r>
        <w:rPr>
          <w:rStyle w:val="90"/>
          <w:rFonts w:hint="eastAsia" w:ascii="宋体" w:hAnsi="宋体" w:eastAsia="宋体" w:cs="宋体"/>
          <w:color w:val="auto"/>
          <w:highlight w:val="none"/>
          <w:u w:val="single"/>
        </w:rPr>
        <w:t>是  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发包人确认后执行。由于招标工程量清单项目多列或重复列项的，按照投标人投标综合单价确定单价，并调整合同价格。除以上情况之外出现工程量清单错误的，按国家清单计价规范的相关规定调整</w:t>
      </w:r>
      <w:r>
        <w:rPr>
          <w:rStyle w:val="90"/>
          <w:rFonts w:hint="eastAsia" w:ascii="宋体" w:hAnsi="宋体" w:eastAsia="宋体" w:cs="宋体"/>
          <w:color w:val="auto"/>
          <w:kern w:val="0"/>
          <w:highlight w:val="none"/>
        </w:rPr>
        <w:t>。</w:t>
      </w:r>
    </w:p>
    <w:p w14:paraId="7B4A3240">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允许调整合同价格的工程量偏差范围及其调整办法：按《建设工程工程量清单计价规范（GB5050-2013）》及其广西实施细则、《建设工程工程量清单计算规范（GB5854~50862-2013）》及其广西实施细则等规定。</w:t>
      </w:r>
    </w:p>
    <w:p w14:paraId="060644CB">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对于任一招标工程量清单项目，当工程量偏差和工程变更等原因导致工程量偏差超过 15%时，可对中标单价进行调整。当工程量增加15%以上时，超出15%工程量的综合单价若中标单价没有高出按变更时最新出台计价规则计算出的市场价格2倍的应按中标单价×85%予以调低。若中标单价高出按变更时最新出台计价规则计算出的市场价格2 倍的，则按变更时最新出台计价规则计算出的市场价格×中标下浮率×85%予以调低。当工程量减少15%以上时，减少后剩余部分的工程量的综合单价应按中标单价×115%予以调高。</w:t>
      </w:r>
    </w:p>
    <w:p w14:paraId="313B2037">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lang w:eastAsia="zh-CN"/>
        </w:rPr>
      </w:pPr>
      <w:r>
        <w:rPr>
          <w:rStyle w:val="90"/>
          <w:rFonts w:hint="eastAsia" w:ascii="宋体" w:hAnsi="宋体" w:eastAsia="宋体" w:cs="宋体"/>
          <w:color w:val="auto"/>
          <w:highlight w:val="none"/>
        </w:rPr>
        <w:t>同时，调整工程价款的，必须按贺政规〔2020〕3号《贺州市人民政府关于进一步重申市本级政府投资项目审批及概算管理有关工作要求的通知》办理报批。不按该规定办理报批调增工程价款的，调增项目不得纳入工程结算</w:t>
      </w:r>
      <w:r>
        <w:rPr>
          <w:rStyle w:val="90"/>
          <w:rFonts w:hint="eastAsia" w:ascii="宋体" w:hAnsi="宋体" w:eastAsia="宋体" w:cs="宋体"/>
          <w:color w:val="auto"/>
          <w:highlight w:val="none"/>
          <w:lang w:eastAsia="zh-CN"/>
        </w:rPr>
        <w:t>。</w:t>
      </w:r>
    </w:p>
    <w:p w14:paraId="33123A5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highlight w:val="none"/>
        </w:rPr>
        <w:t>□</w:t>
      </w:r>
      <w:r>
        <w:rPr>
          <w:rStyle w:val="90"/>
          <w:rFonts w:hint="eastAsia" w:ascii="宋体" w:hAnsi="宋体" w:eastAsia="宋体" w:cs="宋体"/>
          <w:color w:val="auto"/>
          <w:highlight w:val="none"/>
          <w:u w:val="single"/>
        </w:rPr>
        <w:t xml:space="preserve"> 除严重不平衡报价外，无论分部分项工程量清单项目中的工程量变化多少均不调整                 </w:t>
      </w:r>
      <w:r>
        <w:rPr>
          <w:rStyle w:val="90"/>
          <w:rFonts w:hint="eastAsia" w:ascii="宋体" w:hAnsi="宋体" w:eastAsia="宋体" w:cs="宋体"/>
          <w:color w:val="auto"/>
          <w:kern w:val="0"/>
          <w:highlight w:val="none"/>
        </w:rPr>
        <w:t>。</w:t>
      </w:r>
    </w:p>
    <w:p w14:paraId="382B9875">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w:t>
      </w:r>
      <w:r>
        <w:rPr>
          <w:rStyle w:val="90"/>
          <w:rFonts w:hint="eastAsia" w:ascii="宋体" w:hAnsi="宋体" w:eastAsia="宋体" w:cs="宋体"/>
          <w:color w:val="auto"/>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29A3F36F">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58" w:name="_Toc30999"/>
      <w:bookmarkStart w:id="159" w:name="_Toc143780453"/>
      <w:bookmarkStart w:id="160" w:name="_Toc373227702"/>
      <w:bookmarkStart w:id="161" w:name="_Toc407135204"/>
      <w:bookmarkStart w:id="162" w:name="_Toc351203634"/>
      <w:bookmarkStart w:id="163" w:name="_Toc78449790"/>
      <w:bookmarkStart w:id="164" w:name="_Toc373478349"/>
      <w:bookmarkStart w:id="165" w:name="_Toc389065268"/>
      <w:r>
        <w:rPr>
          <w:rStyle w:val="90"/>
          <w:rFonts w:hint="eastAsia" w:ascii="宋体" w:hAnsi="宋体" w:eastAsia="宋体" w:cs="宋体"/>
          <w:color w:val="auto"/>
          <w:highlight w:val="none"/>
        </w:rPr>
        <w:t>2</w:t>
      </w:r>
      <w:bookmarkStart w:id="166" w:name="_Toc296891197"/>
      <w:bookmarkStart w:id="167" w:name="_Toc296347156"/>
      <w:bookmarkStart w:id="168" w:name="_Toc296944496"/>
      <w:bookmarkStart w:id="169" w:name="_Toc296890985"/>
      <w:bookmarkStart w:id="170" w:name="_Toc292559362"/>
      <w:bookmarkStart w:id="171" w:name="_Toc297048343"/>
      <w:bookmarkStart w:id="172" w:name="_Toc292559867"/>
      <w:bookmarkStart w:id="173" w:name="_Toc296503157"/>
      <w:bookmarkStart w:id="174" w:name="_Toc297120457"/>
      <w:bookmarkStart w:id="175" w:name="_Toc296346658"/>
      <w:r>
        <w:rPr>
          <w:rStyle w:val="90"/>
          <w:rFonts w:hint="eastAsia" w:ascii="宋体" w:hAnsi="宋体" w:eastAsia="宋体" w:cs="宋体"/>
          <w:color w:val="auto"/>
          <w:highlight w:val="none"/>
        </w:rPr>
        <w:t>. 发包人</w:t>
      </w:r>
      <w:bookmarkEnd w:id="158"/>
      <w:bookmarkEnd w:id="159"/>
      <w:bookmarkEnd w:id="160"/>
      <w:bookmarkEnd w:id="161"/>
      <w:bookmarkEnd w:id="162"/>
      <w:bookmarkEnd w:id="163"/>
      <w:bookmarkEnd w:id="164"/>
      <w:bookmarkEnd w:id="165"/>
    </w:p>
    <w:bookmarkEnd w:id="166"/>
    <w:bookmarkEnd w:id="167"/>
    <w:bookmarkEnd w:id="168"/>
    <w:bookmarkEnd w:id="169"/>
    <w:bookmarkEnd w:id="170"/>
    <w:bookmarkEnd w:id="171"/>
    <w:bookmarkEnd w:id="172"/>
    <w:bookmarkEnd w:id="173"/>
    <w:bookmarkEnd w:id="174"/>
    <w:bookmarkEnd w:id="175"/>
    <w:p w14:paraId="76148482">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76" w:name="_Toc373227703"/>
      <w:bookmarkStart w:id="177" w:name="_Toc407135205"/>
      <w:bookmarkStart w:id="178" w:name="_Toc971240048"/>
      <w:bookmarkStart w:id="179" w:name="_Toc78449791"/>
      <w:bookmarkStart w:id="180" w:name="_Toc373478350"/>
      <w:bookmarkStart w:id="181" w:name="_Toc3306"/>
      <w:bookmarkStart w:id="182" w:name="_Toc389065269"/>
      <w:r>
        <w:rPr>
          <w:rStyle w:val="90"/>
          <w:rFonts w:hint="eastAsia" w:ascii="宋体" w:hAnsi="宋体" w:eastAsia="宋体" w:cs="宋体"/>
          <w:color w:val="auto"/>
          <w:highlight w:val="none"/>
        </w:rPr>
        <w:t>2.2 发包人代表</w:t>
      </w:r>
      <w:bookmarkEnd w:id="176"/>
      <w:bookmarkEnd w:id="177"/>
      <w:bookmarkEnd w:id="178"/>
      <w:bookmarkEnd w:id="179"/>
      <w:bookmarkEnd w:id="180"/>
      <w:bookmarkEnd w:id="181"/>
      <w:bookmarkEnd w:id="182"/>
    </w:p>
    <w:p w14:paraId="006B96A9">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发包人代表：</w:t>
      </w:r>
    </w:p>
    <w:p w14:paraId="73F6A987">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姓    名：</w:t>
      </w:r>
      <w:r>
        <w:rPr>
          <w:rStyle w:val="90"/>
          <w:rFonts w:hint="eastAsia" w:ascii="宋体" w:hAnsi="宋体" w:eastAsia="宋体" w:cs="宋体"/>
          <w:color w:val="auto"/>
          <w:highlight w:val="none"/>
          <w:u w:val="single"/>
        </w:rPr>
        <w:t>     </w:t>
      </w:r>
      <w:r>
        <w:rPr>
          <w:rStyle w:val="90"/>
          <w:rFonts w:hint="eastAsia" w:ascii="宋体" w:hAnsi="宋体" w:eastAsia="宋体" w:cs="宋体"/>
          <w:color w:val="auto"/>
          <w:highlight w:val="none"/>
        </w:rPr>
        <w:t>；</w:t>
      </w:r>
    </w:p>
    <w:p w14:paraId="547FC35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身份证号：</w:t>
      </w:r>
      <w:r>
        <w:rPr>
          <w:rStyle w:val="90"/>
          <w:rFonts w:hint="eastAsia" w:ascii="宋体" w:hAnsi="宋体" w:eastAsia="宋体" w:cs="宋体"/>
          <w:color w:val="auto"/>
          <w:highlight w:val="none"/>
          <w:u w:val="single"/>
        </w:rPr>
        <w:t>      </w:t>
      </w:r>
      <w:r>
        <w:rPr>
          <w:rStyle w:val="90"/>
          <w:rFonts w:hint="eastAsia" w:ascii="宋体" w:hAnsi="宋体" w:eastAsia="宋体" w:cs="宋体"/>
          <w:color w:val="auto"/>
          <w:highlight w:val="none"/>
        </w:rPr>
        <w:t>；</w:t>
      </w:r>
    </w:p>
    <w:p w14:paraId="268BB43B">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职    务：</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0B5F2B60">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联系电话：</w:t>
      </w:r>
      <w:r>
        <w:rPr>
          <w:rStyle w:val="90"/>
          <w:rFonts w:hint="eastAsia" w:ascii="宋体" w:hAnsi="宋体" w:eastAsia="宋体" w:cs="宋体"/>
          <w:color w:val="auto"/>
          <w:highlight w:val="none"/>
          <w:u w:val="single"/>
        </w:rPr>
        <w:t>     </w:t>
      </w:r>
      <w:r>
        <w:rPr>
          <w:rStyle w:val="90"/>
          <w:rFonts w:hint="eastAsia" w:ascii="宋体" w:hAnsi="宋体" w:eastAsia="宋体" w:cs="宋体"/>
          <w:color w:val="auto"/>
          <w:highlight w:val="none"/>
        </w:rPr>
        <w:t>；</w:t>
      </w:r>
    </w:p>
    <w:p w14:paraId="2A943504">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电子信箱：</w:t>
      </w:r>
      <w:r>
        <w:rPr>
          <w:rStyle w:val="90"/>
          <w:rFonts w:hint="eastAsia" w:ascii="宋体" w:hAnsi="宋体" w:eastAsia="宋体" w:cs="宋体"/>
          <w:color w:val="auto"/>
          <w:highlight w:val="none"/>
          <w:u w:val="single"/>
        </w:rPr>
        <w:t>     </w:t>
      </w:r>
      <w:r>
        <w:rPr>
          <w:rStyle w:val="90"/>
          <w:rFonts w:hint="eastAsia" w:ascii="宋体" w:hAnsi="宋体" w:eastAsia="宋体" w:cs="宋体"/>
          <w:color w:val="auto"/>
          <w:highlight w:val="none"/>
        </w:rPr>
        <w:t>；</w:t>
      </w:r>
    </w:p>
    <w:p w14:paraId="52232ACE">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通信地址：</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43ED028B">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发包人对发包人代表的授权范围如下：</w:t>
      </w:r>
      <w:r>
        <w:rPr>
          <w:rStyle w:val="90"/>
          <w:rFonts w:hint="eastAsia" w:ascii="宋体" w:hAnsi="宋体" w:eastAsia="宋体" w:cs="宋体"/>
          <w:color w:val="auto"/>
          <w:highlight w:val="none"/>
          <w:u w:val="single"/>
        </w:rPr>
        <w:t xml:space="preserve"> 对工程进度、质量进行监督，办理中间交工工程验收手续，负责现场签证，解决由发包人授权处理的事宜</w:t>
      </w:r>
      <w:r>
        <w:rPr>
          <w:rStyle w:val="90"/>
          <w:rFonts w:hint="eastAsia" w:ascii="宋体" w:hAnsi="宋体" w:eastAsia="宋体" w:cs="宋体"/>
          <w:color w:val="auto"/>
          <w:highlight w:val="none"/>
        </w:rPr>
        <w:t>。</w:t>
      </w:r>
    </w:p>
    <w:p w14:paraId="7147FB65">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83" w:name="_Toc78449792"/>
      <w:bookmarkStart w:id="184" w:name="_Toc373227704"/>
      <w:bookmarkStart w:id="185" w:name="_Toc389065270"/>
      <w:bookmarkStart w:id="186" w:name="_Toc407135206"/>
      <w:bookmarkStart w:id="187" w:name="_Toc373478351"/>
      <w:bookmarkStart w:id="188" w:name="_Toc10268"/>
      <w:bookmarkStart w:id="189" w:name="_Toc2077499244"/>
      <w:r>
        <w:rPr>
          <w:rStyle w:val="90"/>
          <w:rFonts w:hint="eastAsia" w:ascii="宋体" w:hAnsi="宋体" w:eastAsia="宋体" w:cs="宋体"/>
          <w:color w:val="auto"/>
          <w:highlight w:val="none"/>
        </w:rPr>
        <w:t>2.4 施工现场、施工条件和基础资料的提供</w:t>
      </w:r>
      <w:bookmarkEnd w:id="183"/>
      <w:bookmarkEnd w:id="184"/>
      <w:bookmarkEnd w:id="185"/>
      <w:bookmarkEnd w:id="186"/>
      <w:bookmarkEnd w:id="187"/>
      <w:bookmarkEnd w:id="188"/>
      <w:bookmarkEnd w:id="189"/>
    </w:p>
    <w:p w14:paraId="1A68ACDF">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2.4.1 提供施工现场</w:t>
      </w:r>
    </w:p>
    <w:p w14:paraId="260DCEA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关于发包人移交施工现场的期限要求：</w:t>
      </w:r>
      <w:r>
        <w:rPr>
          <w:rStyle w:val="90"/>
          <w:rFonts w:hint="eastAsia" w:ascii="宋体" w:hAnsi="宋体" w:eastAsia="宋体" w:cs="宋体"/>
          <w:color w:val="auto"/>
          <w:highlight w:val="none"/>
          <w:u w:val="single"/>
        </w:rPr>
        <w:t xml:space="preserve"> 施工场地应当在监理人发出的开工通知中载明的开工日期前 7 天具备施工条件并移交给承包人</w:t>
      </w:r>
      <w:r>
        <w:rPr>
          <w:rStyle w:val="90"/>
          <w:rFonts w:hint="eastAsia" w:ascii="宋体" w:hAnsi="宋体" w:eastAsia="宋体" w:cs="宋体"/>
          <w:color w:val="auto"/>
          <w:highlight w:val="none"/>
        </w:rPr>
        <w:t>。</w:t>
      </w:r>
    </w:p>
    <w:p w14:paraId="5E4E35B1">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2.4.2 提供施工条件</w:t>
      </w:r>
    </w:p>
    <w:p w14:paraId="1D026F61">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关于发包人应负责提供施工所需要的条件，包括：</w:t>
      </w:r>
      <w:r>
        <w:rPr>
          <w:rStyle w:val="90"/>
          <w:rFonts w:hint="eastAsia" w:ascii="宋体" w:hAnsi="宋体" w:eastAsia="宋体" w:cs="宋体"/>
          <w:color w:val="auto"/>
          <w:highlight w:val="none"/>
          <w:u w:val="single"/>
        </w:rPr>
        <w:t xml:space="preserve"> ①发包人最迟应当在移交施工场地的同时向承包人提供施工场地内地下管线和地下设施等有关资料，并保证资料的真实、准确和完整，组织设计交底等。②将施工所需的水、电线路接至施工场地的时间、地点和供应要求：发包人于开工前 7 日负责把水、电接口接至到施工场地，接口后的水、电线路由承包方自行负责。③水准点与坐标控制点交验要求：于开工前 7 日内现场交验，双方做好签认工作。④由发包人办理的施工所需证件、批件的名称和完成时间：由发包人负责办理</w:t>
      </w:r>
      <w:r>
        <w:rPr>
          <w:rStyle w:val="90"/>
          <w:rFonts w:hint="eastAsia" w:ascii="宋体" w:hAnsi="宋体" w:eastAsia="宋体" w:cs="宋体"/>
          <w:color w:val="auto"/>
          <w:highlight w:val="none"/>
        </w:rPr>
        <w:t>。</w:t>
      </w:r>
    </w:p>
    <w:p w14:paraId="08244F2D">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90" w:name="_Toc1238195908"/>
      <w:bookmarkStart w:id="191" w:name="_Toc78449793"/>
      <w:bookmarkStart w:id="192" w:name="_Toc23352"/>
      <w:bookmarkStart w:id="193" w:name="_Toc373227705"/>
      <w:bookmarkStart w:id="194" w:name="_Toc389065271"/>
      <w:bookmarkStart w:id="195" w:name="_Toc373478352"/>
      <w:bookmarkStart w:id="196" w:name="_Toc407135207"/>
      <w:r>
        <w:rPr>
          <w:rStyle w:val="90"/>
          <w:rFonts w:hint="eastAsia" w:ascii="宋体" w:hAnsi="宋体" w:eastAsia="宋体" w:cs="宋体"/>
          <w:color w:val="auto"/>
          <w:highlight w:val="none"/>
        </w:rPr>
        <w:t>2.5 资金来源证明及支付担保</w:t>
      </w:r>
      <w:bookmarkEnd w:id="190"/>
      <w:bookmarkEnd w:id="191"/>
      <w:bookmarkEnd w:id="192"/>
      <w:bookmarkEnd w:id="193"/>
      <w:bookmarkEnd w:id="194"/>
      <w:bookmarkEnd w:id="195"/>
      <w:bookmarkEnd w:id="196"/>
    </w:p>
    <w:p w14:paraId="6BAE1F6D">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发包人提供资金来源证明的期限要求：</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5022EF07">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发包人是否提供支付担保：</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 xml:space="preserve"> 。【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06C1900C">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2AB5618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发包人提供的支付担保格式见合同附件9。</w:t>
      </w:r>
    </w:p>
    <w:p w14:paraId="450EBB68">
      <w:pPr>
        <w:pStyle w:val="763"/>
        <w:pageBreakBefore w:val="0"/>
        <w:numPr>
          <w:ilvl w:val="0"/>
          <w:numId w:val="11"/>
        </w:numPr>
        <w:kinsoku/>
        <w:wordWrap/>
        <w:overflowPunct/>
        <w:topLinePunct w:val="0"/>
        <w:bidi w:val="0"/>
        <w:spacing w:line="420" w:lineRule="exact"/>
        <w:jc w:val="both"/>
        <w:textAlignment w:val="auto"/>
        <w:rPr>
          <w:rStyle w:val="90"/>
          <w:rFonts w:hint="eastAsia" w:ascii="宋体" w:hAnsi="宋体" w:eastAsia="宋体" w:cs="宋体"/>
          <w:color w:val="auto"/>
          <w:highlight w:val="none"/>
        </w:rPr>
      </w:pPr>
      <w:bookmarkStart w:id="197" w:name="_Toc407135208"/>
      <w:bookmarkStart w:id="198" w:name="_Toc373478353"/>
      <w:bookmarkStart w:id="199" w:name="_Toc292559363"/>
      <w:bookmarkStart w:id="200" w:name="_Toc296944497"/>
      <w:bookmarkStart w:id="201" w:name="_Toc297120458"/>
      <w:bookmarkStart w:id="202" w:name="_Toc22978"/>
      <w:bookmarkStart w:id="203" w:name="_Toc78449794"/>
      <w:bookmarkStart w:id="204" w:name="_Toc296891198"/>
      <w:bookmarkStart w:id="205" w:name="_Toc296346659"/>
      <w:bookmarkStart w:id="206" w:name="_Toc296347157"/>
      <w:bookmarkStart w:id="207" w:name="_Toc389065272"/>
      <w:bookmarkStart w:id="208" w:name="_Toc351203635"/>
      <w:bookmarkStart w:id="209" w:name="_Toc1181400362"/>
      <w:bookmarkStart w:id="210" w:name="_Toc292559868"/>
      <w:bookmarkStart w:id="211" w:name="_Toc296890986"/>
      <w:bookmarkStart w:id="212" w:name="_Toc297048344"/>
      <w:bookmarkStart w:id="213" w:name="_Toc373227706"/>
      <w:bookmarkStart w:id="214" w:name="_Toc296503158"/>
      <w:r>
        <w:rPr>
          <w:rStyle w:val="90"/>
          <w:rFonts w:hint="eastAsia" w:ascii="宋体" w:hAnsi="宋体" w:eastAsia="宋体" w:cs="宋体"/>
          <w:color w:val="auto"/>
          <w:highlight w:val="none"/>
        </w:rPr>
        <w:t>承包人</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5" w:name="_Toc962678435"/>
      <w:bookmarkStart w:id="216" w:name="_Toc373478354"/>
      <w:bookmarkStart w:id="217" w:name="_Toc389065273"/>
      <w:bookmarkStart w:id="218" w:name="_Toc373227707"/>
      <w:bookmarkStart w:id="219" w:name="_Toc407135209"/>
      <w:bookmarkStart w:id="220" w:name="_Toc78449795"/>
      <w:bookmarkStart w:id="221" w:name="_Toc25786"/>
    </w:p>
    <w:p w14:paraId="1DCA073F">
      <w:pPr>
        <w:pStyle w:val="763"/>
        <w:pageBreakBefore w:val="0"/>
        <w:numPr>
          <w:ilvl w:val="0"/>
          <w:numId w:val="0"/>
        </w:numPr>
        <w:kinsoku/>
        <w:wordWrap/>
        <w:overflowPunct/>
        <w:topLinePunct w:val="0"/>
        <w:bidi w:val="0"/>
        <w:spacing w:line="420" w:lineRule="exact"/>
        <w:jc w:val="both"/>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3.1 承包人的一般义务</w:t>
      </w:r>
      <w:bookmarkEnd w:id="215"/>
      <w:bookmarkEnd w:id="216"/>
      <w:bookmarkEnd w:id="217"/>
      <w:bookmarkEnd w:id="218"/>
      <w:bookmarkEnd w:id="219"/>
      <w:bookmarkEnd w:id="220"/>
      <w:bookmarkEnd w:id="221"/>
    </w:p>
    <w:p w14:paraId="61238B08">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kern w:val="0"/>
          <w:highlight w:val="none"/>
        </w:rPr>
        <w:t>（9）</w:t>
      </w:r>
      <w:r>
        <w:rPr>
          <w:rStyle w:val="90"/>
          <w:rFonts w:hint="eastAsia" w:ascii="宋体" w:hAnsi="宋体" w:eastAsia="宋体" w:cs="宋体"/>
          <w:color w:val="auto"/>
          <w:highlight w:val="none"/>
        </w:rPr>
        <w:t>承包人提交的竣工资料的内容：</w:t>
      </w:r>
    </w:p>
    <w:p w14:paraId="2BF8874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u w:val="single"/>
        </w:rPr>
        <w:t xml:space="preserve"> 按照法律规定和合同约定编制竣工资料，完成竣工资料立卷及归档，并按如下约定的竣工资料的套数、内容、时间等要求移交发包人</w:t>
      </w:r>
      <w:r>
        <w:rPr>
          <w:rStyle w:val="90"/>
          <w:rFonts w:hint="eastAsia" w:ascii="宋体" w:hAnsi="宋体" w:eastAsia="宋体" w:cs="宋体"/>
          <w:color w:val="auto"/>
          <w:highlight w:val="none"/>
        </w:rPr>
        <w:t>。</w:t>
      </w:r>
    </w:p>
    <w:p w14:paraId="51BD3D3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承包人需要提交的竣工资料套数：</w:t>
      </w:r>
      <w:r>
        <w:rPr>
          <w:rStyle w:val="90"/>
          <w:rFonts w:hint="eastAsia" w:ascii="宋体" w:hAnsi="宋体" w:eastAsia="宋体" w:cs="宋体"/>
          <w:color w:val="auto"/>
          <w:highlight w:val="none"/>
          <w:u w:val="single"/>
        </w:rPr>
        <w:t xml:space="preserve"> 陆份 </w:t>
      </w:r>
      <w:r>
        <w:rPr>
          <w:rStyle w:val="90"/>
          <w:rFonts w:hint="eastAsia" w:ascii="宋体" w:hAnsi="宋体" w:eastAsia="宋体" w:cs="宋体"/>
          <w:color w:val="auto"/>
          <w:highlight w:val="none"/>
        </w:rPr>
        <w:t>。</w:t>
      </w:r>
    </w:p>
    <w:p w14:paraId="3E75ADE3">
      <w:pPr>
        <w:pStyle w:val="743"/>
        <w:pageBreakBefore w:val="0"/>
        <w:kinsoku/>
        <w:wordWrap/>
        <w:overflowPunct/>
        <w:topLinePunct w:val="0"/>
        <w:bidi w:val="0"/>
        <w:spacing w:line="420" w:lineRule="exact"/>
        <w:ind w:left="424" w:leftChars="202"/>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承包人提交的竣工资料的费用承担：</w:t>
      </w:r>
      <w:r>
        <w:rPr>
          <w:rStyle w:val="90"/>
          <w:rFonts w:hint="eastAsia" w:ascii="宋体" w:hAnsi="宋体" w:eastAsia="宋体" w:cs="宋体"/>
          <w:color w:val="auto"/>
          <w:highlight w:val="none"/>
          <w:u w:val="single"/>
        </w:rPr>
        <w:t xml:space="preserve"> 由承包人承担</w:t>
      </w:r>
      <w:r>
        <w:rPr>
          <w:rStyle w:val="90"/>
          <w:rFonts w:hint="eastAsia" w:ascii="宋体" w:hAnsi="宋体" w:eastAsia="宋体" w:cs="宋体"/>
          <w:color w:val="auto"/>
          <w:highlight w:val="none"/>
        </w:rPr>
        <w:t>。</w:t>
      </w:r>
    </w:p>
    <w:p w14:paraId="365084DB">
      <w:pPr>
        <w:pStyle w:val="743"/>
        <w:pageBreakBefore w:val="0"/>
        <w:kinsoku/>
        <w:wordWrap/>
        <w:overflowPunct/>
        <w:topLinePunct w:val="0"/>
        <w:bidi w:val="0"/>
        <w:spacing w:line="420" w:lineRule="exact"/>
        <w:ind w:left="424" w:leftChars="202"/>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承包人提交的竣工资料移交时间：</w:t>
      </w:r>
      <w:r>
        <w:rPr>
          <w:rStyle w:val="90"/>
          <w:rFonts w:hint="eastAsia" w:ascii="宋体" w:hAnsi="宋体" w:eastAsia="宋体" w:cs="宋体"/>
          <w:color w:val="auto"/>
          <w:highlight w:val="none"/>
          <w:u w:val="single"/>
        </w:rPr>
        <w:t xml:space="preserve"> 竣工验收正式通过后 15 天内</w:t>
      </w:r>
      <w:r>
        <w:rPr>
          <w:rStyle w:val="90"/>
          <w:rFonts w:hint="eastAsia" w:ascii="宋体" w:hAnsi="宋体" w:eastAsia="宋体" w:cs="宋体"/>
          <w:color w:val="auto"/>
          <w:highlight w:val="none"/>
        </w:rPr>
        <w:t>。</w:t>
      </w:r>
    </w:p>
    <w:p w14:paraId="0277DDFC">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承包人提交的竣工资料形式要求：</w:t>
      </w:r>
      <w:r>
        <w:rPr>
          <w:rStyle w:val="90"/>
          <w:rFonts w:hint="eastAsia" w:ascii="宋体" w:hAnsi="宋体" w:eastAsia="宋体" w:cs="宋体"/>
          <w:color w:val="auto"/>
          <w:highlight w:val="none"/>
          <w:u w:val="single"/>
        </w:rPr>
        <w:t xml:space="preserve"> 按竣工资料移交的有关规定办理</w:t>
      </w:r>
      <w:r>
        <w:rPr>
          <w:rStyle w:val="90"/>
          <w:rFonts w:hint="eastAsia" w:ascii="宋体" w:hAnsi="宋体" w:eastAsia="宋体" w:cs="宋体"/>
          <w:color w:val="auto"/>
          <w:highlight w:val="none"/>
        </w:rPr>
        <w:t>。</w:t>
      </w:r>
    </w:p>
    <w:p w14:paraId="6A8B4518">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u w:val="single"/>
        </w:rPr>
      </w:pPr>
      <w:r>
        <w:rPr>
          <w:rStyle w:val="90"/>
          <w:rFonts w:hint="eastAsia" w:ascii="宋体" w:hAnsi="宋体" w:eastAsia="宋体" w:cs="宋体"/>
          <w:color w:val="auto"/>
          <w:kern w:val="0"/>
          <w:highlight w:val="none"/>
        </w:rPr>
        <w:t>（10）承包人应履行的其他义务：</w:t>
      </w:r>
      <w:r>
        <w:rPr>
          <w:rStyle w:val="90"/>
          <w:rFonts w:hint="eastAsia" w:ascii="宋体" w:hAnsi="宋体" w:eastAsia="宋体" w:cs="宋体"/>
          <w:color w:val="auto"/>
          <w:kern w:val="0"/>
          <w:highlight w:val="none"/>
          <w:u w:val="single"/>
        </w:rPr>
        <w:t>对开工的项目，须组建项目工会。全面完成合同约定的有关承包人的义务，包括但不限于：</w:t>
      </w:r>
    </w:p>
    <w:p w14:paraId="3A324FE5">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u w:val="single"/>
        </w:rPr>
        <w:t>①取土场及弃土场由承包人自行解决，但不得违反相关管理规定，并承担相关费用。②向发包人提供的办公和生活房屋及设施的要求：承包人搭建，由承包人承担相应费用。③按时足额将农民工工资保障金存入建设行政主管部门指定的账户，对农民工工资保障金的使用做出承诺。不尽事宜由双方另行协商确定④承包人必须配合发包人做好竣工财务决算工作</w:t>
      </w:r>
      <w:r>
        <w:rPr>
          <w:rStyle w:val="90"/>
          <w:rFonts w:hint="eastAsia" w:ascii="宋体" w:hAnsi="宋体" w:eastAsia="宋体" w:cs="宋体"/>
          <w:color w:val="auto"/>
          <w:kern w:val="0"/>
          <w:highlight w:val="none"/>
        </w:rPr>
        <w:t>。</w:t>
      </w:r>
    </w:p>
    <w:p w14:paraId="7B312D7A">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（11）需在合同签订后 3 日内提交施工组织设计，明确足额施工管理人员及安全员。因人员不足等承包人原因造成工期延长，承包人应承担违约责任。</w:t>
      </w:r>
    </w:p>
    <w:p w14:paraId="1F998CC2">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222" w:name="_Toc407135210"/>
      <w:bookmarkStart w:id="223" w:name="_Toc389065274"/>
      <w:bookmarkStart w:id="224" w:name="_Toc373227708"/>
      <w:bookmarkStart w:id="225" w:name="_Toc1405"/>
      <w:bookmarkStart w:id="226" w:name="_Toc501741485"/>
      <w:bookmarkStart w:id="227" w:name="_Toc78449796"/>
      <w:bookmarkStart w:id="228" w:name="_Toc373478355"/>
      <w:r>
        <w:rPr>
          <w:rStyle w:val="90"/>
          <w:rFonts w:hint="eastAsia" w:ascii="宋体" w:hAnsi="宋体" w:eastAsia="宋体" w:cs="宋体"/>
          <w:color w:val="auto"/>
          <w:highlight w:val="none"/>
        </w:rPr>
        <w:t>3.2 项目经理</w:t>
      </w:r>
      <w:bookmarkEnd w:id="222"/>
      <w:bookmarkEnd w:id="223"/>
      <w:bookmarkEnd w:id="224"/>
      <w:bookmarkEnd w:id="225"/>
      <w:bookmarkEnd w:id="226"/>
      <w:bookmarkEnd w:id="227"/>
      <w:bookmarkEnd w:id="228"/>
    </w:p>
    <w:p w14:paraId="09A0D2A9">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kern w:val="0"/>
          <w:highlight w:val="none"/>
        </w:rPr>
        <w:t xml:space="preserve">3.2.1 </w:t>
      </w:r>
      <w:r>
        <w:rPr>
          <w:rStyle w:val="90"/>
          <w:rFonts w:hint="eastAsia" w:ascii="宋体" w:hAnsi="宋体" w:eastAsia="宋体" w:cs="宋体"/>
          <w:color w:val="auto"/>
          <w:highlight w:val="none"/>
        </w:rPr>
        <w:t>项目经理：</w:t>
      </w:r>
    </w:p>
    <w:p w14:paraId="09F8DFF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姓    名：</w:t>
      </w:r>
      <w:r>
        <w:rPr>
          <w:rStyle w:val="90"/>
          <w:rFonts w:hint="eastAsia" w:ascii="宋体" w:hAnsi="宋体" w:eastAsia="宋体" w:cs="宋体"/>
          <w:color w:val="auto"/>
          <w:highlight w:val="none"/>
          <w:u w:val="single"/>
        </w:rPr>
        <w:t>         </w:t>
      </w:r>
      <w:r>
        <w:rPr>
          <w:rStyle w:val="90"/>
          <w:rFonts w:hint="eastAsia" w:ascii="宋体" w:hAnsi="宋体" w:eastAsia="宋体" w:cs="宋体"/>
          <w:color w:val="auto"/>
          <w:highlight w:val="none"/>
        </w:rPr>
        <w:t>；</w:t>
      </w:r>
    </w:p>
    <w:p w14:paraId="34856BDE">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身份证号：</w:t>
      </w:r>
      <w:r>
        <w:rPr>
          <w:rStyle w:val="90"/>
          <w:rFonts w:hint="eastAsia" w:ascii="宋体" w:hAnsi="宋体" w:eastAsia="宋体" w:cs="宋体"/>
          <w:color w:val="auto"/>
          <w:highlight w:val="none"/>
          <w:u w:val="single"/>
        </w:rPr>
        <w:t>         </w:t>
      </w:r>
      <w:r>
        <w:rPr>
          <w:rStyle w:val="90"/>
          <w:rFonts w:hint="eastAsia" w:ascii="宋体" w:hAnsi="宋体" w:eastAsia="宋体" w:cs="宋体"/>
          <w:color w:val="auto"/>
          <w:highlight w:val="none"/>
        </w:rPr>
        <w:t>；</w:t>
      </w:r>
    </w:p>
    <w:p w14:paraId="208E7E61">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建造师执业资格等级：</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0B5686C2">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建造师注册证书号：</w:t>
      </w:r>
      <w:r>
        <w:rPr>
          <w:rStyle w:val="90"/>
          <w:rFonts w:hint="eastAsia" w:ascii="宋体" w:hAnsi="宋体" w:eastAsia="宋体" w:cs="宋体"/>
          <w:color w:val="auto"/>
          <w:highlight w:val="none"/>
          <w:u w:val="single"/>
        </w:rPr>
        <w:t> </w:t>
      </w:r>
      <w:r>
        <w:rPr>
          <w:rStyle w:val="90"/>
          <w:rFonts w:hint="eastAsia" w:ascii="宋体" w:hAnsi="宋体" w:eastAsia="宋体" w:cs="宋体"/>
          <w:color w:val="auto"/>
          <w:highlight w:val="none"/>
        </w:rPr>
        <w:t>；</w:t>
      </w:r>
    </w:p>
    <w:p w14:paraId="7D91D44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安全生产考核合格证书号：</w:t>
      </w:r>
      <w:r>
        <w:rPr>
          <w:rStyle w:val="90"/>
          <w:rFonts w:hint="eastAsia" w:ascii="宋体" w:hAnsi="宋体" w:eastAsia="宋体" w:cs="宋体"/>
          <w:color w:val="auto"/>
          <w:highlight w:val="none"/>
          <w:u w:val="single"/>
        </w:rPr>
        <w:t> </w:t>
      </w:r>
      <w:r>
        <w:rPr>
          <w:rStyle w:val="90"/>
          <w:rFonts w:hint="eastAsia" w:ascii="宋体" w:hAnsi="宋体" w:eastAsia="宋体" w:cs="宋体"/>
          <w:color w:val="auto"/>
          <w:highlight w:val="none"/>
        </w:rPr>
        <w:t>；</w:t>
      </w:r>
    </w:p>
    <w:p w14:paraId="5C199B6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联系电话：</w:t>
      </w:r>
      <w:r>
        <w:rPr>
          <w:rStyle w:val="90"/>
          <w:rFonts w:hint="eastAsia" w:ascii="宋体" w:hAnsi="宋体" w:eastAsia="宋体" w:cs="宋体"/>
          <w:color w:val="auto"/>
          <w:highlight w:val="none"/>
          <w:u w:val="single"/>
        </w:rPr>
        <w:t>         </w:t>
      </w:r>
      <w:r>
        <w:rPr>
          <w:rStyle w:val="90"/>
          <w:rFonts w:hint="eastAsia" w:ascii="宋体" w:hAnsi="宋体" w:eastAsia="宋体" w:cs="宋体"/>
          <w:color w:val="auto"/>
          <w:highlight w:val="none"/>
        </w:rPr>
        <w:t>；</w:t>
      </w:r>
    </w:p>
    <w:p w14:paraId="7D0402BF">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电子信箱：</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575AD7A9">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通信地址：</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67361A8B">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 xml:space="preserve">承包人对项目经理的授权范围如下：  </w:t>
      </w:r>
      <w:r>
        <w:rPr>
          <w:rStyle w:val="90"/>
          <w:rFonts w:hint="eastAsia" w:ascii="宋体" w:hAnsi="宋体" w:eastAsia="宋体" w:cs="宋体"/>
          <w:color w:val="auto"/>
          <w:highlight w:val="none"/>
          <w:u w:val="single"/>
        </w:rPr>
        <w:t xml:space="preserve"> 对施工现场的日常施工管理，如需具体授权以授权委托书为准；2.因本工程施工必须签订其他合同或产生债权债务文书的，合同应加盖承包人在公安及工商部门登记备案的法人公章，不可由项目经理或他人私自签订</w:t>
      </w:r>
      <w:r>
        <w:rPr>
          <w:rStyle w:val="90"/>
          <w:rFonts w:hint="eastAsia" w:ascii="宋体" w:hAnsi="宋体" w:eastAsia="宋体" w:cs="宋体"/>
          <w:color w:val="auto"/>
          <w:highlight w:val="none"/>
        </w:rPr>
        <w:t>。</w:t>
      </w:r>
    </w:p>
    <w:p w14:paraId="450B1C7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关于项目经理每月在施工现场的时间要求：</w:t>
      </w:r>
      <w:r>
        <w:rPr>
          <w:rStyle w:val="90"/>
          <w:rFonts w:hint="eastAsia" w:ascii="宋体" w:hAnsi="宋体" w:eastAsia="宋体" w:cs="宋体"/>
          <w:color w:val="auto"/>
          <w:highlight w:val="none"/>
          <w:u w:val="single"/>
        </w:rPr>
        <w:t xml:space="preserve">  项目经理每月在岗带班时间不得少于当月施工时间的 80%</w:t>
      </w:r>
      <w:r>
        <w:rPr>
          <w:rStyle w:val="90"/>
          <w:rFonts w:hint="eastAsia" w:ascii="宋体" w:hAnsi="宋体" w:eastAsia="宋体" w:cs="宋体"/>
          <w:color w:val="auto"/>
          <w:highlight w:val="none"/>
        </w:rPr>
        <w:t>。</w:t>
      </w:r>
    </w:p>
    <w:p w14:paraId="6A9A26FD">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kern w:val="0"/>
          <w:highlight w:val="none"/>
        </w:rPr>
        <w:t>承包人未提交劳动合同，以及没有为项目经理缴纳社会保险证明的违约责任：</w:t>
      </w:r>
    </w:p>
    <w:p w14:paraId="0270198E">
      <w:pPr>
        <w:pStyle w:val="743"/>
        <w:pageBreakBefore w:val="0"/>
        <w:kinsoku/>
        <w:wordWrap/>
        <w:overflowPunct/>
        <w:topLinePunct w:val="0"/>
        <w:bidi w:val="0"/>
        <w:spacing w:line="420" w:lineRule="exac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highlight w:val="none"/>
          <w:u w:val="single"/>
        </w:rPr>
        <w:t xml:space="preserve"> 项目经理无权履行职责，由此影响工程进度或发生其它问题的，由承包人承担责任</w:t>
      </w:r>
      <w:r>
        <w:rPr>
          <w:rStyle w:val="90"/>
          <w:rFonts w:hint="eastAsia" w:ascii="宋体" w:hAnsi="宋体" w:eastAsia="宋体" w:cs="宋体"/>
          <w:color w:val="auto"/>
          <w:highlight w:val="none"/>
        </w:rPr>
        <w:t>。</w:t>
      </w:r>
    </w:p>
    <w:p w14:paraId="67282DED">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kern w:val="0"/>
          <w:highlight w:val="none"/>
        </w:rPr>
        <w:t>项目经理未经批准，擅自离开施工现场的违约责任：</w:t>
      </w:r>
      <w:r>
        <w:rPr>
          <w:rStyle w:val="90"/>
          <w:rFonts w:hint="eastAsia" w:ascii="宋体" w:hAnsi="宋体" w:eastAsia="宋体" w:cs="宋体"/>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 </w:t>
      </w:r>
      <w:r>
        <w:rPr>
          <w:rStyle w:val="90"/>
          <w:rFonts w:hint="eastAsia" w:ascii="宋体" w:hAnsi="宋体" w:eastAsia="宋体" w:cs="宋体"/>
          <w:color w:val="auto"/>
          <w:highlight w:val="none"/>
          <w:u w:val="single"/>
          <w:lang w:val="en-US" w:eastAsia="zh-CN"/>
        </w:rPr>
        <w:t>2000</w:t>
      </w:r>
      <w:r>
        <w:rPr>
          <w:rStyle w:val="90"/>
          <w:rFonts w:hint="eastAsia" w:ascii="宋体" w:hAnsi="宋体" w:eastAsia="宋体" w:cs="宋体"/>
          <w:color w:val="auto"/>
          <w:highlight w:val="none"/>
          <w:u w:val="single"/>
        </w:rPr>
        <w:t xml:space="preserve">元/日（人民币）  </w:t>
      </w:r>
      <w:r>
        <w:rPr>
          <w:rStyle w:val="90"/>
          <w:rFonts w:hint="eastAsia" w:ascii="宋体" w:hAnsi="宋体" w:eastAsia="宋体" w:cs="宋体"/>
          <w:color w:val="auto"/>
          <w:highlight w:val="none"/>
        </w:rPr>
        <w:t>。</w:t>
      </w:r>
    </w:p>
    <w:p w14:paraId="21467062">
      <w:pPr>
        <w:pStyle w:val="743"/>
        <w:pageBreakBefore w:val="0"/>
        <w:kinsoku/>
        <w:wordWrap/>
        <w:overflowPunct/>
        <w:topLinePunct w:val="0"/>
        <w:bidi w:val="0"/>
        <w:adjustRightInd w:val="0"/>
        <w:snapToGrid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3.2.3 承包人擅自更换项目经理的违约责任：</w:t>
      </w:r>
      <w:r>
        <w:rPr>
          <w:rStyle w:val="90"/>
          <w:rFonts w:hint="eastAsia" w:ascii="宋体" w:hAnsi="宋体" w:eastAsia="宋体" w:cs="宋体"/>
          <w:color w:val="auto"/>
          <w:highlight w:val="none"/>
          <w:u w:val="single"/>
        </w:rPr>
        <w:t>承包人项目经理必须与承包人投标时所承诺的人员一致，并在  （开工日期）  前到</w:t>
      </w:r>
      <w:r>
        <w:rPr>
          <w:rStyle w:val="90"/>
          <w:rFonts w:hint="eastAsia" w:ascii="宋体" w:hAnsi="宋体" w:eastAsia="宋体" w:cs="宋体"/>
          <w:color w:val="auto"/>
          <w:highlight w:val="none"/>
        </w:rPr>
        <w:t xml:space="preserve">任。在监理人向承包人颁发 </w:t>
      </w:r>
      <w:r>
        <w:rPr>
          <w:rStyle w:val="90"/>
          <w:rFonts w:hint="eastAsia" w:ascii="宋体" w:hAnsi="宋体" w:eastAsia="宋体" w:cs="宋体"/>
          <w:color w:val="auto"/>
          <w:highlight w:val="none"/>
          <w:u w:val="single"/>
        </w:rPr>
        <w:t xml:space="preserve">   （竣工证明材料名称）   </w:t>
      </w:r>
      <w:r>
        <w:rPr>
          <w:rStyle w:val="90"/>
          <w:rFonts w:hint="eastAsia" w:ascii="宋体" w:hAnsi="宋体" w:eastAsia="宋体" w:cs="宋体"/>
          <w:color w:val="auto"/>
          <w:highlight w:val="none"/>
        </w:rPr>
        <w:t xml:space="preserve"> 前，项目经理不得同时兼任其他任何项目的项目经理（符合《广西壮族自治区建筑市场诚信卡管理暂行办法》第十六条第一款及桂建管﹝2016﹞70号、桂建管〔2020〕11号文除外）。未经发包人书面同意，承包人擅自更换项目经理的视为违约，违约金处</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10000</w:t>
      </w:r>
      <w:r>
        <w:rPr>
          <w:rStyle w:val="90"/>
          <w:rFonts w:hint="eastAsia" w:ascii="宋体" w:hAnsi="宋体" w:eastAsia="宋体" w:cs="宋体"/>
          <w:color w:val="auto"/>
          <w:highlight w:val="none"/>
        </w:rPr>
        <w:t>元/人•次（人民币）。</w:t>
      </w:r>
    </w:p>
    <w:p w14:paraId="38CBF77C">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3.2.4 承包人无正当理由拒绝更换项目经理的违约责任：</w:t>
      </w:r>
      <w:r>
        <w:rPr>
          <w:rStyle w:val="90"/>
          <w:rFonts w:hint="eastAsia" w:ascii="宋体" w:hAnsi="宋体" w:eastAsia="宋体" w:cs="宋体"/>
          <w:color w:val="auto"/>
          <w:highlight w:val="none"/>
          <w:u w:val="single"/>
        </w:rPr>
        <w:t>因承包人项目经理不称职，发包人要求调换而未及时调换的，视为承包人违约，必须向发包人交纳处罚金    元/人•次（人民币）</w:t>
      </w:r>
      <w:r>
        <w:rPr>
          <w:rStyle w:val="90"/>
          <w:rFonts w:hint="eastAsia" w:ascii="宋体" w:hAnsi="宋体" w:eastAsia="宋体" w:cs="宋体"/>
          <w:color w:val="auto"/>
          <w:highlight w:val="none"/>
        </w:rPr>
        <w:t>。</w:t>
      </w:r>
    </w:p>
    <w:p w14:paraId="3F59A60F">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229" w:name="_Toc389065275"/>
      <w:bookmarkStart w:id="230" w:name="_Toc7647"/>
      <w:bookmarkStart w:id="231" w:name="_Toc78449797"/>
      <w:bookmarkStart w:id="232" w:name="_Toc1443830486"/>
      <w:bookmarkStart w:id="233" w:name="_Toc373478356"/>
      <w:bookmarkStart w:id="234" w:name="_Toc373227709"/>
      <w:bookmarkStart w:id="235" w:name="_Toc407135211"/>
      <w:r>
        <w:rPr>
          <w:rStyle w:val="90"/>
          <w:rFonts w:hint="eastAsia" w:ascii="宋体" w:hAnsi="宋体" w:eastAsia="宋体" w:cs="宋体"/>
          <w:color w:val="auto"/>
          <w:highlight w:val="none"/>
        </w:rPr>
        <w:t>3.3 承包人人员</w:t>
      </w:r>
      <w:bookmarkEnd w:id="229"/>
      <w:bookmarkEnd w:id="230"/>
      <w:bookmarkEnd w:id="231"/>
      <w:bookmarkEnd w:id="232"/>
      <w:bookmarkEnd w:id="233"/>
      <w:bookmarkEnd w:id="234"/>
      <w:bookmarkEnd w:id="235"/>
    </w:p>
    <w:p w14:paraId="2958945D">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3.3.1 承包人提交项目管理机构及施工现场管理人员安排报告（格式见合同附件5）的期限：</w:t>
      </w:r>
    </w:p>
    <w:p w14:paraId="411A0B28">
      <w:pPr>
        <w:pStyle w:val="74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u w:val="single"/>
        </w:rPr>
        <w:t xml:space="preserve"> 合同签订后14天内</w:t>
      </w:r>
      <w:r>
        <w:rPr>
          <w:rStyle w:val="90"/>
          <w:rFonts w:hint="eastAsia" w:ascii="宋体" w:hAnsi="宋体" w:eastAsia="宋体" w:cs="宋体"/>
          <w:color w:val="auto"/>
          <w:highlight w:val="none"/>
        </w:rPr>
        <w:t>。</w:t>
      </w:r>
    </w:p>
    <w:p w14:paraId="48FE6D89">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3.3.3 承包人无正当理由拒绝撤换主要施工管理人员的违约责任：</w:t>
      </w:r>
      <w:r>
        <w:rPr>
          <w:rStyle w:val="90"/>
          <w:rFonts w:hint="eastAsia" w:ascii="宋体" w:hAnsi="宋体" w:eastAsia="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Style w:val="90"/>
          <w:rFonts w:hint="eastAsia" w:ascii="宋体" w:hAnsi="宋体" w:eastAsia="宋体" w:cs="宋体"/>
          <w:color w:val="auto"/>
          <w:highlight w:val="none"/>
          <w:u w:val="single"/>
          <w:lang w:val="en-US" w:eastAsia="zh-CN"/>
        </w:rPr>
        <w:t>5000</w:t>
      </w:r>
      <w:r>
        <w:rPr>
          <w:rStyle w:val="90"/>
          <w:rFonts w:hint="eastAsia" w:ascii="宋体" w:hAnsi="宋体" w:eastAsia="宋体" w:cs="宋体"/>
          <w:color w:val="auto"/>
          <w:highlight w:val="none"/>
          <w:u w:val="single"/>
        </w:rPr>
        <w:t>元/人•次（人民币）；专业工程师</w:t>
      </w:r>
      <w:r>
        <w:rPr>
          <w:rStyle w:val="90"/>
          <w:rFonts w:hint="eastAsia" w:ascii="宋体" w:hAnsi="宋体" w:eastAsia="宋体" w:cs="宋体"/>
          <w:color w:val="auto"/>
          <w:highlight w:val="none"/>
          <w:u w:val="single"/>
          <w:lang w:val="en-US" w:eastAsia="zh-CN"/>
        </w:rPr>
        <w:t>2000</w:t>
      </w:r>
      <w:r>
        <w:rPr>
          <w:rStyle w:val="90"/>
          <w:rFonts w:hint="eastAsia" w:ascii="宋体" w:hAnsi="宋体" w:eastAsia="宋体" w:cs="宋体"/>
          <w:color w:val="auto"/>
          <w:highlight w:val="none"/>
          <w:u w:val="single"/>
        </w:rPr>
        <w:t>元/人•次（人民币）</w:t>
      </w:r>
      <w:r>
        <w:rPr>
          <w:rStyle w:val="90"/>
          <w:rFonts w:hint="eastAsia" w:ascii="宋体" w:hAnsi="宋体" w:eastAsia="宋体" w:cs="宋体"/>
          <w:color w:val="auto"/>
          <w:highlight w:val="none"/>
        </w:rPr>
        <w:t>。</w:t>
      </w:r>
    </w:p>
    <w:p w14:paraId="741A88B8">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3.3.4 承包人主要施工管理人员离开施工现场的批准要求：</w:t>
      </w:r>
      <w:r>
        <w:rPr>
          <w:rStyle w:val="90"/>
          <w:rFonts w:hint="eastAsia" w:ascii="宋体" w:hAnsi="宋体" w:eastAsia="宋体" w:cs="宋体"/>
          <w:color w:val="auto"/>
          <w:highlight w:val="none"/>
          <w:u w:val="single"/>
        </w:rPr>
        <w:t xml:space="preserve"> 应经发包人和总监理工程师批准 </w:t>
      </w:r>
      <w:r>
        <w:rPr>
          <w:rStyle w:val="90"/>
          <w:rFonts w:hint="eastAsia" w:ascii="宋体" w:hAnsi="宋体" w:eastAsia="宋体" w:cs="宋体"/>
          <w:color w:val="auto"/>
          <w:highlight w:val="none"/>
        </w:rPr>
        <w:t>。</w:t>
      </w:r>
    </w:p>
    <w:p w14:paraId="3D55D6FD">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3.3.5 承包人擅自更换主要施工管理人员的违约责任：</w:t>
      </w:r>
      <w:r>
        <w:rPr>
          <w:rStyle w:val="90"/>
          <w:rFonts w:hint="eastAsia" w:ascii="宋体" w:hAnsi="宋体" w:eastAsia="宋体" w:cs="宋体"/>
          <w:color w:val="auto"/>
          <w:highlight w:val="none"/>
          <w:u w:val="single"/>
        </w:rPr>
        <w:t>项目技术负责人、专职安全生产管理人员及其承诺的其它在场管理人员未经发包人书面同意不准擅自更换，擅自更换项目技术负责人处</w:t>
      </w:r>
      <w:r>
        <w:rPr>
          <w:rStyle w:val="90"/>
          <w:rFonts w:hint="eastAsia" w:ascii="宋体" w:hAnsi="宋体" w:eastAsia="宋体" w:cs="宋体"/>
          <w:color w:val="auto"/>
          <w:highlight w:val="none"/>
          <w:u w:val="single"/>
          <w:lang w:val="en-US" w:eastAsia="zh-CN"/>
        </w:rPr>
        <w:t>5000</w:t>
      </w:r>
      <w:r>
        <w:rPr>
          <w:rStyle w:val="90"/>
          <w:rFonts w:hint="eastAsia" w:ascii="宋体" w:hAnsi="宋体" w:eastAsia="宋体" w:cs="宋体"/>
          <w:color w:val="auto"/>
          <w:highlight w:val="none"/>
          <w:u w:val="single"/>
        </w:rPr>
        <w:t>元/人•次（人民币）违约金；擅自更换专职安全生产管理人员处</w:t>
      </w:r>
      <w:r>
        <w:rPr>
          <w:rStyle w:val="90"/>
          <w:rFonts w:hint="eastAsia" w:ascii="宋体" w:hAnsi="宋体" w:eastAsia="宋体" w:cs="宋体"/>
          <w:color w:val="auto"/>
          <w:highlight w:val="none"/>
          <w:u w:val="single"/>
          <w:lang w:val="en-US" w:eastAsia="zh-CN"/>
        </w:rPr>
        <w:t>5000</w:t>
      </w:r>
      <w:r>
        <w:rPr>
          <w:rStyle w:val="90"/>
          <w:rFonts w:hint="eastAsia" w:ascii="宋体" w:hAnsi="宋体" w:eastAsia="宋体" w:cs="宋体"/>
          <w:color w:val="auto"/>
          <w:highlight w:val="none"/>
          <w:u w:val="single"/>
        </w:rPr>
        <w:t>元/人•次（人民币）违约金；擅自更换其它在场管理人员处</w:t>
      </w:r>
      <w:r>
        <w:rPr>
          <w:rStyle w:val="90"/>
          <w:rFonts w:hint="eastAsia" w:ascii="宋体" w:hAnsi="宋体" w:eastAsia="宋体" w:cs="宋体"/>
          <w:color w:val="auto"/>
          <w:highlight w:val="none"/>
          <w:u w:val="single"/>
          <w:lang w:val="en-US" w:eastAsia="zh-CN"/>
        </w:rPr>
        <w:t>3000</w:t>
      </w:r>
      <w:r>
        <w:rPr>
          <w:rStyle w:val="90"/>
          <w:rFonts w:hint="eastAsia" w:ascii="宋体" w:hAnsi="宋体" w:eastAsia="宋体" w:cs="宋体"/>
          <w:color w:val="auto"/>
          <w:highlight w:val="none"/>
          <w:u w:val="single"/>
        </w:rPr>
        <w:t>元/人•次（人民币）违约金</w:t>
      </w:r>
      <w:r>
        <w:rPr>
          <w:rStyle w:val="90"/>
          <w:rFonts w:hint="eastAsia" w:ascii="宋体" w:hAnsi="宋体" w:eastAsia="宋体" w:cs="宋体"/>
          <w:color w:val="auto"/>
          <w:highlight w:val="none"/>
        </w:rPr>
        <w:t>。</w:t>
      </w:r>
    </w:p>
    <w:p w14:paraId="2634E96E">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承包人主要施工管理人员擅自离开施工现场的违约责任：</w:t>
      </w:r>
      <w:r>
        <w:rPr>
          <w:rStyle w:val="90"/>
          <w:rFonts w:hint="eastAsia" w:ascii="宋体" w:hAnsi="宋体" w:eastAsia="宋体" w:cs="宋体"/>
          <w:color w:val="auto"/>
          <w:highlight w:val="none"/>
          <w:u w:val="single"/>
        </w:rPr>
        <w:t>未经发包人同意，项目技术负责人擅自离岗的，视为承包人违约，发包人有权处违约金</w:t>
      </w:r>
      <w:r>
        <w:rPr>
          <w:rStyle w:val="90"/>
          <w:rFonts w:hint="eastAsia" w:ascii="宋体" w:hAnsi="宋体" w:eastAsia="宋体" w:cs="宋体"/>
          <w:color w:val="auto"/>
          <w:highlight w:val="none"/>
          <w:u w:val="single"/>
          <w:lang w:val="en-US" w:eastAsia="zh-CN"/>
        </w:rPr>
        <w:t>2000</w:t>
      </w:r>
      <w:r>
        <w:rPr>
          <w:rStyle w:val="90"/>
          <w:rFonts w:hint="eastAsia" w:ascii="宋体" w:hAnsi="宋体" w:eastAsia="宋体" w:cs="宋体"/>
          <w:color w:val="auto"/>
          <w:highlight w:val="none"/>
          <w:u w:val="single"/>
        </w:rPr>
        <w:t>元/人•次（人民币）；未经发包人同意，专职安全生产管理人员擅自离岗的，视为承包人违约，发包人有权处违约金</w:t>
      </w:r>
      <w:r>
        <w:rPr>
          <w:rStyle w:val="90"/>
          <w:rFonts w:hint="eastAsia" w:ascii="宋体" w:hAnsi="宋体" w:eastAsia="宋体" w:cs="宋体"/>
          <w:color w:val="auto"/>
          <w:highlight w:val="none"/>
          <w:u w:val="single"/>
          <w:lang w:val="en-US" w:eastAsia="zh-CN"/>
        </w:rPr>
        <w:t>2000</w:t>
      </w:r>
      <w:r>
        <w:rPr>
          <w:rStyle w:val="90"/>
          <w:rFonts w:hint="eastAsia" w:ascii="宋体" w:hAnsi="宋体" w:eastAsia="宋体" w:cs="宋体"/>
          <w:color w:val="auto"/>
          <w:highlight w:val="none"/>
          <w:u w:val="single"/>
        </w:rPr>
        <w:t>元/人•次（人民币）；其它在场管理人员擅自离岗的，视为承包人违约，发包人有权处违约金</w:t>
      </w:r>
      <w:r>
        <w:rPr>
          <w:rStyle w:val="90"/>
          <w:rFonts w:hint="eastAsia" w:ascii="宋体" w:hAnsi="宋体" w:eastAsia="宋体" w:cs="宋体"/>
          <w:color w:val="auto"/>
          <w:highlight w:val="none"/>
          <w:u w:val="single"/>
          <w:lang w:val="en-US" w:eastAsia="zh-CN"/>
        </w:rPr>
        <w:t>1000</w:t>
      </w:r>
      <w:r>
        <w:rPr>
          <w:rStyle w:val="90"/>
          <w:rFonts w:hint="eastAsia" w:ascii="宋体" w:hAnsi="宋体" w:eastAsia="宋体" w:cs="宋体"/>
          <w:color w:val="auto"/>
          <w:highlight w:val="none"/>
          <w:u w:val="single"/>
        </w:rPr>
        <w:t>元/人•次（人民币）</w:t>
      </w:r>
      <w:r>
        <w:rPr>
          <w:rStyle w:val="90"/>
          <w:rFonts w:hint="eastAsia" w:ascii="宋体" w:hAnsi="宋体" w:eastAsia="宋体" w:cs="宋体"/>
          <w:color w:val="auto"/>
          <w:highlight w:val="none"/>
        </w:rPr>
        <w:t>。</w:t>
      </w:r>
    </w:p>
    <w:p w14:paraId="31828E29">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236" w:name="_Toc2025600126"/>
      <w:bookmarkStart w:id="237" w:name="_Toc373227710"/>
      <w:bookmarkStart w:id="238" w:name="_Toc78449798"/>
      <w:bookmarkStart w:id="239" w:name="_Toc373478357"/>
      <w:bookmarkStart w:id="240" w:name="_Toc389065276"/>
      <w:bookmarkStart w:id="241" w:name="_Toc407135212"/>
      <w:bookmarkStart w:id="242" w:name="_Toc26024"/>
      <w:r>
        <w:rPr>
          <w:rStyle w:val="90"/>
          <w:rFonts w:hint="eastAsia" w:ascii="宋体" w:hAnsi="宋体" w:eastAsia="宋体" w:cs="宋体"/>
          <w:color w:val="auto"/>
          <w:highlight w:val="none"/>
        </w:rPr>
        <w:t>3</w:t>
      </w:r>
      <w:bookmarkStart w:id="243" w:name="_Toc296944498"/>
      <w:bookmarkStart w:id="244" w:name="_Toc312677988"/>
      <w:bookmarkStart w:id="245" w:name="_Toc296346660"/>
      <w:bookmarkStart w:id="246" w:name="_Toc296347158"/>
      <w:bookmarkStart w:id="247" w:name="_Toc297120459"/>
      <w:bookmarkStart w:id="248" w:name="_Toc292559364"/>
      <w:bookmarkStart w:id="249" w:name="_Toc297048345"/>
      <w:bookmarkStart w:id="250" w:name="_Toc297216151"/>
      <w:bookmarkStart w:id="251" w:name="_Toc297123492"/>
      <w:bookmarkStart w:id="252" w:name="_Toc292559869"/>
      <w:bookmarkStart w:id="253" w:name="_Toc296891199"/>
      <w:bookmarkStart w:id="254" w:name="_Toc300934945"/>
      <w:bookmarkStart w:id="255" w:name="_Toc296890987"/>
      <w:bookmarkStart w:id="256" w:name="_Toc303539102"/>
      <w:bookmarkStart w:id="257" w:name="_Toc304295523"/>
      <w:bookmarkStart w:id="258" w:name="_Toc296503159"/>
      <w:r>
        <w:rPr>
          <w:rStyle w:val="90"/>
          <w:rFonts w:hint="eastAsia" w:ascii="宋体" w:hAnsi="宋体" w:eastAsia="宋体" w:cs="宋体"/>
          <w:color w:val="auto"/>
          <w:highlight w:val="none"/>
        </w:rPr>
        <w:t>.5 分包</w:t>
      </w:r>
      <w:bookmarkEnd w:id="236"/>
      <w:bookmarkEnd w:id="237"/>
      <w:bookmarkEnd w:id="238"/>
      <w:bookmarkEnd w:id="239"/>
      <w:bookmarkEnd w:id="240"/>
      <w:bookmarkEnd w:id="241"/>
      <w:bookmarkEnd w:id="242"/>
    </w:p>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14:paraId="6338F511">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w:t>
      </w:r>
      <w:bookmarkStart w:id="259" w:name="_Toc296503160"/>
      <w:bookmarkStart w:id="260" w:name="_Toc296891200"/>
      <w:bookmarkStart w:id="261" w:name="_Toc296890988"/>
      <w:bookmarkStart w:id="262" w:name="_Toc303539103"/>
      <w:bookmarkStart w:id="263" w:name="_Toc297048346"/>
      <w:bookmarkStart w:id="264" w:name="_Toc297216152"/>
      <w:bookmarkStart w:id="265" w:name="_Toc304295524"/>
      <w:bookmarkStart w:id="266" w:name="_Toc296346661"/>
      <w:bookmarkStart w:id="267" w:name="_Toc312677989"/>
      <w:bookmarkStart w:id="268" w:name="_Toc296944499"/>
      <w:bookmarkStart w:id="269" w:name="_Toc292559870"/>
      <w:bookmarkStart w:id="270" w:name="_Toc318581158"/>
      <w:bookmarkStart w:id="271" w:name="_Toc296347159"/>
      <w:bookmarkStart w:id="272" w:name="_Toc297120460"/>
      <w:bookmarkStart w:id="273" w:name="_Toc297123493"/>
      <w:bookmarkStart w:id="274" w:name="_Toc292559365"/>
      <w:bookmarkStart w:id="275" w:name="_Toc300934946"/>
      <w:r>
        <w:rPr>
          <w:rStyle w:val="90"/>
          <w:rFonts w:hint="eastAsia" w:ascii="宋体" w:hAnsi="宋体" w:eastAsia="宋体" w:cs="宋体"/>
          <w:color w:val="auto"/>
          <w:highlight w:val="none"/>
        </w:rPr>
        <w:t>.5.1 分包的一般约定</w:t>
      </w:r>
    </w:p>
    <w:p w14:paraId="7992F60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禁止分包的工程包括：</w:t>
      </w:r>
      <w:r>
        <w:rPr>
          <w:rStyle w:val="90"/>
          <w:rFonts w:hint="eastAsia" w:ascii="宋体" w:hAnsi="宋体" w:eastAsia="宋体" w:cs="宋体"/>
          <w:color w:val="auto"/>
          <w:highlight w:val="none"/>
          <w:u w:val="single"/>
        </w:rPr>
        <w:t xml:space="preserve"> 不允许分包</w:t>
      </w:r>
      <w:r>
        <w:rPr>
          <w:rStyle w:val="90"/>
          <w:rFonts w:hint="eastAsia" w:ascii="宋体" w:hAnsi="宋体" w:eastAsia="宋体" w:cs="宋体"/>
          <w:color w:val="auto"/>
          <w:highlight w:val="none"/>
        </w:rPr>
        <w:t>。</w:t>
      </w:r>
    </w:p>
    <w:p w14:paraId="639FFBC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主体结构、关键性工作的范围：</w:t>
      </w:r>
      <w:r>
        <w:rPr>
          <w:rStyle w:val="90"/>
          <w:rFonts w:hint="eastAsia" w:ascii="宋体" w:hAnsi="宋体" w:eastAsia="宋体" w:cs="宋体"/>
          <w:color w:val="auto"/>
          <w:highlight w:val="none"/>
          <w:u w:val="single"/>
        </w:rPr>
        <w:t xml:space="preserve"> 以结施图和建施图为主，涉及力学支撑、影响主要使用功能的分部分项工程</w:t>
      </w:r>
      <w:r>
        <w:rPr>
          <w:rStyle w:val="90"/>
          <w:rFonts w:hint="eastAsia" w:ascii="宋体" w:hAnsi="宋体" w:eastAsia="宋体" w:cs="宋体"/>
          <w:color w:val="auto"/>
          <w:highlight w:val="none"/>
        </w:rPr>
        <w: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53CA53A">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w:t>
      </w:r>
      <w:bookmarkStart w:id="276" w:name="_Toc312677990"/>
      <w:bookmarkStart w:id="277" w:name="_Toc318581159"/>
      <w:r>
        <w:rPr>
          <w:rStyle w:val="90"/>
          <w:rFonts w:hint="eastAsia" w:ascii="宋体" w:hAnsi="宋体" w:eastAsia="宋体" w:cs="宋体"/>
          <w:color w:val="auto"/>
          <w:highlight w:val="none"/>
        </w:rPr>
        <w:t>.5.2 分包的确定</w:t>
      </w:r>
    </w:p>
    <w:p w14:paraId="50BAC90E">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允许分包的专业工程包括：</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 xml:space="preserve">/   </w:t>
      </w:r>
      <w:r>
        <w:rPr>
          <w:rStyle w:val="90"/>
          <w:rFonts w:hint="eastAsia" w:ascii="宋体" w:hAnsi="宋体" w:eastAsia="宋体" w:cs="宋体"/>
          <w:color w:val="auto"/>
          <w:highlight w:val="none"/>
        </w:rPr>
        <w:t>。</w:t>
      </w:r>
    </w:p>
    <w:p w14:paraId="75F5CE28">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其他关于分包的约定：</w:t>
      </w:r>
    </w:p>
    <w:p w14:paraId="685BADE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6C3DB96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（2）在相关分包合同签订并报送有关建设行政主管部门备案后7天内，承包人应当将一份副本提交给监理人，承包人应保障分包工作不得再次分包。</w:t>
      </w:r>
    </w:p>
    <w:p w14:paraId="43153AD2">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42E7C741">
      <w:pPr>
        <w:pStyle w:val="765"/>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（4）承包人有以下情况之一者，发包人有权解除合同，并视情况扣除其履约保证金：</w:t>
      </w:r>
    </w:p>
    <w:p w14:paraId="74199262">
      <w:pPr>
        <w:pStyle w:val="765"/>
        <w:pageBreakBefore w:val="0"/>
        <w:kinsoku/>
        <w:wordWrap/>
        <w:overflowPunct/>
        <w:topLinePunct w:val="0"/>
        <w:bidi w:val="0"/>
        <w:spacing w:line="420" w:lineRule="exact"/>
        <w:ind w:firstLine="441" w:firstLineChars="210"/>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1013F30F">
      <w:pPr>
        <w:pStyle w:val="765"/>
        <w:pageBreakBefore w:val="0"/>
        <w:kinsoku/>
        <w:wordWrap/>
        <w:overflowPunct/>
        <w:topLinePunct w:val="0"/>
        <w:bidi w:val="0"/>
        <w:spacing w:line="420" w:lineRule="exact"/>
        <w:ind w:firstLine="441" w:firstLineChars="210"/>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0CC1E672">
      <w:pPr>
        <w:pStyle w:val="765"/>
        <w:pageBreakBefore w:val="0"/>
        <w:kinsoku/>
        <w:wordWrap/>
        <w:overflowPunct/>
        <w:topLinePunct w:val="0"/>
        <w:bidi w:val="0"/>
        <w:spacing w:line="420" w:lineRule="exact"/>
        <w:ind w:firstLine="441" w:firstLineChars="210"/>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③就地转包全部的工程，以谋取高额转让费、管理费的承包人。没收全部履约保证金。</w:t>
      </w:r>
    </w:p>
    <w:p w14:paraId="3EE7E855">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5E66664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3.5.4 分包合同价款</w:t>
      </w:r>
    </w:p>
    <w:bookmarkEnd w:id="276"/>
    <w:bookmarkEnd w:id="277"/>
    <w:p w14:paraId="572042D4">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bookmarkStart w:id="278" w:name="_Toc389065277"/>
      <w:bookmarkStart w:id="279" w:name="_Toc373227711"/>
      <w:bookmarkStart w:id="280" w:name="_Toc373478358"/>
      <w:r>
        <w:rPr>
          <w:rStyle w:val="90"/>
          <w:rFonts w:hint="eastAsia" w:ascii="宋体" w:hAnsi="宋体" w:eastAsia="宋体" w:cs="宋体"/>
          <w:color w:val="auto"/>
          <w:highlight w:val="none"/>
        </w:rPr>
        <w:t>关于分包合同价款支付的约定：</w:t>
      </w:r>
      <w:r>
        <w:rPr>
          <w:rStyle w:val="90"/>
          <w:rFonts w:hint="eastAsia" w:ascii="宋体" w:hAnsi="宋体" w:eastAsia="宋体" w:cs="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773F7A7">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281" w:name="_Toc57329529"/>
      <w:bookmarkStart w:id="282" w:name="_Toc407135213"/>
      <w:bookmarkStart w:id="283" w:name="_Toc78449799"/>
      <w:bookmarkStart w:id="284" w:name="_Toc6323"/>
      <w:r>
        <w:rPr>
          <w:rStyle w:val="90"/>
          <w:rFonts w:hint="eastAsia" w:ascii="宋体" w:hAnsi="宋体" w:eastAsia="宋体" w:cs="宋体"/>
          <w:color w:val="auto"/>
          <w:highlight w:val="none"/>
        </w:rPr>
        <w:t>3.6 工程照管与成品、半成品保护</w:t>
      </w:r>
      <w:bookmarkEnd w:id="278"/>
      <w:bookmarkEnd w:id="279"/>
      <w:bookmarkEnd w:id="280"/>
      <w:bookmarkEnd w:id="281"/>
      <w:bookmarkEnd w:id="282"/>
      <w:bookmarkEnd w:id="283"/>
      <w:bookmarkEnd w:id="284"/>
    </w:p>
    <w:p w14:paraId="6FD5465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u w:val="single"/>
        </w:rPr>
      </w:pPr>
      <w:r>
        <w:rPr>
          <w:rStyle w:val="90"/>
          <w:rFonts w:hint="eastAsia" w:ascii="宋体" w:hAnsi="宋体" w:eastAsia="宋体" w:cs="宋体"/>
          <w:color w:val="auto"/>
          <w:kern w:val="0"/>
          <w:highlight w:val="none"/>
        </w:rPr>
        <w:t>承包人负责照管工程及工程相关的材料、工程设备的起始时间：</w:t>
      </w:r>
      <w:r>
        <w:rPr>
          <w:rStyle w:val="90"/>
          <w:rFonts w:hint="eastAsia" w:ascii="宋体" w:hAnsi="宋体" w:eastAsia="宋体" w:cs="宋体"/>
          <w:color w:val="auto"/>
          <w:kern w:val="0"/>
          <w:highlight w:val="none"/>
          <w:u w:val="single"/>
        </w:rPr>
        <w:t xml:space="preserve"> 从承包人进场到工程竣工验收合格并交付承包人后</w:t>
      </w:r>
      <w:r>
        <w:rPr>
          <w:rStyle w:val="90"/>
          <w:rFonts w:hint="eastAsia" w:ascii="宋体" w:hAnsi="宋体" w:eastAsia="宋体" w:cs="宋体"/>
          <w:color w:val="auto"/>
          <w:kern w:val="0"/>
          <w:highlight w:val="none"/>
        </w:rPr>
        <w:t>。</w:t>
      </w:r>
    </w:p>
    <w:p w14:paraId="2463D0B2">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285" w:name="_Toc373478359"/>
      <w:bookmarkStart w:id="286" w:name="_Toc373227712"/>
      <w:bookmarkStart w:id="287" w:name="_Toc389065278"/>
      <w:bookmarkStart w:id="288" w:name="_Toc78449800"/>
      <w:bookmarkStart w:id="289" w:name="_Toc26827"/>
      <w:bookmarkStart w:id="290" w:name="_Toc407135214"/>
      <w:bookmarkStart w:id="291" w:name="_Toc1042049436"/>
      <w:r>
        <w:rPr>
          <w:rStyle w:val="90"/>
          <w:rFonts w:hint="eastAsia" w:ascii="宋体" w:hAnsi="宋体" w:eastAsia="宋体" w:cs="宋体"/>
          <w:color w:val="auto"/>
          <w:highlight w:val="none"/>
        </w:rPr>
        <w:t>3.7 履约</w:t>
      </w:r>
      <w:bookmarkEnd w:id="285"/>
      <w:bookmarkEnd w:id="286"/>
      <w:bookmarkEnd w:id="287"/>
      <w:r>
        <w:rPr>
          <w:rStyle w:val="90"/>
          <w:rFonts w:hint="eastAsia" w:ascii="宋体" w:hAnsi="宋体" w:eastAsia="宋体" w:cs="宋体"/>
          <w:color w:val="auto"/>
          <w:highlight w:val="none"/>
        </w:rPr>
        <w:t>保证金</w:t>
      </w:r>
      <w:bookmarkEnd w:id="288"/>
      <w:bookmarkEnd w:id="289"/>
      <w:bookmarkEnd w:id="290"/>
      <w:bookmarkEnd w:id="291"/>
    </w:p>
    <w:p w14:paraId="39F9169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bookmarkStart w:id="292" w:name="_Toc373227713"/>
      <w:bookmarkStart w:id="293" w:name="_Toc389065279"/>
      <w:bookmarkStart w:id="294" w:name="_Toc373478360"/>
      <w:bookmarkStart w:id="295" w:name="_Toc351203636"/>
      <w:r>
        <w:rPr>
          <w:rStyle w:val="90"/>
          <w:rFonts w:hint="eastAsia" w:ascii="宋体" w:hAnsi="宋体" w:eastAsia="宋体" w:cs="宋体"/>
          <w:color w:val="auto"/>
          <w:highlight w:val="none"/>
        </w:rPr>
        <w:t>承包人提供履约担保的形式、金额及期限的：</w:t>
      </w:r>
      <w:r>
        <w:rPr>
          <w:rStyle w:val="90"/>
          <w:rFonts w:hint="eastAsia" w:ascii="宋体" w:hAnsi="宋体" w:eastAsia="宋体" w:cs="宋体"/>
          <w:color w:val="auto"/>
          <w:highlight w:val="none"/>
          <w:u w:val="single"/>
        </w:rPr>
        <w:t xml:space="preserve">承包人在收到中标通知书后，须在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日内向发包人提交合同价款扣除发包人材料设备价款、暂估专业工程、暂列金额后的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%的履约担保（格式见合同附件7）。履约担保的有效期应当自本合同生效之日起至发包人签认并由监理人向承包人出具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（竣工证明材料名称）之日止。如果承包人无法获得一份不带具体截止日期的担保，履约担保中应当有“变更工程竣工日期的，保证期间按照变更后的竣工日期做相应调整”或类似约定的条款。</w:t>
      </w:r>
    </w:p>
    <w:p w14:paraId="42E6831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承包人提供履约担保的形式：</w:t>
      </w:r>
      <w:r>
        <w:rPr>
          <w:rStyle w:val="90"/>
          <w:rFonts w:hint="eastAsia" w:ascii="宋体" w:hAnsi="宋体" w:eastAsia="宋体" w:cs="宋体"/>
          <w:color w:val="auto"/>
          <w:highlight w:val="none"/>
          <w:u w:val="single"/>
        </w:rPr>
        <w:t>可以是</w:t>
      </w:r>
      <w:r>
        <w:rPr>
          <w:rStyle w:val="90"/>
          <w:rFonts w:hint="eastAsia" w:ascii="宋体" w:hAnsi="宋体" w:eastAsia="宋体" w:cs="宋体"/>
          <w:color w:val="auto"/>
          <w:highlight w:val="none"/>
        </w:rPr>
        <w:t>银行转账、电汇或网上支付、保函（银行保函、电子保函、保证保险保函、工程担保保函）等形式。</w:t>
      </w:r>
      <w:r>
        <w:rPr>
          <w:rStyle w:val="90"/>
          <w:rFonts w:hint="eastAsia" w:ascii="宋体" w:hAnsi="宋体" w:eastAsia="宋体" w:cs="宋体"/>
          <w:color w:val="auto"/>
          <w:highlight w:val="none"/>
          <w:u w:val="single"/>
        </w:rPr>
        <w:t>工程担保保证人应将出具的保函相关信息录入“广西建筑市场监管云”平台（http://gxjzsc.caihcloud.com），以实现保函查询及验真功能。</w:t>
      </w:r>
    </w:p>
    <w:p w14:paraId="137C350F">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u w:val="single"/>
        </w:rPr>
        <w:t>工程竣工验收合格并对验收发现的问题完成整改后的7个日历天内，发包人支付履约保证金的50%；承包人向发包人完成（施工）竣工资料移交手续后，可向发包人申请退还剩余履约保证金，发包人应在收到申请之日起28个日历天内扣减承包人赔偿金和其他应从承包人扣回的款项后，将履约保证金的余额退还给承包人。</w:t>
      </w:r>
    </w:p>
    <w:p w14:paraId="21E487DC">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296" w:name="_Toc25478"/>
      <w:bookmarkStart w:id="297" w:name="_Toc907912356"/>
      <w:bookmarkStart w:id="298" w:name="_Toc78449801"/>
      <w:bookmarkStart w:id="299" w:name="_Toc407135215"/>
      <w:r>
        <w:rPr>
          <w:rStyle w:val="90"/>
          <w:rFonts w:hint="eastAsia" w:ascii="宋体" w:hAnsi="宋体" w:eastAsia="宋体" w:cs="宋体"/>
          <w:color w:val="auto"/>
          <w:highlight w:val="none"/>
        </w:rPr>
        <w:t>4</w:t>
      </w:r>
      <w:bookmarkStart w:id="300" w:name="_Toc297120462"/>
      <w:bookmarkStart w:id="301" w:name="_Toc296944501"/>
      <w:bookmarkStart w:id="302" w:name="_Toc296890990"/>
      <w:bookmarkStart w:id="303" w:name="_Toc292559871"/>
      <w:bookmarkStart w:id="304" w:name="_Toc297048348"/>
      <w:bookmarkStart w:id="305" w:name="_Toc296891202"/>
      <w:bookmarkStart w:id="306" w:name="_Toc296347161"/>
      <w:bookmarkStart w:id="307" w:name="_Toc267251413"/>
      <w:bookmarkStart w:id="308" w:name="_Toc296346663"/>
      <w:bookmarkStart w:id="309" w:name="_Toc292559366"/>
      <w:bookmarkStart w:id="310" w:name="_Toc296503162"/>
      <w:r>
        <w:rPr>
          <w:rStyle w:val="90"/>
          <w:rFonts w:hint="eastAsia" w:ascii="宋体" w:hAnsi="宋体" w:eastAsia="宋体" w:cs="宋体"/>
          <w:color w:val="auto"/>
          <w:highlight w:val="none"/>
        </w:rPr>
        <w:t>. 监</w:t>
      </w:r>
      <w:bookmarkEnd w:id="300"/>
      <w:bookmarkEnd w:id="301"/>
      <w:bookmarkEnd w:id="302"/>
      <w:bookmarkEnd w:id="303"/>
      <w:bookmarkEnd w:id="304"/>
      <w:bookmarkEnd w:id="305"/>
      <w:bookmarkEnd w:id="306"/>
      <w:bookmarkEnd w:id="307"/>
      <w:bookmarkEnd w:id="308"/>
      <w:bookmarkEnd w:id="309"/>
      <w:bookmarkEnd w:id="310"/>
      <w:r>
        <w:rPr>
          <w:rStyle w:val="90"/>
          <w:rFonts w:hint="eastAsia" w:ascii="宋体" w:hAnsi="宋体" w:eastAsia="宋体" w:cs="宋体"/>
          <w:color w:val="auto"/>
          <w:highlight w:val="none"/>
        </w:rPr>
        <w:t>理人</w:t>
      </w:r>
      <w:bookmarkEnd w:id="292"/>
      <w:bookmarkEnd w:id="293"/>
      <w:bookmarkEnd w:id="294"/>
      <w:bookmarkEnd w:id="295"/>
      <w:bookmarkEnd w:id="296"/>
      <w:bookmarkEnd w:id="297"/>
      <w:bookmarkEnd w:id="298"/>
      <w:bookmarkEnd w:id="299"/>
    </w:p>
    <w:p w14:paraId="28D58751">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311" w:name="_Toc78449802"/>
      <w:bookmarkStart w:id="312" w:name="_Toc1595043148"/>
      <w:bookmarkStart w:id="313" w:name="_Toc389065280"/>
      <w:bookmarkStart w:id="314" w:name="_Toc32320"/>
      <w:bookmarkStart w:id="315" w:name="_Toc407135216"/>
      <w:bookmarkStart w:id="316" w:name="_Toc373227714"/>
      <w:bookmarkStart w:id="317" w:name="_Toc373478361"/>
      <w:r>
        <w:rPr>
          <w:rStyle w:val="90"/>
          <w:rFonts w:hint="eastAsia" w:ascii="宋体" w:hAnsi="宋体" w:eastAsia="宋体" w:cs="宋体"/>
          <w:color w:val="auto"/>
          <w:highlight w:val="none"/>
        </w:rPr>
        <w:t>4.1 监理人的一般规定</w:t>
      </w:r>
      <w:bookmarkEnd w:id="311"/>
      <w:bookmarkEnd w:id="312"/>
      <w:bookmarkEnd w:id="313"/>
      <w:bookmarkEnd w:id="314"/>
      <w:bookmarkEnd w:id="315"/>
      <w:bookmarkEnd w:id="316"/>
      <w:bookmarkEnd w:id="317"/>
    </w:p>
    <w:p w14:paraId="669992B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关于监理人的监理内容：</w:t>
      </w:r>
      <w:r>
        <w:rPr>
          <w:rStyle w:val="90"/>
          <w:rFonts w:hint="eastAsia" w:ascii="宋体" w:hAnsi="宋体" w:eastAsia="宋体" w:cs="宋体"/>
          <w:color w:val="auto"/>
          <w:highlight w:val="none"/>
          <w:u w:val="single"/>
        </w:rPr>
        <w:t xml:space="preserve">  详见监理合同</w:t>
      </w:r>
      <w:r>
        <w:rPr>
          <w:rStyle w:val="90"/>
          <w:rFonts w:hint="eastAsia" w:ascii="宋体" w:hAnsi="宋体" w:eastAsia="宋体" w:cs="宋体"/>
          <w:color w:val="auto"/>
          <w:highlight w:val="none"/>
        </w:rPr>
        <w:t>。</w:t>
      </w:r>
    </w:p>
    <w:p w14:paraId="3785B85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关于监理人的监理权限：</w:t>
      </w:r>
      <w:r>
        <w:rPr>
          <w:rStyle w:val="90"/>
          <w:rFonts w:hint="eastAsia" w:ascii="宋体" w:hAnsi="宋体" w:eastAsia="宋体" w:cs="宋体"/>
          <w:color w:val="auto"/>
          <w:highlight w:val="none"/>
          <w:u w:val="single"/>
        </w:rPr>
        <w:t xml:space="preserve"> 详见监理合同</w:t>
      </w:r>
      <w:r>
        <w:rPr>
          <w:rStyle w:val="90"/>
          <w:rFonts w:hint="eastAsia" w:ascii="宋体" w:hAnsi="宋体" w:eastAsia="宋体" w:cs="宋体"/>
          <w:color w:val="auto"/>
          <w:highlight w:val="none"/>
        </w:rPr>
        <w:t xml:space="preserve">。 </w:t>
      </w:r>
    </w:p>
    <w:p w14:paraId="1B51E0E0">
      <w:pPr>
        <w:pStyle w:val="74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关于监理人在施工现场的办公场所、生活场所的提供和费用承担的约定：</w:t>
      </w:r>
      <w:r>
        <w:rPr>
          <w:rStyle w:val="90"/>
          <w:rFonts w:hint="eastAsia" w:ascii="宋体" w:hAnsi="宋体" w:eastAsia="宋体" w:cs="宋体"/>
          <w:color w:val="auto"/>
          <w:highlight w:val="none"/>
          <w:u w:val="single"/>
        </w:rPr>
        <w:t xml:space="preserve"> 详见监理合同，发包人于开工前 7天向承包人提供一份本工程的《建设工程委托监理合同》原件</w:t>
      </w:r>
      <w:r>
        <w:rPr>
          <w:rStyle w:val="90"/>
          <w:rFonts w:hint="eastAsia" w:ascii="宋体" w:hAnsi="宋体" w:eastAsia="宋体" w:cs="宋体"/>
          <w:color w:val="auto"/>
          <w:highlight w:val="none"/>
        </w:rPr>
        <w:t>。</w:t>
      </w:r>
    </w:p>
    <w:p w14:paraId="5D1C9486">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318" w:name="_Toc78449803"/>
      <w:bookmarkStart w:id="319" w:name="_Toc373478362"/>
      <w:bookmarkStart w:id="320" w:name="_Toc27012"/>
      <w:bookmarkStart w:id="321" w:name="_Toc407135217"/>
      <w:bookmarkStart w:id="322" w:name="_Toc389065281"/>
      <w:bookmarkStart w:id="323" w:name="_Toc386397261"/>
      <w:bookmarkStart w:id="324" w:name="_Toc373227715"/>
      <w:r>
        <w:rPr>
          <w:rStyle w:val="90"/>
          <w:rFonts w:hint="eastAsia" w:ascii="宋体" w:hAnsi="宋体" w:eastAsia="宋体" w:cs="宋体"/>
          <w:color w:val="auto"/>
          <w:highlight w:val="none"/>
        </w:rPr>
        <w:t>4.2 监理人员</w:t>
      </w:r>
      <w:bookmarkEnd w:id="318"/>
      <w:bookmarkEnd w:id="319"/>
      <w:bookmarkEnd w:id="320"/>
      <w:bookmarkEnd w:id="321"/>
      <w:bookmarkEnd w:id="322"/>
      <w:bookmarkEnd w:id="323"/>
      <w:bookmarkEnd w:id="324"/>
    </w:p>
    <w:p w14:paraId="0F838621">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总监理工程师：</w:t>
      </w:r>
    </w:p>
    <w:p w14:paraId="7CC45448">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姓    名：</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1DB2EE3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职    务：</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390D842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监理工程师注册证书号：</w:t>
      </w:r>
      <w:r>
        <w:rPr>
          <w:rStyle w:val="90"/>
          <w:rFonts w:hint="eastAsia" w:ascii="宋体" w:hAnsi="宋体" w:eastAsia="宋体" w:cs="宋体"/>
          <w:color w:val="auto"/>
          <w:highlight w:val="none"/>
          <w:u w:val="single"/>
        </w:rPr>
        <w:t>         </w:t>
      </w:r>
      <w:r>
        <w:rPr>
          <w:rStyle w:val="90"/>
          <w:rFonts w:hint="eastAsia" w:ascii="宋体" w:hAnsi="宋体" w:eastAsia="宋体" w:cs="宋体"/>
          <w:color w:val="auto"/>
          <w:highlight w:val="none"/>
        </w:rPr>
        <w:t>；</w:t>
      </w:r>
    </w:p>
    <w:p w14:paraId="732817D8">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联系电话：</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46C98B4B">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电子信箱：</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114E0AF2">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通信地址：</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3898024C">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关于监理人的其他约定：</w:t>
      </w:r>
      <w:r>
        <w:rPr>
          <w:rStyle w:val="90"/>
          <w:rFonts w:hint="eastAsia" w:ascii="宋体" w:hAnsi="宋体" w:eastAsia="宋体" w:cs="宋体"/>
          <w:color w:val="auto"/>
          <w:highlight w:val="none"/>
          <w:u w:val="single"/>
        </w:rPr>
        <w:t>   </w:t>
      </w:r>
      <w:r>
        <w:rPr>
          <w:rStyle w:val="90"/>
          <w:rFonts w:hint="eastAsia" w:ascii="宋体" w:hAnsi="宋体" w:eastAsia="宋体" w:cs="宋体"/>
          <w:color w:val="auto"/>
          <w:highlight w:val="none"/>
        </w:rPr>
        <w:t>。</w:t>
      </w:r>
    </w:p>
    <w:p w14:paraId="1CC885B3">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325" w:name="_Toc373227716"/>
      <w:bookmarkStart w:id="326" w:name="_Toc78449804"/>
      <w:bookmarkStart w:id="327" w:name="_Toc373478363"/>
      <w:bookmarkStart w:id="328" w:name="_Toc389065282"/>
      <w:bookmarkStart w:id="329" w:name="_Toc407135218"/>
      <w:bookmarkStart w:id="330" w:name="_Toc539923186"/>
      <w:bookmarkStart w:id="331" w:name="_Toc8396"/>
      <w:r>
        <w:rPr>
          <w:rStyle w:val="90"/>
          <w:rFonts w:hint="eastAsia" w:ascii="宋体" w:hAnsi="宋体" w:eastAsia="宋体" w:cs="宋体"/>
          <w:color w:val="auto"/>
          <w:highlight w:val="none"/>
        </w:rPr>
        <w:t>4.4 商定或确定</w:t>
      </w:r>
      <w:bookmarkEnd w:id="325"/>
      <w:bookmarkEnd w:id="326"/>
      <w:bookmarkEnd w:id="327"/>
      <w:bookmarkEnd w:id="328"/>
      <w:bookmarkEnd w:id="329"/>
      <w:bookmarkEnd w:id="330"/>
      <w:bookmarkEnd w:id="331"/>
    </w:p>
    <w:p w14:paraId="1460B3C5">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bookmarkStart w:id="332" w:name="_Toc267251418"/>
      <w:r>
        <w:rPr>
          <w:rStyle w:val="90"/>
          <w:rFonts w:hint="eastAsia" w:ascii="宋体" w:hAnsi="宋体" w:eastAsia="宋体" w:cs="宋体"/>
          <w:color w:val="auto"/>
          <w:highlight w:val="none"/>
        </w:rPr>
        <w:t>在发包人和承包人不能通过协商达成一致意见时，发包人授权监理人对以下事项进行确定：</w:t>
      </w:r>
    </w:p>
    <w:p w14:paraId="24ACF7DF">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w:t>
      </w:r>
      <w:r>
        <w:rPr>
          <w:rStyle w:val="90"/>
          <w:rFonts w:hint="eastAsia" w:ascii="宋体" w:hAnsi="宋体" w:eastAsia="宋体" w:cs="宋体"/>
          <w:color w:val="auto"/>
          <w:highlight w:val="none"/>
          <w:u w:val="single"/>
        </w:rPr>
        <w:t xml:space="preserve"> 工程质量的鉴定、验收</w:t>
      </w:r>
      <w:r>
        <w:rPr>
          <w:rStyle w:val="90"/>
          <w:rFonts w:hint="eastAsia" w:ascii="宋体" w:hAnsi="宋体" w:eastAsia="宋体" w:cs="宋体"/>
          <w:color w:val="auto"/>
          <w:highlight w:val="none"/>
        </w:rPr>
        <w:t>；</w:t>
      </w:r>
    </w:p>
    <w:p w14:paraId="19F07BE7">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（2）</w:t>
      </w:r>
      <w:r>
        <w:rPr>
          <w:rStyle w:val="90"/>
          <w:rFonts w:hint="eastAsia" w:ascii="宋体" w:hAnsi="宋体" w:eastAsia="宋体" w:cs="宋体"/>
          <w:color w:val="auto"/>
          <w:highlight w:val="none"/>
          <w:u w:val="single"/>
        </w:rPr>
        <w:t xml:space="preserve"> 中间验收</w:t>
      </w:r>
      <w:r>
        <w:rPr>
          <w:rStyle w:val="90"/>
          <w:rFonts w:hint="eastAsia" w:ascii="宋体" w:hAnsi="宋体" w:eastAsia="宋体" w:cs="宋体"/>
          <w:color w:val="auto"/>
          <w:highlight w:val="none"/>
        </w:rPr>
        <w:t>；</w:t>
      </w:r>
    </w:p>
    <w:p w14:paraId="0DB165EE">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（3）</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7DEA3FD">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333" w:name="_Toc373478364"/>
      <w:bookmarkStart w:id="334" w:name="_Toc373227717"/>
      <w:bookmarkStart w:id="335" w:name="_Toc19818"/>
      <w:bookmarkStart w:id="336" w:name="_Toc351203637"/>
      <w:bookmarkStart w:id="337" w:name="_Toc407135219"/>
      <w:bookmarkStart w:id="338" w:name="_Toc78449805"/>
      <w:bookmarkStart w:id="339" w:name="_Toc1603077308"/>
      <w:bookmarkStart w:id="340" w:name="_Toc389065283"/>
      <w:r>
        <w:rPr>
          <w:rStyle w:val="90"/>
          <w:rFonts w:hint="eastAsia" w:ascii="宋体" w:hAnsi="宋体" w:eastAsia="宋体" w:cs="宋体"/>
          <w:color w:val="auto"/>
          <w:highlight w:val="none"/>
        </w:rPr>
        <w:t>5</w:t>
      </w:r>
      <w:bookmarkEnd w:id="332"/>
      <w:bookmarkStart w:id="341" w:name="_Toc297048349"/>
      <w:bookmarkStart w:id="342" w:name="_Toc292559367"/>
      <w:bookmarkStart w:id="343" w:name="_Toc296346664"/>
      <w:bookmarkStart w:id="344" w:name="_Toc297120463"/>
      <w:bookmarkStart w:id="345" w:name="_Toc296944502"/>
      <w:bookmarkStart w:id="346" w:name="_Toc296890991"/>
      <w:bookmarkStart w:id="347" w:name="_Toc296503163"/>
      <w:bookmarkStart w:id="348" w:name="_Toc292559872"/>
      <w:bookmarkStart w:id="349" w:name="_Toc296891203"/>
      <w:bookmarkStart w:id="350" w:name="_Toc296347162"/>
      <w:r>
        <w:rPr>
          <w:rStyle w:val="90"/>
          <w:rFonts w:hint="eastAsia" w:ascii="宋体" w:hAnsi="宋体" w:eastAsia="宋体" w:cs="宋体"/>
          <w:color w:val="auto"/>
          <w:highlight w:val="none"/>
        </w:rPr>
        <w:t>. 工程质量</w:t>
      </w:r>
      <w:bookmarkEnd w:id="333"/>
      <w:bookmarkEnd w:id="334"/>
      <w:bookmarkEnd w:id="335"/>
      <w:bookmarkEnd w:id="336"/>
      <w:bookmarkEnd w:id="337"/>
      <w:bookmarkEnd w:id="338"/>
      <w:bookmarkEnd w:id="339"/>
      <w:bookmarkEnd w:id="340"/>
    </w:p>
    <w:p w14:paraId="67DF58AE">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351" w:name="_Toc78449806"/>
      <w:bookmarkStart w:id="352" w:name="_Toc373478365"/>
      <w:bookmarkStart w:id="353" w:name="_Toc389065284"/>
      <w:bookmarkStart w:id="354" w:name="_Toc22306"/>
      <w:bookmarkStart w:id="355" w:name="_Toc407135220"/>
      <w:bookmarkStart w:id="356" w:name="_Toc1835421345"/>
      <w:bookmarkStart w:id="357" w:name="_Toc373227718"/>
      <w:r>
        <w:rPr>
          <w:rStyle w:val="90"/>
          <w:rFonts w:hint="eastAsia" w:ascii="宋体" w:hAnsi="宋体" w:eastAsia="宋体" w:cs="宋体"/>
          <w:color w:val="auto"/>
          <w:highlight w:val="none"/>
        </w:rPr>
        <w:t>5.1 质量要求</w:t>
      </w:r>
      <w:bookmarkEnd w:id="351"/>
      <w:bookmarkEnd w:id="352"/>
      <w:bookmarkEnd w:id="353"/>
      <w:bookmarkEnd w:id="354"/>
      <w:bookmarkEnd w:id="355"/>
      <w:bookmarkEnd w:id="356"/>
      <w:bookmarkEnd w:id="357"/>
    </w:p>
    <w:p w14:paraId="5483A02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5</w:t>
      </w:r>
      <w:bookmarkStart w:id="358" w:name="_Toc312677997"/>
      <w:bookmarkStart w:id="359" w:name="_Toc297216155"/>
      <w:bookmarkStart w:id="360" w:name="_Toc304295527"/>
      <w:bookmarkStart w:id="361" w:name="_Toc303539106"/>
      <w:bookmarkStart w:id="362" w:name="_Toc318581164"/>
      <w:bookmarkStart w:id="363" w:name="_Toc297123496"/>
      <w:bookmarkStart w:id="364" w:name="_Toc300934949"/>
      <w:r>
        <w:rPr>
          <w:rStyle w:val="90"/>
          <w:rFonts w:hint="eastAsia" w:ascii="宋体" w:hAnsi="宋体" w:eastAsia="宋体" w:cs="宋体"/>
          <w:color w:val="auto"/>
          <w:highlight w:val="none"/>
        </w:rPr>
        <w:t>.1.1 特殊质量标准和要求：</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F4A677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关于工程奖项的约定： 如果工程获得</w:t>
      </w:r>
      <w:r>
        <w:rPr>
          <w:rStyle w:val="90"/>
          <w:rFonts w:hint="eastAsia" w:ascii="宋体" w:hAnsi="宋体" w:eastAsia="宋体" w:cs="宋体"/>
          <w:color w:val="auto"/>
          <w:highlight w:val="none"/>
          <w:u w:val="single"/>
        </w:rPr>
        <w:t xml:space="preserve">             （奖项名称）</w:t>
      </w:r>
      <w:r>
        <w:rPr>
          <w:rStyle w:val="90"/>
          <w:rFonts w:hint="eastAsia" w:ascii="宋体" w:hAnsi="宋体" w:eastAsia="宋体" w:cs="宋体"/>
          <w:color w:val="auto"/>
          <w:highlight w:val="none"/>
        </w:rPr>
        <w:t>，给予承包人合同价</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%的奖励。（建设单位创建优质工程的，鼓励在招标控制价和预算中按我区工程建设定额规定计列工程优质费，并在招标文件中明确工程优质费不可竞争。）</w:t>
      </w:r>
    </w:p>
    <w:p w14:paraId="5578EE3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5.3 隐蔽工程检查</w:t>
      </w:r>
    </w:p>
    <w:p w14:paraId="2F91050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50373E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监理人不能按时进行检查时，应提前</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24</w:t>
      </w:r>
      <w:r>
        <w:rPr>
          <w:rStyle w:val="90"/>
          <w:rFonts w:hint="eastAsia" w:ascii="宋体" w:hAnsi="宋体" w:eastAsia="宋体" w:cs="宋体"/>
          <w:color w:val="auto"/>
          <w:highlight w:val="none"/>
        </w:rPr>
        <w:t>小时提交书面延期要求。</w:t>
      </w:r>
    </w:p>
    <w:p w14:paraId="74DA1B7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关于延期最长不得超过：</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48</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小时。</w:t>
      </w:r>
    </w:p>
    <w:p w14:paraId="2284461D">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365" w:name="_Toc78449807"/>
      <w:bookmarkStart w:id="366" w:name="_Toc373227719"/>
      <w:bookmarkStart w:id="367" w:name="_Toc373478366"/>
      <w:bookmarkStart w:id="368" w:name="_Toc703841976"/>
      <w:bookmarkStart w:id="369" w:name="_Toc13943"/>
      <w:bookmarkStart w:id="370" w:name="_Toc407135221"/>
      <w:bookmarkStart w:id="371" w:name="_Toc389065285"/>
      <w:bookmarkStart w:id="372" w:name="_Toc351203638"/>
      <w:r>
        <w:rPr>
          <w:rStyle w:val="90"/>
          <w:rFonts w:hint="eastAsia" w:ascii="宋体" w:hAnsi="宋体" w:eastAsia="宋体" w:cs="宋体"/>
          <w:color w:val="auto"/>
          <w:highlight w:val="none"/>
        </w:rPr>
        <w:t>6. 安全文明施工与环境保护</w:t>
      </w:r>
      <w:bookmarkEnd w:id="365"/>
      <w:bookmarkEnd w:id="366"/>
      <w:bookmarkEnd w:id="367"/>
      <w:bookmarkEnd w:id="368"/>
      <w:bookmarkEnd w:id="369"/>
      <w:bookmarkEnd w:id="370"/>
      <w:bookmarkEnd w:id="371"/>
      <w:bookmarkEnd w:id="372"/>
    </w:p>
    <w:p w14:paraId="07CF88FB">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373" w:name="_Toc389065286"/>
      <w:bookmarkStart w:id="374" w:name="_Toc373478367"/>
      <w:bookmarkStart w:id="375" w:name="_Toc78449808"/>
      <w:bookmarkStart w:id="376" w:name="_Toc407135222"/>
      <w:bookmarkStart w:id="377" w:name="_Toc180514231"/>
      <w:bookmarkStart w:id="378" w:name="_Toc24945"/>
      <w:bookmarkStart w:id="379" w:name="_Toc373227720"/>
      <w:r>
        <w:rPr>
          <w:rStyle w:val="90"/>
          <w:rFonts w:hint="eastAsia" w:ascii="宋体" w:hAnsi="宋体" w:eastAsia="宋体" w:cs="宋体"/>
          <w:color w:val="auto"/>
          <w:highlight w:val="none"/>
        </w:rPr>
        <w:t>6.1 安全文明施工</w:t>
      </w:r>
      <w:bookmarkEnd w:id="373"/>
      <w:bookmarkEnd w:id="374"/>
      <w:bookmarkEnd w:id="375"/>
      <w:bookmarkEnd w:id="376"/>
      <w:bookmarkEnd w:id="377"/>
      <w:bookmarkEnd w:id="378"/>
      <w:bookmarkEnd w:id="379"/>
    </w:p>
    <w:p w14:paraId="4EBD3FE8">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6.1.1 项目安全生产的达标目标及相应事项的约定：</w:t>
      </w:r>
      <w:r>
        <w:rPr>
          <w:rStyle w:val="90"/>
          <w:rFonts w:hint="eastAsia" w:ascii="宋体" w:hAnsi="宋体" w:eastAsia="宋体" w:cs="宋体"/>
          <w:color w:val="auto"/>
          <w:highlight w:val="none"/>
          <w:u w:val="single"/>
        </w:rPr>
        <w:t xml:space="preserve">  承包人应制定《房屋建筑和市政基础设施工程施工扬尘控制工作方案》、《房屋建筑和市政基础设施工程现场文明施工标准》等相关规定并履行好施工扬尘控制、文明施工等责任，承包人必须按照国家环保部门及相关环境管理部门的扬尘治理相关规定和现行规范执行，如未达到国家环保部门及相关环境管理部门的规定及规范要求，则按照现行相关规定进行处罚，且发包人有权追究相应责任并要求整改。承包人需自行办理的有关施工场地交通、环卫和施工噪音管理等手续，并应符合国家相关规定，并自行承担其费用</w:t>
      </w:r>
      <w:r>
        <w:rPr>
          <w:rStyle w:val="90"/>
          <w:rFonts w:hint="eastAsia" w:ascii="宋体" w:hAnsi="宋体" w:eastAsia="宋体" w:cs="宋体"/>
          <w:color w:val="auto"/>
          <w:highlight w:val="none"/>
        </w:rPr>
        <w:t>。</w:t>
      </w:r>
    </w:p>
    <w:p w14:paraId="2C1ACEDE">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必须严格按照《建设工程安全生产管理条例》《中华人民共和国建筑法》《中华人民共和国安全生产法》的要求，加强建设工程安全生产监督管理，保障人民群众生命和财产安全工作。在项目施工期间发生一起安全事故，承包人应承担所有责任，并承担负责安全事故善后和赔偿费用，发包人有权处罚违约金 200000 元/人•次（人民币）</w:t>
      </w:r>
    </w:p>
    <w:p w14:paraId="7EE0022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关于安全文明施工奖项的约定：</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6E392B1C">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6.1.4 关于治安保卫的特别约定：</w:t>
      </w:r>
      <w:r>
        <w:rPr>
          <w:rStyle w:val="90"/>
          <w:rFonts w:hint="eastAsia" w:ascii="宋体" w:hAnsi="宋体"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2E40D3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关于编制施工场地治安管理计划的约定：</w:t>
      </w:r>
      <w:r>
        <w:rPr>
          <w:rStyle w:val="90"/>
          <w:rFonts w:hint="eastAsia" w:ascii="宋体" w:hAnsi="宋体" w:eastAsia="宋体" w:cs="宋体"/>
          <w:color w:val="auto"/>
          <w:highlight w:val="none"/>
          <w:u w:val="single"/>
        </w:rPr>
        <w:t xml:space="preserve"> 承包人在图纸会审和设计交底之日起 7 天内报送 </w:t>
      </w:r>
      <w:r>
        <w:rPr>
          <w:rStyle w:val="90"/>
          <w:rFonts w:hint="eastAsia" w:ascii="宋体" w:hAnsi="宋体" w:eastAsia="宋体" w:cs="宋体"/>
          <w:color w:val="auto"/>
          <w:highlight w:val="none"/>
        </w:rPr>
        <w:t>。</w:t>
      </w:r>
    </w:p>
    <w:p w14:paraId="1D80D09C">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6.1.5 文明施工</w:t>
      </w:r>
    </w:p>
    <w:p w14:paraId="0E771146">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合同当事人对文明施工的要求：</w:t>
      </w:r>
      <w:r>
        <w:rPr>
          <w:rStyle w:val="90"/>
          <w:rFonts w:hint="eastAsia" w:ascii="宋体" w:hAnsi="宋体" w:eastAsia="宋体" w:cs="宋体"/>
          <w:color w:val="auto"/>
          <w:highlight w:val="none"/>
          <w:u w:val="single"/>
        </w:rPr>
        <w:t xml:space="preserve"> 要求达到《建筑施工安全检查标准》（JGJ59-2011）的标准和符合《广西壮族自治区建设工程安全文明施工费使用管理细则》（桂建质〔2015〕16 号）的要求。承包人需自行办理的有关施工场地交通、环卫和施工噪音管理等手续，并应符合国家相关规定，并自行承担其费用；对施工中的地上地下建筑物（构筑物）管线、电力设施等应按有关规定加强监控测量和保护，相应的费用由发包人承担，因保护不当造成的损失及法律责任由责任人承担；环境保护工作由承包人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市委、市人大、市政府及有关部门的临时要求，调整作业方式，停止高粉尘、高噪音作业或爆破作业等；保证周围建(构)筑物、地下及地上管线、地下人防等设施安全；做到进入现场的施工和作业人员，配证上岗，文明施工；按规定做好施工区域封闭及场地硬化工作，施工围墙(围挡)等维护设施应安全、美观、耐久，非施工相关人员不许入内。经发包人检查发现一起违反上述管理规定的行为，承包人应支付违约金每次 1000 元，违约金从当期安全文明施工费中直接扣除” </w:t>
      </w:r>
      <w:r>
        <w:rPr>
          <w:rStyle w:val="90"/>
          <w:rFonts w:hint="eastAsia" w:ascii="宋体" w:hAnsi="宋体" w:eastAsia="宋体" w:cs="宋体"/>
          <w:color w:val="auto"/>
          <w:highlight w:val="none"/>
        </w:rPr>
        <w:t>。</w:t>
      </w:r>
    </w:p>
    <w:p w14:paraId="5A717AA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6.1.6</w:t>
      </w:r>
      <w:r>
        <w:rPr>
          <w:rStyle w:val="90"/>
          <w:rFonts w:hint="eastAsia" w:ascii="宋体" w:hAnsi="宋体" w:eastAsia="宋体" w:cs="宋体"/>
          <w:color w:val="auto"/>
          <w:kern w:val="0"/>
          <w:highlight w:val="none"/>
        </w:rPr>
        <w:t>关于安全生产费总额、支付比例、支付期限、转入和结余收回的约定：</w:t>
      </w:r>
    </w:p>
    <w:p w14:paraId="298B277E">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（1）本合同价款已包含安全文明施工费</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元。</w:t>
      </w:r>
    </w:p>
    <w:p w14:paraId="3D702222">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（2）使用要求：专款专用。具体按</w:t>
      </w:r>
      <w:r>
        <w:rPr>
          <w:rStyle w:val="90"/>
          <w:rFonts w:hint="eastAsia" w:ascii="宋体" w:hAnsi="宋体" w:eastAsia="宋体" w:cs="宋体"/>
          <w:color w:val="auto"/>
          <w:kern w:val="0"/>
          <w:highlight w:val="none"/>
          <w:u w:val="single"/>
        </w:rPr>
        <w:t>《广西壮族自治区建设工程安全文明施工费使用管理细则》（桂建质〔2015〕16号）</w:t>
      </w:r>
      <w:r>
        <w:rPr>
          <w:rStyle w:val="90"/>
          <w:rFonts w:hint="eastAsia" w:ascii="宋体" w:hAnsi="宋体" w:eastAsia="宋体" w:cs="宋体"/>
          <w:color w:val="auto"/>
          <w:kern w:val="0"/>
          <w:highlight w:val="none"/>
        </w:rPr>
        <w:t>和</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《关于加强贺州市建设工程安全文明施工费使用管理的通知（贺住建发〔2018〕49号）》</w:t>
      </w:r>
      <w:r>
        <w:rPr>
          <w:rStyle w:val="90"/>
          <w:rFonts w:hint="eastAsia" w:ascii="宋体" w:hAnsi="宋体" w:eastAsia="宋体" w:cs="宋体"/>
          <w:color w:val="auto"/>
          <w:kern w:val="0"/>
          <w:highlight w:val="none"/>
        </w:rPr>
        <w:t>市相关规定执行。</w:t>
      </w:r>
    </w:p>
    <w:p w14:paraId="559D3BF8">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（3）支付约定：在本合同签订后</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个工作日内，预付安全文明施工费总额的</w:t>
      </w:r>
      <w:r>
        <w:rPr>
          <w:rStyle w:val="90"/>
          <w:rFonts w:hint="eastAsia" w:ascii="宋体" w:hAnsi="宋体" w:eastAsia="宋体" w:cs="宋体"/>
          <w:color w:val="auto"/>
          <w:kern w:val="0"/>
          <w:highlight w:val="none"/>
          <w:u w:val="single"/>
          <w:lang w:val="en-US" w:eastAsia="zh-CN"/>
        </w:rPr>
        <w:t xml:space="preserve">  </w:t>
      </w:r>
      <w:r>
        <w:rPr>
          <w:rStyle w:val="90"/>
          <w:rFonts w:hint="eastAsia" w:ascii="宋体" w:hAnsi="宋体" w:eastAsia="宋体" w:cs="宋体"/>
          <w:color w:val="auto"/>
          <w:kern w:val="0"/>
          <w:highlight w:val="none"/>
        </w:rPr>
        <w:t>%，其余部分与进度款同期支付，安全文明施工费预付款在工程进度款累计金额超过合同价的</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%时开始起扣，每月从支付给承包商的工程款内按安全文明预付款占合同总价的同一百分比扣回。</w:t>
      </w:r>
    </w:p>
    <w:p w14:paraId="10FBA87E">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（4）建设单位按规定将安全生产费用转入施工单位设立的安全生产费用专户。</w:t>
      </w:r>
    </w:p>
    <w:p w14:paraId="5F640CD8">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（5）工程施工完成后安全生产费用尚有结余的，结余部分由建设单位收回。</w:t>
      </w:r>
    </w:p>
    <w:p w14:paraId="09A9616E">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（6）施工单位将安全生产费用使用情况定期报告建设单位和监理单位，并提供相应的材料接受建设行政主管部门对此事项监管。</w:t>
      </w:r>
    </w:p>
    <w:p w14:paraId="60E77AFF">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（7）安全生产费用专户：××××公司安全生产费用专户。账号：                 。</w:t>
      </w:r>
    </w:p>
    <w:p w14:paraId="2EE4266E">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380" w:name="_Toc407135223"/>
      <w:bookmarkStart w:id="381" w:name="_Toc1922268668"/>
      <w:bookmarkStart w:id="382" w:name="_Toc78449809"/>
      <w:bookmarkStart w:id="383" w:name="_Toc2631"/>
      <w:bookmarkStart w:id="384" w:name="_Toc389065287"/>
      <w:bookmarkStart w:id="385" w:name="_Toc373478368"/>
      <w:bookmarkStart w:id="386" w:name="_Toc373227721"/>
      <w:r>
        <w:rPr>
          <w:rStyle w:val="90"/>
          <w:rFonts w:hint="eastAsia" w:ascii="宋体" w:hAnsi="宋体" w:eastAsia="宋体" w:cs="宋体"/>
          <w:color w:val="auto"/>
          <w:highlight w:val="none"/>
        </w:rPr>
        <w:t>6.3 环境保护</w:t>
      </w:r>
      <w:bookmarkEnd w:id="380"/>
      <w:bookmarkEnd w:id="381"/>
      <w:bookmarkEnd w:id="382"/>
      <w:bookmarkEnd w:id="383"/>
      <w:bookmarkEnd w:id="384"/>
      <w:bookmarkEnd w:id="385"/>
      <w:bookmarkEnd w:id="386"/>
    </w:p>
    <w:p w14:paraId="091E9AD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u w:val="single"/>
        </w:rPr>
        <w:t>因施工需要，经发包人批准，由承包人办理有关施工场地交通、环卫和施工噪音管理等手续，费用由承包人负责。</w:t>
      </w:r>
    </w:p>
    <w:p w14:paraId="49FFC4E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u w:val="single"/>
        </w:rPr>
        <w:t>经过城市道路的施工车辆，必须按交警、城管、运输等部门相关规定执行。由于施工车辆造成的道路、环境等污染，其责任和费用均由承包人承担。</w:t>
      </w:r>
    </w:p>
    <w:bookmarkEnd w:id="358"/>
    <w:bookmarkEnd w:id="359"/>
    <w:bookmarkEnd w:id="360"/>
    <w:bookmarkEnd w:id="361"/>
    <w:bookmarkEnd w:id="362"/>
    <w:bookmarkEnd w:id="363"/>
    <w:bookmarkEnd w:id="364"/>
    <w:p w14:paraId="7FE4753C">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387" w:name="_Toc373227722"/>
      <w:bookmarkStart w:id="388" w:name="_Toc373478369"/>
      <w:bookmarkStart w:id="389" w:name="_Toc78449810"/>
      <w:bookmarkStart w:id="390" w:name="_Toc407135224"/>
      <w:bookmarkStart w:id="391" w:name="_Toc351203639"/>
      <w:bookmarkStart w:id="392" w:name="_Toc1408286886"/>
      <w:bookmarkStart w:id="393" w:name="_Toc17513"/>
      <w:bookmarkStart w:id="394" w:name="_Toc389065288"/>
      <w:r>
        <w:rPr>
          <w:rStyle w:val="90"/>
          <w:rFonts w:hint="eastAsia" w:ascii="宋体" w:hAnsi="宋体" w:eastAsia="宋体" w:cs="宋体"/>
          <w:color w:val="auto"/>
          <w:highlight w:val="none"/>
        </w:rPr>
        <w:t>7. 工期和进度</w:t>
      </w:r>
      <w:bookmarkEnd w:id="387"/>
      <w:bookmarkEnd w:id="388"/>
      <w:bookmarkEnd w:id="389"/>
      <w:bookmarkEnd w:id="390"/>
      <w:bookmarkEnd w:id="391"/>
      <w:bookmarkEnd w:id="392"/>
      <w:bookmarkEnd w:id="393"/>
      <w:bookmarkEnd w:id="394"/>
    </w:p>
    <w:p w14:paraId="7A35DE2C">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395" w:name="_Toc373227723"/>
      <w:bookmarkStart w:id="396" w:name="_Toc78449811"/>
      <w:bookmarkStart w:id="397" w:name="_Toc1194482517"/>
      <w:bookmarkStart w:id="398" w:name="_Toc407135225"/>
      <w:bookmarkStart w:id="399" w:name="_Toc389065289"/>
      <w:bookmarkStart w:id="400" w:name="_Toc8773"/>
      <w:bookmarkStart w:id="401" w:name="_Toc373478370"/>
      <w:r>
        <w:rPr>
          <w:rStyle w:val="90"/>
          <w:rFonts w:hint="eastAsia" w:ascii="宋体" w:hAnsi="宋体" w:eastAsia="宋体" w:cs="宋体"/>
          <w:color w:val="auto"/>
          <w:highlight w:val="none"/>
        </w:rPr>
        <w:t>7.1 施工组织设计</w:t>
      </w:r>
      <w:bookmarkEnd w:id="395"/>
      <w:bookmarkEnd w:id="396"/>
      <w:bookmarkEnd w:id="397"/>
      <w:bookmarkEnd w:id="398"/>
      <w:bookmarkEnd w:id="399"/>
      <w:bookmarkEnd w:id="400"/>
      <w:bookmarkEnd w:id="401"/>
    </w:p>
    <w:p w14:paraId="59BF278F">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7.1.1 合</w:t>
      </w:r>
      <w:r>
        <w:rPr>
          <w:rStyle w:val="90"/>
          <w:rFonts w:hint="eastAsia" w:ascii="宋体" w:hAnsi="宋体" w:eastAsia="宋体" w:cs="宋体"/>
          <w:color w:val="auto"/>
          <w:kern w:val="0"/>
          <w:highlight w:val="none"/>
        </w:rPr>
        <w:t>同当事人约定的施工组织设计应包括的其他内容：</w:t>
      </w:r>
      <w:r>
        <w:rPr>
          <w:rStyle w:val="90"/>
          <w:rFonts w:hint="eastAsia" w:ascii="宋体" w:hAnsi="宋体" w:eastAsia="宋体" w:cs="宋体"/>
          <w:color w:val="auto"/>
          <w:highlight w:val="none"/>
          <w:u w:val="single"/>
        </w:rPr>
        <w:t xml:space="preserve"> 按行业管理有关要求</w:t>
      </w:r>
      <w:r>
        <w:rPr>
          <w:rStyle w:val="90"/>
          <w:rFonts w:hint="eastAsia" w:ascii="宋体" w:hAnsi="宋体" w:eastAsia="宋体" w:cs="宋体"/>
          <w:color w:val="auto"/>
          <w:highlight w:val="none"/>
        </w:rPr>
        <w:t>。</w:t>
      </w:r>
    </w:p>
    <w:p w14:paraId="55C7FCB7">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highlight w:val="none"/>
        </w:rPr>
        <w:t xml:space="preserve">7.1.2 </w:t>
      </w:r>
      <w:r>
        <w:rPr>
          <w:rStyle w:val="90"/>
          <w:rFonts w:hint="eastAsia" w:ascii="宋体" w:hAnsi="宋体" w:eastAsia="宋体" w:cs="宋体"/>
          <w:color w:val="auto"/>
          <w:kern w:val="0"/>
          <w:highlight w:val="none"/>
        </w:rPr>
        <w:t>施工组织设计的提交和修改</w:t>
      </w:r>
    </w:p>
    <w:p w14:paraId="33616B8B">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kern w:val="0"/>
          <w:highlight w:val="none"/>
        </w:rPr>
        <w:t>承包人提交详细施工组织设计的期限的约定：</w:t>
      </w:r>
      <w:r>
        <w:rPr>
          <w:rStyle w:val="90"/>
          <w:rFonts w:hint="eastAsia" w:ascii="宋体" w:hAnsi="宋体" w:eastAsia="宋体" w:cs="宋体"/>
          <w:color w:val="auto"/>
          <w:highlight w:val="none"/>
          <w:u w:val="single"/>
        </w:rPr>
        <w:t xml:space="preserve"> 承包人在开工前7天报送</w:t>
      </w:r>
      <w:r>
        <w:rPr>
          <w:rStyle w:val="90"/>
          <w:rFonts w:hint="eastAsia" w:ascii="宋体" w:hAnsi="宋体" w:eastAsia="宋体" w:cs="宋体"/>
          <w:color w:val="auto"/>
          <w:highlight w:val="none"/>
        </w:rPr>
        <w:t>。</w:t>
      </w:r>
    </w:p>
    <w:p w14:paraId="4E20347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发包人和监理人在收到详细的施工组织设计后确认或提出修改意见的期限：</w:t>
      </w:r>
      <w:r>
        <w:rPr>
          <w:rStyle w:val="90"/>
          <w:rFonts w:hint="eastAsia" w:ascii="宋体" w:hAnsi="宋体" w:eastAsia="宋体" w:cs="宋体"/>
          <w:color w:val="auto"/>
          <w:highlight w:val="none"/>
          <w:u w:val="single"/>
        </w:rPr>
        <w:t xml:space="preserve">  收到之日起 14天内予以确认，如有重大异议必须在收到上述资料之日起五天内以书面形式送达承包人，逾期不确认也不提出书面意见的，视为同意</w:t>
      </w:r>
      <w:r>
        <w:rPr>
          <w:rStyle w:val="90"/>
          <w:rFonts w:hint="eastAsia" w:ascii="宋体" w:hAnsi="宋体" w:eastAsia="宋体" w:cs="宋体"/>
          <w:color w:val="auto"/>
          <w:highlight w:val="none"/>
        </w:rPr>
        <w:t>。</w:t>
      </w:r>
    </w:p>
    <w:p w14:paraId="0773C719">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402" w:name="_Toc1393005721"/>
      <w:bookmarkStart w:id="403" w:name="_Toc78449812"/>
      <w:bookmarkStart w:id="404" w:name="_Toc389065290"/>
      <w:bookmarkStart w:id="405" w:name="_Toc373227724"/>
      <w:bookmarkStart w:id="406" w:name="_Toc373478371"/>
      <w:bookmarkStart w:id="407" w:name="_Toc9562"/>
      <w:bookmarkStart w:id="408" w:name="_Toc407135226"/>
      <w:r>
        <w:rPr>
          <w:rStyle w:val="90"/>
          <w:rFonts w:hint="eastAsia" w:ascii="宋体" w:hAnsi="宋体" w:eastAsia="宋体" w:cs="宋体"/>
          <w:color w:val="auto"/>
          <w:highlight w:val="none"/>
        </w:rPr>
        <w:t>7</w:t>
      </w:r>
      <w:bookmarkStart w:id="409" w:name="_Toc297123514"/>
      <w:bookmarkStart w:id="410" w:name="_Toc312677479"/>
      <w:bookmarkStart w:id="411" w:name="_Toc312678005"/>
      <w:bookmarkStart w:id="412" w:name="_Toc304295541"/>
      <w:bookmarkStart w:id="413" w:name="_Toc297216173"/>
      <w:bookmarkStart w:id="414" w:name="_Toc300934966"/>
      <w:bookmarkStart w:id="415" w:name="_Toc303539123"/>
      <w:r>
        <w:rPr>
          <w:rStyle w:val="90"/>
          <w:rFonts w:hint="eastAsia" w:ascii="宋体" w:hAnsi="宋体" w:eastAsia="宋体" w:cs="宋体"/>
          <w:color w:val="auto"/>
          <w:highlight w:val="none"/>
        </w:rPr>
        <w:t>.2 施工进度计划</w:t>
      </w:r>
      <w:bookmarkEnd w:id="402"/>
      <w:bookmarkEnd w:id="403"/>
      <w:bookmarkEnd w:id="404"/>
      <w:bookmarkEnd w:id="405"/>
      <w:bookmarkEnd w:id="406"/>
      <w:bookmarkEnd w:id="407"/>
      <w:bookmarkEnd w:id="408"/>
    </w:p>
    <w:p w14:paraId="017229C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7.2.2 施工进度计划的修订</w:t>
      </w:r>
    </w:p>
    <w:p w14:paraId="79BAB12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发包人和监理人在收到修订的施工进度计划后确认或提出修改意见的期限：</w:t>
      </w:r>
      <w:r>
        <w:rPr>
          <w:rStyle w:val="90"/>
          <w:rFonts w:hint="eastAsia" w:ascii="宋体" w:hAnsi="宋体" w:eastAsia="宋体" w:cs="宋体"/>
          <w:color w:val="auto"/>
          <w:highlight w:val="none"/>
          <w:u w:val="single"/>
        </w:rPr>
        <w:t xml:space="preserve"> 收到之日起 14天内</w:t>
      </w:r>
      <w:r>
        <w:rPr>
          <w:rStyle w:val="90"/>
          <w:rFonts w:hint="eastAsia" w:ascii="宋体" w:hAnsi="宋体" w:eastAsia="宋体" w:cs="宋体"/>
          <w:color w:val="auto"/>
          <w:highlight w:val="none"/>
        </w:rPr>
        <w:t>。</w:t>
      </w:r>
    </w:p>
    <w:p w14:paraId="51936B0A">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416" w:name="_Toc373478372"/>
      <w:bookmarkStart w:id="417" w:name="_Toc407135227"/>
      <w:bookmarkStart w:id="418" w:name="_Toc16843"/>
      <w:bookmarkStart w:id="419" w:name="_Toc373227725"/>
      <w:bookmarkStart w:id="420" w:name="_Toc423062567"/>
      <w:bookmarkStart w:id="421" w:name="_Toc78449813"/>
      <w:bookmarkStart w:id="422" w:name="_Toc389065291"/>
      <w:r>
        <w:rPr>
          <w:rStyle w:val="90"/>
          <w:rFonts w:hint="eastAsia" w:ascii="宋体" w:hAnsi="宋体" w:eastAsia="宋体" w:cs="宋体"/>
          <w:color w:val="auto"/>
          <w:highlight w:val="none"/>
        </w:rPr>
        <w:t>7.3 开工</w:t>
      </w:r>
      <w:bookmarkEnd w:id="416"/>
      <w:bookmarkEnd w:id="417"/>
      <w:bookmarkEnd w:id="418"/>
      <w:bookmarkEnd w:id="419"/>
      <w:bookmarkEnd w:id="420"/>
      <w:bookmarkEnd w:id="421"/>
      <w:bookmarkEnd w:id="422"/>
    </w:p>
    <w:p w14:paraId="11BF9C9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7.3.1 开工准备</w:t>
      </w:r>
    </w:p>
    <w:p w14:paraId="023BAEE6">
      <w:pPr>
        <w:pStyle w:val="743"/>
        <w:pageBreakBefore w:val="0"/>
        <w:kinsoku/>
        <w:wordWrap/>
        <w:overflowPunct/>
        <w:topLinePunct w:val="0"/>
        <w:bidi w:val="0"/>
        <w:spacing w:line="420" w:lineRule="exact"/>
        <w:ind w:firstLine="426"/>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关于承包人提交</w:t>
      </w:r>
      <w:r>
        <w:rPr>
          <w:rStyle w:val="90"/>
          <w:rFonts w:hint="eastAsia" w:ascii="宋体" w:hAnsi="宋体" w:eastAsia="宋体" w:cs="宋体"/>
          <w:color w:val="auto"/>
          <w:kern w:val="0"/>
          <w:highlight w:val="none"/>
        </w:rPr>
        <w:t>工程开工报审表的期限：</w:t>
      </w:r>
      <w:r>
        <w:rPr>
          <w:rStyle w:val="90"/>
          <w:rFonts w:hint="eastAsia" w:ascii="宋体" w:hAnsi="宋体" w:eastAsia="宋体" w:cs="宋体"/>
          <w:color w:val="auto"/>
          <w:highlight w:val="none"/>
          <w:u w:val="single"/>
        </w:rPr>
        <w:t>承包人在图纸会审和设计交底之日起14 天内报送</w:t>
      </w:r>
      <w:r>
        <w:rPr>
          <w:rStyle w:val="90"/>
          <w:rFonts w:hint="eastAsia" w:ascii="宋体" w:hAnsi="宋体" w:eastAsia="宋体" w:cs="宋体"/>
          <w:color w:val="auto"/>
          <w:highlight w:val="none"/>
        </w:rPr>
        <w:t>。</w:t>
      </w:r>
    </w:p>
    <w:p w14:paraId="1B2F067F">
      <w:pPr>
        <w:pStyle w:val="743"/>
        <w:pageBreakBefore w:val="0"/>
        <w:kinsoku/>
        <w:wordWrap/>
        <w:overflowPunct/>
        <w:topLinePunct w:val="0"/>
        <w:bidi w:val="0"/>
        <w:spacing w:line="420" w:lineRule="exact"/>
        <w:ind w:firstLine="426"/>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关于发包人应完成的其他开工准备工作及期限：</w:t>
      </w:r>
      <w:r>
        <w:rPr>
          <w:rStyle w:val="90"/>
          <w:rFonts w:hint="eastAsia" w:ascii="宋体" w:hAnsi="宋体" w:eastAsia="宋体" w:cs="宋体"/>
          <w:color w:val="auto"/>
          <w:highlight w:val="none"/>
          <w:u w:val="single"/>
        </w:rPr>
        <w:t xml:space="preserve"> 开工许可证发出</w:t>
      </w:r>
      <w:r>
        <w:rPr>
          <w:rStyle w:val="90"/>
          <w:rFonts w:hint="eastAsia" w:ascii="宋体" w:hAnsi="宋体" w:eastAsia="宋体" w:cs="宋体"/>
          <w:color w:val="auto"/>
          <w:highlight w:val="none"/>
        </w:rPr>
        <w:t>。</w:t>
      </w:r>
    </w:p>
    <w:p w14:paraId="5D2119D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关于承包人应完成的其他开工准备工作及期限：</w:t>
      </w:r>
      <w:r>
        <w:rPr>
          <w:rStyle w:val="90"/>
          <w:rFonts w:hint="eastAsia" w:ascii="宋体" w:hAnsi="宋体" w:eastAsia="宋体" w:cs="宋体"/>
          <w:color w:val="auto"/>
          <w:highlight w:val="none"/>
          <w:u w:val="single"/>
        </w:rPr>
        <w:t xml:space="preserve"> 开工许可证发出 14 天内</w:t>
      </w:r>
      <w:r>
        <w:rPr>
          <w:rStyle w:val="90"/>
          <w:rFonts w:hint="eastAsia" w:ascii="宋体" w:hAnsi="宋体" w:eastAsia="宋体" w:cs="宋体"/>
          <w:color w:val="auto"/>
          <w:highlight w:val="none"/>
        </w:rPr>
        <w:t>。</w:t>
      </w:r>
    </w:p>
    <w:p w14:paraId="39BD5EB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7.3.2 开工通知</w:t>
      </w:r>
    </w:p>
    <w:p w14:paraId="7646072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因发包人原因造成监理人未能在计划开工日期之日起</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90</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天内发出开工通知的，承包人有权提出价格调整要求，或者解除合同。</w:t>
      </w:r>
    </w:p>
    <w:bookmarkEnd w:id="409"/>
    <w:bookmarkEnd w:id="410"/>
    <w:bookmarkEnd w:id="411"/>
    <w:bookmarkEnd w:id="412"/>
    <w:bookmarkEnd w:id="413"/>
    <w:bookmarkEnd w:id="414"/>
    <w:bookmarkEnd w:id="415"/>
    <w:p w14:paraId="216CE3C7">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423" w:name="_Toc373227726"/>
      <w:bookmarkStart w:id="424" w:name="_Toc373478373"/>
      <w:bookmarkStart w:id="425" w:name="_Toc389065292"/>
      <w:bookmarkStart w:id="426" w:name="_Toc741356765"/>
      <w:bookmarkStart w:id="427" w:name="_Toc78449814"/>
      <w:bookmarkStart w:id="428" w:name="_Toc18523"/>
      <w:bookmarkStart w:id="429" w:name="_Toc407135228"/>
      <w:r>
        <w:rPr>
          <w:rStyle w:val="90"/>
          <w:rFonts w:hint="eastAsia" w:ascii="宋体" w:hAnsi="宋体" w:eastAsia="宋体" w:cs="宋体"/>
          <w:color w:val="auto"/>
          <w:highlight w:val="none"/>
        </w:rPr>
        <w:t>7.4 测量放线</w:t>
      </w:r>
      <w:bookmarkEnd w:id="423"/>
      <w:bookmarkEnd w:id="424"/>
      <w:bookmarkEnd w:id="425"/>
      <w:bookmarkEnd w:id="426"/>
      <w:bookmarkEnd w:id="427"/>
      <w:bookmarkEnd w:id="428"/>
      <w:bookmarkEnd w:id="429"/>
    </w:p>
    <w:p w14:paraId="3B24850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7.4.1发包人通过监理人向承包人提供测量基准点、基准线和水准点及其书面资料的期限：</w:t>
      </w:r>
      <w:r>
        <w:rPr>
          <w:rStyle w:val="90"/>
          <w:rFonts w:hint="eastAsia" w:ascii="宋体" w:hAnsi="宋体" w:eastAsia="宋体" w:cs="宋体"/>
          <w:color w:val="auto"/>
          <w:highlight w:val="none"/>
          <w:u w:val="single"/>
        </w:rPr>
        <w:t>开工前 3 天内</w:t>
      </w:r>
      <w:r>
        <w:rPr>
          <w:rStyle w:val="90"/>
          <w:rFonts w:hint="eastAsia" w:ascii="宋体" w:hAnsi="宋体" w:eastAsia="宋体" w:cs="宋体"/>
          <w:color w:val="auto"/>
          <w:highlight w:val="none"/>
        </w:rPr>
        <w:t>。</w:t>
      </w:r>
    </w:p>
    <w:p w14:paraId="001D1E4E">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430" w:name="_Toc31279"/>
      <w:bookmarkStart w:id="431" w:name="_Toc407135229"/>
      <w:bookmarkStart w:id="432" w:name="_Toc373227727"/>
      <w:bookmarkStart w:id="433" w:name="_Toc1417437583"/>
      <w:bookmarkStart w:id="434" w:name="_Toc389065293"/>
      <w:bookmarkStart w:id="435" w:name="_Toc78449815"/>
      <w:bookmarkStart w:id="436" w:name="_Toc373478374"/>
      <w:r>
        <w:rPr>
          <w:rStyle w:val="90"/>
          <w:rFonts w:hint="eastAsia" w:ascii="宋体" w:hAnsi="宋体" w:eastAsia="宋体" w:cs="宋体"/>
          <w:color w:val="auto"/>
          <w:highlight w:val="none"/>
        </w:rPr>
        <w:t>7</w:t>
      </w:r>
      <w:bookmarkStart w:id="437" w:name="_Toc303539125"/>
      <w:bookmarkStart w:id="438" w:name="_Toc304295546"/>
      <w:bookmarkStart w:id="439" w:name="_Toc312678010"/>
      <w:bookmarkStart w:id="440" w:name="_Toc297216175"/>
      <w:bookmarkStart w:id="441" w:name="_Toc312677484"/>
      <w:bookmarkStart w:id="442" w:name="_Toc300934968"/>
      <w:bookmarkStart w:id="443" w:name="_Toc297123516"/>
      <w:r>
        <w:rPr>
          <w:rStyle w:val="90"/>
          <w:rFonts w:hint="eastAsia" w:ascii="宋体" w:hAnsi="宋体" w:eastAsia="宋体" w:cs="宋体"/>
          <w:color w:val="auto"/>
          <w:highlight w:val="none"/>
        </w:rPr>
        <w:t>.5 工期延误</w:t>
      </w:r>
      <w:bookmarkEnd w:id="430"/>
      <w:bookmarkEnd w:id="431"/>
      <w:bookmarkEnd w:id="432"/>
      <w:bookmarkEnd w:id="433"/>
      <w:bookmarkEnd w:id="434"/>
      <w:bookmarkEnd w:id="435"/>
      <w:bookmarkEnd w:id="436"/>
    </w:p>
    <w:bookmarkEnd w:id="437"/>
    <w:bookmarkEnd w:id="438"/>
    <w:bookmarkEnd w:id="439"/>
    <w:bookmarkEnd w:id="440"/>
    <w:bookmarkEnd w:id="441"/>
    <w:bookmarkEnd w:id="442"/>
    <w:bookmarkEnd w:id="443"/>
    <w:p w14:paraId="1B01A32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7.5.1 因发包人原因导致工期延误</w:t>
      </w:r>
    </w:p>
    <w:p w14:paraId="6BB6A9D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（7）因发包人原因导致工期延误的其他情形：</w:t>
      </w:r>
      <w:r>
        <w:rPr>
          <w:rStyle w:val="90"/>
          <w:rFonts w:hint="eastAsia" w:ascii="宋体" w:hAnsi="宋体" w:eastAsia="宋体" w:cs="宋体"/>
          <w:color w:val="auto"/>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Style w:val="90"/>
          <w:rFonts w:hint="eastAsia" w:ascii="宋体" w:hAnsi="宋体" w:eastAsia="宋体" w:cs="宋体"/>
          <w:color w:val="auto"/>
          <w:highlight w:val="none"/>
        </w:rPr>
        <w:t>。</w:t>
      </w:r>
    </w:p>
    <w:p w14:paraId="327AAFE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7</w:t>
      </w:r>
      <w:bookmarkStart w:id="444" w:name="_Toc312678012"/>
      <w:bookmarkStart w:id="445" w:name="_Toc312677486"/>
      <w:bookmarkStart w:id="446" w:name="_Toc318581169"/>
      <w:bookmarkStart w:id="447" w:name="_Toc303539127"/>
      <w:bookmarkStart w:id="448" w:name="_Toc297123518"/>
      <w:bookmarkStart w:id="449" w:name="_Toc300934970"/>
      <w:bookmarkStart w:id="450" w:name="_Toc304295548"/>
      <w:bookmarkStart w:id="451" w:name="_Toc297216177"/>
      <w:r>
        <w:rPr>
          <w:rStyle w:val="90"/>
          <w:rFonts w:hint="eastAsia" w:ascii="宋体" w:hAnsi="宋体" w:eastAsia="宋体" w:cs="宋体"/>
          <w:color w:val="auto"/>
          <w:highlight w:val="none"/>
        </w:rPr>
        <w:t>.5.2 因承包人原因导致工期延误</w:t>
      </w:r>
    </w:p>
    <w:bookmarkEnd w:id="444"/>
    <w:bookmarkEnd w:id="445"/>
    <w:bookmarkEnd w:id="446"/>
    <w:p w14:paraId="2A726BB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双方约定经监理工程师确认，工期相应顺延的情况：</w:t>
      </w:r>
      <w:r>
        <w:rPr>
          <w:rStyle w:val="90"/>
          <w:rFonts w:hint="eastAsia" w:ascii="宋体" w:hAnsi="宋体" w:eastAsia="宋体" w:cs="宋体"/>
          <w:color w:val="auto"/>
          <w:highlight w:val="none"/>
          <w:u w:val="single"/>
        </w:rPr>
        <w:t xml:space="preserve"> 当地政策变化引起的延误；建设项目停、缓建；不可预见的地下障碍物和地下文物的处理；属不可抗拒的自然灾害；因发包人原因造成的延误。由于承包人原因引起的过失或违约造成的延误，责任在承包人，由承包人承担费用，不顺延工期 </w:t>
      </w:r>
      <w:r>
        <w:rPr>
          <w:rStyle w:val="90"/>
          <w:rFonts w:hint="eastAsia" w:ascii="宋体" w:hAnsi="宋体" w:eastAsia="宋体" w:cs="宋体"/>
          <w:color w:val="auto"/>
          <w:highlight w:val="none"/>
        </w:rPr>
        <w:t>。</w:t>
      </w:r>
    </w:p>
    <w:p w14:paraId="646B7BE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因</w:t>
      </w:r>
      <w:bookmarkStart w:id="452" w:name="_Toc312677487"/>
      <w:bookmarkStart w:id="453" w:name="_Toc318581170"/>
      <w:bookmarkStart w:id="454" w:name="_Toc312678013"/>
      <w:r>
        <w:rPr>
          <w:rStyle w:val="90"/>
          <w:rFonts w:hint="eastAsia" w:ascii="宋体" w:hAnsi="宋体" w:eastAsia="宋体" w:cs="宋体"/>
          <w:color w:val="auto"/>
          <w:highlight w:val="none"/>
        </w:rPr>
        <w:t>承包人原因造成工期延误，逾期竣工违约金的计算方法为：</w:t>
      </w:r>
      <w:r>
        <w:rPr>
          <w:rStyle w:val="90"/>
          <w:rFonts w:hint="eastAsia" w:ascii="宋体" w:hAnsi="宋体" w:eastAsia="宋体" w:cs="宋体"/>
          <w:color w:val="auto"/>
          <w:highlight w:val="none"/>
          <w:u w:val="single"/>
        </w:rPr>
        <w:t>按逾期竣工的单项工程罚款，每延误一天,按单项工程应支付给承包人的结算造价的万分之</w:t>
      </w:r>
      <w:r>
        <w:rPr>
          <w:rStyle w:val="90"/>
          <w:rFonts w:hint="eastAsia" w:ascii="宋体" w:hAnsi="宋体" w:eastAsia="宋体" w:cs="宋体"/>
          <w:color w:val="auto"/>
          <w:highlight w:val="none"/>
          <w:u w:val="single"/>
          <w:lang w:eastAsia="zh-CN"/>
        </w:rPr>
        <w:t>二</w:t>
      </w:r>
      <w:r>
        <w:rPr>
          <w:rStyle w:val="90"/>
          <w:rFonts w:hint="eastAsia" w:ascii="宋体" w:hAnsi="宋体" w:eastAsia="宋体" w:cs="宋体"/>
          <w:color w:val="auto"/>
          <w:highlight w:val="none"/>
          <w:u w:val="single"/>
        </w:rPr>
        <w:t xml:space="preserve"> 处罚,罚款直接从结算款中扣除。误期时间从规定竣工日期起直到实际竣工日期的天数（扣除发包人批准顺延的工期）。</w:t>
      </w:r>
      <w:bookmarkEnd w:id="447"/>
      <w:bookmarkEnd w:id="448"/>
      <w:bookmarkEnd w:id="449"/>
      <w:bookmarkEnd w:id="450"/>
      <w:bookmarkEnd w:id="451"/>
      <w:bookmarkEnd w:id="452"/>
      <w:bookmarkEnd w:id="453"/>
      <w:bookmarkEnd w:id="454"/>
      <w:r>
        <w:rPr>
          <w:rStyle w:val="90"/>
          <w:rFonts w:hint="eastAsia" w:ascii="宋体" w:hAnsi="宋体" w:eastAsia="宋体" w:cs="宋体"/>
          <w:color w:val="auto"/>
          <w:highlight w:val="none"/>
        </w:rPr>
        <w:t>因承包人原因造成工期延误，逾</w:t>
      </w:r>
      <w:bookmarkStart w:id="455" w:name="_Toc318581171"/>
      <w:bookmarkStart w:id="456" w:name="_Toc312678014"/>
      <w:r>
        <w:rPr>
          <w:rStyle w:val="90"/>
          <w:rFonts w:hint="eastAsia" w:ascii="宋体" w:hAnsi="宋体" w:eastAsia="宋体" w:cs="宋体"/>
          <w:color w:val="auto"/>
          <w:highlight w:val="none"/>
        </w:rPr>
        <w:t>期竣工违约金的上限</w:t>
      </w:r>
      <w:r>
        <w:rPr>
          <w:rStyle w:val="90"/>
          <w:rFonts w:hint="eastAsia" w:ascii="宋体" w:hAnsi="宋体" w:cs="宋体"/>
          <w:color w:val="auto"/>
          <w:highlight w:val="none"/>
          <w:lang w:eastAsia="zh-CN"/>
        </w:rPr>
        <w:t>不超过</w:t>
      </w:r>
      <w:r>
        <w:rPr>
          <w:rStyle w:val="90"/>
          <w:rFonts w:hint="eastAsia" w:ascii="宋体" w:hAnsi="宋体" w:eastAsia="宋体" w:cs="宋体"/>
          <w:color w:val="auto"/>
          <w:highlight w:val="none"/>
        </w:rPr>
        <w:t>：</w:t>
      </w:r>
      <w:r>
        <w:rPr>
          <w:rStyle w:val="90"/>
          <w:rFonts w:hint="eastAsia" w:ascii="宋体" w:hAnsi="宋体" w:eastAsia="宋体" w:cs="宋体"/>
          <w:color w:val="auto"/>
          <w:highlight w:val="none"/>
          <w:u w:val="single"/>
        </w:rPr>
        <w:t>逾期竣工的单项工程结算造价的</w:t>
      </w:r>
      <w:r>
        <w:rPr>
          <w:rStyle w:val="90"/>
          <w:rFonts w:hint="eastAsia" w:ascii="宋体" w:hAnsi="宋体" w:cs="宋体"/>
          <w:color w:val="auto"/>
          <w:highlight w:val="none"/>
          <w:u w:val="single"/>
          <w:lang w:val="en-US" w:eastAsia="zh-CN"/>
        </w:rPr>
        <w:t>2</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bookmarkEnd w:id="455"/>
    <w:bookmarkEnd w:id="456"/>
    <w:p w14:paraId="6FDC91F6">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457" w:name="_Toc18587"/>
      <w:bookmarkStart w:id="458" w:name="_Toc373478375"/>
      <w:bookmarkStart w:id="459" w:name="_Toc78449816"/>
      <w:bookmarkStart w:id="460" w:name="_Toc389065294"/>
      <w:bookmarkStart w:id="461" w:name="_Toc407135230"/>
      <w:bookmarkStart w:id="462" w:name="_Toc373227728"/>
      <w:bookmarkStart w:id="463" w:name="_Toc1954543271"/>
      <w:r>
        <w:rPr>
          <w:rStyle w:val="90"/>
          <w:rFonts w:hint="eastAsia" w:ascii="宋体" w:hAnsi="宋体" w:eastAsia="宋体" w:cs="宋体"/>
          <w:color w:val="auto"/>
          <w:highlight w:val="none"/>
        </w:rPr>
        <w:t>7</w:t>
      </w:r>
      <w:bookmarkStart w:id="464" w:name="_Toc300934971"/>
      <w:bookmarkStart w:id="465" w:name="_Toc303539128"/>
      <w:bookmarkStart w:id="466" w:name="_Toc297216178"/>
      <w:bookmarkStart w:id="467" w:name="_Toc312678015"/>
      <w:bookmarkStart w:id="468" w:name="_Toc297123519"/>
      <w:bookmarkStart w:id="469" w:name="_Toc304295549"/>
      <w:r>
        <w:rPr>
          <w:rStyle w:val="90"/>
          <w:rFonts w:hint="eastAsia" w:ascii="宋体" w:hAnsi="宋体" w:eastAsia="宋体" w:cs="宋体"/>
          <w:color w:val="auto"/>
          <w:highlight w:val="none"/>
        </w:rPr>
        <w:t>.6 不</w:t>
      </w:r>
      <w:bookmarkEnd w:id="464"/>
      <w:bookmarkEnd w:id="465"/>
      <w:bookmarkEnd w:id="466"/>
      <w:bookmarkEnd w:id="467"/>
      <w:bookmarkEnd w:id="468"/>
      <w:bookmarkEnd w:id="469"/>
      <w:r>
        <w:rPr>
          <w:rStyle w:val="90"/>
          <w:rFonts w:hint="eastAsia" w:ascii="宋体" w:hAnsi="宋体" w:eastAsia="宋体" w:cs="宋体"/>
          <w:color w:val="auto"/>
          <w:highlight w:val="none"/>
        </w:rPr>
        <w:t>利物质条件</w:t>
      </w:r>
      <w:bookmarkEnd w:id="457"/>
      <w:bookmarkEnd w:id="458"/>
      <w:bookmarkEnd w:id="459"/>
      <w:bookmarkEnd w:id="460"/>
      <w:bookmarkEnd w:id="461"/>
      <w:bookmarkEnd w:id="462"/>
      <w:bookmarkEnd w:id="463"/>
    </w:p>
    <w:p w14:paraId="2C2E513C">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bookmarkStart w:id="470" w:name="_Toc312678016"/>
      <w:bookmarkStart w:id="471" w:name="_Toc304295550"/>
      <w:bookmarkStart w:id="472" w:name="_Toc303539129"/>
      <w:bookmarkStart w:id="473" w:name="_Toc318581172"/>
      <w:bookmarkStart w:id="474" w:name="_Toc300934972"/>
      <w:bookmarkStart w:id="475" w:name="_Toc297123520"/>
      <w:bookmarkStart w:id="476" w:name="_Toc297216179"/>
      <w:r>
        <w:rPr>
          <w:rStyle w:val="90"/>
          <w:rFonts w:hint="eastAsia" w:ascii="宋体" w:hAnsi="宋体" w:eastAsia="宋体" w:cs="宋体"/>
          <w:color w:val="auto"/>
          <w:highlight w:val="none"/>
        </w:rPr>
        <w:t>不利物质条件的其他情形和有关约定：</w:t>
      </w:r>
      <w:r>
        <w:rPr>
          <w:rStyle w:val="90"/>
          <w:rFonts w:hint="eastAsia" w:ascii="宋体" w:hAnsi="宋体" w:eastAsia="宋体" w:cs="宋体"/>
          <w:color w:val="auto"/>
          <w:highlight w:val="none"/>
          <w:u w:val="single"/>
        </w:rPr>
        <w:t xml:space="preserve"> 气象台发布的黄色预警及以上天气、恶劣的霜冻与冰冻天气</w:t>
      </w:r>
      <w:r>
        <w:rPr>
          <w:rStyle w:val="90"/>
          <w:rFonts w:hint="eastAsia" w:ascii="宋体" w:hAnsi="宋体" w:eastAsia="宋体" w:cs="宋体"/>
          <w:color w:val="auto"/>
          <w:highlight w:val="none"/>
        </w:rPr>
        <w:t>。</w:t>
      </w:r>
    </w:p>
    <w:bookmarkEnd w:id="470"/>
    <w:bookmarkEnd w:id="471"/>
    <w:bookmarkEnd w:id="472"/>
    <w:bookmarkEnd w:id="473"/>
    <w:bookmarkEnd w:id="474"/>
    <w:bookmarkEnd w:id="475"/>
    <w:bookmarkEnd w:id="476"/>
    <w:p w14:paraId="6598CACA">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477" w:name="_Toc389065295"/>
      <w:bookmarkStart w:id="478" w:name="_Toc373478376"/>
      <w:bookmarkStart w:id="479" w:name="_Toc78449817"/>
      <w:bookmarkStart w:id="480" w:name="_Toc373227729"/>
      <w:bookmarkStart w:id="481" w:name="_Toc407135231"/>
      <w:bookmarkStart w:id="482" w:name="_Toc21579"/>
      <w:bookmarkStart w:id="483" w:name="_Toc851880484"/>
      <w:r>
        <w:rPr>
          <w:rStyle w:val="90"/>
          <w:rFonts w:hint="eastAsia" w:ascii="宋体" w:hAnsi="宋体" w:eastAsia="宋体" w:cs="宋体"/>
          <w:color w:val="auto"/>
          <w:highlight w:val="none"/>
        </w:rPr>
        <w:t>7</w:t>
      </w:r>
      <w:bookmarkStart w:id="484" w:name="_Toc304295551"/>
      <w:bookmarkStart w:id="485" w:name="_Toc312678017"/>
      <w:bookmarkStart w:id="486" w:name="_Toc300934973"/>
      <w:bookmarkStart w:id="487" w:name="_Toc297216180"/>
      <w:bookmarkStart w:id="488" w:name="_Toc297123521"/>
      <w:bookmarkStart w:id="489" w:name="_Toc303539130"/>
      <w:r>
        <w:rPr>
          <w:rStyle w:val="90"/>
          <w:rFonts w:hint="eastAsia" w:ascii="宋体" w:hAnsi="宋体" w:eastAsia="宋体" w:cs="宋体"/>
          <w:color w:val="auto"/>
          <w:highlight w:val="none"/>
        </w:rPr>
        <w:t>.7 异常恶劣的气候条件</w:t>
      </w:r>
      <w:bookmarkEnd w:id="477"/>
      <w:bookmarkEnd w:id="478"/>
      <w:bookmarkEnd w:id="479"/>
      <w:bookmarkEnd w:id="480"/>
      <w:bookmarkEnd w:id="481"/>
      <w:bookmarkEnd w:id="482"/>
      <w:bookmarkEnd w:id="483"/>
    </w:p>
    <w:bookmarkEnd w:id="484"/>
    <w:bookmarkEnd w:id="485"/>
    <w:bookmarkEnd w:id="486"/>
    <w:bookmarkEnd w:id="487"/>
    <w:bookmarkEnd w:id="488"/>
    <w:bookmarkEnd w:id="489"/>
    <w:p w14:paraId="628A816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发包人和承包人同意以下情形视为异常恶劣的气候条件：</w:t>
      </w:r>
    </w:p>
    <w:p w14:paraId="3B5C9FB7">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w:t>
      </w:r>
      <w:r>
        <w:rPr>
          <w:rStyle w:val="90"/>
          <w:rFonts w:hint="eastAsia" w:ascii="宋体" w:hAnsi="宋体" w:eastAsia="宋体" w:cs="宋体"/>
          <w:color w:val="auto"/>
          <w:highlight w:val="none"/>
          <w:u w:val="single"/>
        </w:rPr>
        <w:t xml:space="preserve"> 25 年以上未发生过的洪水； 6 级及以上的地震；6 级及以上的大风</w:t>
      </w:r>
      <w:r>
        <w:rPr>
          <w:rStyle w:val="90"/>
          <w:rFonts w:hint="eastAsia" w:ascii="宋体" w:hAnsi="宋体" w:eastAsia="宋体" w:cs="宋体"/>
          <w:color w:val="auto"/>
          <w:highlight w:val="none"/>
        </w:rPr>
        <w:t>；</w:t>
      </w:r>
    </w:p>
    <w:p w14:paraId="673163BE">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58225CAE">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B243147">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lang w:val="en-US"/>
        </w:rPr>
      </w:pPr>
      <w:bookmarkStart w:id="490" w:name="_Toc389065296"/>
      <w:bookmarkStart w:id="491" w:name="_Toc407135232"/>
      <w:bookmarkStart w:id="492" w:name="_Toc9292"/>
      <w:bookmarkStart w:id="493" w:name="_Toc373478377"/>
      <w:bookmarkStart w:id="494" w:name="_Toc373227730"/>
      <w:bookmarkStart w:id="495" w:name="_Toc657185480"/>
      <w:bookmarkStart w:id="496" w:name="_Toc78449818"/>
      <w:r>
        <w:rPr>
          <w:rStyle w:val="90"/>
          <w:rFonts w:hint="eastAsia" w:ascii="宋体" w:hAnsi="宋体" w:eastAsia="宋体" w:cs="宋体"/>
          <w:color w:val="auto"/>
          <w:highlight w:val="none"/>
          <w:lang w:val="en-US"/>
        </w:rPr>
        <w:t xml:space="preserve">7.9 </w:t>
      </w:r>
      <w:r>
        <w:rPr>
          <w:rStyle w:val="90"/>
          <w:rFonts w:hint="eastAsia" w:ascii="宋体" w:hAnsi="宋体" w:eastAsia="宋体" w:cs="宋体"/>
          <w:color w:val="auto"/>
          <w:highlight w:val="none"/>
        </w:rPr>
        <w:t>提前竣工</w:t>
      </w:r>
      <w:bookmarkEnd w:id="490"/>
      <w:bookmarkEnd w:id="491"/>
      <w:bookmarkEnd w:id="492"/>
      <w:bookmarkEnd w:id="493"/>
      <w:bookmarkEnd w:id="494"/>
      <w:bookmarkEnd w:id="495"/>
      <w:bookmarkEnd w:id="496"/>
    </w:p>
    <w:p w14:paraId="4221542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7.9.2提前竣工（赶工）增加费的计算方法：</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AC7DC16">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497" w:name="_Toc1302158431"/>
      <w:bookmarkStart w:id="498" w:name="_Toc4938"/>
      <w:bookmarkStart w:id="499" w:name="_Toc351203640"/>
      <w:bookmarkStart w:id="500" w:name="_Toc389065297"/>
      <w:bookmarkStart w:id="501" w:name="_Toc407135233"/>
      <w:bookmarkStart w:id="502" w:name="_Toc373227731"/>
      <w:bookmarkStart w:id="503" w:name="_Toc78449819"/>
      <w:bookmarkStart w:id="504" w:name="_Toc373478378"/>
      <w:r>
        <w:rPr>
          <w:rStyle w:val="90"/>
          <w:rFonts w:hint="eastAsia" w:ascii="宋体" w:hAnsi="宋体" w:eastAsia="宋体" w:cs="宋体"/>
          <w:color w:val="auto"/>
          <w:highlight w:val="none"/>
        </w:rPr>
        <w:t>8. 材料与设备</w:t>
      </w:r>
      <w:bookmarkEnd w:id="497"/>
      <w:bookmarkEnd w:id="498"/>
      <w:bookmarkEnd w:id="499"/>
      <w:bookmarkEnd w:id="500"/>
      <w:bookmarkEnd w:id="501"/>
      <w:bookmarkEnd w:id="502"/>
      <w:bookmarkEnd w:id="503"/>
      <w:bookmarkEnd w:id="504"/>
    </w:p>
    <w:bookmarkEnd w:id="341"/>
    <w:bookmarkEnd w:id="342"/>
    <w:bookmarkEnd w:id="343"/>
    <w:bookmarkEnd w:id="344"/>
    <w:bookmarkEnd w:id="345"/>
    <w:bookmarkEnd w:id="346"/>
    <w:bookmarkEnd w:id="347"/>
    <w:bookmarkEnd w:id="348"/>
    <w:bookmarkEnd w:id="349"/>
    <w:bookmarkEnd w:id="350"/>
    <w:p w14:paraId="76DA2FC5">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505" w:name="_Toc78449820"/>
      <w:bookmarkStart w:id="506" w:name="_Toc407135234"/>
      <w:bookmarkStart w:id="507" w:name="_Toc1119561048"/>
      <w:bookmarkStart w:id="508" w:name="_Toc389065298"/>
      <w:bookmarkStart w:id="509" w:name="_Toc373227732"/>
      <w:bookmarkStart w:id="510" w:name="_Toc16577"/>
      <w:bookmarkStart w:id="511" w:name="_Toc373478379"/>
      <w:r>
        <w:rPr>
          <w:rStyle w:val="90"/>
          <w:rFonts w:hint="eastAsia" w:ascii="宋体" w:hAnsi="宋体" w:eastAsia="宋体" w:cs="宋体"/>
          <w:color w:val="auto"/>
          <w:highlight w:val="none"/>
        </w:rPr>
        <w:t>8.2 承包人采购材料与工程设备</w:t>
      </w:r>
      <w:bookmarkEnd w:id="505"/>
      <w:bookmarkEnd w:id="506"/>
      <w:bookmarkEnd w:id="507"/>
      <w:bookmarkEnd w:id="508"/>
      <w:bookmarkEnd w:id="509"/>
      <w:bookmarkEnd w:id="510"/>
      <w:bookmarkEnd w:id="511"/>
    </w:p>
    <w:p w14:paraId="6D0FA24E">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kern w:val="0"/>
          <w:highlight w:val="none"/>
        </w:rPr>
        <w:t>除已标价工程量清单《发包人提供主要材料和工程设备一览表》（表-21）中明确的材料、工程设备外，由承包人负责材料和工程设备的采购、运输和保管。</w:t>
      </w:r>
      <w:bookmarkStart w:id="512" w:name="_Toc373478380"/>
      <w:bookmarkStart w:id="513" w:name="_Toc373227733"/>
      <w:bookmarkStart w:id="514" w:name="_Toc389065299"/>
    </w:p>
    <w:p w14:paraId="4AF1A42E">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06A5919F">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禁止使用松木、松木包装材料设备、种子、苗木、花卉及繁殖材料。</w:t>
      </w:r>
    </w:p>
    <w:p w14:paraId="2F68ED60">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515" w:name="_Toc78449821"/>
      <w:bookmarkStart w:id="516" w:name="_Toc17078"/>
      <w:bookmarkStart w:id="517" w:name="_Toc407135235"/>
      <w:bookmarkStart w:id="518" w:name="_Toc800965933"/>
      <w:r>
        <w:rPr>
          <w:rStyle w:val="90"/>
          <w:rFonts w:hint="eastAsia" w:ascii="宋体" w:hAnsi="宋体" w:eastAsia="宋体" w:cs="宋体"/>
          <w:color w:val="auto"/>
          <w:highlight w:val="none"/>
        </w:rPr>
        <w:t>8</w:t>
      </w:r>
      <w:bookmarkStart w:id="519" w:name="_Toc304295556"/>
      <w:bookmarkStart w:id="520" w:name="_Toc296944506"/>
      <w:bookmarkStart w:id="521" w:name="_Toc292559372"/>
      <w:bookmarkStart w:id="522" w:name="_Toc297216186"/>
      <w:bookmarkStart w:id="523" w:name="_Toc296346668"/>
      <w:bookmarkStart w:id="524" w:name="_Toc280868654"/>
      <w:bookmarkStart w:id="525" w:name="_Toc292559877"/>
      <w:bookmarkStart w:id="526" w:name="_Toc296890995"/>
      <w:bookmarkStart w:id="527" w:name="_Toc300934979"/>
      <w:bookmarkStart w:id="528" w:name="_Toc296891207"/>
      <w:bookmarkStart w:id="529" w:name="_Toc296347166"/>
      <w:bookmarkStart w:id="530" w:name="_Toc312678019"/>
      <w:bookmarkStart w:id="531" w:name="_Toc297123527"/>
      <w:bookmarkStart w:id="532" w:name="_Toc297048353"/>
      <w:bookmarkStart w:id="533" w:name="_Toc296503167"/>
      <w:bookmarkStart w:id="534" w:name="_Toc303539136"/>
      <w:bookmarkStart w:id="535" w:name="_Toc297120467"/>
      <w:bookmarkStart w:id="536" w:name="_Toc312677493"/>
      <w:bookmarkStart w:id="537" w:name="_Toc280868655"/>
      <w:bookmarkStart w:id="538" w:name="_Toc267251424"/>
      <w:bookmarkStart w:id="539" w:name="_Toc280868656"/>
      <w:r>
        <w:rPr>
          <w:rStyle w:val="90"/>
          <w:rFonts w:hint="eastAsia" w:ascii="宋体" w:hAnsi="宋体" w:eastAsia="宋体" w:cs="宋体"/>
          <w:color w:val="auto"/>
          <w:highlight w:val="none"/>
        </w:rPr>
        <w:t>.4 材料与工程设备的保管与使用</w:t>
      </w:r>
      <w:bookmarkEnd w:id="512"/>
      <w:bookmarkEnd w:id="513"/>
      <w:bookmarkEnd w:id="514"/>
      <w:bookmarkEnd w:id="515"/>
      <w:bookmarkEnd w:id="516"/>
      <w:bookmarkEnd w:id="517"/>
      <w:bookmarkEnd w:id="518"/>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24431FA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8</w:t>
      </w:r>
      <w:bookmarkStart w:id="540" w:name="_Toc292559373"/>
      <w:bookmarkStart w:id="541" w:name="_Toc292559878"/>
      <w:bookmarkStart w:id="542" w:name="_Toc318581173"/>
      <w:bookmarkStart w:id="543" w:name="_Toc297123528"/>
      <w:bookmarkStart w:id="544" w:name="_Toc303539137"/>
      <w:bookmarkStart w:id="545" w:name="_Toc297048354"/>
      <w:bookmarkStart w:id="546" w:name="_Toc296503168"/>
      <w:bookmarkStart w:id="547" w:name="_Toc296944507"/>
      <w:bookmarkStart w:id="548" w:name="_Toc304295557"/>
      <w:bookmarkStart w:id="549" w:name="_Toc296346669"/>
      <w:bookmarkStart w:id="550" w:name="_Toc300934980"/>
      <w:bookmarkStart w:id="551" w:name="_Toc296891208"/>
      <w:bookmarkStart w:id="552" w:name="_Toc312678020"/>
      <w:bookmarkStart w:id="553" w:name="_Toc297120468"/>
      <w:bookmarkStart w:id="554" w:name="_Toc312677494"/>
      <w:bookmarkStart w:id="555" w:name="_Toc296890996"/>
      <w:bookmarkStart w:id="556" w:name="_Toc296347167"/>
      <w:bookmarkStart w:id="557" w:name="_Toc297216187"/>
      <w:r>
        <w:rPr>
          <w:rStyle w:val="90"/>
          <w:rFonts w:hint="eastAsia" w:ascii="宋体" w:hAnsi="宋体" w:eastAsia="宋体" w:cs="宋体"/>
          <w:color w:val="auto"/>
          <w:highlight w:val="none"/>
        </w:rPr>
        <w:t>.4.1发包人供应的材料设备的保管费用的承担：</w:t>
      </w:r>
      <w:r>
        <w:rPr>
          <w:rStyle w:val="90"/>
          <w:rFonts w:hint="eastAsia" w:ascii="宋体" w:hAnsi="宋体" w:eastAsia="宋体" w:cs="宋体"/>
          <w:color w:val="auto"/>
          <w:highlight w:val="none"/>
          <w:u w:val="single"/>
        </w:rPr>
        <w:t xml:space="preserve">  承包人（施工现场内） </w:t>
      </w:r>
      <w:r>
        <w:rPr>
          <w:rStyle w:val="90"/>
          <w:rFonts w:hint="eastAsia" w:ascii="宋体" w:hAnsi="宋体" w:eastAsia="宋体" w:cs="宋体"/>
          <w:color w:val="auto"/>
          <w:highlight w:val="none"/>
        </w:rPr>
        <w:t>。</w:t>
      </w:r>
    </w:p>
    <w:bookmarkEnd w:id="540"/>
    <w:bookmarkEnd w:id="541"/>
    <w:p w14:paraId="03E1760C">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558" w:name="_Toc373478381"/>
      <w:bookmarkStart w:id="559" w:name="_Toc28863"/>
      <w:bookmarkStart w:id="560" w:name="_Toc125914831"/>
      <w:bookmarkStart w:id="561" w:name="_Toc407135236"/>
      <w:bookmarkStart w:id="562" w:name="_Toc373227734"/>
      <w:bookmarkStart w:id="563" w:name="_Toc78449822"/>
      <w:bookmarkStart w:id="564" w:name="_Toc389065300"/>
      <w:r>
        <w:rPr>
          <w:rStyle w:val="90"/>
          <w:rFonts w:hint="eastAsia" w:ascii="宋体" w:hAnsi="宋体" w:eastAsia="宋体" w:cs="宋体"/>
          <w:color w:val="auto"/>
          <w:highlight w:val="none"/>
        </w:rPr>
        <w:t>8.6 样品</w:t>
      </w:r>
      <w:bookmarkEnd w:id="558"/>
      <w:bookmarkEnd w:id="559"/>
      <w:bookmarkEnd w:id="560"/>
      <w:bookmarkEnd w:id="561"/>
      <w:bookmarkEnd w:id="562"/>
      <w:bookmarkEnd w:id="563"/>
      <w:bookmarkEnd w:id="564"/>
    </w:p>
    <w:p w14:paraId="7EDE1243">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8.6.1 样品的报送与封存</w:t>
      </w:r>
    </w:p>
    <w:p w14:paraId="122683F5">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kern w:val="0"/>
          <w:highlight w:val="none"/>
        </w:rPr>
        <w:t>需要承包人报送样品的材料或工程设备，样品的种类、名称、规格、数量要求：</w:t>
      </w:r>
      <w:r>
        <w:rPr>
          <w:rStyle w:val="90"/>
          <w:rFonts w:hint="eastAsia" w:ascii="宋体" w:hAnsi="宋体" w:eastAsia="宋体" w:cs="宋体"/>
          <w:color w:val="auto"/>
          <w:highlight w:val="none"/>
          <w:u w:val="single"/>
        </w:rPr>
        <w:t>主要材料涉及品种、款式、颜色等方面内容的，承包人应提交准备合格的材料样品送发包人选定。</w:t>
      </w:r>
    </w:p>
    <w:p w14:paraId="192424FE">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565" w:name="_Toc373478382"/>
      <w:bookmarkStart w:id="566" w:name="_Toc78449823"/>
      <w:bookmarkStart w:id="567" w:name="_Toc407135237"/>
      <w:bookmarkStart w:id="568" w:name="_Toc1049576644"/>
      <w:bookmarkStart w:id="569" w:name="_Toc389065301"/>
      <w:bookmarkStart w:id="570" w:name="_Toc373227735"/>
      <w:bookmarkStart w:id="571" w:name="_Toc4635"/>
      <w:r>
        <w:rPr>
          <w:rStyle w:val="90"/>
          <w:rFonts w:hint="eastAsia" w:ascii="宋体" w:hAnsi="宋体" w:eastAsia="宋体" w:cs="宋体"/>
          <w:color w:val="auto"/>
          <w:highlight w:val="none"/>
        </w:rPr>
        <w:t>8.8 施工设备和临时设施</w:t>
      </w:r>
      <w:bookmarkEnd w:id="565"/>
      <w:bookmarkEnd w:id="566"/>
      <w:bookmarkEnd w:id="567"/>
      <w:bookmarkEnd w:id="568"/>
      <w:bookmarkEnd w:id="569"/>
      <w:bookmarkEnd w:id="570"/>
      <w:bookmarkEnd w:id="571"/>
    </w:p>
    <w:p w14:paraId="2EC3AA82">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8.8.1 承包人提供的施工设备和临时设施</w:t>
      </w:r>
    </w:p>
    <w:p w14:paraId="2CDEFA03">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550CCCDA">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关于修建临时设施费用承担的约定：</w:t>
      </w:r>
    </w:p>
    <w:p w14:paraId="174A59C0">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0D374353">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u w:val="single"/>
        </w:rPr>
        <w:t>②承包人负责合同实施期间其合同段内临时交通道路（含场内外连接公共交通道路）和交通设施的修建、维修、养护和交通管理工作，并承担一切费用。</w:t>
      </w:r>
    </w:p>
    <w:p w14:paraId="0466FB48">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6F5369BA">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8.8.2 发包人提供的施工设备和临时设施发包人提供的施工设备和临时设施：</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7C0676A">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发包人提供的施工设备和临时设施的运行、维护、拆除、清运费用的承担人：</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14:paraId="0A38450D">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572" w:name="_Toc407135238"/>
      <w:bookmarkStart w:id="573" w:name="_Toc351203641"/>
      <w:bookmarkStart w:id="574" w:name="_Toc78449824"/>
      <w:bookmarkStart w:id="575" w:name="_Toc2039161841"/>
      <w:bookmarkStart w:id="576" w:name="_Toc373227736"/>
      <w:bookmarkStart w:id="577" w:name="_Toc373478383"/>
      <w:bookmarkStart w:id="578" w:name="_Toc5648"/>
      <w:bookmarkStart w:id="579" w:name="_Toc389065302"/>
      <w:r>
        <w:rPr>
          <w:rStyle w:val="90"/>
          <w:rFonts w:hint="eastAsia" w:ascii="宋体" w:hAnsi="宋体" w:eastAsia="宋体" w:cs="宋体"/>
          <w:color w:val="auto"/>
          <w:highlight w:val="none"/>
        </w:rPr>
        <w:t>9</w:t>
      </w:r>
      <w:bookmarkEnd w:id="537"/>
      <w:bookmarkEnd w:id="538"/>
      <w:bookmarkEnd w:id="539"/>
      <w:bookmarkStart w:id="580" w:name="_Toc297123533"/>
      <w:bookmarkStart w:id="581" w:name="_Toc304295559"/>
      <w:bookmarkStart w:id="582" w:name="_Toc300934982"/>
      <w:bookmarkStart w:id="583" w:name="_Toc297216192"/>
      <w:bookmarkStart w:id="584" w:name="_Toc312678021"/>
      <w:bookmarkStart w:id="585" w:name="_Toc312677495"/>
      <w:bookmarkStart w:id="586" w:name="_Toc303539139"/>
      <w:bookmarkStart w:id="587" w:name="_Toc296347172"/>
      <w:bookmarkStart w:id="588" w:name="_Toc296944512"/>
      <w:bookmarkStart w:id="589" w:name="_Toc297048359"/>
      <w:bookmarkStart w:id="590" w:name="_Toc267251428"/>
      <w:bookmarkStart w:id="591" w:name="_Toc292559883"/>
      <w:bookmarkStart w:id="592" w:name="_Toc296891213"/>
      <w:bookmarkStart w:id="593" w:name="_Toc297120473"/>
      <w:bookmarkStart w:id="594" w:name="_Toc296503173"/>
      <w:bookmarkStart w:id="595" w:name="_Toc296346674"/>
      <w:bookmarkStart w:id="596" w:name="_Toc296891001"/>
      <w:bookmarkStart w:id="597" w:name="_Toc267251427"/>
      <w:bookmarkStart w:id="598" w:name="_Toc292559378"/>
      <w:r>
        <w:rPr>
          <w:rStyle w:val="90"/>
          <w:rFonts w:hint="eastAsia" w:ascii="宋体" w:hAnsi="宋体" w:eastAsia="宋体" w:cs="宋体"/>
          <w:color w:val="auto"/>
          <w:highlight w:val="none"/>
        </w:rPr>
        <w:t>. 试验与检验</w:t>
      </w:r>
      <w:bookmarkEnd w:id="572"/>
      <w:bookmarkEnd w:id="573"/>
      <w:bookmarkEnd w:id="574"/>
      <w:bookmarkEnd w:id="575"/>
      <w:bookmarkEnd w:id="576"/>
      <w:bookmarkEnd w:id="577"/>
      <w:bookmarkEnd w:id="578"/>
      <w:bookmarkEnd w:id="579"/>
    </w:p>
    <w:bookmarkEnd w:id="580"/>
    <w:bookmarkEnd w:id="581"/>
    <w:bookmarkEnd w:id="582"/>
    <w:bookmarkEnd w:id="583"/>
    <w:bookmarkEnd w:id="584"/>
    <w:bookmarkEnd w:id="585"/>
    <w:bookmarkEnd w:id="586"/>
    <w:p w14:paraId="1A03C438">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599" w:name="_Toc21191"/>
      <w:bookmarkStart w:id="600" w:name="_Toc407135239"/>
      <w:bookmarkStart w:id="601" w:name="_Toc1307315193"/>
      <w:bookmarkStart w:id="602" w:name="_Toc373478384"/>
      <w:bookmarkStart w:id="603" w:name="_Toc389065303"/>
      <w:bookmarkStart w:id="604" w:name="_Toc373227737"/>
      <w:bookmarkStart w:id="605" w:name="_Toc78449825"/>
      <w:r>
        <w:rPr>
          <w:rStyle w:val="90"/>
          <w:rFonts w:hint="eastAsia" w:ascii="宋体" w:hAnsi="宋体" w:eastAsia="宋体" w:cs="宋体"/>
          <w:color w:val="auto"/>
          <w:highlight w:val="none"/>
        </w:rPr>
        <w:t>9</w:t>
      </w:r>
      <w:bookmarkStart w:id="606" w:name="_Toc300934983"/>
      <w:bookmarkStart w:id="607" w:name="_Toc312678022"/>
      <w:bookmarkStart w:id="608" w:name="_Toc297123534"/>
      <w:bookmarkStart w:id="609" w:name="_Toc304295560"/>
      <w:bookmarkStart w:id="610" w:name="_Toc303539140"/>
      <w:bookmarkStart w:id="611" w:name="_Toc297216193"/>
      <w:bookmarkStart w:id="612" w:name="_Toc312677496"/>
      <w:r>
        <w:rPr>
          <w:rStyle w:val="90"/>
          <w:rFonts w:hint="eastAsia" w:ascii="宋体" w:hAnsi="宋体" w:eastAsia="宋体" w:cs="宋体"/>
          <w:color w:val="auto"/>
          <w:highlight w:val="none"/>
        </w:rPr>
        <w:t>.1 试验设备与试验人员</w:t>
      </w:r>
      <w:bookmarkEnd w:id="599"/>
      <w:bookmarkEnd w:id="600"/>
      <w:bookmarkEnd w:id="601"/>
      <w:bookmarkEnd w:id="602"/>
      <w:bookmarkEnd w:id="603"/>
      <w:bookmarkEnd w:id="604"/>
      <w:bookmarkEnd w:id="605"/>
    </w:p>
    <w:bookmarkEnd w:id="606"/>
    <w:bookmarkEnd w:id="607"/>
    <w:bookmarkEnd w:id="608"/>
    <w:bookmarkEnd w:id="609"/>
    <w:bookmarkEnd w:id="610"/>
    <w:bookmarkEnd w:id="611"/>
    <w:bookmarkEnd w:id="612"/>
    <w:p w14:paraId="15E955C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9</w:t>
      </w:r>
      <w:bookmarkStart w:id="613" w:name="_Toc303539141"/>
      <w:bookmarkStart w:id="614" w:name="_Toc297216194"/>
      <w:bookmarkStart w:id="615" w:name="_Toc312677497"/>
      <w:bookmarkStart w:id="616" w:name="_Toc297123535"/>
      <w:bookmarkStart w:id="617" w:name="_Toc312678023"/>
      <w:bookmarkStart w:id="618" w:name="_Toc304295561"/>
      <w:bookmarkStart w:id="619" w:name="_Toc300934984"/>
      <w:bookmarkStart w:id="620" w:name="_Toc318581174"/>
      <w:r>
        <w:rPr>
          <w:rStyle w:val="90"/>
          <w:rFonts w:hint="eastAsia" w:ascii="宋体" w:hAnsi="宋体" w:eastAsia="宋体" w:cs="宋体"/>
          <w:color w:val="auto"/>
          <w:highlight w:val="none"/>
        </w:rPr>
        <w:t>.1.2 试验设备</w:t>
      </w:r>
    </w:p>
    <w:p w14:paraId="27C20D3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施工现场需要配置的试验场所：</w:t>
      </w:r>
      <w:bookmarkEnd w:id="613"/>
      <w:bookmarkEnd w:id="614"/>
      <w:bookmarkEnd w:id="615"/>
      <w:bookmarkEnd w:id="616"/>
      <w:bookmarkEnd w:id="617"/>
      <w:bookmarkEnd w:id="618"/>
      <w:bookmarkEnd w:id="619"/>
      <w:bookmarkStart w:id="621" w:name="_Toc304295562"/>
      <w:bookmarkStart w:id="622" w:name="_Toc297216195"/>
      <w:bookmarkStart w:id="623" w:name="_Toc303539142"/>
      <w:bookmarkStart w:id="624" w:name="_Toc297123536"/>
      <w:bookmarkStart w:id="625" w:name="_Toc300934985"/>
      <w:bookmarkStart w:id="626" w:name="_Toc312678024"/>
      <w:bookmarkStart w:id="627" w:name="_Toc312677498"/>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263F39D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施工现场需要配备的试验设备：</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014E50B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施工现场需要具备的其他试验条件：</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01DBDE02">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628" w:name="_Toc2012255079"/>
      <w:bookmarkStart w:id="629" w:name="_Toc407135240"/>
      <w:bookmarkStart w:id="630" w:name="_Toc78449826"/>
      <w:bookmarkStart w:id="631" w:name="_Toc373478385"/>
      <w:bookmarkStart w:id="632" w:name="_Toc207"/>
      <w:bookmarkStart w:id="633" w:name="_Toc373227738"/>
      <w:bookmarkStart w:id="634" w:name="_Toc389065304"/>
      <w:r>
        <w:rPr>
          <w:rStyle w:val="90"/>
          <w:rFonts w:hint="eastAsia" w:ascii="宋体" w:hAnsi="宋体" w:eastAsia="宋体" w:cs="宋体"/>
          <w:color w:val="auto"/>
          <w:highlight w:val="none"/>
        </w:rPr>
        <w:t>9.4 现场工艺试验</w:t>
      </w:r>
      <w:bookmarkEnd w:id="628"/>
      <w:bookmarkEnd w:id="629"/>
      <w:bookmarkEnd w:id="630"/>
      <w:bookmarkEnd w:id="631"/>
      <w:bookmarkEnd w:id="632"/>
      <w:bookmarkEnd w:id="633"/>
      <w:bookmarkEnd w:id="634"/>
      <w:r>
        <w:rPr>
          <w:rStyle w:val="90"/>
          <w:rFonts w:hint="eastAsia" w:ascii="宋体" w:hAnsi="宋体" w:eastAsia="宋体" w:cs="宋体"/>
          <w:color w:val="auto"/>
          <w:highlight w:val="none"/>
        </w:rPr>
        <w:t xml:space="preserve"> </w:t>
      </w:r>
    </w:p>
    <w:p w14:paraId="6A3174E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现场工艺试验的有关约定：</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27F199B1">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635" w:name="_Toc393419678"/>
      <w:bookmarkStart w:id="636" w:name="_Toc78449827"/>
      <w:bookmarkStart w:id="637" w:name="_Toc20579"/>
      <w:bookmarkStart w:id="638" w:name="_Toc407135241"/>
      <w:bookmarkStart w:id="639" w:name="OLE_LINK1"/>
      <w:r>
        <w:rPr>
          <w:rStyle w:val="90"/>
          <w:rFonts w:hint="eastAsia" w:ascii="宋体" w:hAnsi="宋体" w:eastAsia="宋体" w:cs="宋体"/>
          <w:color w:val="auto"/>
          <w:highlight w:val="none"/>
        </w:rPr>
        <w:t>9.5 检验费用</w:t>
      </w:r>
      <w:bookmarkEnd w:id="635"/>
      <w:bookmarkEnd w:id="636"/>
      <w:bookmarkEnd w:id="637"/>
      <w:bookmarkEnd w:id="638"/>
    </w:p>
    <w:p w14:paraId="01A94E1D">
      <w:pPr>
        <w:pStyle w:val="743"/>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620"/>
    <w:bookmarkEnd w:id="621"/>
    <w:bookmarkEnd w:id="622"/>
    <w:bookmarkEnd w:id="623"/>
    <w:bookmarkEnd w:id="624"/>
    <w:bookmarkEnd w:id="625"/>
    <w:bookmarkEnd w:id="626"/>
    <w:bookmarkEnd w:id="627"/>
    <w:bookmarkEnd w:id="639"/>
    <w:p w14:paraId="010D9E7C">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640" w:name="_Toc389065305"/>
      <w:bookmarkStart w:id="641" w:name="_Toc527"/>
      <w:bookmarkStart w:id="642" w:name="_Toc373227739"/>
      <w:bookmarkStart w:id="643" w:name="_Toc603662032"/>
      <w:bookmarkStart w:id="644" w:name="_Toc351203642"/>
      <w:bookmarkStart w:id="645" w:name="_Toc373478386"/>
      <w:bookmarkStart w:id="646" w:name="_Toc407135242"/>
      <w:bookmarkStart w:id="647" w:name="_Toc78449828"/>
      <w:r>
        <w:rPr>
          <w:rStyle w:val="90"/>
          <w:rFonts w:hint="eastAsia" w:ascii="宋体" w:hAnsi="宋体" w:eastAsia="宋体" w:cs="宋体"/>
          <w:color w:val="auto"/>
          <w:highlight w:val="none"/>
        </w:rPr>
        <w:t>1</w:t>
      </w:r>
      <w:bookmarkEnd w:id="587"/>
      <w:bookmarkEnd w:id="588"/>
      <w:bookmarkEnd w:id="589"/>
      <w:bookmarkEnd w:id="590"/>
      <w:bookmarkEnd w:id="591"/>
      <w:bookmarkEnd w:id="592"/>
      <w:bookmarkEnd w:id="593"/>
      <w:bookmarkEnd w:id="594"/>
      <w:bookmarkEnd w:id="595"/>
      <w:bookmarkEnd w:id="596"/>
      <w:bookmarkEnd w:id="597"/>
      <w:bookmarkEnd w:id="598"/>
      <w:bookmarkStart w:id="648" w:name="_Toc296891233"/>
      <w:bookmarkStart w:id="649" w:name="_Toc296891021"/>
      <w:bookmarkStart w:id="650" w:name="_Toc304295566"/>
      <w:bookmarkStart w:id="651" w:name="_Toc297216199"/>
      <w:bookmarkStart w:id="652" w:name="_Toc297123540"/>
      <w:bookmarkStart w:id="653" w:name="_Toc296503193"/>
      <w:bookmarkStart w:id="654" w:name="_Toc300934989"/>
      <w:bookmarkStart w:id="655" w:name="_Toc292559903"/>
      <w:bookmarkStart w:id="656" w:name="_Toc292559398"/>
      <w:bookmarkStart w:id="657" w:name="_Toc296347192"/>
      <w:bookmarkStart w:id="658" w:name="_Toc296346694"/>
      <w:bookmarkStart w:id="659" w:name="_Toc303539146"/>
      <w:bookmarkStart w:id="660" w:name="_Toc296944532"/>
      <w:bookmarkStart w:id="661" w:name="_Toc297048379"/>
      <w:bookmarkStart w:id="662" w:name="_Toc297120493"/>
      <w:bookmarkStart w:id="663" w:name="_Toc312677499"/>
      <w:bookmarkStart w:id="664" w:name="_Toc312678025"/>
      <w:bookmarkStart w:id="665" w:name="_Toc267251437"/>
      <w:bookmarkStart w:id="666" w:name="_Toc267251440"/>
      <w:bookmarkStart w:id="667" w:name="_Toc267251433"/>
      <w:bookmarkStart w:id="668" w:name="_Toc267251435"/>
      <w:bookmarkStart w:id="669" w:name="_Toc267251441"/>
      <w:bookmarkStart w:id="670" w:name="_Toc267251439"/>
      <w:bookmarkStart w:id="671" w:name="_Toc267251442"/>
      <w:r>
        <w:rPr>
          <w:rStyle w:val="90"/>
          <w:rFonts w:hint="eastAsia" w:ascii="宋体" w:hAnsi="宋体" w:eastAsia="宋体" w:cs="宋体"/>
          <w:color w:val="auto"/>
          <w:highlight w:val="none"/>
        </w:rPr>
        <w:t>0. 变更</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bookmarkEnd w:id="663"/>
    <w:bookmarkEnd w:id="664"/>
    <w:p w14:paraId="0D77A8A3">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672" w:name="_Toc389065306"/>
      <w:bookmarkStart w:id="673" w:name="_Toc17278"/>
      <w:bookmarkStart w:id="674" w:name="_Toc1890371558"/>
      <w:bookmarkStart w:id="675" w:name="_Toc373478387"/>
      <w:bookmarkStart w:id="676" w:name="_Toc78449829"/>
      <w:bookmarkStart w:id="677" w:name="_Toc373227740"/>
      <w:bookmarkStart w:id="678" w:name="_Toc407135243"/>
      <w:r>
        <w:rPr>
          <w:rStyle w:val="90"/>
          <w:rFonts w:hint="eastAsia" w:ascii="宋体" w:hAnsi="宋体" w:eastAsia="宋体" w:cs="宋体"/>
          <w:color w:val="auto"/>
          <w:highlight w:val="none"/>
        </w:rPr>
        <w:t>1</w:t>
      </w:r>
      <w:bookmarkStart w:id="679" w:name="_Toc296944533"/>
      <w:bookmarkStart w:id="680" w:name="_Toc297216200"/>
      <w:bookmarkStart w:id="681" w:name="_Toc292559904"/>
      <w:bookmarkStart w:id="682" w:name="_Toc297123541"/>
      <w:bookmarkStart w:id="683" w:name="_Toc296891234"/>
      <w:bookmarkStart w:id="684" w:name="_Toc312677500"/>
      <w:bookmarkStart w:id="685" w:name="_Toc296503194"/>
      <w:bookmarkStart w:id="686" w:name="_Toc303539147"/>
      <w:bookmarkStart w:id="687" w:name="_Toc297048380"/>
      <w:bookmarkStart w:id="688" w:name="_Toc300934990"/>
      <w:bookmarkStart w:id="689" w:name="_Toc296346695"/>
      <w:bookmarkStart w:id="690" w:name="_Toc297120494"/>
      <w:bookmarkStart w:id="691" w:name="_Toc292559399"/>
      <w:bookmarkStart w:id="692" w:name="_Toc312678026"/>
      <w:bookmarkStart w:id="693" w:name="_Toc296891022"/>
      <w:bookmarkStart w:id="694" w:name="_Toc296347193"/>
      <w:bookmarkStart w:id="695" w:name="_Toc304295567"/>
      <w:r>
        <w:rPr>
          <w:rStyle w:val="90"/>
          <w:rFonts w:hint="eastAsia" w:ascii="宋体" w:hAnsi="宋体" w:eastAsia="宋体" w:cs="宋体"/>
          <w:color w:val="auto"/>
          <w:highlight w:val="none"/>
        </w:rPr>
        <w:t>0.1 变更的范围</w:t>
      </w:r>
      <w:bookmarkEnd w:id="672"/>
      <w:bookmarkEnd w:id="673"/>
      <w:bookmarkEnd w:id="674"/>
      <w:bookmarkEnd w:id="675"/>
      <w:bookmarkEnd w:id="676"/>
      <w:bookmarkEnd w:id="677"/>
      <w:bookmarkEnd w:id="678"/>
    </w:p>
    <w:p w14:paraId="1335954F">
      <w:pPr>
        <w:pStyle w:val="743"/>
        <w:pageBreakBefore w:val="0"/>
        <w:kinsoku/>
        <w:wordWrap/>
        <w:overflowPunct/>
        <w:topLinePunct w:val="0"/>
        <w:bidi w:val="0"/>
        <w:spacing w:line="420" w:lineRule="exact"/>
        <w:ind w:firstLine="426"/>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关于变更的范围的约定：</w:t>
      </w:r>
      <w:r>
        <w:rPr>
          <w:rStyle w:val="90"/>
          <w:rFonts w:hint="eastAsia" w:ascii="宋体" w:hAnsi="宋体" w:eastAsia="宋体" w:cs="宋体"/>
          <w:color w:val="auto"/>
          <w:highlight w:val="none"/>
          <w:u w:val="single"/>
        </w:rPr>
        <w:t xml:space="preserve"> 设计变更、施工变更或施工过程中出现新增项目、招标文件中的暂定价款项目等均属工程变更（所有工程变更须经设计及监理审核确认，最后经发包人书面批准后方能有效，发包人未书面明确设计变更之前，承包人不得对涉及设计变更的工程进行施工。） </w:t>
      </w:r>
      <w:r>
        <w:rPr>
          <w:rStyle w:val="90"/>
          <w:rFonts w:hint="eastAsia" w:ascii="宋体" w:hAnsi="宋体" w:eastAsia="宋体" w:cs="宋体"/>
          <w:color w:val="auto"/>
          <w:highlight w:val="none"/>
        </w:rPr>
        <w:t>。</w:t>
      </w:r>
    </w:p>
    <w:p w14:paraId="15591812">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696" w:name="_Toc5325"/>
      <w:bookmarkStart w:id="697" w:name="_Toc373478388"/>
      <w:bookmarkStart w:id="698" w:name="_Toc78449830"/>
      <w:bookmarkStart w:id="699" w:name="_Toc407135244"/>
      <w:bookmarkStart w:id="700" w:name="_Toc450749207"/>
      <w:bookmarkStart w:id="701" w:name="_Toc389065307"/>
      <w:bookmarkStart w:id="702" w:name="_Toc373227741"/>
      <w:r>
        <w:rPr>
          <w:rStyle w:val="90"/>
          <w:rFonts w:hint="eastAsia" w:ascii="宋体" w:hAnsi="宋体" w:eastAsia="宋体" w:cs="宋体"/>
          <w:color w:val="auto"/>
          <w:highlight w:val="none"/>
        </w:rPr>
        <w:t>10.3 变更程序</w:t>
      </w:r>
      <w:bookmarkEnd w:id="696"/>
      <w:bookmarkEnd w:id="697"/>
      <w:bookmarkEnd w:id="698"/>
      <w:bookmarkEnd w:id="699"/>
      <w:bookmarkEnd w:id="700"/>
      <w:bookmarkEnd w:id="701"/>
      <w:bookmarkEnd w:id="702"/>
    </w:p>
    <w:p w14:paraId="1A2015DE">
      <w:pPr>
        <w:pStyle w:val="765"/>
        <w:pageBreakBefore w:val="0"/>
        <w:kinsoku/>
        <w:wordWrap/>
        <w:overflowPunct/>
        <w:topLinePunct w:val="0"/>
        <w:bidi w:val="0"/>
        <w:spacing w:line="420" w:lineRule="exact"/>
        <w:ind w:firstLine="441" w:firstLineChars="210"/>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10.3.1国有投资项目：</w:t>
      </w:r>
    </w:p>
    <w:p w14:paraId="686604AC">
      <w:pPr>
        <w:pStyle w:val="765"/>
        <w:pageBreakBefore w:val="0"/>
        <w:kinsoku/>
        <w:wordWrap/>
        <w:overflowPunct/>
        <w:topLinePunct w:val="0"/>
        <w:bidi w:val="0"/>
        <w:spacing w:line="420" w:lineRule="exact"/>
        <w:ind w:firstLine="441" w:firstLineChars="210"/>
        <w:textAlignment w:val="auto"/>
        <w:rPr>
          <w:rStyle w:val="90"/>
          <w:rFonts w:hint="eastAsia" w:ascii="宋体" w:hAnsi="宋体" w:eastAsia="宋体" w:cs="宋体"/>
          <w:bCs/>
          <w:color w:val="auto"/>
          <w:sz w:val="21"/>
          <w:szCs w:val="21"/>
          <w:highlight w:val="none"/>
        </w:rPr>
      </w:pPr>
      <w:r>
        <w:rPr>
          <w:rStyle w:val="90"/>
          <w:rFonts w:hint="eastAsia" w:ascii="宋体" w:hAnsi="宋体" w:eastAsia="宋体" w:cs="宋体"/>
          <w:bCs/>
          <w:color w:val="auto"/>
          <w:sz w:val="21"/>
          <w:szCs w:val="21"/>
          <w:highlight w:val="none"/>
        </w:rPr>
        <w:t>⑴设计变更和工程签证，按各市政府或相关部门的规定办理。属不可抗力（自然灾害、突发事件等）造成变更的，按特事特办原则予以办理。</w:t>
      </w:r>
    </w:p>
    <w:p w14:paraId="644D8A2E">
      <w:pPr>
        <w:pStyle w:val="765"/>
        <w:pageBreakBefore w:val="0"/>
        <w:kinsoku/>
        <w:wordWrap/>
        <w:overflowPunct/>
        <w:topLinePunct w:val="0"/>
        <w:bidi w:val="0"/>
        <w:spacing w:line="420" w:lineRule="exact"/>
        <w:ind w:firstLine="441" w:firstLineChars="210"/>
        <w:textAlignment w:val="auto"/>
        <w:rPr>
          <w:rStyle w:val="90"/>
          <w:rFonts w:hint="eastAsia" w:ascii="宋体" w:hAnsi="宋体" w:eastAsia="宋体" w:cs="宋体"/>
          <w:bCs/>
          <w:color w:val="auto"/>
          <w:sz w:val="21"/>
          <w:szCs w:val="21"/>
          <w:highlight w:val="none"/>
        </w:rPr>
      </w:pPr>
      <w:r>
        <w:rPr>
          <w:rStyle w:val="90"/>
          <w:rFonts w:hint="eastAsia" w:ascii="宋体" w:hAnsi="宋体" w:eastAsia="宋体" w:cs="宋体"/>
          <w:bCs/>
          <w:color w:val="auto"/>
          <w:sz w:val="21"/>
          <w:szCs w:val="21"/>
          <w:highlight w:val="none"/>
        </w:rPr>
        <w:t>⑵建设单位在实施项目过程中，若发生单价变动，由发包人、承包人、监理或造价咨询等单位共同商定并签字确认。</w:t>
      </w:r>
    </w:p>
    <w:p w14:paraId="6325616A">
      <w:pPr>
        <w:pStyle w:val="765"/>
        <w:pageBreakBefore w:val="0"/>
        <w:kinsoku/>
        <w:wordWrap/>
        <w:overflowPunct/>
        <w:topLinePunct w:val="0"/>
        <w:bidi w:val="0"/>
        <w:spacing w:line="420" w:lineRule="exact"/>
        <w:ind w:firstLine="441" w:firstLineChars="210"/>
        <w:textAlignment w:val="auto"/>
        <w:rPr>
          <w:rStyle w:val="90"/>
          <w:rFonts w:hint="eastAsia" w:ascii="宋体" w:hAnsi="宋体" w:eastAsia="宋体" w:cs="宋体"/>
          <w:bCs/>
          <w:color w:val="auto"/>
          <w:sz w:val="21"/>
          <w:szCs w:val="21"/>
          <w:highlight w:val="none"/>
        </w:rPr>
      </w:pPr>
      <w:r>
        <w:rPr>
          <w:rStyle w:val="90"/>
          <w:rFonts w:hint="eastAsia" w:ascii="宋体" w:hAnsi="宋体" w:eastAsia="宋体" w:cs="宋体"/>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3BABB4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 xml:space="preserve">10.3.2 非国有投资项目：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20E032ED">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703" w:name="_Toc21820"/>
      <w:bookmarkStart w:id="704" w:name="_Toc389065308"/>
      <w:bookmarkStart w:id="705" w:name="_Toc373478389"/>
      <w:bookmarkStart w:id="706" w:name="_Toc78449831"/>
      <w:bookmarkStart w:id="707" w:name="_Toc1645711468"/>
      <w:bookmarkStart w:id="708" w:name="_Toc373227742"/>
      <w:bookmarkStart w:id="709" w:name="_Toc407135245"/>
      <w:r>
        <w:rPr>
          <w:rStyle w:val="90"/>
          <w:rFonts w:hint="eastAsia" w:ascii="宋体" w:hAnsi="宋体" w:eastAsia="宋体" w:cs="宋体"/>
          <w:color w:val="auto"/>
          <w:highlight w:val="none"/>
        </w:rPr>
        <w:t>10.4 变更估价</w:t>
      </w:r>
      <w:bookmarkEnd w:id="703"/>
      <w:bookmarkEnd w:id="704"/>
      <w:bookmarkEnd w:id="705"/>
      <w:bookmarkEnd w:id="706"/>
      <w:bookmarkEnd w:id="707"/>
      <w:bookmarkEnd w:id="708"/>
      <w:bookmarkEnd w:id="709"/>
    </w:p>
    <w:p w14:paraId="31390B1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10.4.1 变更估价原则</w:t>
      </w:r>
    </w:p>
    <w:p w14:paraId="470217A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 xml:space="preserve">关于变更估价的约定: </w:t>
      </w:r>
      <w:bookmarkStart w:id="710" w:name="_Toc251051742"/>
      <w:r>
        <w:rPr>
          <w:rStyle w:val="90"/>
          <w:rFonts w:hint="eastAsia" w:ascii="宋体" w:hAnsi="宋体" w:eastAsia="宋体" w:cs="宋体"/>
          <w:color w:val="auto"/>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Style w:val="90"/>
          <w:rFonts w:hint="eastAsia" w:ascii="宋体" w:hAnsi="宋体" w:eastAsia="宋体" w:cs="宋体"/>
          <w:b/>
          <w:bCs/>
          <w:color w:val="auto"/>
          <w:highlight w:val="none"/>
        </w:rPr>
        <w:t>□</w:t>
      </w:r>
      <w:r>
        <w:rPr>
          <w:rStyle w:val="90"/>
          <w:rFonts w:hint="eastAsia" w:ascii="宋体" w:hAnsi="宋体" w:eastAsia="宋体" w:cs="宋体"/>
          <w:color w:val="auto"/>
          <w:highlight w:val="none"/>
          <w:u w:val="single"/>
        </w:rPr>
        <w:t xml:space="preserve">乘以下浮系数 </w:t>
      </w:r>
      <w:r>
        <w:rPr>
          <w:rStyle w:val="90"/>
          <w:rFonts w:hint="eastAsia" w:ascii="宋体" w:hAnsi="宋体" w:eastAsia="宋体" w:cs="宋体"/>
          <w:color w:val="auto"/>
          <w:highlight w:val="none"/>
          <w:u w:val="single"/>
          <w:lang w:val="en-US" w:eastAsia="zh-CN"/>
        </w:rPr>
        <w:t>4</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b/>
          <w:bCs/>
          <w:color w:val="auto"/>
          <w:highlight w:val="none"/>
        </w:rPr>
        <w:t>□</w:t>
      </w:r>
      <w:r>
        <w:rPr>
          <w:rStyle w:val="90"/>
          <w:rFonts w:hint="eastAsia" w:ascii="宋体" w:hAnsi="宋体" w:eastAsia="宋体" w:cs="宋体"/>
          <w:color w:val="auto"/>
          <w:highlight w:val="none"/>
          <w:u w:val="single"/>
        </w:rPr>
        <w:t xml:space="preserve">不乘下浮系数）计算，其中：材料设备价格按施工期间的《    市建设工程造价信息》相应信息价的加权平均值计算，《 </w:t>
      </w:r>
      <w:r>
        <w:rPr>
          <w:rStyle w:val="90"/>
          <w:rFonts w:hint="eastAsia" w:ascii="宋体" w:hAnsi="宋体" w:eastAsia="宋体" w:cs="宋体"/>
          <w:color w:val="auto"/>
          <w:highlight w:val="none"/>
          <w:u w:val="single"/>
          <w:lang w:eastAsia="zh-CN"/>
        </w:rPr>
        <w:t>贺州</w:t>
      </w:r>
      <w:r>
        <w:rPr>
          <w:rStyle w:val="90"/>
          <w:rFonts w:hint="eastAsia" w:ascii="宋体" w:hAnsi="宋体" w:eastAsia="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10"/>
      <w:r>
        <w:rPr>
          <w:rStyle w:val="90"/>
          <w:rFonts w:hint="eastAsia" w:ascii="宋体" w:hAnsi="宋体" w:eastAsia="宋体" w:cs="宋体"/>
          <w:color w:val="auto"/>
          <w:highlight w:val="none"/>
        </w:rPr>
        <w:t>。以上约定同时适用于招标工程量清单缺项以及工程量清单项目特征与图纸不符时的价款确定。</w:t>
      </w:r>
    </w:p>
    <w:p w14:paraId="3A9A5DF7">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u w:val="single"/>
        </w:rPr>
        <w:t>工程变更导致实际完成的变更工程量与已标价清单或预算书中列明的该项目工程量有偏差时，其综合单价的确定按专用条款“1.13工程量清单错误的修正”执行。</w:t>
      </w:r>
    </w:p>
    <w:p w14:paraId="6690DB71">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711" w:name="_Toc407135246"/>
      <w:bookmarkStart w:id="712" w:name="_Toc22343"/>
      <w:bookmarkStart w:id="713" w:name="_Toc78449832"/>
      <w:bookmarkStart w:id="714" w:name="_Toc650800266"/>
      <w:bookmarkStart w:id="715" w:name="_Toc373478390"/>
      <w:bookmarkStart w:id="716" w:name="_Toc373227743"/>
      <w:bookmarkStart w:id="717" w:name="_Toc389065309"/>
      <w:r>
        <w:rPr>
          <w:rStyle w:val="90"/>
          <w:rFonts w:hint="eastAsia" w:ascii="宋体" w:hAnsi="宋体" w:eastAsia="宋体" w:cs="宋体"/>
          <w:color w:val="auto"/>
          <w:highlight w:val="none"/>
        </w:rPr>
        <w:t>1</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Start w:id="718" w:name="_Toc292559402"/>
      <w:bookmarkStart w:id="719" w:name="_Toc296891025"/>
      <w:bookmarkStart w:id="720" w:name="_Toc296346698"/>
      <w:bookmarkStart w:id="721" w:name="_Toc292559907"/>
      <w:bookmarkStart w:id="722" w:name="_Toc297216203"/>
      <w:bookmarkStart w:id="723" w:name="_Toc303539150"/>
      <w:bookmarkStart w:id="724" w:name="_Toc296503197"/>
      <w:bookmarkStart w:id="725" w:name="_Toc300934993"/>
      <w:bookmarkStart w:id="726" w:name="_Toc296347196"/>
      <w:bookmarkStart w:id="727" w:name="_Toc297048383"/>
      <w:bookmarkStart w:id="728" w:name="_Toc296944536"/>
      <w:bookmarkStart w:id="729" w:name="_Toc297123544"/>
      <w:bookmarkStart w:id="730" w:name="_Toc297120497"/>
      <w:bookmarkStart w:id="731" w:name="_Toc296891237"/>
      <w:bookmarkStart w:id="732" w:name="_Toc312677503"/>
      <w:bookmarkStart w:id="733" w:name="_Toc312678029"/>
      <w:bookmarkStart w:id="734" w:name="_Toc304295570"/>
      <w:r>
        <w:rPr>
          <w:rStyle w:val="90"/>
          <w:rFonts w:hint="eastAsia" w:ascii="宋体" w:hAnsi="宋体" w:eastAsia="宋体" w:cs="宋体"/>
          <w:color w:val="auto"/>
          <w:highlight w:val="none"/>
        </w:rPr>
        <w:t>0.5 承</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Start w:id="735" w:name="_Toc297120503"/>
      <w:bookmarkStart w:id="736" w:name="_Toc297216204"/>
      <w:bookmarkStart w:id="737" w:name="_Toc292559913"/>
      <w:bookmarkStart w:id="738" w:name="_Toc297048389"/>
      <w:bookmarkStart w:id="739" w:name="_Toc296891031"/>
      <w:bookmarkStart w:id="740" w:name="_Toc296347202"/>
      <w:bookmarkStart w:id="741" w:name="_Toc303539151"/>
      <w:bookmarkStart w:id="742" w:name="_Toc300934994"/>
      <w:bookmarkStart w:id="743" w:name="_Toc296944542"/>
      <w:bookmarkStart w:id="744" w:name="_Toc296346704"/>
      <w:bookmarkStart w:id="745" w:name="_Toc296503203"/>
      <w:bookmarkStart w:id="746" w:name="_Toc297123545"/>
      <w:bookmarkStart w:id="747" w:name="_Toc296891243"/>
      <w:bookmarkStart w:id="748" w:name="_Toc292559408"/>
      <w:r>
        <w:rPr>
          <w:rStyle w:val="90"/>
          <w:rFonts w:hint="eastAsia" w:ascii="宋体" w:hAnsi="宋体" w:eastAsia="宋体" w:cs="宋体"/>
          <w:color w:val="auto"/>
          <w:highlight w:val="none"/>
        </w:rPr>
        <w:t>包人的合理化建议</w:t>
      </w:r>
      <w:bookmarkEnd w:id="711"/>
      <w:bookmarkEnd w:id="712"/>
      <w:bookmarkEnd w:id="713"/>
      <w:bookmarkEnd w:id="714"/>
      <w:bookmarkEnd w:id="715"/>
      <w:bookmarkEnd w:id="716"/>
      <w:bookmarkEnd w:id="717"/>
    </w:p>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2535D42E">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监理人审查承包人合理化建议的期限：</w:t>
      </w:r>
      <w:r>
        <w:rPr>
          <w:rStyle w:val="90"/>
          <w:rFonts w:hint="eastAsia" w:ascii="宋体" w:hAnsi="宋体" w:eastAsia="宋体" w:cs="宋体"/>
          <w:color w:val="auto"/>
          <w:highlight w:val="none"/>
          <w:u w:val="single"/>
        </w:rPr>
        <w:t xml:space="preserve"> 提交合理化建议后 14 天内</w:t>
      </w:r>
      <w:r>
        <w:rPr>
          <w:rStyle w:val="90"/>
          <w:rFonts w:hint="eastAsia" w:ascii="宋体" w:hAnsi="宋体" w:eastAsia="宋体" w:cs="宋体"/>
          <w:color w:val="auto"/>
          <w:highlight w:val="none"/>
        </w:rPr>
        <w:t>。</w:t>
      </w:r>
    </w:p>
    <w:p w14:paraId="4C3FCC7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发包人审批承包人合理化建议的期限：</w:t>
      </w:r>
      <w:r>
        <w:rPr>
          <w:rStyle w:val="90"/>
          <w:rFonts w:hint="eastAsia" w:ascii="宋体" w:hAnsi="宋体" w:eastAsia="宋体" w:cs="宋体"/>
          <w:color w:val="auto"/>
          <w:highlight w:val="none"/>
          <w:u w:val="single"/>
        </w:rPr>
        <w:t xml:space="preserve"> 提交合理化建议后 14 天内</w:t>
      </w:r>
      <w:r>
        <w:rPr>
          <w:rStyle w:val="90"/>
          <w:rFonts w:hint="eastAsia" w:ascii="宋体" w:hAnsi="宋体" w:eastAsia="宋体" w:cs="宋体"/>
          <w:color w:val="auto"/>
          <w:highlight w:val="none"/>
        </w:rPr>
        <w:t>。</w:t>
      </w:r>
    </w:p>
    <w:p w14:paraId="5712D4F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承</w:t>
      </w:r>
      <w:bookmarkStart w:id="749" w:name="_Toc297216205"/>
      <w:bookmarkStart w:id="750" w:name="_Toc296891244"/>
      <w:bookmarkStart w:id="751" w:name="_Toc318581175"/>
      <w:bookmarkStart w:id="752" w:name="_Toc297123546"/>
      <w:bookmarkStart w:id="753" w:name="_Toc300934995"/>
      <w:bookmarkStart w:id="754" w:name="_Toc292559409"/>
      <w:bookmarkStart w:id="755" w:name="_Toc296503204"/>
      <w:bookmarkStart w:id="756" w:name="_Toc296346705"/>
      <w:bookmarkStart w:id="757" w:name="_Toc297120504"/>
      <w:bookmarkStart w:id="758" w:name="_Toc296944543"/>
      <w:bookmarkStart w:id="759" w:name="_Toc312677504"/>
      <w:bookmarkStart w:id="760" w:name="_Toc292559914"/>
      <w:bookmarkStart w:id="761" w:name="_Toc296891032"/>
      <w:bookmarkStart w:id="762" w:name="_Toc312678030"/>
      <w:bookmarkStart w:id="763" w:name="_Toc304295571"/>
      <w:bookmarkStart w:id="764" w:name="_Toc303539152"/>
      <w:bookmarkStart w:id="765" w:name="_Toc296347203"/>
      <w:bookmarkStart w:id="766" w:name="_Toc297048390"/>
      <w:r>
        <w:rPr>
          <w:rStyle w:val="90"/>
          <w:rFonts w:hint="eastAsia" w:ascii="宋体" w:hAnsi="宋体" w:eastAsia="宋体" w:cs="宋体"/>
          <w:color w:val="auto"/>
          <w:highlight w:val="none"/>
        </w:rPr>
        <w:t>包人提出的合理化建议降低了合同价格或者提高了工程经济效益的奖励的方法和金额为：</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14:paraId="62B6276A">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767" w:name="_Toc373227744"/>
      <w:bookmarkStart w:id="768" w:name="_Toc373478391"/>
      <w:bookmarkStart w:id="769" w:name="_Toc9680"/>
      <w:bookmarkStart w:id="770" w:name="_Toc78449833"/>
      <w:bookmarkStart w:id="771" w:name="_Toc389065310"/>
      <w:bookmarkStart w:id="772" w:name="_Toc407135247"/>
      <w:bookmarkStart w:id="773" w:name="_Toc2045792355"/>
      <w:r>
        <w:rPr>
          <w:rStyle w:val="90"/>
          <w:rFonts w:hint="eastAsia" w:ascii="宋体" w:hAnsi="宋体" w:eastAsia="宋体" w:cs="宋体"/>
          <w:color w:val="auto"/>
          <w:highlight w:val="none"/>
        </w:rPr>
        <w:t>1</w:t>
      </w:r>
      <w:bookmarkStart w:id="774" w:name="_Toc296503199"/>
      <w:bookmarkStart w:id="775" w:name="_Toc303539154"/>
      <w:bookmarkStart w:id="776" w:name="_Toc292559909"/>
      <w:bookmarkStart w:id="777" w:name="_Toc296944538"/>
      <w:bookmarkStart w:id="778" w:name="_Toc297048385"/>
      <w:bookmarkStart w:id="779" w:name="_Toc296891027"/>
      <w:bookmarkStart w:id="780" w:name="_Toc296891239"/>
      <w:bookmarkStart w:id="781" w:name="_Toc312678033"/>
      <w:bookmarkStart w:id="782" w:name="_Toc297120499"/>
      <w:bookmarkStart w:id="783" w:name="_Toc292559404"/>
      <w:bookmarkStart w:id="784" w:name="_Toc297123548"/>
      <w:bookmarkStart w:id="785" w:name="_Toc312677507"/>
      <w:bookmarkStart w:id="786" w:name="_Toc296347198"/>
      <w:bookmarkStart w:id="787" w:name="_Toc297216207"/>
      <w:bookmarkStart w:id="788" w:name="_Toc304295574"/>
      <w:bookmarkStart w:id="789" w:name="_Toc300934997"/>
      <w:bookmarkStart w:id="790" w:name="_Toc296346700"/>
      <w:r>
        <w:rPr>
          <w:rStyle w:val="90"/>
          <w:rFonts w:hint="eastAsia" w:ascii="宋体" w:hAnsi="宋体" w:eastAsia="宋体" w:cs="宋体"/>
          <w:color w:val="auto"/>
          <w:highlight w:val="none"/>
        </w:rPr>
        <w:t>0.7 暂估价</w:t>
      </w:r>
      <w:bookmarkEnd w:id="767"/>
      <w:bookmarkEnd w:id="768"/>
      <w:bookmarkEnd w:id="769"/>
      <w:bookmarkEnd w:id="770"/>
      <w:bookmarkEnd w:id="771"/>
      <w:bookmarkEnd w:id="772"/>
      <w:bookmarkEnd w:id="773"/>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24AD667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kern w:val="0"/>
          <w:highlight w:val="none"/>
        </w:rPr>
        <w:t>暂</w:t>
      </w:r>
      <w:bookmarkStart w:id="791" w:name="_Toc312677508"/>
      <w:bookmarkStart w:id="792" w:name="_Toc312678034"/>
      <w:bookmarkStart w:id="793" w:name="_Toc318581176"/>
      <w:r>
        <w:rPr>
          <w:rStyle w:val="90"/>
          <w:rFonts w:hint="eastAsia" w:ascii="宋体" w:hAnsi="宋体" w:eastAsia="宋体" w:cs="宋体"/>
          <w:color w:val="auto"/>
          <w:kern w:val="0"/>
          <w:highlight w:val="none"/>
        </w:rPr>
        <w:t>估价材料和工程设备的明细详见已标价工程量清单《</w:t>
      </w:r>
      <w:r>
        <w:rPr>
          <w:rStyle w:val="90"/>
          <w:rFonts w:hint="eastAsia" w:ascii="宋体" w:hAnsi="宋体" w:eastAsia="宋体" w:cs="宋体"/>
          <w:color w:val="auto"/>
          <w:highlight w:val="none"/>
        </w:rPr>
        <w:t>材料（工程设备）暂估价格及调整表》</w:t>
      </w:r>
      <w:r>
        <w:rPr>
          <w:rStyle w:val="90"/>
          <w:rFonts w:hint="eastAsia" w:ascii="宋体" w:hAnsi="宋体" w:eastAsia="宋体" w:cs="宋体"/>
          <w:color w:val="auto"/>
          <w:kern w:val="0"/>
          <w:highlight w:val="none"/>
        </w:rPr>
        <w:t>（表12-2）和《</w:t>
      </w:r>
      <w:r>
        <w:rPr>
          <w:rStyle w:val="90"/>
          <w:rFonts w:hint="eastAsia" w:ascii="宋体" w:hAnsi="宋体" w:eastAsia="宋体" w:cs="宋体"/>
          <w:color w:val="auto"/>
          <w:highlight w:val="none"/>
        </w:rPr>
        <w:t>专业工程暂估价表》（</w:t>
      </w:r>
      <w:r>
        <w:rPr>
          <w:rStyle w:val="90"/>
          <w:rFonts w:hint="eastAsia" w:ascii="宋体" w:hAnsi="宋体" w:eastAsia="宋体" w:cs="宋体"/>
          <w:color w:val="auto"/>
          <w:kern w:val="0"/>
          <w:highlight w:val="none"/>
        </w:rPr>
        <w:t>表12-3）。</w:t>
      </w:r>
    </w:p>
    <w:bookmarkEnd w:id="791"/>
    <w:bookmarkEnd w:id="792"/>
    <w:bookmarkEnd w:id="793"/>
    <w:p w14:paraId="52E5275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w:t>
      </w:r>
      <w:bookmarkStart w:id="794" w:name="_Toc312677509"/>
      <w:bookmarkStart w:id="795" w:name="_Toc312678035"/>
      <w:bookmarkStart w:id="796" w:name="_Toc318581177"/>
      <w:r>
        <w:rPr>
          <w:rStyle w:val="90"/>
          <w:rFonts w:hint="eastAsia" w:ascii="宋体" w:hAnsi="宋体" w:eastAsia="宋体" w:cs="宋体"/>
          <w:color w:val="auto"/>
          <w:highlight w:val="none"/>
        </w:rPr>
        <w:t>0.7.1 依法必须招标的暂估价项目</w:t>
      </w:r>
    </w:p>
    <w:bookmarkEnd w:id="794"/>
    <w:bookmarkEnd w:id="795"/>
    <w:bookmarkEnd w:id="796"/>
    <w:p w14:paraId="13CD708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对于依法必须招标的暂估价项目的确认和批准采取第</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2</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种方式确定。</w:t>
      </w:r>
    </w:p>
    <w:p w14:paraId="48A15B8C">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第 1种方 式：对于依法必须招标的暂估价项目，由承包人招标，对该暂估价项目的确认和批准按照以下约定执行：</w:t>
      </w:r>
    </w:p>
    <w:p w14:paraId="612D5E3B">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（1）承包人应当根据施工进度计划，在招标工作启动前14 天将招标方案通过监理人报送发包人审查，发包人应当在收到承包人报送的招标方案后 7 天内批准或提出修改意见。承包人应当按照经过发包人批准的招标方案开展招标工作；</w:t>
      </w:r>
    </w:p>
    <w:p w14:paraId="60EF3468">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（2）承包人应当根据施工进度计划，提前14 天将招标文件通过监理人报送发包人审批，发包人应当在收到承包人报送的相关文件后 7 天内完成审批或提出修改意见；发包人有权确定招标控制价并委派评标委员会成员；</w:t>
      </w:r>
    </w:p>
    <w:p w14:paraId="38F82554">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（3）承包人与供应商、分包人在签订暂估价合同前，应当提前 7 天将确定的中标候选供应商或中标候选分包人的资料报送发包人，发包人应在收到资料后 3 天内与承包人共同确定中标人；承包人应当在签订合同后 7 天内，将暂估价合同副本报送发包人留存。</w:t>
      </w:r>
    </w:p>
    <w:p w14:paraId="012759C1">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第 2 种方式：对于依法必须招标的暂估价项目，由发包人和承包人共同招标确定暂估价供应商或分包人的，承包人应按照施工进度计划，在招标工作启动前 14 天通知发包人，并提交暂估价招标方案和工作分工。发包人应在收到后 7 天内确认。确定中标人后，由发包人、承包人与中标人共同签订暂估价合同。</w:t>
      </w:r>
    </w:p>
    <w:p w14:paraId="3EDB60A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10.7.2 不属于依法必须招标的暂估价项目</w:t>
      </w:r>
    </w:p>
    <w:p w14:paraId="5CFA77E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对于不属于依法必须招标的暂估价项目的确认和批准采取第</w:t>
      </w:r>
      <w:r>
        <w:rPr>
          <w:rStyle w:val="90"/>
          <w:rFonts w:hint="eastAsia" w:ascii="宋体" w:hAnsi="宋体" w:eastAsia="宋体" w:cs="宋体"/>
          <w:color w:val="auto"/>
          <w:sz w:val="21"/>
          <w:szCs w:val="21"/>
          <w:highlight w:val="none"/>
          <w:u w:val="single"/>
        </w:rPr>
        <w:t xml:space="preserve">  </w:t>
      </w:r>
      <w:r>
        <w:rPr>
          <w:rStyle w:val="90"/>
          <w:rFonts w:hint="eastAsia" w:ascii="宋体" w:hAnsi="宋体" w:eastAsia="宋体" w:cs="宋体"/>
          <w:color w:val="auto"/>
          <w:sz w:val="21"/>
          <w:szCs w:val="21"/>
          <w:highlight w:val="none"/>
          <w:u w:val="single"/>
          <w:lang w:val="en-US" w:eastAsia="zh-CN"/>
        </w:rPr>
        <w:t>1</w:t>
      </w:r>
      <w:r>
        <w:rPr>
          <w:rStyle w:val="90"/>
          <w:rFonts w:hint="eastAsia" w:ascii="宋体" w:hAnsi="宋体" w:eastAsia="宋体" w:cs="宋体"/>
          <w:color w:val="auto"/>
          <w:sz w:val="21"/>
          <w:szCs w:val="21"/>
          <w:highlight w:val="none"/>
          <w:u w:val="single"/>
        </w:rPr>
        <w:t xml:space="preserve"> </w:t>
      </w:r>
      <w:r>
        <w:rPr>
          <w:rStyle w:val="90"/>
          <w:rFonts w:hint="eastAsia" w:ascii="宋体" w:hAnsi="宋体" w:eastAsia="宋体" w:cs="宋体"/>
          <w:color w:val="auto"/>
          <w:sz w:val="21"/>
          <w:szCs w:val="21"/>
          <w:highlight w:val="none"/>
        </w:rPr>
        <w:t xml:space="preserve"> 种方式确定。</w:t>
      </w:r>
    </w:p>
    <w:p w14:paraId="450B5EF1">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第 1 种方式：对于不属于依法必须招标的暂估价项目，按本项约定确认和批准：</w:t>
      </w:r>
    </w:p>
    <w:p w14:paraId="58A5E088">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（1）承包人应根据施工进度计划，在签订暂估价项目的采购合同、分包合同前 28 天向监理人提出书面申请。监理人应当在收到申请后 3 天内报送发包人，发包人应当在收到申请后14天内给予批准或提出修改意见，发包人逾期未予批准或提出修改意见的，视为该书面申请已获得同意；</w:t>
      </w:r>
    </w:p>
    <w:p w14:paraId="3C039F8A">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2）发包人认为承包人确定的供应商、分包人无法满足工程质量或合同要求的，发包人可以要求承包人重新确定暂估价项目的供应商、分包人；（3）承包人应当在签订暂估价合同后7天内，将暂估价合同副本报送发包人留存。</w:t>
      </w:r>
    </w:p>
    <w:p w14:paraId="6A6E2C58">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sz w:val="21"/>
          <w:szCs w:val="21"/>
          <w:highlight w:val="none"/>
        </w:rPr>
      </w:pPr>
      <w:r>
        <w:rPr>
          <w:rStyle w:val="90"/>
          <w:rFonts w:hint="eastAsia" w:ascii="宋体" w:hAnsi="宋体" w:eastAsia="宋体" w:cs="宋体"/>
          <w:color w:val="auto"/>
          <w:sz w:val="21"/>
          <w:szCs w:val="21"/>
          <w:highlight w:val="none"/>
        </w:rPr>
        <w:t>第3种方式：</w:t>
      </w:r>
      <w:r>
        <w:rPr>
          <w:rStyle w:val="90"/>
          <w:rFonts w:hint="eastAsia" w:ascii="宋体" w:hAnsi="宋体" w:eastAsia="宋体" w:cs="宋体"/>
          <w:color w:val="auto"/>
          <w:kern w:val="0"/>
          <w:sz w:val="21"/>
          <w:szCs w:val="21"/>
          <w:highlight w:val="none"/>
        </w:rPr>
        <w:t>承包人直接实施的暂估价项目</w:t>
      </w:r>
    </w:p>
    <w:p w14:paraId="6C87E668">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承包人直接实施的暂估价项目的约定：</w:t>
      </w:r>
      <w:r>
        <w:rPr>
          <w:rStyle w:val="90"/>
          <w:rFonts w:hint="eastAsia" w:ascii="宋体" w:hAnsi="宋体" w:eastAsia="宋体" w:cs="宋体"/>
          <w:color w:val="auto"/>
          <w:sz w:val="21"/>
          <w:szCs w:val="21"/>
          <w:highlight w:val="none"/>
          <w:u w:val="single"/>
        </w:rPr>
        <w:t>承包人具备实施暂估价项目的资格和条件的，经发包人和承包人协商一致后，可由承包人自行实施暂估价项目，合同当事人可以在合同条款约定具体事项</w:t>
      </w:r>
      <w:r>
        <w:rPr>
          <w:rStyle w:val="90"/>
          <w:rFonts w:hint="eastAsia" w:ascii="宋体" w:hAnsi="宋体" w:eastAsia="宋体" w:cs="宋体"/>
          <w:color w:val="auto"/>
          <w:sz w:val="21"/>
          <w:szCs w:val="21"/>
          <w:highlight w:val="none"/>
        </w:rPr>
        <w:t>。</w:t>
      </w:r>
    </w:p>
    <w:p w14:paraId="7A9359FF">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797" w:name="_Toc78449834"/>
      <w:bookmarkStart w:id="798" w:name="_Toc8235"/>
      <w:bookmarkStart w:id="799" w:name="_Toc2032108729"/>
      <w:bookmarkStart w:id="800" w:name="_Toc373227745"/>
      <w:bookmarkStart w:id="801" w:name="_Toc389065311"/>
      <w:bookmarkStart w:id="802" w:name="_Toc373478392"/>
      <w:bookmarkStart w:id="803" w:name="_Toc407135248"/>
      <w:r>
        <w:rPr>
          <w:rStyle w:val="90"/>
          <w:rFonts w:hint="eastAsia" w:ascii="宋体" w:hAnsi="宋体" w:eastAsia="宋体" w:cs="宋体"/>
          <w:color w:val="auto"/>
          <w:highlight w:val="none"/>
        </w:rPr>
        <w:t>10.8 暂列金额</w:t>
      </w:r>
      <w:bookmarkEnd w:id="797"/>
      <w:bookmarkEnd w:id="798"/>
      <w:bookmarkEnd w:id="799"/>
      <w:bookmarkEnd w:id="800"/>
      <w:bookmarkEnd w:id="801"/>
      <w:bookmarkEnd w:id="802"/>
      <w:bookmarkEnd w:id="803"/>
    </w:p>
    <w:p w14:paraId="3E898099">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kern w:val="0"/>
          <w:highlight w:val="none"/>
        </w:rPr>
        <w:t>合同当事人关于暂列金额使用的约定：</w:t>
      </w:r>
      <w:r>
        <w:rPr>
          <w:rStyle w:val="90"/>
          <w:rFonts w:hint="eastAsia" w:ascii="宋体" w:hAnsi="宋体" w:eastAsia="宋体" w:cs="宋体"/>
          <w:color w:val="auto"/>
          <w:highlight w:val="none"/>
          <w:u w:val="single"/>
        </w:rPr>
        <w:t xml:space="preserve"> （1）已签约合同价中的暂列金额由发包人掌握使用。（2）发包人按照规定所作支付后，暂列金额如有余额归发包人</w:t>
      </w:r>
      <w:r>
        <w:rPr>
          <w:rStyle w:val="90"/>
          <w:rFonts w:hint="eastAsia" w:ascii="宋体" w:hAnsi="宋体" w:eastAsia="宋体" w:cs="宋体"/>
          <w:color w:val="auto"/>
          <w:kern w:val="0"/>
          <w:highlight w:val="none"/>
        </w:rPr>
        <w:t>。</w:t>
      </w:r>
    </w:p>
    <w:p w14:paraId="7FD735B0">
      <w:pPr>
        <w:pStyle w:val="763"/>
        <w:pageBreakBefore w:val="0"/>
        <w:numPr>
          <w:ilvl w:val="0"/>
          <w:numId w:val="12"/>
        </w:numPr>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804" w:name="_Toc1190723452"/>
      <w:bookmarkStart w:id="805" w:name="_Toc373227746"/>
      <w:bookmarkStart w:id="806" w:name="_Toc4965"/>
      <w:bookmarkStart w:id="807" w:name="_Toc407135249"/>
      <w:bookmarkStart w:id="808" w:name="_Toc389065312"/>
      <w:bookmarkStart w:id="809" w:name="_Toc78449835"/>
      <w:bookmarkStart w:id="810" w:name="_Toc373478393"/>
      <w:bookmarkStart w:id="811" w:name="_Toc351203643"/>
      <w:r>
        <w:rPr>
          <w:rStyle w:val="90"/>
          <w:rFonts w:hint="eastAsia" w:ascii="宋体" w:hAnsi="宋体" w:eastAsia="宋体" w:cs="宋体"/>
          <w:color w:val="auto"/>
          <w:highlight w:val="none"/>
        </w:rPr>
        <w:t>价格调整</w:t>
      </w:r>
      <w:bookmarkEnd w:id="804"/>
      <w:bookmarkEnd w:id="805"/>
      <w:bookmarkEnd w:id="806"/>
      <w:bookmarkEnd w:id="807"/>
      <w:bookmarkEnd w:id="808"/>
      <w:bookmarkEnd w:id="809"/>
      <w:bookmarkEnd w:id="810"/>
      <w:bookmarkEnd w:id="811"/>
    </w:p>
    <w:bookmarkEnd w:id="665"/>
    <w:bookmarkEnd w:id="666"/>
    <w:bookmarkEnd w:id="667"/>
    <w:bookmarkEnd w:id="668"/>
    <w:bookmarkEnd w:id="669"/>
    <w:bookmarkEnd w:id="670"/>
    <w:p w14:paraId="3A7E2019">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bookmarkStart w:id="812" w:name="_Toc297120505"/>
      <w:bookmarkStart w:id="813" w:name="_Toc296891033"/>
      <w:bookmarkStart w:id="814" w:name="_Toc296346706"/>
      <w:bookmarkStart w:id="815" w:name="_Toc296944544"/>
      <w:bookmarkStart w:id="816" w:name="_Toc292559915"/>
      <w:bookmarkStart w:id="817" w:name="_Toc297048391"/>
      <w:bookmarkStart w:id="818" w:name="_Toc296503205"/>
      <w:bookmarkStart w:id="819" w:name="_Toc296891245"/>
      <w:bookmarkStart w:id="820" w:name="_Toc292559410"/>
      <w:bookmarkStart w:id="821" w:name="_Toc296347204"/>
      <w:bookmarkStart w:id="822" w:name="_Toc78449837"/>
      <w:bookmarkStart w:id="823" w:name="_Toc11678"/>
      <w:bookmarkStart w:id="824" w:name="_Toc373227748"/>
      <w:bookmarkStart w:id="825" w:name="_Toc373478395"/>
      <w:bookmarkStart w:id="826" w:name="_Toc1720046426"/>
      <w:bookmarkStart w:id="827" w:name="_Toc351203644"/>
      <w:bookmarkStart w:id="828" w:name="_Toc407135251"/>
      <w:bookmarkStart w:id="829" w:name="_Toc303539159"/>
      <w:bookmarkStart w:id="830" w:name="_Toc300935002"/>
      <w:bookmarkStart w:id="831" w:name="_Toc312678040"/>
      <w:bookmarkStart w:id="832" w:name="_Toc304295579"/>
      <w:bookmarkStart w:id="833" w:name="_Toc297216211"/>
      <w:bookmarkStart w:id="834" w:name="_Toc297123552"/>
      <w:r>
        <w:rPr>
          <w:rStyle w:val="90"/>
          <w:rFonts w:hint="eastAsia" w:ascii="宋体" w:hAnsi="宋体" w:eastAsia="宋体" w:cs="宋体"/>
          <w:color w:val="auto"/>
          <w:sz w:val="21"/>
          <w:szCs w:val="21"/>
          <w:highlight w:val="none"/>
          <w:lang w:val="en-US" w:eastAsia="zh-CN"/>
        </w:rPr>
        <w:t>①法律变化引起的调整；</w:t>
      </w:r>
    </w:p>
    <w:p w14:paraId="11CF7C30">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②工程变更、项目特征不符、工程量清单缺项、工程量偏差引起的调整；</w:t>
      </w:r>
    </w:p>
    <w:p w14:paraId="73BEE74A">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③计日工引起的调整。</w:t>
      </w:r>
    </w:p>
    <w:p w14:paraId="46877552">
      <w:pPr>
        <w:pStyle w:val="83"/>
        <w:pageBreakBefore w:val="0"/>
        <w:kinsoku/>
        <w:wordWrap/>
        <w:overflowPunct/>
        <w:topLinePunct w:val="0"/>
        <w:bidi w:val="0"/>
        <w:spacing w:line="420" w:lineRule="exact"/>
        <w:jc w:val="left"/>
        <w:textAlignment w:val="auto"/>
        <w:rPr>
          <w:rStyle w:val="90"/>
          <w:rFonts w:hint="eastAsia" w:ascii="宋体" w:hAnsi="宋体" w:eastAsia="宋体" w:cs="宋体"/>
          <w:b/>
          <w:bCs/>
          <w:color w:val="auto"/>
          <w:sz w:val="21"/>
          <w:szCs w:val="21"/>
          <w:highlight w:val="none"/>
        </w:rPr>
      </w:pPr>
      <w:r>
        <w:rPr>
          <w:rStyle w:val="90"/>
          <w:rFonts w:hint="eastAsia" w:ascii="宋体" w:hAnsi="宋体" w:eastAsia="宋体" w:cs="宋体"/>
          <w:b/>
          <w:bCs/>
          <w:color w:val="auto"/>
          <w:sz w:val="21"/>
          <w:szCs w:val="21"/>
          <w:highlight w:val="none"/>
        </w:rPr>
        <w:t>11.1 市场价格波动引起的调整</w:t>
      </w:r>
    </w:p>
    <w:p w14:paraId="08EDFA4B">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市场价格波动是否调整合同价格的约定：</w:t>
      </w:r>
      <w:r>
        <w:rPr>
          <w:rStyle w:val="90"/>
          <w:rFonts w:hint="eastAsia" w:ascii="宋体" w:hAnsi="宋体" w:eastAsia="宋体" w:cs="宋体"/>
          <w:color w:val="auto"/>
          <w:sz w:val="21"/>
          <w:szCs w:val="21"/>
          <w:highlight w:val="none"/>
          <w:u w:val="single"/>
          <w:lang w:val="en-US" w:eastAsia="zh-CN"/>
        </w:rPr>
        <w:t>是。物价波动引起合同价格变化的，合同履行期间材料单价涨幅以基准价格为基础超过 5%时，或材料单价跌幅以在已标价工程量清单或预算书中《承包人提供主要材料和工程设备一览表》载明的主要材料、工程设备单价为基础超过 5%时，其超过部分据实调整；关于基准价格的约定：招标的工程以招标控制价确定的市场价格确定为基期材料价格；人工、机械费按照广西区建设行政主管部门或其授权的工程造价管理机构发布的人工费、机械台班单价或机械使用费系数进行调整；新增项目和工程量变化造成措施费增加取费部分按原中标措施费比例调整，施工方案部分按业主、监理批准的方案套取相关定额计取，造成规费、税金变化按有关规定作相应调整。</w:t>
      </w:r>
    </w:p>
    <w:p w14:paraId="7784AA51">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因市场价格波动调整合同价格，采用以下第 2 种方式对合同价格进行调整：</w:t>
      </w:r>
    </w:p>
    <w:p w14:paraId="5B7F4D44">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第 1 种方式：采用价格指数进行价格调整。</w:t>
      </w:r>
    </w:p>
    <w:p w14:paraId="0CFD11BA">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关于各可调因子、定值和变值权重，以及基本价格指数及其来源的约定：</w:t>
      </w:r>
      <w:r>
        <w:rPr>
          <w:rStyle w:val="90"/>
          <w:rFonts w:hint="eastAsia" w:ascii="宋体" w:hAnsi="宋体" w:eastAsia="宋体" w:cs="宋体"/>
          <w:color w:val="auto"/>
          <w:sz w:val="21"/>
          <w:szCs w:val="21"/>
          <w:highlight w:val="none"/>
          <w:u w:val="single"/>
        </w:rPr>
        <w:t xml:space="preserve">       </w:t>
      </w:r>
      <w:r>
        <w:rPr>
          <w:rStyle w:val="90"/>
          <w:rFonts w:hint="eastAsia" w:ascii="宋体" w:hAnsi="宋体" w:eastAsia="宋体" w:cs="宋体"/>
          <w:color w:val="auto"/>
          <w:sz w:val="21"/>
          <w:szCs w:val="21"/>
          <w:highlight w:val="none"/>
          <w:lang w:val="en-US" w:eastAsia="zh-CN"/>
        </w:rPr>
        <w:t xml:space="preserve"> ；</w:t>
      </w:r>
    </w:p>
    <w:p w14:paraId="295E6527">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第 2 种方式：采用造价信息进行价格调整。</w:t>
      </w:r>
    </w:p>
    <w:p w14:paraId="37BCAC6E">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（2）关于基准价格的约定：</w:t>
      </w:r>
      <w:r>
        <w:rPr>
          <w:rStyle w:val="90"/>
          <w:rFonts w:hint="eastAsia" w:ascii="宋体" w:hAnsi="宋体" w:eastAsia="宋体" w:cs="宋体"/>
          <w:color w:val="auto"/>
          <w:sz w:val="21"/>
          <w:szCs w:val="21"/>
          <w:highlight w:val="none"/>
          <w:u w:val="single"/>
        </w:rPr>
        <w:t xml:space="preserve">       </w:t>
      </w:r>
      <w:r>
        <w:rPr>
          <w:rStyle w:val="90"/>
          <w:rFonts w:hint="eastAsia" w:ascii="宋体" w:hAnsi="宋体" w:eastAsia="宋体" w:cs="宋体"/>
          <w:color w:val="auto"/>
          <w:sz w:val="21"/>
          <w:szCs w:val="21"/>
          <w:highlight w:val="none"/>
          <w:lang w:val="en-US" w:eastAsia="zh-CN"/>
        </w:rPr>
        <w:t xml:space="preserve"> 。</w:t>
      </w:r>
    </w:p>
    <w:p w14:paraId="0E025534">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专用合同条款①承包人在已标价工程量清单或预算书中载明的材料单价低于基准价格的：专用合同条款合同履行期间材料单价涨幅以基准价格为基础超过</w:t>
      </w:r>
      <w:r>
        <w:rPr>
          <w:rStyle w:val="90"/>
          <w:rFonts w:hint="eastAsia" w:ascii="宋体" w:hAnsi="宋体" w:eastAsia="宋体" w:cs="宋体"/>
          <w:color w:val="auto"/>
          <w:sz w:val="21"/>
          <w:szCs w:val="21"/>
          <w:highlight w:val="none"/>
          <w:u w:val="single"/>
          <w:lang w:val="en-US" w:eastAsia="zh-CN"/>
        </w:rPr>
        <w:t xml:space="preserve"> 5 %</w:t>
      </w:r>
      <w:r>
        <w:rPr>
          <w:rStyle w:val="90"/>
          <w:rFonts w:hint="eastAsia" w:ascii="宋体" w:hAnsi="宋体" w:eastAsia="宋体" w:cs="宋体"/>
          <w:color w:val="auto"/>
          <w:sz w:val="21"/>
          <w:szCs w:val="21"/>
          <w:highlight w:val="none"/>
          <w:lang w:val="en-US" w:eastAsia="zh-CN"/>
        </w:rPr>
        <w:t>时，或材料单价跌幅以已标价工程量清单或预算书中载明材料单价为基础超过</w:t>
      </w:r>
      <w:r>
        <w:rPr>
          <w:rStyle w:val="90"/>
          <w:rFonts w:hint="eastAsia" w:ascii="宋体" w:hAnsi="宋体" w:eastAsia="宋体" w:cs="宋体"/>
          <w:color w:val="auto"/>
          <w:sz w:val="21"/>
          <w:szCs w:val="21"/>
          <w:highlight w:val="none"/>
          <w:u w:val="single"/>
          <w:lang w:val="en-US" w:eastAsia="zh-CN"/>
        </w:rPr>
        <w:t xml:space="preserve"> 5 %</w:t>
      </w:r>
      <w:r>
        <w:rPr>
          <w:rStyle w:val="90"/>
          <w:rFonts w:hint="eastAsia" w:ascii="宋体" w:hAnsi="宋体" w:eastAsia="宋体" w:cs="宋体"/>
          <w:color w:val="auto"/>
          <w:sz w:val="21"/>
          <w:szCs w:val="21"/>
          <w:highlight w:val="none"/>
          <w:lang w:val="en-US" w:eastAsia="zh-CN"/>
        </w:rPr>
        <w:t>时，其超过部分据实调整。</w:t>
      </w:r>
    </w:p>
    <w:p w14:paraId="185A6361">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②承包人在已标价工程量清单或预算书中载明的材料单价高于基准价格的：专用合同条款合同履行期间材料单价跌幅以基准价格为基础超过</w:t>
      </w:r>
      <w:r>
        <w:rPr>
          <w:rStyle w:val="90"/>
          <w:rFonts w:hint="eastAsia" w:ascii="宋体" w:hAnsi="宋体" w:eastAsia="宋体" w:cs="宋体"/>
          <w:color w:val="auto"/>
          <w:sz w:val="21"/>
          <w:szCs w:val="21"/>
          <w:highlight w:val="none"/>
          <w:u w:val="single"/>
          <w:lang w:val="en-US" w:eastAsia="zh-CN"/>
        </w:rPr>
        <w:t xml:space="preserve"> 5 %</w:t>
      </w:r>
      <w:r>
        <w:rPr>
          <w:rStyle w:val="90"/>
          <w:rFonts w:hint="eastAsia" w:ascii="宋体" w:hAnsi="宋体" w:eastAsia="宋体" w:cs="宋体"/>
          <w:color w:val="auto"/>
          <w:sz w:val="21"/>
          <w:szCs w:val="21"/>
          <w:highlight w:val="none"/>
          <w:lang w:val="en-US" w:eastAsia="zh-CN"/>
        </w:rPr>
        <w:t>时，材料单价涨幅以已标价工程量清单或预算书中载明材料单价为基础超过</w:t>
      </w:r>
      <w:r>
        <w:rPr>
          <w:rStyle w:val="90"/>
          <w:rFonts w:hint="eastAsia" w:ascii="宋体" w:hAnsi="宋体" w:eastAsia="宋体" w:cs="宋体"/>
          <w:color w:val="auto"/>
          <w:sz w:val="21"/>
          <w:szCs w:val="21"/>
          <w:highlight w:val="none"/>
          <w:u w:val="single"/>
          <w:lang w:val="en-US" w:eastAsia="zh-CN"/>
        </w:rPr>
        <w:t xml:space="preserve"> 5 %</w:t>
      </w:r>
      <w:r>
        <w:rPr>
          <w:rStyle w:val="90"/>
          <w:rFonts w:hint="eastAsia" w:ascii="宋体" w:hAnsi="宋体" w:eastAsia="宋体" w:cs="宋体"/>
          <w:color w:val="auto"/>
          <w:sz w:val="21"/>
          <w:szCs w:val="21"/>
          <w:highlight w:val="none"/>
          <w:lang w:val="en-US" w:eastAsia="zh-CN"/>
        </w:rPr>
        <w:t>时，其超过部分据实调整。</w:t>
      </w:r>
    </w:p>
    <w:p w14:paraId="15B522E3">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lang w:val="en-US" w:eastAsia="zh-CN"/>
        </w:rPr>
        <w:t>③承包人在已标价工程量清单或预算书中载明的材料单价等于基准单价的：专用合同条款合同履行期间材料单价涨跌幅以基准单价为基础超过±</w:t>
      </w:r>
      <w:r>
        <w:rPr>
          <w:rStyle w:val="90"/>
          <w:rFonts w:hint="eastAsia" w:ascii="宋体" w:hAnsi="宋体" w:eastAsia="宋体" w:cs="宋体"/>
          <w:color w:val="auto"/>
          <w:sz w:val="21"/>
          <w:szCs w:val="21"/>
          <w:highlight w:val="none"/>
          <w:u w:val="single"/>
          <w:lang w:val="en-US" w:eastAsia="zh-CN"/>
        </w:rPr>
        <w:t xml:space="preserve"> 5 %</w:t>
      </w:r>
      <w:r>
        <w:rPr>
          <w:rStyle w:val="90"/>
          <w:rFonts w:hint="eastAsia" w:ascii="宋体" w:hAnsi="宋体" w:eastAsia="宋体" w:cs="宋体"/>
          <w:color w:val="auto"/>
          <w:sz w:val="21"/>
          <w:szCs w:val="21"/>
          <w:highlight w:val="none"/>
          <w:lang w:val="en-US" w:eastAsia="zh-CN"/>
        </w:rPr>
        <w:t>时，其超过部分据实调整。</w:t>
      </w:r>
    </w:p>
    <w:p w14:paraId="4B54C247">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lang w:val="en-US" w:eastAsia="zh-CN"/>
        </w:rPr>
        <w:t>第 3 种方式：其他价格调整方式： / 。</w:t>
      </w:r>
    </w:p>
    <w:p w14:paraId="6DF3A170">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 xml:space="preserve">12. </w:t>
      </w:r>
      <w:bookmarkEnd w:id="812"/>
      <w:bookmarkEnd w:id="813"/>
      <w:bookmarkEnd w:id="814"/>
      <w:bookmarkEnd w:id="815"/>
      <w:bookmarkEnd w:id="816"/>
      <w:bookmarkEnd w:id="817"/>
      <w:bookmarkEnd w:id="818"/>
      <w:bookmarkEnd w:id="819"/>
      <w:bookmarkEnd w:id="820"/>
      <w:bookmarkEnd w:id="821"/>
      <w:r>
        <w:rPr>
          <w:rStyle w:val="90"/>
          <w:rFonts w:hint="eastAsia" w:ascii="宋体" w:hAnsi="宋体" w:eastAsia="宋体" w:cs="宋体"/>
          <w:color w:val="auto"/>
          <w:highlight w:val="none"/>
        </w:rPr>
        <w:t>合同价格、计量与支付</w:t>
      </w:r>
      <w:bookmarkEnd w:id="822"/>
      <w:bookmarkEnd w:id="823"/>
      <w:bookmarkEnd w:id="824"/>
      <w:bookmarkEnd w:id="825"/>
      <w:bookmarkEnd w:id="826"/>
      <w:bookmarkEnd w:id="827"/>
      <w:bookmarkEnd w:id="828"/>
    </w:p>
    <w:bookmarkEnd w:id="829"/>
    <w:bookmarkEnd w:id="830"/>
    <w:bookmarkEnd w:id="831"/>
    <w:bookmarkEnd w:id="832"/>
    <w:bookmarkEnd w:id="833"/>
    <w:bookmarkEnd w:id="834"/>
    <w:p w14:paraId="70842DDD">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835" w:name="_Toc267251461"/>
      <w:bookmarkStart w:id="836" w:name="_Toc292559916"/>
      <w:bookmarkStart w:id="837" w:name="_Toc292559411"/>
      <w:bookmarkStart w:id="838" w:name="_Toc296347205"/>
      <w:bookmarkStart w:id="839" w:name="_Toc296891034"/>
      <w:bookmarkStart w:id="840" w:name="_Toc296346707"/>
      <w:bookmarkStart w:id="841" w:name="_Toc296503206"/>
      <w:bookmarkStart w:id="842" w:name="_Toc296944545"/>
      <w:bookmarkStart w:id="843" w:name="_Toc296891246"/>
      <w:bookmarkStart w:id="844" w:name="_Toc297048392"/>
      <w:bookmarkStart w:id="845" w:name="_Toc297120506"/>
      <w:bookmarkStart w:id="846" w:name="_Toc407135252"/>
      <w:bookmarkStart w:id="847" w:name="_Toc1894565429"/>
      <w:bookmarkStart w:id="848" w:name="_Toc9880"/>
      <w:bookmarkStart w:id="849" w:name="_Toc389065314"/>
      <w:bookmarkStart w:id="850" w:name="_Toc78449838"/>
      <w:bookmarkStart w:id="851" w:name="_Toc373227749"/>
      <w:bookmarkStart w:id="852" w:name="_Toc373478396"/>
      <w:bookmarkStart w:id="853" w:name="_Toc297216212"/>
      <w:bookmarkStart w:id="854" w:name="_Toc303539160"/>
      <w:bookmarkStart w:id="855" w:name="_Toc304295580"/>
      <w:bookmarkStart w:id="856" w:name="_Toc297123553"/>
      <w:bookmarkStart w:id="857" w:name="_Toc312678041"/>
      <w:bookmarkStart w:id="858" w:name="_Toc300935003"/>
      <w:r>
        <w:rPr>
          <w:rStyle w:val="90"/>
          <w:rFonts w:hint="eastAsia" w:ascii="宋体" w:hAnsi="宋体" w:eastAsia="宋体" w:cs="宋体"/>
          <w:color w:val="auto"/>
          <w:highlight w:val="none"/>
        </w:rPr>
        <w:t>12.1 合</w:t>
      </w:r>
      <w:bookmarkEnd w:id="835"/>
      <w:bookmarkEnd w:id="836"/>
      <w:bookmarkEnd w:id="837"/>
      <w:r>
        <w:rPr>
          <w:rStyle w:val="90"/>
          <w:rFonts w:hint="eastAsia" w:ascii="宋体" w:hAnsi="宋体" w:eastAsia="宋体" w:cs="宋体"/>
          <w:color w:val="auto"/>
          <w:highlight w:val="none"/>
        </w:rPr>
        <w:t>同价</w:t>
      </w:r>
      <w:bookmarkEnd w:id="838"/>
      <w:bookmarkEnd w:id="839"/>
      <w:bookmarkEnd w:id="840"/>
      <w:bookmarkEnd w:id="841"/>
      <w:bookmarkEnd w:id="842"/>
      <w:bookmarkEnd w:id="843"/>
      <w:bookmarkEnd w:id="844"/>
      <w:bookmarkEnd w:id="845"/>
      <w:r>
        <w:rPr>
          <w:rStyle w:val="90"/>
          <w:rFonts w:hint="eastAsia" w:ascii="宋体" w:hAnsi="宋体" w:eastAsia="宋体" w:cs="宋体"/>
          <w:color w:val="auto"/>
          <w:highlight w:val="none"/>
        </w:rPr>
        <w:t>格形式</w:t>
      </w:r>
      <w:bookmarkEnd w:id="846"/>
      <w:bookmarkEnd w:id="847"/>
      <w:bookmarkEnd w:id="848"/>
      <w:bookmarkEnd w:id="849"/>
      <w:bookmarkEnd w:id="850"/>
      <w:bookmarkEnd w:id="851"/>
      <w:bookmarkEnd w:id="852"/>
    </w:p>
    <w:bookmarkEnd w:id="853"/>
    <w:bookmarkEnd w:id="854"/>
    <w:bookmarkEnd w:id="855"/>
    <w:bookmarkEnd w:id="856"/>
    <w:bookmarkEnd w:id="857"/>
    <w:bookmarkEnd w:id="858"/>
    <w:p w14:paraId="05232C7A">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bookmarkStart w:id="859" w:name="_Toc373478397"/>
      <w:bookmarkStart w:id="860" w:name="_Toc373227750"/>
      <w:bookmarkStart w:id="861" w:name="_Toc389065315"/>
      <w:bookmarkStart w:id="862" w:name="_Toc312678042"/>
      <w:bookmarkStart w:id="863" w:name="_Toc297123554"/>
      <w:bookmarkStart w:id="864" w:name="_Toc297216213"/>
      <w:bookmarkStart w:id="865" w:name="_Toc303539161"/>
      <w:bookmarkStart w:id="866" w:name="_Toc304295581"/>
      <w:bookmarkStart w:id="867" w:name="_Toc300935004"/>
      <w:bookmarkStart w:id="868" w:name="_Toc297120507"/>
      <w:bookmarkStart w:id="869" w:name="_Toc296891035"/>
      <w:bookmarkStart w:id="870" w:name="_Toc296503207"/>
      <w:bookmarkStart w:id="871" w:name="_Toc296347206"/>
      <w:bookmarkStart w:id="872" w:name="_Toc292559412"/>
      <w:bookmarkStart w:id="873" w:name="_Toc292559917"/>
      <w:bookmarkStart w:id="874" w:name="_Toc296346708"/>
      <w:bookmarkStart w:id="875" w:name="_Toc296944546"/>
      <w:bookmarkStart w:id="876" w:name="_Toc296891247"/>
      <w:bookmarkStart w:id="877" w:name="_Toc297048393"/>
      <w:r>
        <w:rPr>
          <w:rStyle w:val="90"/>
          <w:rFonts w:hint="eastAsia" w:ascii="宋体" w:hAnsi="宋体" w:eastAsia="宋体" w:cs="宋体"/>
          <w:color w:val="auto"/>
          <w:highlight w:val="none"/>
        </w:rPr>
        <w:t>本工程采用</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w:t>
      </w:r>
      <w:r>
        <w:rPr>
          <w:rStyle w:val="90"/>
          <w:rFonts w:hint="eastAsia" w:ascii="宋体" w:hAnsi="宋体" w:eastAsia="宋体" w:cs="宋体"/>
          <w:color w:val="auto"/>
          <w:highlight w:val="none"/>
          <w:u w:val="single"/>
          <w:lang w:val="en-US" w:eastAsia="zh-CN"/>
        </w:rPr>
        <w:t>1</w:t>
      </w:r>
      <w:r>
        <w:rPr>
          <w:rStyle w:val="90"/>
          <w:rFonts w:hint="eastAsia" w:ascii="宋体" w:hAnsi="宋体" w:eastAsia="宋体" w:cs="宋体"/>
          <w:color w:val="auto"/>
          <w:highlight w:val="none"/>
          <w:u w:val="single"/>
          <w:lang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合同价格形式，合同价格包含增值税，本工程计价时采用的增值税计税方法为：</w:t>
      </w:r>
      <w:r>
        <w:rPr>
          <w:rStyle w:val="90"/>
          <w:rFonts w:hint="eastAsia" w:ascii="宋体" w:hAnsi="宋体" w:eastAsia="宋体" w:cs="宋体"/>
          <w:color w:val="auto"/>
          <w:highlight w:val="none"/>
        </w:rPr>
        <w:sym w:font="Wingdings" w:char="00A8"/>
      </w:r>
      <w:r>
        <w:rPr>
          <w:rStyle w:val="90"/>
          <w:rFonts w:hint="eastAsia" w:ascii="宋体" w:hAnsi="宋体" w:eastAsia="宋体" w:cs="宋体"/>
          <w:color w:val="auto"/>
          <w:highlight w:val="none"/>
        </w:rPr>
        <w:t xml:space="preserve">般计税法  </w:t>
      </w:r>
      <w:r>
        <w:rPr>
          <w:rStyle w:val="90"/>
          <w:rFonts w:hint="eastAsia" w:ascii="宋体" w:hAnsi="宋体" w:eastAsia="宋体" w:cs="宋体"/>
          <w:color w:val="auto"/>
          <w:highlight w:val="none"/>
        </w:rPr>
        <w:sym w:font="Wingdings" w:char="00A8"/>
      </w:r>
      <w:r>
        <w:rPr>
          <w:rStyle w:val="90"/>
          <w:rFonts w:hint="eastAsia" w:ascii="宋体" w:hAnsi="宋体" w:eastAsia="宋体" w:cs="宋体"/>
          <w:color w:val="auto"/>
          <w:highlight w:val="none"/>
        </w:rPr>
        <w:t>简易计税法。</w:t>
      </w:r>
    </w:p>
    <w:p w14:paraId="4B13F13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（1）单价合同。</w:t>
      </w:r>
    </w:p>
    <w:p w14:paraId="6401BB1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采用综合单价合同方式时，工程量按建设单位、监理单位、施工单位三方确认的竣工图结算。</w:t>
      </w:r>
    </w:p>
    <w:p w14:paraId="1555B0E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综合单价包含的风险范围：</w:t>
      </w:r>
      <w:r>
        <w:rPr>
          <w:rStyle w:val="90"/>
          <w:rFonts w:hint="eastAsia" w:ascii="宋体" w:hAnsi="宋体" w:eastAsia="宋体" w:cs="宋体"/>
          <w:color w:val="auto"/>
          <w:highlight w:val="none"/>
          <w:u w:val="single"/>
        </w:rPr>
        <w:t>除工程变更、项目特征不符、工程量清单缺项、工程量偏差、政策性调整、市场价格波动。</w:t>
      </w:r>
    </w:p>
    <w:p w14:paraId="0ABF1EA7">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风险范围以外合同价格的调整方法：</w:t>
      </w:r>
    </w:p>
    <w:p w14:paraId="5E8BD8B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①工程变更、项目特征不符、工程量清单缺项：按10.4.1变更估价原则的约定调整。</w:t>
      </w:r>
    </w:p>
    <w:p w14:paraId="3120A84E">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②工程量偏差：按1.13工程量清单错误修正的约定调整。</w:t>
      </w:r>
    </w:p>
    <w:p w14:paraId="603E75BC">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③政策性调整：按国家、自治区住房城乡建设厅或工程所在地市级住房城乡建设主管部门颁布的文件执行。</w:t>
      </w:r>
    </w:p>
    <w:p w14:paraId="7DD5F71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④市场波动引起的调整：按11.1的约定调整。</w:t>
      </w:r>
    </w:p>
    <w:p w14:paraId="020882B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⑤其它：</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2172CCA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（2）总价合同。</w:t>
      </w:r>
    </w:p>
    <w:p w14:paraId="19404F9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总价包含的风险范围：包含除工程变更、政策性调整、</w:t>
      </w:r>
      <w:r>
        <w:rPr>
          <w:rStyle w:val="90"/>
          <w:rFonts w:hint="eastAsia" w:ascii="宋体" w:hAnsi="宋体" w:eastAsia="宋体" w:cs="宋体"/>
          <w:color w:val="auto"/>
          <w:highlight w:val="none"/>
          <w:u w:val="single"/>
        </w:rPr>
        <w:t xml:space="preserve">市场价格波动。除工程变更外，结算时不再对招标施工图对应的工程量重新计量  </w:t>
      </w:r>
      <w:r>
        <w:rPr>
          <w:rStyle w:val="90"/>
          <w:rFonts w:hint="eastAsia" w:ascii="宋体" w:hAnsi="宋体" w:eastAsia="宋体" w:cs="宋体"/>
          <w:color w:val="auto"/>
          <w:highlight w:val="none"/>
        </w:rPr>
        <w:t>。</w:t>
      </w:r>
    </w:p>
    <w:p w14:paraId="2AE23FF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风险范围以外合同价格的调整方法：</w:t>
      </w:r>
    </w:p>
    <w:p w14:paraId="5CEE0E32">
      <w:pPr>
        <w:pStyle w:val="743"/>
        <w:pageBreakBefore w:val="0"/>
        <w:numPr>
          <w:ilvl w:val="0"/>
          <w:numId w:val="0"/>
        </w:numPr>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lang w:eastAsia="zh-CN"/>
        </w:rPr>
        <w:t>①</w:t>
      </w:r>
      <w:r>
        <w:rPr>
          <w:rStyle w:val="90"/>
          <w:rFonts w:hint="eastAsia" w:ascii="宋体" w:hAnsi="宋体" w:eastAsia="宋体" w:cs="宋体"/>
          <w:color w:val="auto"/>
          <w:highlight w:val="none"/>
        </w:rPr>
        <w:t>工程变更：按10.4.1变更估价原则的约定调整。</w:t>
      </w:r>
    </w:p>
    <w:p w14:paraId="58D6E88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②政策性调整：按国家、自治区住房城乡建设厅或工程所在地市级住房城乡建设主管部门颁布的文件执行。</w:t>
      </w:r>
    </w:p>
    <w:p w14:paraId="5DE3F69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③市场波动引起的调整：按11.1的约定调整。</w:t>
      </w:r>
    </w:p>
    <w:p w14:paraId="6D3119EC">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fldChar w:fldCharType="begin"/>
      </w:r>
      <w:r>
        <w:rPr>
          <w:rStyle w:val="90"/>
          <w:rFonts w:hint="eastAsia" w:ascii="宋体" w:hAnsi="宋体" w:eastAsia="宋体" w:cs="宋体"/>
          <w:color w:val="auto"/>
          <w:highlight w:val="none"/>
        </w:rPr>
        <w:instrText xml:space="preserve"> = 4 \* GB3 </w:instrText>
      </w:r>
      <w:r>
        <w:rPr>
          <w:rStyle w:val="90"/>
          <w:rFonts w:hint="eastAsia" w:ascii="宋体" w:hAnsi="宋体" w:eastAsia="宋体" w:cs="宋体"/>
          <w:color w:val="auto"/>
          <w:highlight w:val="none"/>
        </w:rPr>
        <w:fldChar w:fldCharType="separate"/>
      </w:r>
      <w:r>
        <w:rPr>
          <w:rStyle w:val="90"/>
          <w:rFonts w:hint="eastAsia" w:ascii="宋体" w:hAnsi="宋体" w:eastAsia="宋体" w:cs="宋体"/>
          <w:color w:val="auto"/>
          <w:highlight w:val="none"/>
        </w:rPr>
        <w:t>4</w:t>
      </w:r>
      <w:r>
        <w:rPr>
          <w:rStyle w:val="90"/>
          <w:rFonts w:hint="eastAsia" w:ascii="宋体" w:hAnsi="宋体" w:eastAsia="宋体" w:cs="宋体"/>
          <w:color w:val="auto"/>
          <w:highlight w:val="none"/>
        </w:rPr>
        <w:fldChar w:fldCharType="end"/>
      </w:r>
      <w:r>
        <w:rPr>
          <w:rStyle w:val="90"/>
          <w:rFonts w:hint="eastAsia" w:ascii="宋体" w:hAnsi="宋体" w:eastAsia="宋体" w:cs="宋体"/>
          <w:color w:val="auto"/>
          <w:highlight w:val="none"/>
        </w:rPr>
        <w:t>其它：</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1274C8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（3）其他价格方式：</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7EE23E0A">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878" w:name="_Toc78449839"/>
      <w:bookmarkStart w:id="879" w:name="_Toc25051"/>
      <w:bookmarkStart w:id="880" w:name="_Toc407135253"/>
      <w:bookmarkStart w:id="881" w:name="_Toc1681900246"/>
      <w:r>
        <w:rPr>
          <w:rStyle w:val="90"/>
          <w:rFonts w:hint="eastAsia" w:ascii="宋体" w:hAnsi="宋体" w:eastAsia="宋体" w:cs="宋体"/>
          <w:color w:val="auto"/>
          <w:highlight w:val="none"/>
        </w:rPr>
        <w:t>12.2 预付款</w:t>
      </w:r>
      <w:bookmarkEnd w:id="859"/>
      <w:bookmarkEnd w:id="860"/>
      <w:bookmarkEnd w:id="861"/>
      <w:bookmarkEnd w:id="878"/>
      <w:bookmarkEnd w:id="879"/>
      <w:bookmarkEnd w:id="880"/>
      <w:bookmarkEnd w:id="881"/>
    </w:p>
    <w:bookmarkEnd w:id="862"/>
    <w:bookmarkEnd w:id="863"/>
    <w:bookmarkEnd w:id="864"/>
    <w:bookmarkEnd w:id="865"/>
    <w:bookmarkEnd w:id="866"/>
    <w:bookmarkEnd w:id="867"/>
    <w:p w14:paraId="265EC00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12.2.1 预付款的支付</w:t>
      </w:r>
    </w:p>
    <w:p w14:paraId="35BA924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预付款支付比例或金额：</w:t>
      </w:r>
      <w:r>
        <w:rPr>
          <w:rStyle w:val="90"/>
          <w:rFonts w:hint="eastAsia" w:ascii="宋体" w:hAnsi="宋体" w:eastAsia="宋体" w:cs="宋体"/>
          <w:color w:val="auto"/>
          <w:highlight w:val="none"/>
          <w:u w:val="single"/>
        </w:rPr>
        <w:t xml:space="preserve"> 合同价款的30%</w:t>
      </w:r>
      <w:r>
        <w:rPr>
          <w:rStyle w:val="90"/>
          <w:rFonts w:hint="eastAsia" w:ascii="宋体" w:hAnsi="宋体" w:eastAsia="宋体" w:cs="宋体"/>
          <w:color w:val="auto"/>
          <w:highlight w:val="none"/>
        </w:rPr>
        <w:t>。</w:t>
      </w:r>
    </w:p>
    <w:p w14:paraId="46E9A9C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预付款支付期限：</w:t>
      </w:r>
      <w:r>
        <w:rPr>
          <w:rStyle w:val="90"/>
          <w:rFonts w:hint="eastAsia" w:ascii="宋体" w:hAnsi="宋体" w:eastAsia="宋体" w:cs="宋体"/>
          <w:color w:val="auto"/>
          <w:highlight w:val="none"/>
          <w:u w:val="single"/>
        </w:rPr>
        <w:t xml:space="preserve"> 收到承包人提交的预付款保函且监理发出开工令后 10 个工作日内支付</w:t>
      </w:r>
      <w:r>
        <w:rPr>
          <w:rStyle w:val="90"/>
          <w:rFonts w:hint="eastAsia" w:ascii="宋体" w:hAnsi="宋体" w:eastAsia="宋体" w:cs="宋体"/>
          <w:color w:val="auto"/>
          <w:highlight w:val="none"/>
        </w:rPr>
        <w:t>。</w:t>
      </w:r>
    </w:p>
    <w:p w14:paraId="4D760DF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预付款扣回的方式：</w:t>
      </w:r>
      <w:r>
        <w:rPr>
          <w:rStyle w:val="90"/>
          <w:rFonts w:hint="eastAsia" w:ascii="宋体" w:hAnsi="宋体" w:eastAsia="宋体" w:cs="宋体"/>
          <w:color w:val="auto"/>
          <w:highlight w:val="none"/>
          <w:u w:val="single"/>
        </w:rPr>
        <w:t>发包人支付的工程预付款在承包人完成工程的 20%后，开始从每期进度款支付中参照工程进度比例优先扣还，最迟于工程量完成至80%时全部扣清</w:t>
      </w:r>
      <w:r>
        <w:rPr>
          <w:rStyle w:val="90"/>
          <w:rFonts w:hint="eastAsia" w:ascii="宋体" w:hAnsi="宋体" w:eastAsia="宋体" w:cs="宋体"/>
          <w:color w:val="auto"/>
          <w:highlight w:val="none"/>
        </w:rPr>
        <w:t>。</w:t>
      </w:r>
    </w:p>
    <w:p w14:paraId="1A31261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12.2.2 预付款担保</w:t>
      </w:r>
    </w:p>
    <w:p w14:paraId="29E8DA9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承包人提交预付款担保的期限：</w:t>
      </w:r>
      <w:r>
        <w:rPr>
          <w:rStyle w:val="90"/>
          <w:rFonts w:hint="eastAsia" w:ascii="宋体" w:hAnsi="宋体" w:eastAsia="宋体" w:cs="宋体"/>
          <w:color w:val="auto"/>
          <w:highlight w:val="none"/>
          <w:u w:val="single"/>
        </w:rPr>
        <w:t xml:space="preserve">  合同签订后 10 个工作日内提交预付款保函，预付款担保金额等同或大于招标人预支付的款项，预付款担保期限从收到预付款至预付款扣除完毕为止</w:t>
      </w:r>
      <w:r>
        <w:rPr>
          <w:rStyle w:val="90"/>
          <w:rFonts w:hint="eastAsia" w:ascii="宋体" w:hAnsi="宋体" w:eastAsia="宋体" w:cs="宋体"/>
          <w:color w:val="auto"/>
          <w:highlight w:val="none"/>
        </w:rPr>
        <w:t>。</w:t>
      </w:r>
    </w:p>
    <w:p w14:paraId="6BCA648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45C1968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预付款担保格式见合同附件8。预付款支付申请（核准）表见合同附件10</w:t>
      </w:r>
    </w:p>
    <w:bookmarkEnd w:id="868"/>
    <w:bookmarkEnd w:id="869"/>
    <w:bookmarkEnd w:id="870"/>
    <w:bookmarkEnd w:id="871"/>
    <w:bookmarkEnd w:id="872"/>
    <w:bookmarkEnd w:id="873"/>
    <w:bookmarkEnd w:id="874"/>
    <w:bookmarkEnd w:id="875"/>
    <w:bookmarkEnd w:id="876"/>
    <w:bookmarkEnd w:id="877"/>
    <w:p w14:paraId="15896020">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882" w:name="_Toc373227751"/>
      <w:bookmarkStart w:id="883" w:name="_Toc389065316"/>
      <w:bookmarkStart w:id="884" w:name="_Toc373478398"/>
      <w:bookmarkStart w:id="885" w:name="_Toc1494831447"/>
      <w:bookmarkStart w:id="886" w:name="_Toc21483"/>
      <w:bookmarkStart w:id="887" w:name="_Toc78449840"/>
      <w:bookmarkStart w:id="888" w:name="_Toc407135254"/>
      <w:r>
        <w:rPr>
          <w:rStyle w:val="90"/>
          <w:rFonts w:hint="eastAsia" w:ascii="宋体" w:hAnsi="宋体" w:eastAsia="宋体" w:cs="宋体"/>
          <w:color w:val="auto"/>
          <w:highlight w:val="none"/>
        </w:rPr>
        <w:t>12.3 计量</w:t>
      </w:r>
      <w:bookmarkEnd w:id="882"/>
      <w:bookmarkEnd w:id="883"/>
      <w:bookmarkEnd w:id="884"/>
      <w:bookmarkEnd w:id="885"/>
      <w:bookmarkEnd w:id="886"/>
      <w:bookmarkEnd w:id="887"/>
      <w:bookmarkEnd w:id="888"/>
    </w:p>
    <w:p w14:paraId="2E01DE6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12.3.1 计量原则</w:t>
      </w:r>
    </w:p>
    <w:p w14:paraId="31192EB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工程量计算规则：</w:t>
      </w:r>
      <w:r>
        <w:rPr>
          <w:rStyle w:val="90"/>
          <w:rFonts w:hint="eastAsia" w:ascii="宋体" w:hAnsi="宋体" w:eastAsia="宋体" w:cs="宋体"/>
          <w:color w:val="auto"/>
          <w:highlight w:val="none"/>
          <w:u w:val="single"/>
        </w:rPr>
        <w:t>工程的计量均以《建设工程工程量清单计价规范》（GB50500－2013）及广西壮族自治区实施细则、《建设工程工程量清单计算规范》（GB50854~50862－2013）及广西实施细则、本工程补充项目清单为准。</w:t>
      </w:r>
    </w:p>
    <w:p w14:paraId="54C0DF08">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12.3.2 计量周期</w:t>
      </w:r>
    </w:p>
    <w:p w14:paraId="23126197">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关于计量周期的约定：</w:t>
      </w:r>
      <w:r>
        <w:rPr>
          <w:rStyle w:val="90"/>
          <w:rFonts w:hint="eastAsia" w:ascii="宋体" w:hAnsi="宋体" w:eastAsia="宋体" w:cs="宋体"/>
          <w:color w:val="auto"/>
          <w:highlight w:val="none"/>
          <w:u w:val="single"/>
        </w:rPr>
        <w:t>每月25日前</w:t>
      </w:r>
      <w:r>
        <w:rPr>
          <w:rStyle w:val="90"/>
          <w:rFonts w:hint="eastAsia" w:ascii="宋体" w:hAnsi="宋体" w:eastAsia="宋体" w:cs="宋体"/>
          <w:color w:val="auto"/>
          <w:highlight w:val="none"/>
        </w:rPr>
        <w:t>。</w:t>
      </w:r>
    </w:p>
    <w:p w14:paraId="50CE3CFD">
      <w:pPr>
        <w:pStyle w:val="743"/>
        <w:pageBreakBefore w:val="0"/>
        <w:kinsoku/>
        <w:wordWrap/>
        <w:overflowPunct/>
        <w:topLinePunct w:val="0"/>
        <w:bidi w:val="0"/>
        <w:spacing w:line="420" w:lineRule="exact"/>
        <w:ind w:firstLine="420" w:firstLineChars="200"/>
        <w:jc w:val="left"/>
        <w:textAlignment w:val="auto"/>
        <w:outlineLvl w:val="0"/>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12.3.3 单价合同的计量</w:t>
      </w:r>
    </w:p>
    <w:p w14:paraId="0BBDB7A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关于单价合同计量的约定：</w:t>
      </w:r>
    </w:p>
    <w:p w14:paraId="3D04A36B">
      <w:pPr>
        <w:pStyle w:val="743"/>
        <w:pageBreakBefore w:val="0"/>
        <w:kinsoku/>
        <w:wordWrap/>
        <w:overflowPunct/>
        <w:topLinePunct w:val="0"/>
        <w:bidi w:val="0"/>
        <w:spacing w:line="420" w:lineRule="exact"/>
        <w:ind w:firstLine="441" w:firstLineChars="21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 工程量清单所列的工程量，不能作为承包人按合同履行其责任依据，实际施工中发生的工程量增加或减少并不影响承包人履行合同的责任，工程结算以完成的实际工程量为准。</w:t>
      </w:r>
    </w:p>
    <w:p w14:paraId="010E359C">
      <w:pPr>
        <w:pStyle w:val="743"/>
        <w:pageBreakBefore w:val="0"/>
        <w:kinsoku/>
        <w:wordWrap/>
        <w:overflowPunct/>
        <w:topLinePunct w:val="0"/>
        <w:bidi w:val="0"/>
        <w:spacing w:line="420" w:lineRule="exact"/>
        <w:ind w:firstLine="441" w:firstLineChars="21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6BE124DA">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12.3.4 总价合同的计量</w:t>
      </w:r>
    </w:p>
    <w:p w14:paraId="2E658DEA">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（1）总价合同计量约定：进度款按支付分解表支付</w:t>
      </w:r>
      <w:r>
        <w:rPr>
          <w:rStyle w:val="90"/>
          <w:rFonts w:hint="eastAsia" w:ascii="宋体" w:hAnsi="宋体" w:eastAsia="宋体" w:cs="宋体"/>
          <w:color w:val="auto"/>
          <w:kern w:val="0"/>
          <w:highlight w:val="none"/>
        </w:rPr>
        <w:t>，</w:t>
      </w:r>
      <w:r>
        <w:rPr>
          <w:rStyle w:val="90"/>
          <w:rFonts w:hint="eastAsia" w:ascii="宋体" w:hAnsi="宋体" w:eastAsia="宋体" w:cs="宋体"/>
          <w:color w:val="auto"/>
          <w:highlight w:val="none"/>
        </w:rPr>
        <w:t>支付分解表在招标完成后签合同之前制定，具体详见本专用合同条款12.4.6。</w:t>
      </w:r>
    </w:p>
    <w:p w14:paraId="7106924C">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12.3.6 其他价格形式合同的计量</w:t>
      </w:r>
    </w:p>
    <w:p w14:paraId="662C056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其他价格形式的计量方式和程序：</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36D371BD">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889" w:name="_Toc389065317"/>
      <w:bookmarkStart w:id="890" w:name="_Toc78449841"/>
      <w:bookmarkStart w:id="891" w:name="_Toc373478399"/>
      <w:bookmarkStart w:id="892" w:name="_Toc1155368667"/>
      <w:bookmarkStart w:id="893" w:name="_Toc407135255"/>
      <w:bookmarkStart w:id="894" w:name="_Toc3812"/>
      <w:bookmarkStart w:id="895" w:name="_Toc373227752"/>
      <w:r>
        <w:rPr>
          <w:rStyle w:val="90"/>
          <w:rFonts w:hint="eastAsia" w:ascii="宋体" w:hAnsi="宋体" w:eastAsia="宋体" w:cs="宋体"/>
          <w:color w:val="auto"/>
          <w:highlight w:val="none"/>
        </w:rPr>
        <w:t>12.4 工程进度款支付</w:t>
      </w:r>
      <w:bookmarkEnd w:id="889"/>
      <w:bookmarkEnd w:id="890"/>
      <w:bookmarkEnd w:id="891"/>
      <w:bookmarkEnd w:id="892"/>
      <w:bookmarkEnd w:id="893"/>
      <w:bookmarkEnd w:id="894"/>
      <w:bookmarkEnd w:id="895"/>
    </w:p>
    <w:p w14:paraId="1D31AA0A">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bookmarkStart w:id="896" w:name="_Toc296891251"/>
      <w:bookmarkStart w:id="897" w:name="_Toc296346712"/>
      <w:bookmarkStart w:id="898" w:name="_Toc296944550"/>
      <w:bookmarkStart w:id="899" w:name="_Toc303539163"/>
      <w:bookmarkStart w:id="900" w:name="_Toc300935006"/>
      <w:bookmarkStart w:id="901" w:name="_Toc296891039"/>
      <w:bookmarkStart w:id="902" w:name="_Toc296503211"/>
      <w:bookmarkStart w:id="903" w:name="_Toc292559416"/>
      <w:bookmarkStart w:id="904" w:name="_Toc296347210"/>
      <w:bookmarkStart w:id="905" w:name="_Toc292559921"/>
      <w:bookmarkStart w:id="906" w:name="_Toc297120511"/>
      <w:bookmarkStart w:id="907" w:name="_Toc297123556"/>
      <w:bookmarkStart w:id="908" w:name="_Toc297216215"/>
      <w:bookmarkStart w:id="909" w:name="_Toc297048397"/>
      <w:r>
        <w:rPr>
          <w:rStyle w:val="90"/>
          <w:rFonts w:hint="eastAsia" w:ascii="宋体" w:hAnsi="宋体" w:eastAsia="宋体" w:cs="宋体"/>
          <w:color w:val="auto"/>
          <w:kern w:val="0"/>
          <w:sz w:val="21"/>
          <w:szCs w:val="21"/>
          <w:highlight w:val="none"/>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p>
    <w:p w14:paraId="3F28815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12.4.1 付款周期</w:t>
      </w:r>
    </w:p>
    <w:p w14:paraId="3AB655B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付款方式:工程款原则上按月支付，工程进度款支付限额为已完成工程量的80%，合同外进度款竣工结算经财政或审计部门审定后请款。</w:t>
      </w:r>
    </w:p>
    <w:p w14:paraId="4A99F2E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进度款:工程款支付，合同内进度款支付限额为已完成工程量的80%，工程竣工验收达到质量要求，工程款支付至已完成工程量且不超过合同总价的80%；结算由区财政部门确定协审公司，工程结算文件经发承包双方确认后，工程款合同内和合同外追加工程支付至结算总价的97%(含已支付的)；发包人按工程价款结算总额的3%预留工程质量保证金，待工程缺陷责任期满后返还。承包人每一次在申请付款时必须开具项目所在地正式的发票(含税)给发包人，否则，发包人有权暂停付款。如因工程变更需进行专家论证、工程价款送财政评审中心审核的，工程款支付顺延。</w:t>
      </w:r>
    </w:p>
    <w:p w14:paraId="314ECAC9">
      <w:pPr>
        <w:pStyle w:val="743"/>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每一次在申请付款时必须开具正式的营改增专用发票（含税）给发包人，否则，发包人有权暂停付款。如因工程变更需按贺州市有关规定进行专家论证、工程价款送财政评审中心审核的，变更部分的工程款延付</w:t>
      </w:r>
    </w:p>
    <w:p w14:paraId="5577E81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12.4.2 进度付款申请单的编制</w:t>
      </w:r>
    </w:p>
    <w:p w14:paraId="3194B43A">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关于进度付款申请单编制的约定：</w:t>
      </w:r>
      <w:r>
        <w:rPr>
          <w:rStyle w:val="90"/>
          <w:rFonts w:hint="eastAsia" w:ascii="宋体" w:hAnsi="宋体" w:eastAsia="宋体" w:cs="宋体"/>
          <w:color w:val="auto"/>
          <w:highlight w:val="none"/>
          <w:u w:val="single"/>
        </w:rPr>
        <w:t xml:space="preserve"> 承包人应在每个计量周期到期后的 7 天内向发包人提交已完工程进度款支付申请一式四份，详细说明此周期自己认为有权得到的款额，包括分包人已完工程的价款，按有关规定编制</w:t>
      </w:r>
      <w:r>
        <w:rPr>
          <w:rStyle w:val="90"/>
          <w:rFonts w:hint="eastAsia" w:ascii="宋体" w:hAnsi="宋体" w:eastAsia="宋体" w:cs="宋体"/>
          <w:color w:val="auto"/>
          <w:highlight w:val="none"/>
        </w:rPr>
        <w:t>。</w:t>
      </w:r>
    </w:p>
    <w:p w14:paraId="050CE54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r>
        <w:rPr>
          <w:rStyle w:val="90"/>
          <w:rFonts w:hint="eastAsia" w:ascii="宋体" w:hAnsi="宋体" w:eastAsia="宋体" w:cs="宋体"/>
          <w:color w:val="auto"/>
          <w:highlight w:val="none"/>
        </w:rPr>
        <w:t>2.4.3 进度付款申请单的提交</w:t>
      </w:r>
    </w:p>
    <w:p w14:paraId="62AAE52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b/>
          <w:bCs/>
          <w:color w:val="auto"/>
          <w:highlight w:val="none"/>
          <w:u w:val="single"/>
        </w:rPr>
      </w:pPr>
      <w:r>
        <w:rPr>
          <w:rStyle w:val="90"/>
          <w:rFonts w:hint="eastAsia" w:ascii="宋体" w:hAnsi="宋体" w:eastAsia="宋体" w:cs="宋体"/>
          <w:color w:val="auto"/>
          <w:highlight w:val="none"/>
        </w:rPr>
        <w:t>（1）单价合同进度付款申请单提交的约定：</w:t>
      </w:r>
    </w:p>
    <w:p w14:paraId="0736FC08">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u w:val="single"/>
        </w:rPr>
        <w:t>承包人应在每个计量周期到期后的 7天内向发包人提交已完工程进度款支付申请一式陆份，详细说明此周期自己认为有权得到的款额，包括分包人已完工程的价款，按有关规定编制</w:t>
      </w:r>
      <w:r>
        <w:rPr>
          <w:rStyle w:val="90"/>
          <w:rFonts w:hint="eastAsia" w:ascii="宋体" w:hAnsi="宋体" w:eastAsia="宋体" w:cs="宋体"/>
          <w:color w:val="auto"/>
          <w:highlight w:val="none"/>
        </w:rPr>
        <w:t>。</w:t>
      </w:r>
    </w:p>
    <w:p w14:paraId="7C924C1A">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（2）总价合同进度付款申请单提交的约定：</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11FA827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（3）其他价格形式合同进度付款申请单提交的约定：</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51E5FA2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12.4.4 进度款审核和支付</w:t>
      </w:r>
    </w:p>
    <w:p w14:paraId="0804C1A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（1）监理人审查并报送发包人的期限：</w:t>
      </w:r>
      <w:r>
        <w:rPr>
          <w:rStyle w:val="90"/>
          <w:rFonts w:hint="eastAsia" w:ascii="宋体" w:hAnsi="宋体" w:eastAsia="宋体" w:cs="宋体"/>
          <w:color w:val="auto"/>
          <w:highlight w:val="none"/>
          <w:u w:val="single"/>
        </w:rPr>
        <w:t xml:space="preserve">  收到申请 7 天内</w:t>
      </w:r>
      <w:r>
        <w:rPr>
          <w:rStyle w:val="90"/>
          <w:rFonts w:hint="eastAsia" w:ascii="宋体" w:hAnsi="宋体" w:eastAsia="宋体" w:cs="宋体"/>
          <w:color w:val="auto"/>
          <w:highlight w:val="none"/>
        </w:rPr>
        <w:t>。</w:t>
      </w:r>
    </w:p>
    <w:p w14:paraId="76E54CD7">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发包人完成审批并签发进度款支付证书的期限：</w:t>
      </w:r>
      <w:r>
        <w:rPr>
          <w:rStyle w:val="90"/>
          <w:rFonts w:hint="eastAsia" w:ascii="宋体" w:hAnsi="宋体" w:eastAsia="宋体" w:cs="宋体"/>
          <w:color w:val="auto"/>
          <w:highlight w:val="none"/>
          <w:u w:val="single"/>
        </w:rPr>
        <w:t xml:space="preserve"> 收到监理审查并确认后报送 7 天内</w:t>
      </w:r>
      <w:r>
        <w:rPr>
          <w:rStyle w:val="90"/>
          <w:rFonts w:hint="eastAsia" w:ascii="宋体" w:hAnsi="宋体" w:eastAsia="宋体" w:cs="宋体"/>
          <w:color w:val="auto"/>
          <w:highlight w:val="none"/>
        </w:rPr>
        <w:t>。</w:t>
      </w:r>
    </w:p>
    <w:p w14:paraId="372512C7">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（2）发包人支付进度款的期限：</w:t>
      </w:r>
      <w:r>
        <w:rPr>
          <w:rStyle w:val="90"/>
          <w:rFonts w:hint="eastAsia" w:ascii="宋体" w:hAnsi="宋体" w:eastAsia="宋体" w:cs="宋体"/>
          <w:color w:val="auto"/>
          <w:highlight w:val="none"/>
          <w:u w:val="single"/>
        </w:rPr>
        <w:t xml:space="preserve"> 发包人在收到承包人付款申请及开具的正式发票，审查并确认后 7 个工作日内</w:t>
      </w:r>
      <w:r>
        <w:rPr>
          <w:rStyle w:val="90"/>
          <w:rFonts w:hint="eastAsia" w:ascii="宋体" w:hAnsi="宋体" w:eastAsia="宋体" w:cs="宋体"/>
          <w:color w:val="auto"/>
          <w:highlight w:val="none"/>
        </w:rPr>
        <w:t>。</w:t>
      </w:r>
    </w:p>
    <w:p w14:paraId="6FAB7A8C">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发包人逾期支付进度款的违约金的计算方式：</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2456AE8B">
      <w:pPr>
        <w:pStyle w:val="743"/>
        <w:pageBreakBefore w:val="0"/>
        <w:kinsoku/>
        <w:wordWrap/>
        <w:overflowPunct/>
        <w:topLinePunct w:val="0"/>
        <w:bidi w:val="0"/>
        <w:spacing w:line="420" w:lineRule="exact"/>
        <w:ind w:firstLine="630" w:firstLineChars="3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进度款支付方式：</w:t>
      </w:r>
      <w:r>
        <w:rPr>
          <w:rStyle w:val="90"/>
          <w:rFonts w:hint="eastAsia" w:ascii="宋体" w:hAnsi="宋体" w:eastAsia="宋体" w:cs="宋体"/>
          <w:color w:val="auto"/>
          <w:highlight w:val="none"/>
          <w:u w:val="single"/>
        </w:rPr>
        <w:t>银行转账</w:t>
      </w:r>
      <w:r>
        <w:rPr>
          <w:rStyle w:val="90"/>
          <w:rFonts w:hint="eastAsia" w:ascii="宋体" w:hAnsi="宋体" w:eastAsia="宋体" w:cs="宋体"/>
          <w:color w:val="auto"/>
          <w:highlight w:val="none"/>
        </w:rPr>
        <w:t>。进度款支付申请（核准）表见合同附件11。</w:t>
      </w:r>
    </w:p>
    <w:p w14:paraId="3D348E55">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 农民工工资支付</w:t>
      </w:r>
    </w:p>
    <w:p w14:paraId="42E3CF59">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6985F94A">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316083B1">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3）发包人依据工程进度，审核承包人申报的工程进度款，按照与承包人约定的人工费支付比例     %（房建项目不少于20%，市政项目不少于15%），将人工费及时足额拨付至承包人的农民工工资专用账户，其余工程进度款项由发包人支付到承包人的单位基本户。</w:t>
      </w:r>
    </w:p>
    <w:p w14:paraId="07A9EDEF">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48AE958F">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5）凡未向付款单位提供农民工工资专用账户的，或者请款单位在申请工程进度款时未将人工费单列的，付款单位有权拒绝支付工程进度款。</w:t>
      </w:r>
    </w:p>
    <w:p w14:paraId="5AA61A65">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6）人工费使用要求：专款专用，除发放农民工工资外，不得用于其他用途。</w:t>
      </w:r>
    </w:p>
    <w:p w14:paraId="2DACD61A">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7）承包人将人工费支付情况定期报告发包人和监理单位，并提供相应的材料接受建设行政主管部门和劳动保障行政主管部门对此事项监管。</w:t>
      </w:r>
    </w:p>
    <w:p w14:paraId="278CC436">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8）人工费支付专用账户：</w:t>
      </w:r>
    </w:p>
    <w:p w14:paraId="3A496133">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××××公司农民工工资支付专用账户。</w:t>
      </w:r>
    </w:p>
    <w:p w14:paraId="68F4B525">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账号：</w:t>
      </w:r>
      <w:r>
        <w:rPr>
          <w:rStyle w:val="90"/>
          <w:rFonts w:hint="eastAsia" w:ascii="宋体" w:hAnsi="宋体" w:eastAsia="宋体" w:cs="宋体"/>
          <w:color w:val="auto"/>
          <w:kern w:val="0"/>
          <w:highlight w:val="none"/>
          <w:u w:val="single"/>
        </w:rPr>
        <w:t xml:space="preserve">           </w:t>
      </w:r>
      <w:r>
        <w:rPr>
          <w:rStyle w:val="90"/>
          <w:rFonts w:hint="eastAsia" w:ascii="宋体" w:hAnsi="宋体" w:eastAsia="宋体" w:cs="宋体"/>
          <w:color w:val="auto"/>
          <w:kern w:val="0"/>
          <w:highlight w:val="none"/>
        </w:rPr>
        <w:t>。</w:t>
      </w:r>
    </w:p>
    <w:p w14:paraId="6FF170A6">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12.4.6 支付分解表的编制</w:t>
      </w:r>
    </w:p>
    <w:p w14:paraId="3FB363D9">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（1） 总价合同支付分解表的编制与审批：</w:t>
      </w:r>
      <w:r>
        <w:rPr>
          <w:rStyle w:val="90"/>
          <w:rFonts w:hint="eastAsia" w:ascii="宋体" w:hAnsi="宋体" w:eastAsia="宋体" w:cs="宋体"/>
          <w:color w:val="auto"/>
          <w:highlight w:val="none"/>
          <w:u w:val="single"/>
        </w:rPr>
        <w:t xml:space="preserve">  总价合同支付分分解表在招标完成后由发包人和承包人共同编制，发包人审批，并作为本合同内容，具体详见合同附件14。</w:t>
      </w:r>
    </w:p>
    <w:p w14:paraId="1AAAB078">
      <w:pPr>
        <w:pStyle w:val="743"/>
        <w:pageBreakBefore w:val="0"/>
        <w:kinsoku/>
        <w:wordWrap/>
        <w:overflowPunct/>
        <w:topLinePunct w:val="0"/>
        <w:bidi w:val="0"/>
        <w:spacing w:line="420" w:lineRule="exact"/>
        <w:ind w:firstLine="525" w:firstLineChars="25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（2）单价合同的总价项目支付分解表的编制与审批：总价项目不采用支付分解表的方式计算，而按《建设工程工程量清单计价规范（GB50500-2013）广西壮族自治区实施细则》的规定执行。</w:t>
      </w:r>
    </w:p>
    <w:bookmarkEnd w:id="671"/>
    <w:p w14:paraId="45B9E01F">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910" w:name="_Toc78449842"/>
      <w:bookmarkStart w:id="911" w:name="_Toc351203645"/>
      <w:bookmarkStart w:id="912" w:name="_Toc728899116"/>
      <w:bookmarkStart w:id="913" w:name="_Toc373478400"/>
      <w:bookmarkStart w:id="914" w:name="_Toc389065318"/>
      <w:bookmarkStart w:id="915" w:name="_Toc373227753"/>
      <w:bookmarkStart w:id="916" w:name="_Toc407135256"/>
      <w:bookmarkStart w:id="917" w:name="_Toc29805"/>
      <w:bookmarkStart w:id="918" w:name="_Toc304295593"/>
      <w:bookmarkStart w:id="919" w:name="_Toc303539172"/>
      <w:bookmarkStart w:id="920" w:name="_Toc292559424"/>
      <w:bookmarkStart w:id="921" w:name="_Toc296891047"/>
      <w:bookmarkStart w:id="922" w:name="_Toc296347218"/>
      <w:bookmarkStart w:id="923" w:name="_Toc296503219"/>
      <w:bookmarkStart w:id="924" w:name="_Toc297120519"/>
      <w:bookmarkStart w:id="925" w:name="_Toc297216223"/>
      <w:bookmarkStart w:id="926" w:name="_Toc312678053"/>
      <w:bookmarkStart w:id="927" w:name="_Toc297048405"/>
      <w:bookmarkStart w:id="928" w:name="_Toc297123564"/>
      <w:bookmarkStart w:id="929" w:name="_Toc296346720"/>
      <w:bookmarkStart w:id="930" w:name="_Toc296944558"/>
      <w:bookmarkStart w:id="931" w:name="_Toc292559929"/>
      <w:bookmarkStart w:id="932" w:name="_Toc300935015"/>
      <w:bookmarkStart w:id="933" w:name="_Toc296891259"/>
      <w:r>
        <w:rPr>
          <w:rStyle w:val="90"/>
          <w:rFonts w:hint="eastAsia" w:ascii="宋体" w:hAnsi="宋体" w:eastAsia="宋体" w:cs="宋体"/>
          <w:color w:val="auto"/>
          <w:highlight w:val="none"/>
        </w:rPr>
        <w:t>13. 验收和工程试车</w:t>
      </w:r>
      <w:bookmarkEnd w:id="910"/>
      <w:bookmarkEnd w:id="911"/>
      <w:bookmarkEnd w:id="912"/>
      <w:bookmarkEnd w:id="913"/>
      <w:bookmarkEnd w:id="914"/>
      <w:bookmarkEnd w:id="915"/>
      <w:bookmarkEnd w:id="916"/>
      <w:bookmarkEnd w:id="917"/>
    </w:p>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14:paraId="0CC7AE9F">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934" w:name="_Toc407135257"/>
      <w:bookmarkStart w:id="935" w:name="_Toc740353520"/>
      <w:bookmarkStart w:id="936" w:name="_Toc373227754"/>
      <w:bookmarkStart w:id="937" w:name="_Toc25257"/>
      <w:bookmarkStart w:id="938" w:name="_Toc78449843"/>
      <w:bookmarkStart w:id="939" w:name="_Toc373478401"/>
      <w:bookmarkStart w:id="940" w:name="_Toc389065319"/>
      <w:r>
        <w:rPr>
          <w:rStyle w:val="90"/>
          <w:rFonts w:hint="eastAsia" w:ascii="宋体" w:hAnsi="宋体" w:eastAsia="宋体" w:cs="宋体"/>
          <w:color w:val="auto"/>
          <w:highlight w:val="none"/>
        </w:rPr>
        <w:t>13.1 分部分项工程验收</w:t>
      </w:r>
      <w:bookmarkEnd w:id="934"/>
      <w:bookmarkEnd w:id="935"/>
      <w:bookmarkEnd w:id="936"/>
      <w:bookmarkEnd w:id="937"/>
      <w:bookmarkEnd w:id="938"/>
      <w:bookmarkEnd w:id="939"/>
      <w:bookmarkEnd w:id="940"/>
    </w:p>
    <w:p w14:paraId="2278598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13.1.2监理人不能按时进行验收时，应提前</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24</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小时提交书面延期要求。</w:t>
      </w:r>
    </w:p>
    <w:p w14:paraId="2EC19AEA">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b/>
          <w:bCs/>
          <w:color w:val="auto"/>
          <w:highlight w:val="none"/>
        </w:rPr>
      </w:pPr>
      <w:r>
        <w:rPr>
          <w:rStyle w:val="90"/>
          <w:rFonts w:hint="eastAsia" w:ascii="宋体" w:hAnsi="宋体" w:eastAsia="宋体" w:cs="宋体"/>
          <w:color w:val="auto"/>
          <w:highlight w:val="none"/>
        </w:rPr>
        <w:t>关于延期最长不得超过：</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48</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小时。</w:t>
      </w:r>
    </w:p>
    <w:p w14:paraId="1A3D0986">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941" w:name="_Toc407135258"/>
      <w:bookmarkStart w:id="942" w:name="_Toc21726"/>
      <w:bookmarkStart w:id="943" w:name="_Toc389065320"/>
      <w:bookmarkStart w:id="944" w:name="_Toc373227755"/>
      <w:bookmarkStart w:id="945" w:name="_Toc1578431234"/>
      <w:bookmarkStart w:id="946" w:name="_Toc78449844"/>
      <w:bookmarkStart w:id="947" w:name="_Toc373478402"/>
      <w:bookmarkStart w:id="948" w:name="_Toc312678056"/>
      <w:bookmarkStart w:id="949" w:name="_Toc303539173"/>
      <w:bookmarkStart w:id="950" w:name="_Toc300935016"/>
      <w:bookmarkStart w:id="951" w:name="_Toc296347222"/>
      <w:bookmarkStart w:id="952" w:name="_Toc297123565"/>
      <w:bookmarkStart w:id="953" w:name="_Toc292559428"/>
      <w:bookmarkStart w:id="954" w:name="_Toc296891051"/>
      <w:bookmarkStart w:id="955" w:name="_Toc296503223"/>
      <w:bookmarkStart w:id="956" w:name="_Toc297120523"/>
      <w:bookmarkStart w:id="957" w:name="_Toc296944562"/>
      <w:bookmarkStart w:id="958" w:name="_Toc296346724"/>
      <w:bookmarkStart w:id="959" w:name="_Toc292559933"/>
      <w:bookmarkStart w:id="960" w:name="_Toc297216224"/>
      <w:bookmarkStart w:id="961" w:name="_Toc297048409"/>
      <w:bookmarkStart w:id="962" w:name="_Toc304295596"/>
      <w:bookmarkStart w:id="963" w:name="_Toc296891263"/>
      <w:bookmarkStart w:id="964" w:name="_Toc267251473"/>
      <w:bookmarkStart w:id="965" w:name="_Toc267251475"/>
      <w:bookmarkStart w:id="966" w:name="_Toc267251476"/>
      <w:bookmarkStart w:id="967" w:name="_Toc267251474"/>
      <w:bookmarkStart w:id="968" w:name="_Toc267251471"/>
      <w:bookmarkStart w:id="969" w:name="_Toc267251470"/>
      <w:bookmarkStart w:id="970" w:name="_Toc267251472"/>
      <w:r>
        <w:rPr>
          <w:rStyle w:val="90"/>
          <w:rFonts w:hint="eastAsia" w:ascii="宋体" w:hAnsi="宋体" w:eastAsia="宋体" w:cs="宋体"/>
          <w:color w:val="auto"/>
          <w:highlight w:val="none"/>
        </w:rPr>
        <w:t>13.2 竣工验收</w:t>
      </w:r>
      <w:bookmarkEnd w:id="941"/>
      <w:bookmarkEnd w:id="942"/>
      <w:bookmarkEnd w:id="943"/>
      <w:bookmarkEnd w:id="944"/>
      <w:bookmarkEnd w:id="945"/>
      <w:bookmarkEnd w:id="946"/>
      <w:bookmarkEnd w:id="947"/>
    </w:p>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14:paraId="45BD5F8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bookmarkStart w:id="971" w:name="_Toc280868704"/>
      <w:bookmarkStart w:id="972" w:name="_Toc280868705"/>
      <w:bookmarkStart w:id="973" w:name="_Toc280868706"/>
      <w:bookmarkStart w:id="974" w:name="_Toc280868707"/>
      <w:bookmarkStart w:id="975" w:name="_Toc280868708"/>
      <w:bookmarkStart w:id="976" w:name="_Toc280868709"/>
      <w:r>
        <w:rPr>
          <w:rStyle w:val="90"/>
          <w:rFonts w:hint="eastAsia" w:ascii="宋体" w:hAnsi="宋体" w:eastAsia="宋体" w:cs="宋体"/>
          <w:color w:val="auto"/>
          <w:highlight w:val="none"/>
        </w:rPr>
        <w:t>13.2.1竣工验收条件</w:t>
      </w:r>
    </w:p>
    <w:p w14:paraId="3F3515C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（3）承包人负责整理和提交的竣工验收资料应当符合工程所在地建设行政主管部门和(或)城市建设档案管理机构有关施工资料的要求，具体内容包括：</w:t>
      </w:r>
      <w:r>
        <w:rPr>
          <w:rStyle w:val="90"/>
          <w:rFonts w:hint="eastAsia" w:ascii="宋体" w:hAnsi="宋体" w:eastAsia="宋体" w:cs="宋体"/>
          <w:color w:val="auto"/>
          <w:highlight w:val="none"/>
          <w:u w:val="single"/>
        </w:rPr>
        <w:t>按工程所在地建设行政主管部门（或）城市建设档案管理机构有关施工资料的要求</w:t>
      </w:r>
      <w:r>
        <w:rPr>
          <w:rStyle w:val="90"/>
          <w:rFonts w:hint="eastAsia" w:ascii="宋体" w:hAnsi="宋体" w:eastAsia="宋体" w:cs="宋体"/>
          <w:color w:val="auto"/>
          <w:highlight w:val="none"/>
        </w:rPr>
        <w:t>。</w:t>
      </w:r>
    </w:p>
    <w:p w14:paraId="186AE66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竣工验收资料的份数：</w:t>
      </w:r>
      <w:r>
        <w:rPr>
          <w:rStyle w:val="90"/>
          <w:rFonts w:hint="eastAsia" w:ascii="宋体" w:hAnsi="宋体" w:eastAsia="宋体" w:cs="宋体"/>
          <w:color w:val="auto"/>
          <w:highlight w:val="none"/>
          <w:u w:val="single"/>
        </w:rPr>
        <w:t>承包人应在竣工后 30 天内按照建设行政主管部门及发包人的要求提供有关竣工资料，其套数除满足各政府部门存档案需要外还需另提供两套原件由发包人存档备用</w:t>
      </w:r>
      <w:r>
        <w:rPr>
          <w:rStyle w:val="90"/>
          <w:rFonts w:hint="eastAsia" w:ascii="宋体" w:hAnsi="宋体" w:eastAsia="宋体" w:cs="宋体"/>
          <w:color w:val="auto"/>
          <w:highlight w:val="none"/>
        </w:rPr>
        <w:t>。</w:t>
      </w:r>
    </w:p>
    <w:p w14:paraId="462DB31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承包人提供竣工图的约定：</w:t>
      </w:r>
      <w:r>
        <w:rPr>
          <w:rStyle w:val="90"/>
          <w:rFonts w:hint="eastAsia" w:ascii="宋体" w:hAnsi="宋体" w:eastAsia="宋体" w:cs="宋体"/>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p>
    <w:p w14:paraId="31F3752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13.2.2竣工验收程序</w:t>
      </w:r>
    </w:p>
    <w:bookmarkEnd w:id="971"/>
    <w:p w14:paraId="782FD01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kern w:val="0"/>
          <w:highlight w:val="none"/>
        </w:rPr>
        <w:t>关于竣工验收程序的约定：</w:t>
      </w:r>
      <w:r>
        <w:rPr>
          <w:rStyle w:val="90"/>
          <w:rFonts w:hint="eastAsia" w:ascii="宋体" w:hAnsi="宋体" w:eastAsia="宋体" w:cs="宋体"/>
          <w:color w:val="auto"/>
          <w:highlight w:val="none"/>
          <w:u w:val="single"/>
        </w:rPr>
        <w:t>工程所在地建设行政主管部门的规定，经验收合格的工程，实际竣工日期为承包人按照提交竣工验收申请报告或按照本款重新提交竣工验收申请报告的日期（以两者中时间在后者为准）</w:t>
      </w:r>
      <w:r>
        <w:rPr>
          <w:rStyle w:val="90"/>
          <w:rFonts w:hint="eastAsia" w:ascii="宋体" w:hAnsi="宋体" w:eastAsia="宋体" w:cs="宋体"/>
          <w:color w:val="auto"/>
          <w:highlight w:val="none"/>
        </w:rPr>
        <w:t>。</w:t>
      </w:r>
    </w:p>
    <w:p w14:paraId="7855632B">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kern w:val="0"/>
          <w:highlight w:val="none"/>
        </w:rPr>
        <w:t>发包人不按照本项约定组织竣工验收、颁发工程接收证书的违约金的计算方法：</w:t>
      </w:r>
      <w:r>
        <w:rPr>
          <w:rStyle w:val="90"/>
          <w:rFonts w:hint="eastAsia" w:ascii="宋体" w:hAnsi="宋体" w:eastAsia="宋体" w:cs="宋体"/>
          <w:color w:val="auto"/>
          <w:highlight w:val="none"/>
          <w:u w:val="single"/>
        </w:rPr>
        <w:t>如发生，从违约之日起，发包人每天按合同价款的万分之四向承包人支付违约金，承包人的损失按实际发生计</w:t>
      </w:r>
      <w:r>
        <w:rPr>
          <w:rStyle w:val="90"/>
          <w:rFonts w:hint="eastAsia" w:ascii="宋体" w:hAnsi="宋体" w:eastAsia="宋体" w:cs="宋体"/>
          <w:color w:val="auto"/>
          <w:highlight w:val="none"/>
        </w:rPr>
        <w:t>。</w:t>
      </w:r>
    </w:p>
    <w:bookmarkEnd w:id="972"/>
    <w:p w14:paraId="4A62491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13.2.5移交、接收全部与部分工程</w:t>
      </w:r>
    </w:p>
    <w:bookmarkEnd w:id="973"/>
    <w:p w14:paraId="5027B1F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承包人向发包人移交工程的期限：</w:t>
      </w:r>
      <w:r>
        <w:rPr>
          <w:rStyle w:val="90"/>
          <w:rFonts w:hint="eastAsia" w:ascii="宋体" w:hAnsi="宋体" w:eastAsia="宋体" w:cs="宋体"/>
          <w:color w:val="auto"/>
          <w:highlight w:val="none"/>
          <w:u w:val="single"/>
        </w:rPr>
        <w:t>竣工验收合格之日起 14 天内</w:t>
      </w:r>
      <w:r>
        <w:rPr>
          <w:rStyle w:val="90"/>
          <w:rFonts w:hint="eastAsia" w:ascii="宋体" w:hAnsi="宋体" w:eastAsia="宋体" w:cs="宋体"/>
          <w:color w:val="auto"/>
          <w:highlight w:val="none"/>
        </w:rPr>
        <w:t>。</w:t>
      </w:r>
    </w:p>
    <w:p w14:paraId="7CB598C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kern w:val="0"/>
          <w:highlight w:val="none"/>
        </w:rPr>
        <w:t>发包人未按本合同约定接收全部或部分工程的，违约金的计算方法为：</w:t>
      </w:r>
      <w:r>
        <w:rPr>
          <w:rStyle w:val="90"/>
          <w:rFonts w:hint="eastAsia" w:ascii="宋体" w:hAnsi="宋体" w:eastAsia="宋体" w:cs="宋体"/>
          <w:color w:val="auto"/>
          <w:highlight w:val="none"/>
          <w:u w:val="single"/>
        </w:rPr>
        <w:t>合同价款的万分之三/天</w:t>
      </w:r>
      <w:r>
        <w:rPr>
          <w:rStyle w:val="90"/>
          <w:rFonts w:hint="eastAsia" w:ascii="宋体" w:hAnsi="宋体" w:eastAsia="宋体" w:cs="宋体"/>
          <w:color w:val="auto"/>
          <w:highlight w:val="none"/>
        </w:rPr>
        <w:t>。</w:t>
      </w:r>
    </w:p>
    <w:bookmarkEnd w:id="974"/>
    <w:p w14:paraId="522C0FD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承包人未按时移交工程的，违约金的计算方法为：</w:t>
      </w:r>
      <w:r>
        <w:rPr>
          <w:rStyle w:val="90"/>
          <w:rFonts w:hint="eastAsia" w:ascii="宋体" w:hAnsi="宋体" w:eastAsia="宋体" w:cs="宋体"/>
          <w:color w:val="auto"/>
          <w:highlight w:val="none"/>
          <w:u w:val="single"/>
        </w:rPr>
        <w:t>合同价款的万分之三/天</w:t>
      </w:r>
      <w:r>
        <w:rPr>
          <w:rStyle w:val="90"/>
          <w:rFonts w:hint="eastAsia" w:ascii="宋体" w:hAnsi="宋体" w:eastAsia="宋体" w:cs="宋体"/>
          <w:color w:val="auto"/>
          <w:highlight w:val="none"/>
        </w:rPr>
        <w:t>。</w:t>
      </w:r>
    </w:p>
    <w:p w14:paraId="21215573">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977" w:name="_Toc373478403"/>
      <w:bookmarkStart w:id="978" w:name="_Toc15155"/>
      <w:bookmarkStart w:id="979" w:name="_Toc389065321"/>
      <w:bookmarkStart w:id="980" w:name="_Toc373227756"/>
      <w:bookmarkStart w:id="981" w:name="_Toc1470255881"/>
      <w:bookmarkStart w:id="982" w:name="_Toc407135259"/>
      <w:bookmarkStart w:id="983" w:name="_Toc78449845"/>
      <w:r>
        <w:rPr>
          <w:rStyle w:val="90"/>
          <w:rFonts w:hint="eastAsia" w:ascii="宋体" w:hAnsi="宋体" w:eastAsia="宋体" w:cs="宋体"/>
          <w:color w:val="auto"/>
          <w:highlight w:val="none"/>
        </w:rPr>
        <w:t>13.3 工程试车</w:t>
      </w:r>
      <w:bookmarkEnd w:id="977"/>
      <w:bookmarkEnd w:id="978"/>
      <w:bookmarkEnd w:id="979"/>
      <w:bookmarkEnd w:id="980"/>
      <w:bookmarkEnd w:id="981"/>
      <w:bookmarkEnd w:id="982"/>
      <w:bookmarkEnd w:id="983"/>
    </w:p>
    <w:bookmarkEnd w:id="975"/>
    <w:p w14:paraId="14753158">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13.3.1 试车程序</w:t>
      </w:r>
    </w:p>
    <w:p w14:paraId="04C6512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kern w:val="0"/>
          <w:highlight w:val="none"/>
        </w:rPr>
        <w:t>工程试车内容：</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27B316D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（1）单机无负荷试车费用由</w:t>
      </w:r>
      <w:r>
        <w:rPr>
          <w:rStyle w:val="90"/>
          <w:rFonts w:hint="eastAsia" w:ascii="宋体" w:hAnsi="宋体" w:eastAsia="宋体" w:cs="宋体"/>
          <w:color w:val="auto"/>
          <w:highlight w:val="none"/>
          <w:u w:val="single"/>
        </w:rPr>
        <w:t xml:space="preserve">    承包人   </w:t>
      </w:r>
      <w:r>
        <w:rPr>
          <w:rStyle w:val="90"/>
          <w:rFonts w:hint="eastAsia" w:ascii="宋体" w:hAnsi="宋体" w:eastAsia="宋体" w:cs="宋体"/>
          <w:color w:val="auto"/>
          <w:kern w:val="0"/>
          <w:highlight w:val="none"/>
        </w:rPr>
        <w:t>承担；</w:t>
      </w:r>
    </w:p>
    <w:p w14:paraId="360273D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（2）无负荷联动试车费用由</w:t>
      </w:r>
      <w:r>
        <w:rPr>
          <w:rStyle w:val="90"/>
          <w:rFonts w:hint="eastAsia" w:ascii="宋体" w:hAnsi="宋体" w:eastAsia="宋体" w:cs="宋体"/>
          <w:color w:val="auto"/>
          <w:highlight w:val="none"/>
          <w:u w:val="single"/>
        </w:rPr>
        <w:t xml:space="preserve">    承包人     </w:t>
      </w:r>
      <w:r>
        <w:rPr>
          <w:rStyle w:val="90"/>
          <w:rFonts w:hint="eastAsia" w:ascii="宋体" w:hAnsi="宋体" w:eastAsia="宋体" w:cs="宋体"/>
          <w:color w:val="auto"/>
          <w:kern w:val="0"/>
          <w:highlight w:val="none"/>
        </w:rPr>
        <w:t>承担。</w:t>
      </w:r>
    </w:p>
    <w:p w14:paraId="580FF62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13.3.3 投料试车</w:t>
      </w:r>
    </w:p>
    <w:p w14:paraId="7FA36A0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kern w:val="0"/>
          <w:highlight w:val="none"/>
        </w:rPr>
        <w:t>关于投料试车相关事项的约定：</w:t>
      </w:r>
      <w:r>
        <w:rPr>
          <w:rStyle w:val="90"/>
          <w:rFonts w:hint="eastAsia" w:ascii="宋体" w:hAnsi="宋体" w:eastAsia="宋体" w:cs="宋体"/>
          <w:color w:val="auto"/>
          <w:highlight w:val="none"/>
          <w:u w:val="single"/>
        </w:rPr>
        <w:t>投料试运行应在工程竣工验收后由发包人负责，如发包人要求在工程竣工验收前进行或需要承包人配合时，应征得承包人同意，另行签订补充协议</w:t>
      </w:r>
      <w:r>
        <w:rPr>
          <w:rStyle w:val="90"/>
          <w:rFonts w:hint="eastAsia" w:ascii="宋体" w:hAnsi="宋体" w:eastAsia="宋体" w:cs="宋体"/>
          <w:color w:val="auto"/>
          <w:highlight w:val="none"/>
        </w:rPr>
        <w:t>。</w:t>
      </w:r>
    </w:p>
    <w:p w14:paraId="1E1BE170">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984" w:name="_Toc13896"/>
      <w:bookmarkStart w:id="985" w:name="_Toc78449846"/>
      <w:bookmarkStart w:id="986" w:name="_Toc389065322"/>
      <w:bookmarkStart w:id="987" w:name="_Toc373478404"/>
      <w:bookmarkStart w:id="988" w:name="_Toc373227757"/>
      <w:bookmarkStart w:id="989" w:name="_Toc407135260"/>
      <w:bookmarkStart w:id="990" w:name="_Toc10307455"/>
      <w:r>
        <w:rPr>
          <w:rStyle w:val="90"/>
          <w:rFonts w:hint="eastAsia" w:ascii="宋体" w:hAnsi="宋体" w:eastAsia="宋体" w:cs="宋体"/>
          <w:color w:val="auto"/>
          <w:highlight w:val="none"/>
        </w:rPr>
        <w:t>13.6 竣工退场</w:t>
      </w:r>
      <w:bookmarkEnd w:id="984"/>
      <w:bookmarkEnd w:id="985"/>
      <w:bookmarkEnd w:id="986"/>
      <w:bookmarkEnd w:id="987"/>
      <w:bookmarkEnd w:id="988"/>
      <w:bookmarkEnd w:id="989"/>
      <w:bookmarkEnd w:id="990"/>
    </w:p>
    <w:p w14:paraId="7CF0BB88">
      <w:pPr>
        <w:pStyle w:val="743"/>
        <w:pageBreakBefore w:val="0"/>
        <w:kinsoku/>
        <w:wordWrap/>
        <w:overflowPunct/>
        <w:topLinePunct w:val="0"/>
        <w:bidi w:val="0"/>
        <w:spacing w:line="420" w:lineRule="exact"/>
        <w:ind w:firstLine="420" w:firstLineChars="200"/>
        <w:jc w:val="left"/>
        <w:textAlignment w:val="auto"/>
        <w:outlineLvl w:val="0"/>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13.6.1 竣工退场</w:t>
      </w:r>
    </w:p>
    <w:p w14:paraId="12C9EB38">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承包人完成竣工退场的期限：</w:t>
      </w:r>
      <w:r>
        <w:rPr>
          <w:rStyle w:val="90"/>
          <w:rFonts w:hint="eastAsia" w:ascii="宋体" w:hAnsi="宋体" w:eastAsia="宋体" w:cs="宋体"/>
          <w:color w:val="auto"/>
          <w:highlight w:val="none"/>
          <w:u w:val="single"/>
        </w:rPr>
        <w:t>在合同解除之日起 15 天内，承包人应将除为安全需要以外的所有其它物资、机具、设备和设施，全部撤离现场</w:t>
      </w:r>
      <w:r>
        <w:rPr>
          <w:rStyle w:val="90"/>
          <w:rFonts w:hint="eastAsia" w:ascii="宋体" w:hAnsi="宋体" w:eastAsia="宋体" w:cs="宋体"/>
          <w:color w:val="auto"/>
          <w:kern w:val="0"/>
          <w:highlight w:val="none"/>
        </w:rPr>
        <w:t>。</w:t>
      </w:r>
    </w:p>
    <w:p w14:paraId="3BE9A9CE">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991" w:name="_Toc407135261"/>
      <w:bookmarkStart w:id="992" w:name="_Toc373227758"/>
      <w:bookmarkStart w:id="993" w:name="_Toc19456"/>
      <w:bookmarkStart w:id="994" w:name="_Toc373478405"/>
      <w:bookmarkStart w:id="995" w:name="_Toc389065323"/>
      <w:bookmarkStart w:id="996" w:name="_Toc78449847"/>
      <w:bookmarkStart w:id="997" w:name="_Toc351203646"/>
      <w:bookmarkStart w:id="998" w:name="_Toc1385490858"/>
      <w:r>
        <w:rPr>
          <w:rStyle w:val="90"/>
          <w:rFonts w:hint="eastAsia" w:ascii="宋体" w:hAnsi="宋体" w:eastAsia="宋体" w:cs="宋体"/>
          <w:color w:val="auto"/>
          <w:highlight w:val="none"/>
        </w:rPr>
        <w:t>14. 竣工结算</w:t>
      </w:r>
      <w:bookmarkEnd w:id="991"/>
      <w:bookmarkEnd w:id="992"/>
      <w:bookmarkEnd w:id="993"/>
      <w:bookmarkEnd w:id="994"/>
      <w:bookmarkEnd w:id="995"/>
      <w:bookmarkEnd w:id="996"/>
      <w:bookmarkEnd w:id="997"/>
      <w:bookmarkEnd w:id="998"/>
    </w:p>
    <w:p w14:paraId="5E3365AD">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999" w:name="_Toc373227759"/>
      <w:bookmarkStart w:id="1000" w:name="_Toc606"/>
      <w:bookmarkStart w:id="1001" w:name="_Toc389065324"/>
      <w:bookmarkStart w:id="1002" w:name="_Toc174652718"/>
      <w:bookmarkStart w:id="1003" w:name="_Toc407135262"/>
      <w:bookmarkStart w:id="1004" w:name="_Toc373478406"/>
      <w:bookmarkStart w:id="1005" w:name="_Toc78449848"/>
      <w:r>
        <w:rPr>
          <w:rStyle w:val="90"/>
          <w:rFonts w:hint="eastAsia" w:ascii="宋体" w:hAnsi="宋体" w:eastAsia="宋体" w:cs="宋体"/>
          <w:color w:val="auto"/>
          <w:highlight w:val="none"/>
        </w:rPr>
        <w:t>14.1 竣工付款申请</w:t>
      </w:r>
      <w:bookmarkEnd w:id="999"/>
      <w:bookmarkEnd w:id="1000"/>
      <w:bookmarkEnd w:id="1001"/>
      <w:bookmarkEnd w:id="1002"/>
      <w:bookmarkEnd w:id="1003"/>
      <w:bookmarkEnd w:id="1004"/>
      <w:bookmarkEnd w:id="1005"/>
    </w:p>
    <w:p w14:paraId="391C23A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承包人提交竣工付款申请单的期限：</w:t>
      </w:r>
      <w:r>
        <w:rPr>
          <w:rStyle w:val="90"/>
          <w:rFonts w:hint="eastAsia" w:ascii="宋体" w:hAnsi="宋体" w:eastAsia="宋体" w:cs="宋体"/>
          <w:color w:val="auto"/>
          <w:highlight w:val="none"/>
          <w:u w:val="single"/>
        </w:rPr>
        <w:t>竣工结算核对完成并经发承包双方签字确认后14天内提交 6 份竣工付款申请单，结算经审计确定发出审计报告之日起 30 日内,工程款支付至竣工结算合同价款总额的 97%</w:t>
      </w:r>
      <w:r>
        <w:rPr>
          <w:rStyle w:val="90"/>
          <w:rFonts w:hint="eastAsia" w:ascii="宋体" w:hAnsi="宋体" w:eastAsia="宋体" w:cs="宋体"/>
          <w:color w:val="auto"/>
          <w:highlight w:val="none"/>
        </w:rPr>
        <w:t>。</w:t>
      </w:r>
    </w:p>
    <w:p w14:paraId="3427D26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竣工付款申请单应包括的内容：</w:t>
      </w:r>
      <w:r>
        <w:rPr>
          <w:rStyle w:val="90"/>
          <w:rFonts w:hint="eastAsia" w:ascii="宋体" w:hAnsi="宋体" w:eastAsia="宋体" w:cs="宋体"/>
          <w:color w:val="auto"/>
          <w:highlight w:val="none"/>
          <w:u w:val="single"/>
        </w:rPr>
        <w:t>经发承包双方签字确认的竣工结算合同价款总额、已支付工程价款、应扣留质量保修金、应支付的竣工付款金额等</w:t>
      </w:r>
      <w:r>
        <w:rPr>
          <w:rStyle w:val="90"/>
          <w:rFonts w:hint="eastAsia" w:ascii="宋体" w:hAnsi="宋体" w:eastAsia="宋体" w:cs="宋体"/>
          <w:color w:val="auto"/>
          <w:highlight w:val="none"/>
        </w:rPr>
        <w:t>。竣工结算款支付申请（核准）表见合同附件12。</w:t>
      </w:r>
    </w:p>
    <w:p w14:paraId="4D4F9A05">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006" w:name="_Toc667492935"/>
      <w:bookmarkStart w:id="1007" w:name="_Toc4961"/>
      <w:bookmarkStart w:id="1008" w:name="_Toc373227760"/>
      <w:bookmarkStart w:id="1009" w:name="_Toc78449849"/>
      <w:bookmarkStart w:id="1010" w:name="_Toc373478407"/>
      <w:bookmarkStart w:id="1011" w:name="_Toc389065325"/>
      <w:bookmarkStart w:id="1012" w:name="_Toc407135263"/>
      <w:r>
        <w:rPr>
          <w:rStyle w:val="90"/>
          <w:rFonts w:hint="eastAsia" w:ascii="宋体" w:hAnsi="宋体" w:eastAsia="宋体" w:cs="宋体"/>
          <w:color w:val="auto"/>
          <w:highlight w:val="none"/>
        </w:rPr>
        <w:t>14.2 竣工结算审核</w:t>
      </w:r>
      <w:bookmarkEnd w:id="1006"/>
      <w:bookmarkEnd w:id="1007"/>
      <w:bookmarkEnd w:id="1008"/>
      <w:bookmarkEnd w:id="1009"/>
      <w:bookmarkEnd w:id="1010"/>
      <w:bookmarkEnd w:id="1011"/>
      <w:bookmarkEnd w:id="1012"/>
    </w:p>
    <w:p w14:paraId="208432B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发包人审批竣工付款申请单的期限：</w:t>
      </w:r>
    </w:p>
    <w:tbl>
      <w:tblPr>
        <w:tblStyle w:val="8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410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50DA94D">
            <w:pPr>
              <w:pStyle w:val="74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p>
        </w:tc>
        <w:tc>
          <w:tcPr>
            <w:tcW w:w="2466" w:type="dxa"/>
            <w:noWrap w:val="0"/>
            <w:vAlign w:val="center"/>
          </w:tcPr>
          <w:p w14:paraId="173AF49E">
            <w:pPr>
              <w:pStyle w:val="743"/>
              <w:pageBreakBefore w:val="0"/>
              <w:kinsoku/>
              <w:wordWrap/>
              <w:overflowPunct/>
              <w:topLinePunct w:val="0"/>
              <w:bidi w:val="0"/>
              <w:spacing w:line="420" w:lineRule="exact"/>
              <w:ind w:firstLine="27" w:firstLineChars="13"/>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工程竣工结算报告金额</w:t>
            </w:r>
          </w:p>
        </w:tc>
        <w:tc>
          <w:tcPr>
            <w:tcW w:w="5967" w:type="dxa"/>
            <w:noWrap w:val="0"/>
            <w:vAlign w:val="center"/>
          </w:tcPr>
          <w:p w14:paraId="2227021F">
            <w:pPr>
              <w:pStyle w:val="743"/>
              <w:pageBreakBefore w:val="0"/>
              <w:kinsoku/>
              <w:wordWrap/>
              <w:overflowPunct/>
              <w:topLinePunct w:val="0"/>
              <w:bidi w:val="0"/>
              <w:spacing w:line="420" w:lineRule="exact"/>
              <w:ind w:firstLine="441" w:firstLineChars="210"/>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发包人审查时间</w:t>
            </w:r>
          </w:p>
        </w:tc>
      </w:tr>
      <w:tr w14:paraId="399D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CB3DA6E">
            <w:pPr>
              <w:pStyle w:val="743"/>
              <w:pageBreakBefore w:val="0"/>
              <w:kinsoku/>
              <w:wordWrap/>
              <w:overflowPunct/>
              <w:topLinePunct w:val="0"/>
              <w:bidi w:val="0"/>
              <w:spacing w:line="420" w:lineRule="exact"/>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w:t>
            </w:r>
          </w:p>
        </w:tc>
        <w:tc>
          <w:tcPr>
            <w:tcW w:w="2466" w:type="dxa"/>
            <w:noWrap w:val="0"/>
            <w:vAlign w:val="center"/>
          </w:tcPr>
          <w:p w14:paraId="6D89EDAD">
            <w:pPr>
              <w:pStyle w:val="743"/>
              <w:pageBreakBefore w:val="0"/>
              <w:kinsoku/>
              <w:wordWrap/>
              <w:overflowPunct/>
              <w:topLinePunct w:val="0"/>
              <w:bidi w:val="0"/>
              <w:spacing w:line="420" w:lineRule="exact"/>
              <w:ind w:firstLine="27" w:firstLineChars="13"/>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500万元以下</w:t>
            </w:r>
          </w:p>
        </w:tc>
        <w:tc>
          <w:tcPr>
            <w:tcW w:w="5967" w:type="dxa"/>
            <w:noWrap w:val="0"/>
            <w:vAlign w:val="center"/>
          </w:tcPr>
          <w:p w14:paraId="0CD0D4D7">
            <w:pPr>
              <w:pStyle w:val="743"/>
              <w:pageBreakBefore w:val="0"/>
              <w:kinsoku/>
              <w:wordWrap/>
              <w:overflowPunct/>
              <w:topLinePunct w:val="0"/>
              <w:bidi w:val="0"/>
              <w:spacing w:line="420" w:lineRule="exact"/>
              <w:ind w:firstLine="441" w:firstLineChars="210"/>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从接到竣工结算报告和完整的竣工结算资料之日起20天</w:t>
            </w:r>
          </w:p>
        </w:tc>
      </w:tr>
      <w:tr w14:paraId="4AD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FE9DE2A">
            <w:pPr>
              <w:pStyle w:val="743"/>
              <w:pageBreakBefore w:val="0"/>
              <w:kinsoku/>
              <w:wordWrap/>
              <w:overflowPunct/>
              <w:topLinePunct w:val="0"/>
              <w:bidi w:val="0"/>
              <w:spacing w:line="420" w:lineRule="exact"/>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w:t>
            </w:r>
          </w:p>
        </w:tc>
        <w:tc>
          <w:tcPr>
            <w:tcW w:w="2466" w:type="dxa"/>
            <w:noWrap w:val="0"/>
            <w:vAlign w:val="center"/>
          </w:tcPr>
          <w:p w14:paraId="78FFC0CF">
            <w:pPr>
              <w:pStyle w:val="743"/>
              <w:pageBreakBefore w:val="0"/>
              <w:kinsoku/>
              <w:wordWrap/>
              <w:overflowPunct/>
              <w:topLinePunct w:val="0"/>
              <w:bidi w:val="0"/>
              <w:spacing w:line="420" w:lineRule="exact"/>
              <w:ind w:firstLine="27" w:firstLineChars="13"/>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500万元-2000万元</w:t>
            </w:r>
          </w:p>
        </w:tc>
        <w:tc>
          <w:tcPr>
            <w:tcW w:w="5967" w:type="dxa"/>
            <w:noWrap w:val="0"/>
            <w:vAlign w:val="center"/>
          </w:tcPr>
          <w:p w14:paraId="3B94D006">
            <w:pPr>
              <w:pStyle w:val="743"/>
              <w:pageBreakBefore w:val="0"/>
              <w:kinsoku/>
              <w:wordWrap/>
              <w:overflowPunct/>
              <w:topLinePunct w:val="0"/>
              <w:bidi w:val="0"/>
              <w:spacing w:line="420" w:lineRule="exact"/>
              <w:ind w:firstLine="441" w:firstLineChars="210"/>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从接到竣工结算报告和完整的竣工结算资料之日起30天</w:t>
            </w:r>
          </w:p>
        </w:tc>
      </w:tr>
      <w:tr w14:paraId="20CC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68DCCA8">
            <w:pPr>
              <w:pStyle w:val="743"/>
              <w:pageBreakBefore w:val="0"/>
              <w:kinsoku/>
              <w:wordWrap/>
              <w:overflowPunct/>
              <w:topLinePunct w:val="0"/>
              <w:bidi w:val="0"/>
              <w:spacing w:line="420" w:lineRule="exact"/>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w:t>
            </w:r>
          </w:p>
        </w:tc>
        <w:tc>
          <w:tcPr>
            <w:tcW w:w="2466" w:type="dxa"/>
            <w:noWrap w:val="0"/>
            <w:vAlign w:val="center"/>
          </w:tcPr>
          <w:p w14:paraId="383C24C0">
            <w:pPr>
              <w:pStyle w:val="743"/>
              <w:pageBreakBefore w:val="0"/>
              <w:kinsoku/>
              <w:wordWrap/>
              <w:overflowPunct/>
              <w:topLinePunct w:val="0"/>
              <w:bidi w:val="0"/>
              <w:spacing w:line="420" w:lineRule="exact"/>
              <w:ind w:firstLine="27" w:firstLineChars="13"/>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2000万元-5000万元</w:t>
            </w:r>
          </w:p>
        </w:tc>
        <w:tc>
          <w:tcPr>
            <w:tcW w:w="5967" w:type="dxa"/>
            <w:noWrap w:val="0"/>
            <w:vAlign w:val="center"/>
          </w:tcPr>
          <w:p w14:paraId="4E817418">
            <w:pPr>
              <w:pStyle w:val="743"/>
              <w:pageBreakBefore w:val="0"/>
              <w:kinsoku/>
              <w:wordWrap/>
              <w:overflowPunct/>
              <w:topLinePunct w:val="0"/>
              <w:bidi w:val="0"/>
              <w:spacing w:line="420" w:lineRule="exact"/>
              <w:ind w:firstLine="441" w:firstLineChars="210"/>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从接到竣工结算报告和完整的竣工结算资料之日起45天</w:t>
            </w:r>
          </w:p>
        </w:tc>
      </w:tr>
      <w:tr w14:paraId="7BF1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7BF8548">
            <w:pPr>
              <w:pStyle w:val="743"/>
              <w:pageBreakBefore w:val="0"/>
              <w:kinsoku/>
              <w:wordWrap/>
              <w:overflowPunct/>
              <w:topLinePunct w:val="0"/>
              <w:bidi w:val="0"/>
              <w:spacing w:line="420" w:lineRule="exact"/>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4</w:t>
            </w:r>
          </w:p>
        </w:tc>
        <w:tc>
          <w:tcPr>
            <w:tcW w:w="2466" w:type="dxa"/>
            <w:noWrap w:val="0"/>
            <w:vAlign w:val="center"/>
          </w:tcPr>
          <w:p w14:paraId="7AFD8F50">
            <w:pPr>
              <w:pStyle w:val="743"/>
              <w:pageBreakBefore w:val="0"/>
              <w:kinsoku/>
              <w:wordWrap/>
              <w:overflowPunct/>
              <w:topLinePunct w:val="0"/>
              <w:bidi w:val="0"/>
              <w:spacing w:line="420" w:lineRule="exact"/>
              <w:ind w:firstLine="27" w:firstLineChars="13"/>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5000万元以上</w:t>
            </w:r>
          </w:p>
        </w:tc>
        <w:tc>
          <w:tcPr>
            <w:tcW w:w="5967" w:type="dxa"/>
            <w:noWrap w:val="0"/>
            <w:vAlign w:val="center"/>
          </w:tcPr>
          <w:p w14:paraId="44168478">
            <w:pPr>
              <w:pStyle w:val="743"/>
              <w:pageBreakBefore w:val="0"/>
              <w:kinsoku/>
              <w:wordWrap/>
              <w:overflowPunct/>
              <w:topLinePunct w:val="0"/>
              <w:bidi w:val="0"/>
              <w:spacing w:line="420" w:lineRule="exact"/>
              <w:ind w:firstLine="441" w:firstLineChars="210"/>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从接到竣工结算报告和完整的竣工结算资料之日起60天</w:t>
            </w:r>
          </w:p>
        </w:tc>
      </w:tr>
      <w:tr w14:paraId="3C4E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22EACFF">
            <w:pPr>
              <w:pStyle w:val="743"/>
              <w:pageBreakBefore w:val="0"/>
              <w:kinsoku/>
              <w:wordWrap/>
              <w:overflowPunct/>
              <w:topLinePunct w:val="0"/>
              <w:bidi w:val="0"/>
              <w:spacing w:line="420" w:lineRule="exact"/>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5</w:t>
            </w:r>
          </w:p>
        </w:tc>
        <w:tc>
          <w:tcPr>
            <w:tcW w:w="2466" w:type="dxa"/>
            <w:noWrap w:val="0"/>
            <w:vAlign w:val="center"/>
          </w:tcPr>
          <w:p w14:paraId="15CFB3AD">
            <w:pPr>
              <w:pStyle w:val="743"/>
              <w:pageBreakBefore w:val="0"/>
              <w:kinsoku/>
              <w:wordWrap/>
              <w:overflowPunct/>
              <w:topLinePunct w:val="0"/>
              <w:bidi w:val="0"/>
              <w:spacing w:line="420" w:lineRule="exact"/>
              <w:ind w:firstLine="27" w:firstLineChars="13"/>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5000万以上每增加0.5亿(不足0.5亿不增加)</w:t>
            </w:r>
          </w:p>
        </w:tc>
        <w:tc>
          <w:tcPr>
            <w:tcW w:w="5967" w:type="dxa"/>
            <w:noWrap w:val="0"/>
            <w:vAlign w:val="center"/>
          </w:tcPr>
          <w:p w14:paraId="4AB16853">
            <w:pPr>
              <w:pStyle w:val="743"/>
              <w:pageBreakBefore w:val="0"/>
              <w:kinsoku/>
              <w:wordWrap/>
              <w:overflowPunct/>
              <w:topLinePunct w:val="0"/>
              <w:bidi w:val="0"/>
              <w:spacing w:line="420" w:lineRule="exact"/>
              <w:ind w:firstLine="441" w:firstLineChars="210"/>
              <w:jc w:val="center"/>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增加10天</w:t>
            </w:r>
          </w:p>
        </w:tc>
      </w:tr>
    </w:tbl>
    <w:p w14:paraId="067C2EF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u w:val="none"/>
          <w:lang w:val="en-US" w:eastAsia="zh-CN" w:bidi="ar-SA"/>
        </w:rPr>
        <w:t>结算审核费用原则由发包方支付；但由于被核减额度在8%以上所产生的费用，由施工方支付。</w:t>
      </w:r>
    </w:p>
    <w:p w14:paraId="298B095B">
      <w:pPr>
        <w:pStyle w:val="743"/>
        <w:pageBreakBefore w:val="0"/>
        <w:kinsoku/>
        <w:wordWrap/>
        <w:overflowPunct/>
        <w:topLinePunct w:val="0"/>
        <w:bidi w:val="0"/>
        <w:spacing w:line="420" w:lineRule="exact"/>
        <w:ind w:firstLine="420" w:firstLineChars="200"/>
        <w:jc w:val="left"/>
        <w:textAlignment w:val="auto"/>
        <w:rPr>
          <w:rStyle w:val="90"/>
          <w:rFonts w:hint="default" w:ascii="宋体" w:hAnsi="宋体" w:eastAsia="宋体" w:cs="宋体"/>
          <w:color w:val="auto"/>
          <w:sz w:val="21"/>
          <w:szCs w:val="21"/>
          <w:highlight w:val="none"/>
          <w:lang w:val="en-US" w:eastAsia="zh-CN"/>
        </w:rPr>
      </w:pPr>
      <w:r>
        <w:rPr>
          <w:rStyle w:val="90"/>
          <w:rFonts w:hint="eastAsia" w:ascii="宋体" w:hAnsi="宋体" w:eastAsia="宋体" w:cs="宋体"/>
          <w:color w:val="auto"/>
          <w:sz w:val="21"/>
          <w:szCs w:val="21"/>
          <w:highlight w:val="none"/>
        </w:rPr>
        <w:t>施工单位应在工程竣工验收合格 30 日内将项目资料提交发包人存档备案，承包人逾期提交资料的，应支付给发包人合同总金额 0.3‰/天作为违约金</w:t>
      </w:r>
      <w:r>
        <w:rPr>
          <w:rStyle w:val="90"/>
          <w:rFonts w:hint="eastAsia" w:ascii="宋体" w:hAnsi="宋体" w:eastAsia="宋体" w:cs="宋体"/>
          <w:color w:val="auto"/>
          <w:sz w:val="21"/>
          <w:szCs w:val="21"/>
          <w:highlight w:val="none"/>
          <w:lang w:val="en-US" w:eastAsia="zh-CN"/>
        </w:rPr>
        <w:t>.</w:t>
      </w:r>
      <w:r>
        <w:rPr>
          <w:rStyle w:val="90"/>
          <w:rFonts w:hint="eastAsia" w:ascii="宋体" w:hAnsi="宋体" w:cs="宋体"/>
          <w:color w:val="auto"/>
          <w:sz w:val="21"/>
          <w:szCs w:val="21"/>
          <w:highlight w:val="none"/>
          <w:lang w:val="en-US" w:eastAsia="zh-CN"/>
        </w:rPr>
        <w:t>上限不超过合同总价的0.1%。</w:t>
      </w:r>
    </w:p>
    <w:p w14:paraId="10AB3C4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因承包人提供的结算资料不完整而需要补充或承包人不按时对账耽误时间时，审查时间应相应顺延。</w:t>
      </w:r>
    </w:p>
    <w:p w14:paraId="7106B151">
      <w:pPr>
        <w:pStyle w:val="743"/>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sz w:val="21"/>
          <w:szCs w:val="21"/>
          <w:highlight w:val="none"/>
        </w:rPr>
        <w:t>竣工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3CC19D3">
      <w:pPr>
        <w:pStyle w:val="743"/>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auto"/>
          <w:sz w:val="21"/>
          <w:szCs w:val="21"/>
          <w:highlight w:val="none"/>
        </w:rPr>
      </w:pPr>
      <w:r>
        <w:rPr>
          <w:rStyle w:val="90"/>
          <w:rFonts w:hint="eastAsia" w:ascii="宋体" w:hAnsi="宋体" w:eastAsia="宋体" w:cs="宋体"/>
          <w:color w:val="auto"/>
          <w:kern w:val="0"/>
          <w:sz w:val="21"/>
          <w:szCs w:val="21"/>
          <w:highlight w:val="none"/>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071B5FE2">
      <w:pPr>
        <w:pStyle w:val="743"/>
        <w:pageBreakBefore w:val="0"/>
        <w:kinsoku/>
        <w:wordWrap/>
        <w:overflowPunct/>
        <w:topLinePunct w:val="0"/>
        <w:bidi w:val="0"/>
        <w:spacing w:line="420" w:lineRule="exact"/>
        <w:ind w:firstLine="411" w:firstLineChars="196"/>
        <w:textAlignment w:val="auto"/>
        <w:rPr>
          <w:rStyle w:val="90"/>
          <w:rFonts w:hint="eastAsia" w:ascii="宋体" w:hAnsi="宋体" w:eastAsia="宋体" w:cs="宋体"/>
          <w:color w:val="auto"/>
          <w:sz w:val="21"/>
          <w:szCs w:val="21"/>
          <w:highlight w:val="none"/>
          <w:u w:val="single"/>
        </w:rPr>
      </w:pPr>
      <w:r>
        <w:rPr>
          <w:rStyle w:val="90"/>
          <w:rFonts w:hint="eastAsia" w:ascii="宋体" w:hAnsi="宋体" w:eastAsia="宋体" w:cs="宋体"/>
          <w:color w:val="auto"/>
          <w:sz w:val="21"/>
          <w:szCs w:val="21"/>
          <w:highlight w:val="none"/>
          <w:u w:val="single"/>
        </w:rPr>
        <w:t>1、工程竣工验收报告经发包人认可后</w:t>
      </w:r>
      <w:r>
        <w:rPr>
          <w:rStyle w:val="90"/>
          <w:rFonts w:hint="eastAsia" w:ascii="宋体" w:hAnsi="宋体" w:eastAsia="宋体" w:cs="宋体"/>
          <w:color w:val="auto"/>
          <w:sz w:val="21"/>
          <w:szCs w:val="21"/>
          <w:highlight w:val="none"/>
          <w:u w:val="single"/>
          <w:lang w:val="en-US" w:eastAsia="zh-CN"/>
        </w:rPr>
        <w:t>30</w:t>
      </w:r>
      <w:r>
        <w:rPr>
          <w:rStyle w:val="90"/>
          <w:rFonts w:hint="eastAsia" w:ascii="宋体" w:hAnsi="宋体" w:eastAsia="宋体" w:cs="宋体"/>
          <w:color w:val="auto"/>
          <w:sz w:val="21"/>
          <w:szCs w:val="21"/>
          <w:highlight w:val="none"/>
          <w:u w:val="single"/>
        </w:rPr>
        <w:t xml:space="preserve">天内，承包人向发包人递交竣工验收合格资料及完整的结算资料和报告，双方按照本工程合同约定的价格形式及价款调整办法进行工程竣工结算。2、发包人收到承包人递交的竣工结算报告及结算资料之日起 </w:t>
      </w:r>
      <w:r>
        <w:rPr>
          <w:rStyle w:val="90"/>
          <w:rFonts w:hint="eastAsia" w:ascii="宋体" w:hAnsi="宋体" w:eastAsia="宋体" w:cs="宋体"/>
          <w:color w:val="auto"/>
          <w:sz w:val="21"/>
          <w:szCs w:val="21"/>
          <w:highlight w:val="none"/>
          <w:u w:val="single"/>
          <w:lang w:val="en-US" w:eastAsia="zh-CN"/>
        </w:rPr>
        <w:t>30</w:t>
      </w:r>
      <w:r>
        <w:rPr>
          <w:rStyle w:val="90"/>
          <w:rFonts w:hint="eastAsia" w:ascii="宋体" w:hAnsi="宋体" w:eastAsia="宋体" w:cs="宋体"/>
          <w:color w:val="auto"/>
          <w:sz w:val="21"/>
          <w:szCs w:val="21"/>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   天内，发包人按审定后的竣工结算价款，通知经办银行向承包人支付结算价款。</w:t>
      </w:r>
    </w:p>
    <w:p w14:paraId="11EDB48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sz w:val="21"/>
          <w:szCs w:val="21"/>
          <w:highlight w:val="none"/>
          <w:u w:val="single"/>
        </w:rPr>
      </w:pPr>
      <w:r>
        <w:rPr>
          <w:rStyle w:val="90"/>
          <w:rFonts w:hint="eastAsia" w:ascii="宋体" w:hAnsi="宋体" w:eastAsia="宋体" w:cs="宋体"/>
          <w:color w:val="auto"/>
          <w:sz w:val="21"/>
          <w:szCs w:val="21"/>
          <w:highlight w:val="none"/>
        </w:rPr>
        <w:t>备注：对于国有投资项目结算审核约定，双方可结合各地政府或有关部门出台的管理规定进行局部调整</w:t>
      </w:r>
    </w:p>
    <w:p w14:paraId="74E191F0">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013" w:name="_Toc540165641"/>
      <w:bookmarkStart w:id="1014" w:name="_Toc389065326"/>
      <w:bookmarkStart w:id="1015" w:name="_Toc373478408"/>
      <w:bookmarkStart w:id="1016" w:name="_Toc407135264"/>
      <w:bookmarkStart w:id="1017" w:name="_Toc373227761"/>
      <w:bookmarkStart w:id="1018" w:name="_Toc13302"/>
      <w:bookmarkStart w:id="1019" w:name="_Toc78449850"/>
      <w:r>
        <w:rPr>
          <w:rStyle w:val="90"/>
          <w:rFonts w:hint="eastAsia" w:ascii="宋体" w:hAnsi="宋体" w:eastAsia="宋体" w:cs="宋体"/>
          <w:color w:val="auto"/>
          <w:highlight w:val="none"/>
        </w:rPr>
        <w:t>14.4 最终结清</w:t>
      </w:r>
      <w:bookmarkEnd w:id="1013"/>
      <w:bookmarkEnd w:id="1014"/>
      <w:bookmarkEnd w:id="1015"/>
      <w:bookmarkEnd w:id="1016"/>
      <w:bookmarkEnd w:id="1017"/>
      <w:bookmarkEnd w:id="1018"/>
      <w:bookmarkEnd w:id="1019"/>
    </w:p>
    <w:p w14:paraId="352D12F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14.4.1 最终结清申请单</w:t>
      </w:r>
    </w:p>
    <w:p w14:paraId="7387F45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承包人提交最终结清申请单的份数：</w:t>
      </w:r>
      <w:r>
        <w:rPr>
          <w:rStyle w:val="90"/>
          <w:rFonts w:hint="eastAsia" w:ascii="宋体" w:hAnsi="宋体" w:eastAsia="宋体" w:cs="宋体"/>
          <w:color w:val="auto"/>
          <w:highlight w:val="none"/>
          <w:u w:val="single"/>
        </w:rPr>
        <w:t>提交10 份最终结清申请单</w:t>
      </w:r>
      <w:r>
        <w:rPr>
          <w:rStyle w:val="90"/>
          <w:rFonts w:hint="eastAsia" w:ascii="宋体" w:hAnsi="宋体" w:eastAsia="宋体" w:cs="宋体"/>
          <w:color w:val="auto"/>
          <w:highlight w:val="none"/>
        </w:rPr>
        <w:t>。</w:t>
      </w:r>
    </w:p>
    <w:p w14:paraId="45A1B37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kern w:val="0"/>
          <w:highlight w:val="none"/>
        </w:rPr>
        <w:t>承包人提交最终结算申请单的期限：</w:t>
      </w:r>
      <w:r>
        <w:rPr>
          <w:rStyle w:val="90"/>
          <w:rFonts w:hint="eastAsia" w:ascii="宋体" w:hAnsi="宋体" w:eastAsia="宋体" w:cs="宋体"/>
          <w:color w:val="auto"/>
          <w:highlight w:val="none"/>
          <w:u w:val="single"/>
        </w:rPr>
        <w:t>缺陷责任期终止证书颁发后 7 天内</w:t>
      </w:r>
      <w:r>
        <w:rPr>
          <w:rStyle w:val="90"/>
          <w:rFonts w:hint="eastAsia" w:ascii="宋体" w:hAnsi="宋体" w:eastAsia="宋体" w:cs="宋体"/>
          <w:color w:val="auto"/>
          <w:highlight w:val="none"/>
        </w:rPr>
        <w:t xml:space="preserve">。 </w:t>
      </w:r>
    </w:p>
    <w:p w14:paraId="018FC65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最终结算款支付申请（核准）表见合同附件13。</w:t>
      </w:r>
    </w:p>
    <w:p w14:paraId="0F561A08">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14.4.2 最终结清证书和支付</w:t>
      </w:r>
    </w:p>
    <w:p w14:paraId="0D609379">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（1）发包人完成最终结清申请单的审批并颁发最终结清证书的期限：</w:t>
      </w:r>
      <w:r>
        <w:rPr>
          <w:rStyle w:val="90"/>
          <w:rFonts w:hint="eastAsia" w:ascii="宋体" w:hAnsi="宋体" w:eastAsia="宋体" w:cs="宋体"/>
          <w:color w:val="auto"/>
          <w:highlight w:val="none"/>
          <w:u w:val="single"/>
        </w:rPr>
        <w:t>收到最终结清申请单30 天内</w:t>
      </w:r>
      <w:r>
        <w:rPr>
          <w:rStyle w:val="90"/>
          <w:rFonts w:hint="eastAsia" w:ascii="宋体" w:hAnsi="宋体" w:eastAsia="宋体" w:cs="宋体"/>
          <w:color w:val="auto"/>
          <w:highlight w:val="none"/>
        </w:rPr>
        <w:t>。</w:t>
      </w:r>
    </w:p>
    <w:p w14:paraId="0311EB2C">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（2）发包人完成支付的期限：</w:t>
      </w:r>
      <w:r>
        <w:rPr>
          <w:rStyle w:val="90"/>
          <w:rFonts w:hint="eastAsia" w:ascii="宋体" w:hAnsi="宋体" w:eastAsia="宋体" w:cs="宋体"/>
          <w:color w:val="auto"/>
          <w:highlight w:val="none"/>
          <w:u w:val="single"/>
        </w:rPr>
        <w:t>审批后 30 天内</w:t>
      </w:r>
      <w:r>
        <w:rPr>
          <w:rStyle w:val="90"/>
          <w:rFonts w:hint="eastAsia" w:ascii="宋体" w:hAnsi="宋体" w:eastAsia="宋体" w:cs="宋体"/>
          <w:color w:val="auto"/>
          <w:highlight w:val="none"/>
        </w:rPr>
        <w:t>。</w:t>
      </w:r>
    </w:p>
    <w:bookmarkEnd w:id="964"/>
    <w:bookmarkEnd w:id="965"/>
    <w:bookmarkEnd w:id="966"/>
    <w:bookmarkEnd w:id="967"/>
    <w:bookmarkEnd w:id="968"/>
    <w:bookmarkEnd w:id="969"/>
    <w:bookmarkEnd w:id="970"/>
    <w:bookmarkEnd w:id="976"/>
    <w:p w14:paraId="3DF6AB91">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020" w:name="_Toc18314"/>
      <w:bookmarkStart w:id="1021" w:name="_Toc351203647"/>
      <w:bookmarkStart w:id="1022" w:name="_Toc389065327"/>
      <w:bookmarkStart w:id="1023" w:name="_Toc78449851"/>
      <w:bookmarkStart w:id="1024" w:name="_Toc373478409"/>
      <w:bookmarkStart w:id="1025" w:name="_Toc373227762"/>
      <w:bookmarkStart w:id="1026" w:name="_Toc1294213766"/>
      <w:bookmarkStart w:id="1027" w:name="_Toc407135265"/>
      <w:bookmarkStart w:id="1028" w:name="_Toc267251483"/>
      <w:bookmarkStart w:id="1029" w:name="_Toc267251482"/>
      <w:bookmarkStart w:id="1030" w:name="_Toc267251484"/>
      <w:bookmarkStart w:id="1031" w:name="_Toc267251485"/>
      <w:bookmarkStart w:id="1032" w:name="_Toc267251489"/>
      <w:bookmarkStart w:id="1033" w:name="_Toc267251488"/>
      <w:bookmarkStart w:id="1034" w:name="_Toc267251486"/>
      <w:bookmarkStart w:id="1035" w:name="_Toc267251490"/>
      <w:bookmarkStart w:id="1036" w:name="_Toc267251494"/>
      <w:bookmarkStart w:id="1037" w:name="_Toc267251498"/>
      <w:bookmarkStart w:id="1038" w:name="_Toc267251496"/>
      <w:bookmarkStart w:id="1039" w:name="_Toc267251502"/>
      <w:bookmarkStart w:id="1040" w:name="_Toc267251503"/>
      <w:bookmarkStart w:id="1041" w:name="_Toc267251492"/>
      <w:bookmarkStart w:id="1042" w:name="_Toc267251499"/>
      <w:bookmarkStart w:id="1043" w:name="_Toc267251497"/>
      <w:bookmarkStart w:id="1044" w:name="_Toc267251493"/>
      <w:bookmarkStart w:id="1045" w:name="_Toc267251501"/>
      <w:bookmarkStart w:id="1046" w:name="_Toc267251491"/>
      <w:bookmarkStart w:id="1047" w:name="_Toc267251495"/>
      <w:bookmarkStart w:id="1048" w:name="_Toc267251506"/>
      <w:bookmarkStart w:id="1049" w:name="_Toc267251504"/>
      <w:bookmarkStart w:id="1050" w:name="_Toc267251507"/>
      <w:bookmarkStart w:id="1051" w:name="_Toc267251508"/>
      <w:bookmarkStart w:id="1052" w:name="_Toc267251510"/>
      <w:bookmarkStart w:id="1053" w:name="_Toc267251513"/>
      <w:bookmarkStart w:id="1054" w:name="_Toc267251515"/>
      <w:bookmarkStart w:id="1055" w:name="_Toc267251509"/>
      <w:bookmarkStart w:id="1056" w:name="_Toc267251514"/>
      <w:bookmarkStart w:id="1057" w:name="_Toc267251511"/>
    </w:p>
    <w:p w14:paraId="148C683B">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p>
    <w:p w14:paraId="7F1CA1F7">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15. 缺陷责任期与保修</w:t>
      </w:r>
      <w:bookmarkEnd w:id="1020"/>
      <w:bookmarkEnd w:id="1021"/>
      <w:bookmarkEnd w:id="1022"/>
      <w:bookmarkEnd w:id="1023"/>
      <w:bookmarkEnd w:id="1024"/>
      <w:bookmarkEnd w:id="1025"/>
      <w:bookmarkEnd w:id="1026"/>
      <w:bookmarkEnd w:id="1027"/>
    </w:p>
    <w:p w14:paraId="5971588F">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058" w:name="_Toc1468458868"/>
      <w:bookmarkStart w:id="1059" w:name="_Toc373478410"/>
      <w:bookmarkStart w:id="1060" w:name="_Toc78449852"/>
      <w:bookmarkStart w:id="1061" w:name="_Toc7231"/>
      <w:bookmarkStart w:id="1062" w:name="_Toc389065328"/>
      <w:bookmarkStart w:id="1063" w:name="_Toc407135266"/>
      <w:bookmarkStart w:id="1064" w:name="_Toc373227763"/>
      <w:r>
        <w:rPr>
          <w:rStyle w:val="90"/>
          <w:rFonts w:hint="eastAsia" w:ascii="宋体" w:hAnsi="宋体" w:eastAsia="宋体" w:cs="宋体"/>
          <w:color w:val="auto"/>
          <w:highlight w:val="none"/>
        </w:rPr>
        <w:t>15.2 缺陷责任期</w:t>
      </w:r>
      <w:bookmarkEnd w:id="1028"/>
      <w:bookmarkEnd w:id="1058"/>
      <w:bookmarkEnd w:id="1059"/>
      <w:bookmarkEnd w:id="1060"/>
      <w:bookmarkEnd w:id="1061"/>
      <w:bookmarkEnd w:id="1062"/>
      <w:bookmarkEnd w:id="1063"/>
      <w:bookmarkEnd w:id="1064"/>
    </w:p>
    <w:p w14:paraId="3F3B472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0000FF"/>
          <w:highlight w:val="none"/>
          <w:u w:val="single"/>
        </w:rPr>
      </w:pPr>
      <w:r>
        <w:rPr>
          <w:rStyle w:val="90"/>
          <w:rFonts w:hint="eastAsia" w:ascii="宋体" w:hAnsi="宋体" w:eastAsia="宋体" w:cs="宋体"/>
          <w:color w:val="auto"/>
          <w:highlight w:val="none"/>
        </w:rPr>
        <w:t>缺陷责任期的具体期限：</w:t>
      </w:r>
      <w:r>
        <w:rPr>
          <w:rStyle w:val="90"/>
          <w:rFonts w:hint="eastAsia" w:ascii="宋体" w:hAnsi="宋体" w:eastAsia="宋体" w:cs="宋体"/>
          <w:color w:val="auto"/>
          <w:highlight w:val="none"/>
          <w:u w:val="single"/>
          <w:lang w:val="en-US" w:eastAsia="zh-CN"/>
        </w:rPr>
        <w:t>12</w:t>
      </w:r>
      <w:r>
        <w:rPr>
          <w:rStyle w:val="90"/>
          <w:rFonts w:hint="eastAsia" w:ascii="宋体" w:hAnsi="宋体" w:eastAsia="宋体" w:cs="宋体"/>
          <w:color w:val="auto"/>
          <w:highlight w:val="none"/>
          <w:u w:val="single"/>
        </w:rPr>
        <w:t>个月</w:t>
      </w:r>
      <w:r>
        <w:rPr>
          <w:rStyle w:val="90"/>
          <w:rFonts w:hint="eastAsia" w:ascii="宋体" w:hAnsi="宋体" w:eastAsia="宋体" w:cs="宋体"/>
          <w:color w:val="auto"/>
          <w:highlight w:val="none"/>
          <w:u w:val="single"/>
          <w:lang w:eastAsia="zh-CN"/>
        </w:rPr>
        <w:t>，</w:t>
      </w:r>
      <w:r>
        <w:rPr>
          <w:rStyle w:val="90"/>
          <w:rFonts w:hint="eastAsia" w:ascii="宋体" w:hAnsi="宋体" w:eastAsia="宋体" w:cs="宋体"/>
          <w:color w:val="auto"/>
          <w:highlight w:val="none"/>
          <w:u w:val="single"/>
        </w:rPr>
        <w:t>缺陷责任期自工程竣工验收合格之日起计算</w:t>
      </w:r>
      <w:r>
        <w:rPr>
          <w:rStyle w:val="90"/>
          <w:rFonts w:hint="eastAsia" w:ascii="宋体" w:hAnsi="宋体" w:eastAsia="宋体" w:cs="宋体"/>
          <w:color w:val="auto"/>
          <w:highlight w:val="none"/>
        </w:rPr>
        <w:t>。</w:t>
      </w:r>
    </w:p>
    <w:p w14:paraId="38978C9F">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065" w:name="_Toc373227764"/>
      <w:bookmarkStart w:id="1066" w:name="_Toc389065329"/>
      <w:bookmarkStart w:id="1067" w:name="_Toc78449853"/>
      <w:bookmarkStart w:id="1068" w:name="_Toc24959"/>
      <w:bookmarkStart w:id="1069" w:name="_Toc666080472"/>
      <w:bookmarkStart w:id="1070" w:name="_Toc373478411"/>
      <w:bookmarkStart w:id="1071" w:name="_Toc407135267"/>
      <w:r>
        <w:rPr>
          <w:rStyle w:val="90"/>
          <w:rFonts w:hint="eastAsia" w:ascii="宋体" w:hAnsi="宋体" w:eastAsia="宋体" w:cs="宋体"/>
          <w:color w:val="auto"/>
          <w:highlight w:val="none"/>
        </w:rPr>
        <w:t>15.3 质量保证金</w:t>
      </w:r>
      <w:bookmarkEnd w:id="1065"/>
      <w:bookmarkEnd w:id="1066"/>
      <w:bookmarkEnd w:id="1067"/>
      <w:bookmarkEnd w:id="1068"/>
      <w:bookmarkEnd w:id="1069"/>
      <w:bookmarkEnd w:id="1070"/>
      <w:bookmarkEnd w:id="1071"/>
    </w:p>
    <w:p w14:paraId="1D31453E">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关于是否扣留质量保证金的约定：</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是</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6CABCFD7">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在工程项目竣工前，承包人按专用合同条款第3.7条提供履约担保的，发包人不得同时预留工程质量保证金。</w:t>
      </w:r>
    </w:p>
    <w:p w14:paraId="20D16DF4">
      <w:pPr>
        <w:pStyle w:val="743"/>
        <w:pageBreakBefore w:val="0"/>
        <w:kinsoku/>
        <w:wordWrap/>
        <w:overflowPunct/>
        <w:topLinePunct w:val="0"/>
        <w:bidi w:val="0"/>
        <w:spacing w:line="420" w:lineRule="exact"/>
        <w:ind w:firstLine="420" w:firstLineChars="200"/>
        <w:jc w:val="left"/>
        <w:textAlignment w:val="auto"/>
        <w:outlineLvl w:val="0"/>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15.3.1 承包人提供质量保证金的方式</w:t>
      </w:r>
    </w:p>
    <w:p w14:paraId="1BCF255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质量保证金采用以下第</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w:t>
      </w:r>
      <w:r>
        <w:rPr>
          <w:rStyle w:val="90"/>
          <w:rFonts w:hint="eastAsia" w:ascii="宋体" w:hAnsi="宋体" w:eastAsia="宋体" w:cs="宋体"/>
          <w:color w:val="auto"/>
          <w:highlight w:val="none"/>
          <w:u w:val="single"/>
          <w:lang w:val="en-US" w:eastAsia="zh-CN"/>
        </w:rPr>
        <w:t>2</w:t>
      </w:r>
      <w:r>
        <w:rPr>
          <w:rStyle w:val="90"/>
          <w:rFonts w:hint="eastAsia" w:ascii="宋体" w:hAnsi="宋体" w:eastAsia="宋体" w:cs="宋体"/>
          <w:color w:val="auto"/>
          <w:highlight w:val="none"/>
          <w:u w:val="single"/>
          <w:lang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种方式：</w:t>
      </w:r>
    </w:p>
    <w:p w14:paraId="2960739F">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（1）质量保证金保函</w:t>
      </w:r>
      <w:r>
        <w:rPr>
          <w:rStyle w:val="90"/>
          <w:rFonts w:hint="eastAsia" w:ascii="宋体" w:hAnsi="宋体" w:eastAsia="宋体" w:cs="宋体"/>
          <w:color w:val="auto"/>
          <w:highlight w:val="none"/>
        </w:rPr>
        <w:t>（银行保函、电子保函、保证保险保函、工程担保保函，</w:t>
      </w:r>
      <w:r>
        <w:rPr>
          <w:rStyle w:val="90"/>
          <w:rFonts w:hint="eastAsia" w:ascii="宋体" w:hAnsi="宋体" w:eastAsia="宋体" w:cs="宋体"/>
          <w:color w:val="auto"/>
          <w:kern w:val="0"/>
          <w:highlight w:val="none"/>
        </w:rPr>
        <w:t>工程担保保证人应将出具的保函相关信息录入“广西建筑市场监管云”平台（http://gxjzsc.caihcloud.com），以实现保函查询及验真功能。</w:t>
      </w:r>
      <w:r>
        <w:rPr>
          <w:rStyle w:val="90"/>
          <w:rFonts w:hint="eastAsia" w:ascii="宋体" w:hAnsi="宋体" w:eastAsia="宋体" w:cs="宋体"/>
          <w:color w:val="auto"/>
          <w:highlight w:val="none"/>
        </w:rPr>
        <w:t>）</w:t>
      </w:r>
      <w:r>
        <w:rPr>
          <w:rStyle w:val="90"/>
          <w:rFonts w:hint="eastAsia" w:ascii="宋体" w:hAnsi="宋体" w:eastAsia="宋体" w:cs="宋体"/>
          <w:color w:val="auto"/>
          <w:kern w:val="0"/>
          <w:highlight w:val="none"/>
        </w:rPr>
        <w:t>，保证金额为：</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w:t>
      </w:r>
    </w:p>
    <w:p w14:paraId="25710E2A">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（2）</w:t>
      </w:r>
      <w:r>
        <w:rPr>
          <w:rStyle w:val="90"/>
          <w:rFonts w:hint="eastAsia" w:ascii="宋体" w:hAnsi="宋体" w:eastAsia="宋体" w:cs="宋体"/>
          <w:color w:val="auto"/>
          <w:highlight w:val="none"/>
        </w:rPr>
        <w:t>发包人按工程价款结算总额的</w:t>
      </w:r>
      <w:r>
        <w:rPr>
          <w:rStyle w:val="90"/>
          <w:rFonts w:hint="eastAsia" w:ascii="宋体" w:hAnsi="宋体" w:eastAsia="宋体" w:cs="宋体"/>
          <w:color w:val="auto"/>
          <w:highlight w:val="none"/>
          <w:u w:val="single"/>
          <w:lang w:val="en-US" w:eastAsia="zh-CN"/>
        </w:rPr>
        <w:t>3</w:t>
      </w:r>
      <w:r>
        <w:rPr>
          <w:rStyle w:val="90"/>
          <w:rFonts w:hint="eastAsia" w:ascii="宋体" w:hAnsi="宋体" w:eastAsia="宋体" w:cs="宋体"/>
          <w:color w:val="auto"/>
          <w:highlight w:val="none"/>
        </w:rPr>
        <w:t>%（不得超过3%）预留工程质量保证金，待缺陷责任期满后返还，是否付息及利息计算方式为：</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kern w:val="0"/>
          <w:highlight w:val="none"/>
        </w:rPr>
        <w:t>；</w:t>
      </w:r>
    </w:p>
    <w:p w14:paraId="6CBC11A9">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（3）其他方式：</w:t>
      </w:r>
      <w:r>
        <w:rPr>
          <w:rStyle w:val="90"/>
          <w:rFonts w:hint="eastAsia" w:ascii="宋体" w:hAnsi="宋体" w:eastAsia="宋体" w:cs="宋体"/>
          <w:color w:val="auto"/>
          <w:highlight w:val="none"/>
        </w:rPr>
        <w:t>银行转账、电汇或网上支付等形式。</w:t>
      </w:r>
    </w:p>
    <w:p w14:paraId="51D798C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15.3.2 质量保证金的扣留</w:t>
      </w:r>
    </w:p>
    <w:p w14:paraId="32E3086E">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质量保证金的扣留采取以下第</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w:t>
      </w:r>
      <w:r>
        <w:rPr>
          <w:rStyle w:val="90"/>
          <w:rFonts w:hint="eastAsia" w:ascii="宋体" w:hAnsi="宋体" w:eastAsia="宋体" w:cs="宋体"/>
          <w:color w:val="auto"/>
          <w:highlight w:val="none"/>
          <w:u w:val="single"/>
          <w:lang w:val="en-US" w:eastAsia="zh-CN"/>
        </w:rPr>
        <w:t>2</w:t>
      </w:r>
      <w:r>
        <w:rPr>
          <w:rStyle w:val="90"/>
          <w:rFonts w:hint="eastAsia" w:ascii="宋体" w:hAnsi="宋体" w:eastAsia="宋体" w:cs="宋体"/>
          <w:color w:val="auto"/>
          <w:highlight w:val="none"/>
          <w:u w:val="single"/>
          <w:lang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种方式：</w:t>
      </w:r>
    </w:p>
    <w:p w14:paraId="48CB77E2">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（1）在不缴纳履保证金情况下，按支付工程进度款时逐次扣留，质量保证金的计算基数不包括预付款的支付、扣回以及价格调整的金额；</w:t>
      </w:r>
    </w:p>
    <w:p w14:paraId="58969627">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（2）工程竣工结算时，一次性扣留质量保证金，由承包人以银行保函、保证保险替代预留质量保证金，保函金额不得高于工程价款结算总额的3%；</w:t>
      </w:r>
    </w:p>
    <w:p w14:paraId="3B9F0FE8">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（3）其他扣留方式:</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highlight w:val="none"/>
        </w:rPr>
        <w:t>银行转账、电汇或网上支付、保函（银行保函、电子保函、保证保险保函、工程担保保函）等形式</w:t>
      </w:r>
      <w:r>
        <w:rPr>
          <w:rStyle w:val="90"/>
          <w:rFonts w:hint="eastAsia" w:ascii="宋体" w:hAnsi="宋体" w:eastAsia="宋体" w:cs="宋体"/>
          <w:color w:val="auto"/>
          <w:kern w:val="0"/>
          <w:highlight w:val="none"/>
        </w:rPr>
        <w:t>。</w:t>
      </w:r>
    </w:p>
    <w:p w14:paraId="7A58DB4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u w:val="single"/>
        </w:rPr>
      </w:pPr>
      <w:r>
        <w:rPr>
          <w:rStyle w:val="90"/>
          <w:rFonts w:hint="eastAsia" w:ascii="宋体" w:hAnsi="宋体" w:eastAsia="宋体" w:cs="宋体"/>
          <w:color w:val="auto"/>
          <w:highlight w:val="none"/>
        </w:rPr>
        <w:t>关于质量保证金的补充约定：</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w:t>
      </w:r>
    </w:p>
    <w:bookmarkEnd w:id="1029"/>
    <w:bookmarkEnd w:id="1030"/>
    <w:p w14:paraId="77339271">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072" w:name="_Toc373478412"/>
      <w:bookmarkStart w:id="1073" w:name="_Toc407135268"/>
      <w:bookmarkStart w:id="1074" w:name="_Toc12951"/>
      <w:bookmarkStart w:id="1075" w:name="_Toc389065330"/>
      <w:bookmarkStart w:id="1076" w:name="_Toc196306762"/>
      <w:bookmarkStart w:id="1077" w:name="_Toc373227765"/>
      <w:bookmarkStart w:id="1078" w:name="_Toc78449854"/>
      <w:r>
        <w:rPr>
          <w:rStyle w:val="90"/>
          <w:rFonts w:hint="eastAsia" w:ascii="宋体" w:hAnsi="宋体" w:eastAsia="宋体" w:cs="宋体"/>
          <w:color w:val="auto"/>
          <w:highlight w:val="none"/>
        </w:rPr>
        <w:t>15.4 保修</w:t>
      </w:r>
      <w:bookmarkEnd w:id="1072"/>
      <w:bookmarkEnd w:id="1073"/>
      <w:bookmarkEnd w:id="1074"/>
      <w:bookmarkEnd w:id="1075"/>
      <w:bookmarkEnd w:id="1076"/>
      <w:bookmarkEnd w:id="1077"/>
      <w:bookmarkEnd w:id="1078"/>
    </w:p>
    <w:bookmarkEnd w:id="1031"/>
    <w:p w14:paraId="586EDAC0">
      <w:pPr>
        <w:pStyle w:val="743"/>
        <w:pageBreakBefore w:val="0"/>
        <w:kinsoku/>
        <w:wordWrap/>
        <w:overflowPunct/>
        <w:topLinePunct w:val="0"/>
        <w:bidi w:val="0"/>
        <w:spacing w:line="420" w:lineRule="exact"/>
        <w:ind w:firstLine="409" w:firstLineChars="195"/>
        <w:jc w:val="left"/>
        <w:textAlignment w:val="auto"/>
        <w:outlineLvl w:val="0"/>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15.4.1 保修责任</w:t>
      </w:r>
    </w:p>
    <w:p w14:paraId="719B10D7">
      <w:pPr>
        <w:pStyle w:val="743"/>
        <w:pageBreakBefore w:val="0"/>
        <w:kinsoku/>
        <w:wordWrap/>
        <w:overflowPunct/>
        <w:topLinePunct w:val="0"/>
        <w:bidi w:val="0"/>
        <w:spacing w:line="420" w:lineRule="exact"/>
        <w:ind w:firstLine="409" w:firstLineChars="195"/>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highlight w:val="none"/>
        </w:rPr>
        <w:t>工程保修期为：</w:t>
      </w:r>
      <w:r>
        <w:rPr>
          <w:rStyle w:val="90"/>
          <w:rFonts w:hint="eastAsia" w:ascii="宋体" w:hAnsi="宋体" w:eastAsia="宋体" w:cs="宋体"/>
          <w:color w:val="auto"/>
          <w:kern w:val="0"/>
          <w:highlight w:val="none"/>
          <w:u w:val="single"/>
        </w:rPr>
        <w:t>按国家有关规定</w:t>
      </w:r>
      <w:r>
        <w:rPr>
          <w:rStyle w:val="90"/>
          <w:rFonts w:hint="eastAsia" w:ascii="宋体" w:hAnsi="宋体" w:eastAsia="宋体" w:cs="宋体"/>
          <w:color w:val="auto"/>
          <w:kern w:val="0"/>
          <w:highlight w:val="none"/>
        </w:rPr>
        <w:t>。</w:t>
      </w:r>
    </w:p>
    <w:p w14:paraId="4AD7C06E">
      <w:pPr>
        <w:pStyle w:val="743"/>
        <w:pageBreakBefore w:val="0"/>
        <w:kinsoku/>
        <w:wordWrap/>
        <w:overflowPunct/>
        <w:topLinePunct w:val="0"/>
        <w:bidi w:val="0"/>
        <w:spacing w:line="420" w:lineRule="exact"/>
        <w:ind w:firstLine="409" w:firstLineChars="195"/>
        <w:jc w:val="left"/>
        <w:textAlignment w:val="auto"/>
        <w:rPr>
          <w:rStyle w:val="90"/>
          <w:rFonts w:hint="eastAsia" w:ascii="宋体" w:hAnsi="宋体" w:eastAsia="宋体" w:cs="宋体"/>
          <w:color w:val="auto"/>
          <w:kern w:val="0"/>
          <w:highlight w:val="none"/>
          <w:u w:val="single"/>
        </w:rPr>
      </w:pPr>
      <w:r>
        <w:rPr>
          <w:rStyle w:val="90"/>
          <w:rFonts w:hint="eastAsia" w:ascii="宋体" w:hAnsi="宋体" w:eastAsia="宋体" w:cs="宋体"/>
          <w:color w:val="auto"/>
          <w:highlight w:val="none"/>
        </w:rPr>
        <w:t>工程保修书具体内容见合同附件2。</w:t>
      </w:r>
    </w:p>
    <w:p w14:paraId="483540BB">
      <w:pPr>
        <w:pStyle w:val="743"/>
        <w:pageBreakBefore w:val="0"/>
        <w:kinsoku/>
        <w:wordWrap/>
        <w:overflowPunct/>
        <w:topLinePunct w:val="0"/>
        <w:bidi w:val="0"/>
        <w:spacing w:line="420" w:lineRule="exact"/>
        <w:ind w:firstLine="409" w:firstLineChars="195"/>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15.4.3 修复通知</w:t>
      </w:r>
    </w:p>
    <w:p w14:paraId="321EB705">
      <w:pPr>
        <w:pStyle w:val="743"/>
        <w:pageBreakBefore w:val="0"/>
        <w:kinsoku/>
        <w:wordWrap/>
        <w:overflowPunct/>
        <w:topLinePunct w:val="0"/>
        <w:bidi w:val="0"/>
        <w:spacing w:line="420" w:lineRule="exact"/>
        <w:ind w:firstLine="409" w:firstLineChars="195"/>
        <w:jc w:val="left"/>
        <w:textAlignment w:val="auto"/>
        <w:rPr>
          <w:rStyle w:val="90"/>
          <w:rFonts w:hint="eastAsia" w:ascii="宋体" w:hAnsi="宋体" w:eastAsia="宋体" w:cs="宋体"/>
          <w:color w:val="auto"/>
          <w:kern w:val="0"/>
          <w:highlight w:val="none"/>
          <w:u w:val="single"/>
        </w:rPr>
      </w:pPr>
      <w:r>
        <w:rPr>
          <w:rStyle w:val="90"/>
          <w:rFonts w:hint="eastAsia" w:ascii="宋体" w:hAnsi="宋体" w:eastAsia="宋体" w:cs="宋体"/>
          <w:color w:val="auto"/>
          <w:kern w:val="0"/>
          <w:highlight w:val="none"/>
        </w:rPr>
        <w:t>承包人收到保修通知并到达工程现场的合理时间：</w:t>
      </w:r>
      <w:r>
        <w:rPr>
          <w:rStyle w:val="90"/>
          <w:rFonts w:hint="eastAsia" w:ascii="宋体" w:hAnsi="宋体" w:eastAsia="宋体" w:cs="宋体"/>
          <w:color w:val="auto"/>
          <w:kern w:val="0"/>
          <w:highlight w:val="none"/>
          <w:u w:val="single"/>
        </w:rPr>
        <w:t>48 小时内</w:t>
      </w:r>
      <w:r>
        <w:rPr>
          <w:rStyle w:val="90"/>
          <w:rFonts w:hint="eastAsia" w:ascii="宋体" w:hAnsi="宋体" w:eastAsia="宋体" w:cs="宋体"/>
          <w:color w:val="auto"/>
          <w:kern w:val="0"/>
          <w:highlight w:val="none"/>
        </w:rPr>
        <w:t>。</w:t>
      </w:r>
    </w:p>
    <w:bookmarkEnd w:id="1032"/>
    <w:bookmarkEnd w:id="1033"/>
    <w:bookmarkEnd w:id="1034"/>
    <w:bookmarkEnd w:id="1035"/>
    <w:p w14:paraId="11EA0C2C">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079" w:name="_Toc1360137061"/>
      <w:bookmarkStart w:id="1080" w:name="_Toc373478413"/>
      <w:bookmarkStart w:id="1081" w:name="_Toc78449855"/>
      <w:bookmarkStart w:id="1082" w:name="_Toc23548"/>
      <w:bookmarkStart w:id="1083" w:name="_Toc407135269"/>
      <w:bookmarkStart w:id="1084" w:name="_Toc373227766"/>
      <w:bookmarkStart w:id="1085" w:name="_Toc351203648"/>
      <w:bookmarkStart w:id="1086" w:name="_Toc389065331"/>
      <w:bookmarkStart w:id="1087" w:name="_Toc280868717"/>
      <w:bookmarkStart w:id="1088" w:name="_Toc280868718"/>
      <w:r>
        <w:rPr>
          <w:rStyle w:val="90"/>
          <w:rFonts w:hint="eastAsia" w:ascii="宋体" w:hAnsi="宋体" w:eastAsia="宋体" w:cs="宋体"/>
          <w:color w:val="auto"/>
          <w:highlight w:val="none"/>
        </w:rPr>
        <w:t>16. 违约</w:t>
      </w:r>
      <w:bookmarkEnd w:id="1079"/>
      <w:bookmarkEnd w:id="1080"/>
      <w:bookmarkEnd w:id="1081"/>
      <w:bookmarkEnd w:id="1082"/>
      <w:bookmarkEnd w:id="1083"/>
      <w:bookmarkEnd w:id="1084"/>
      <w:bookmarkEnd w:id="1085"/>
      <w:bookmarkEnd w:id="1086"/>
    </w:p>
    <w:p w14:paraId="7A54C45C">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089" w:name="_Toc373478414"/>
      <w:bookmarkStart w:id="1090" w:name="_Toc389065332"/>
      <w:bookmarkStart w:id="1091" w:name="_Toc1973395665"/>
      <w:bookmarkStart w:id="1092" w:name="_Toc373227767"/>
      <w:bookmarkStart w:id="1093" w:name="_Toc19507"/>
      <w:bookmarkStart w:id="1094" w:name="_Toc407135270"/>
      <w:bookmarkStart w:id="1095" w:name="_Toc78449856"/>
      <w:r>
        <w:rPr>
          <w:rStyle w:val="90"/>
          <w:rFonts w:hint="eastAsia" w:ascii="宋体" w:hAnsi="宋体" w:eastAsia="宋体" w:cs="宋体"/>
          <w:color w:val="auto"/>
          <w:highlight w:val="none"/>
        </w:rPr>
        <w:t>16.1 发包人违约</w:t>
      </w:r>
      <w:bookmarkEnd w:id="1089"/>
      <w:bookmarkEnd w:id="1090"/>
      <w:bookmarkEnd w:id="1091"/>
      <w:bookmarkEnd w:id="1092"/>
      <w:bookmarkEnd w:id="1093"/>
      <w:bookmarkEnd w:id="1094"/>
      <w:bookmarkEnd w:id="1095"/>
    </w:p>
    <w:p w14:paraId="7FB4426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16.1.1发包人违约的情形</w:t>
      </w:r>
    </w:p>
    <w:p w14:paraId="24C0F65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发包人违约的其他情形：</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w:t>
      </w:r>
    </w:p>
    <w:p w14:paraId="18005756">
      <w:pPr>
        <w:pStyle w:val="743"/>
        <w:pageBreakBefore w:val="0"/>
        <w:kinsoku/>
        <w:wordWrap/>
        <w:overflowPunct/>
        <w:topLinePunct w:val="0"/>
        <w:bidi w:val="0"/>
        <w:spacing w:line="420" w:lineRule="exact"/>
        <w:ind w:firstLine="420" w:firstLineChars="200"/>
        <w:jc w:val="left"/>
        <w:textAlignment w:val="auto"/>
        <w:outlineLvl w:val="0"/>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16.1.2 发包人违约的责任</w:t>
      </w:r>
    </w:p>
    <w:p w14:paraId="4E884E2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发包人违约责任的承担方式和计算方法：</w:t>
      </w:r>
    </w:p>
    <w:p w14:paraId="7ECBC12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u w:val="single"/>
        </w:rPr>
      </w:pPr>
      <w:r>
        <w:rPr>
          <w:rStyle w:val="90"/>
          <w:rFonts w:hint="eastAsia" w:ascii="宋体" w:hAnsi="宋体" w:eastAsia="宋体" w:cs="宋体"/>
          <w:color w:val="auto"/>
          <w:kern w:val="0"/>
          <w:highlight w:val="none"/>
        </w:rPr>
        <w:t>（1）因发包人原因未能在计划开工日期前7天内下达开工通知的违约责任：</w:t>
      </w:r>
      <w:r>
        <w:rPr>
          <w:rStyle w:val="90"/>
          <w:rFonts w:hint="eastAsia" w:ascii="宋体" w:hAnsi="宋体" w:eastAsia="宋体" w:cs="宋体"/>
          <w:color w:val="auto"/>
          <w:kern w:val="0"/>
          <w:highlight w:val="none"/>
          <w:u w:val="single"/>
        </w:rPr>
        <w:t>工期顺延</w:t>
      </w:r>
      <w:r>
        <w:rPr>
          <w:rStyle w:val="90"/>
          <w:rFonts w:hint="eastAsia" w:ascii="宋体" w:hAnsi="宋体" w:eastAsia="宋体" w:cs="宋体"/>
          <w:color w:val="auto"/>
          <w:kern w:val="0"/>
          <w:highlight w:val="none"/>
        </w:rPr>
        <w:t>。</w:t>
      </w:r>
    </w:p>
    <w:p w14:paraId="39C216F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（2）因发包人原因未能按合同约定支付合同价款的违约责任：</w:t>
      </w:r>
      <w:r>
        <w:rPr>
          <w:rStyle w:val="90"/>
          <w:rFonts w:hint="eastAsia" w:ascii="宋体" w:hAnsi="宋体" w:eastAsia="宋体" w:cs="宋体"/>
          <w:color w:val="auto"/>
          <w:kern w:val="0"/>
          <w:highlight w:val="none"/>
          <w:u w:val="single"/>
        </w:rPr>
        <w:t>按人民银行同期基准利率赔偿</w:t>
      </w:r>
      <w:r>
        <w:rPr>
          <w:rStyle w:val="90"/>
          <w:rFonts w:hint="eastAsia" w:ascii="宋体" w:hAnsi="宋体" w:eastAsia="宋体" w:cs="宋体"/>
          <w:color w:val="auto"/>
          <w:kern w:val="0"/>
          <w:highlight w:val="none"/>
        </w:rPr>
        <w:t>。</w:t>
      </w:r>
    </w:p>
    <w:p w14:paraId="1DE6607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（3）发包人违反第10.1款〔变更的范围〕第（2）项约定，自行实施被取消的工作或转由他人实施的违约责任：</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w:t>
      </w:r>
    </w:p>
    <w:p w14:paraId="3F3D087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（4）发包人提供的材料、工程设备的规格、数量或质量不符合合同约定，或因发包人原因导致交货日期延误或交货地点变更等情况的违约责任：</w:t>
      </w:r>
      <w:r>
        <w:rPr>
          <w:rStyle w:val="90"/>
          <w:rFonts w:hint="eastAsia" w:ascii="宋体" w:hAnsi="宋体" w:eastAsia="宋体" w:cs="宋体"/>
          <w:color w:val="auto"/>
          <w:kern w:val="0"/>
          <w:highlight w:val="none"/>
          <w:u w:val="single"/>
        </w:rPr>
        <w:t>工期顺延</w:t>
      </w:r>
      <w:r>
        <w:rPr>
          <w:rStyle w:val="90"/>
          <w:rFonts w:hint="eastAsia" w:ascii="宋体" w:hAnsi="宋体" w:eastAsia="宋体" w:cs="宋体"/>
          <w:color w:val="auto"/>
          <w:kern w:val="0"/>
          <w:highlight w:val="none"/>
        </w:rPr>
        <w:t>。</w:t>
      </w:r>
    </w:p>
    <w:p w14:paraId="5C2FB16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u w:val="single"/>
        </w:rPr>
      </w:pPr>
      <w:r>
        <w:rPr>
          <w:rStyle w:val="90"/>
          <w:rFonts w:hint="eastAsia" w:ascii="宋体" w:hAnsi="宋体" w:eastAsia="宋体" w:cs="宋体"/>
          <w:color w:val="auto"/>
          <w:kern w:val="0"/>
          <w:highlight w:val="none"/>
        </w:rPr>
        <w:t>（5）因发包人违反合同约定造成暂停施工的违约责任：</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w:t>
      </w:r>
    </w:p>
    <w:p w14:paraId="36C6E0A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（6）发包人无正当理由没有在约定期限内发出复工指示，导致承包人无法复工的违约责任：</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w:t>
      </w:r>
    </w:p>
    <w:p w14:paraId="646C5983">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（7）其他：</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w:t>
      </w:r>
    </w:p>
    <w:p w14:paraId="666A4AE7">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16.1.3 因发包人违约解除合同</w:t>
      </w:r>
    </w:p>
    <w:p w14:paraId="71EDBBD5">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承包人按16.1.1项〔发包人违约的情形〕约定暂停施工满</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90</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天后发包人仍不纠正其违约行为并致使合同目的不能实现的，承包人有权解除合同。</w:t>
      </w:r>
    </w:p>
    <w:p w14:paraId="642EBEBF">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096" w:name="_Toc61078193"/>
      <w:bookmarkStart w:id="1097" w:name="_Toc12043"/>
      <w:bookmarkStart w:id="1098" w:name="_Toc78449857"/>
      <w:bookmarkStart w:id="1099" w:name="_Toc389065333"/>
      <w:bookmarkStart w:id="1100" w:name="_Toc373227768"/>
      <w:bookmarkStart w:id="1101" w:name="_Toc373478415"/>
      <w:bookmarkStart w:id="1102" w:name="_Toc407135271"/>
      <w:r>
        <w:rPr>
          <w:rStyle w:val="90"/>
          <w:rFonts w:hint="eastAsia" w:ascii="宋体" w:hAnsi="宋体" w:eastAsia="宋体" w:cs="宋体"/>
          <w:color w:val="auto"/>
          <w:highlight w:val="none"/>
        </w:rPr>
        <w:t>16.2 承包人违约</w:t>
      </w:r>
      <w:bookmarkEnd w:id="1096"/>
      <w:bookmarkEnd w:id="1097"/>
      <w:bookmarkEnd w:id="1098"/>
      <w:bookmarkEnd w:id="1099"/>
      <w:bookmarkEnd w:id="1100"/>
      <w:bookmarkEnd w:id="1101"/>
      <w:bookmarkEnd w:id="1102"/>
    </w:p>
    <w:p w14:paraId="0930056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16.2.1 承包人违约的情形</w:t>
      </w:r>
    </w:p>
    <w:p w14:paraId="5A94AF4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u w:val="single"/>
        </w:rPr>
      </w:pPr>
      <w:r>
        <w:rPr>
          <w:rStyle w:val="90"/>
          <w:rFonts w:hint="eastAsia" w:ascii="宋体" w:hAnsi="宋体" w:eastAsia="宋体" w:cs="宋体"/>
          <w:color w:val="auto"/>
          <w:kern w:val="0"/>
          <w:highlight w:val="none"/>
        </w:rPr>
        <w:t>承包人违约的其他情形：</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u w:val="single"/>
          <w:lang w:val="en-US" w:eastAsia="zh-CN"/>
        </w:rPr>
        <w:t>/</w:t>
      </w:r>
      <w:r>
        <w:rPr>
          <w:rStyle w:val="90"/>
          <w:rFonts w:hint="eastAsia" w:ascii="宋体" w:hAnsi="宋体" w:eastAsia="宋体" w:cs="宋体"/>
          <w:color w:val="auto"/>
          <w:kern w:val="0"/>
          <w:highlight w:val="none"/>
          <w:u w:val="single"/>
        </w:rPr>
        <w:t xml:space="preserve">                  </w:t>
      </w:r>
      <w:r>
        <w:rPr>
          <w:rStyle w:val="90"/>
          <w:rFonts w:hint="eastAsia" w:ascii="宋体" w:hAnsi="宋体" w:eastAsia="宋体" w:cs="宋体"/>
          <w:color w:val="auto"/>
          <w:kern w:val="0"/>
          <w:highlight w:val="none"/>
        </w:rPr>
        <w:t>。</w:t>
      </w:r>
    </w:p>
    <w:p w14:paraId="008478E1">
      <w:pPr>
        <w:pStyle w:val="743"/>
        <w:pageBreakBefore w:val="0"/>
        <w:kinsoku/>
        <w:wordWrap/>
        <w:overflowPunct/>
        <w:topLinePunct w:val="0"/>
        <w:bidi w:val="0"/>
        <w:spacing w:line="420" w:lineRule="exact"/>
        <w:ind w:firstLine="420" w:firstLineChars="200"/>
        <w:jc w:val="left"/>
        <w:textAlignment w:val="auto"/>
        <w:outlineLvl w:val="0"/>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16.2.2承包人违约的责任</w:t>
      </w:r>
    </w:p>
    <w:p w14:paraId="0FBE48B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承包人违约责任的承担方式和计算方法：</w:t>
      </w:r>
    </w:p>
    <w:p w14:paraId="2AC38048">
      <w:pPr>
        <w:pStyle w:val="743"/>
        <w:pageBreakBefore w:val="0"/>
        <w:numPr>
          <w:ilvl w:val="0"/>
          <w:numId w:val="0"/>
        </w:numPr>
        <w:kinsoku/>
        <w:wordWrap/>
        <w:overflowPunct/>
        <w:topLinePunct w:val="0"/>
        <w:bidi w:val="0"/>
        <w:spacing w:line="420" w:lineRule="exact"/>
        <w:ind w:firstLine="420" w:firstLineChars="200"/>
        <w:jc w:val="left"/>
        <w:textAlignment w:val="auto"/>
        <w:rPr>
          <w:rStyle w:val="90"/>
          <w:rFonts w:hint="eastAsia" w:ascii="宋体" w:hAnsi="宋体" w:cs="宋体"/>
          <w:color w:val="auto"/>
          <w:kern w:val="0"/>
          <w:highlight w:val="none"/>
          <w:lang w:eastAsia="zh-CN"/>
        </w:rPr>
      </w:pPr>
      <w:r>
        <w:rPr>
          <w:rFonts w:hint="default" w:ascii="宋体" w:hAnsi="宋体" w:cs="宋体" w:eastAsiaTheme="minorEastAsia"/>
          <w:color w:val="auto"/>
          <w:kern w:val="0"/>
          <w:sz w:val="21"/>
          <w:szCs w:val="22"/>
          <w:highlight w:val="none"/>
          <w:lang w:val="en-US" w:eastAsia="zh-CN" w:bidi="ar-SA"/>
        </w:rPr>
        <w:t>（1）</w:t>
      </w:r>
      <w:r>
        <w:rPr>
          <w:rStyle w:val="90"/>
          <w:rFonts w:hint="eastAsia" w:ascii="宋体" w:hAnsi="宋体" w:eastAsia="宋体" w:cs="宋体"/>
          <w:color w:val="auto"/>
          <w:kern w:val="0"/>
          <w:highlight w:val="none"/>
        </w:rPr>
        <w:t>承包人有本合同通用条款第16.2.1（2）、（3）条内容情形的，承包人无条件返工处理，修复至工程质量要求并承担相关费用，并在发包人规定的时间内完成返工</w:t>
      </w:r>
      <w:r>
        <w:rPr>
          <w:rStyle w:val="90"/>
          <w:rFonts w:hint="eastAsia" w:ascii="宋体" w:hAnsi="宋体" w:cs="宋体"/>
          <w:color w:val="auto"/>
          <w:kern w:val="0"/>
          <w:highlight w:val="none"/>
          <w:lang w:eastAsia="zh-CN"/>
        </w:rPr>
        <w:t>。</w:t>
      </w:r>
    </w:p>
    <w:p w14:paraId="32E59992">
      <w:pPr>
        <w:pStyle w:val="743"/>
        <w:pageBreakBefore w:val="0"/>
        <w:numPr>
          <w:ilvl w:val="0"/>
          <w:numId w:val="0"/>
        </w:numPr>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（2）承包人有本合同通用条款第16.2.1（6）条情形的，或经监理人检验认为修复质量不合格而承包人拒绝再进行修补的，发包人将扣除承包人全部质量保证金。</w:t>
      </w:r>
    </w:p>
    <w:p w14:paraId="5C7F279C">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CC19A20">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kern w:val="0"/>
          <w:sz w:val="21"/>
          <w:szCs w:val="21"/>
          <w:highlight w:val="none"/>
          <w:lang w:val="en-US" w:eastAsia="zh-CN" w:bidi="ar-SA"/>
        </w:rPr>
      </w:pPr>
      <w:r>
        <w:rPr>
          <w:rStyle w:val="90"/>
          <w:rFonts w:hint="eastAsia" w:ascii="宋体" w:hAnsi="宋体" w:eastAsia="宋体" w:cs="宋体"/>
          <w:color w:val="auto"/>
          <w:kern w:val="0"/>
          <w:sz w:val="21"/>
          <w:szCs w:val="21"/>
          <w:highlight w:val="none"/>
          <w:lang w:val="en-US" w:eastAsia="zh-CN" w:bidi="ar-SA"/>
        </w:rPr>
        <w:t>（4）经发包人检查发现承包人施工过程违反贺州市相关管理规定的行为，文件中已明确违约责任的，按文件执行。无明确违约责任的，经发出整改通知后 10 日内未整改，承包人按整改通知书内明确的违约金支付，每次支付限额</w:t>
      </w:r>
      <w:r>
        <w:rPr>
          <w:rStyle w:val="90"/>
          <w:rFonts w:hint="eastAsia" w:ascii="宋体" w:hAnsi="宋体" w:cs="宋体"/>
          <w:color w:val="auto"/>
          <w:kern w:val="0"/>
          <w:sz w:val="21"/>
          <w:szCs w:val="21"/>
          <w:highlight w:val="none"/>
          <w:lang w:val="en-US" w:eastAsia="zh-CN" w:bidi="ar-SA"/>
        </w:rPr>
        <w:t>500</w:t>
      </w:r>
      <w:r>
        <w:rPr>
          <w:rStyle w:val="90"/>
          <w:rFonts w:hint="eastAsia" w:ascii="宋体" w:hAnsi="宋体" w:eastAsia="宋体" w:cs="宋体"/>
          <w:color w:val="auto"/>
          <w:kern w:val="0"/>
          <w:sz w:val="21"/>
          <w:szCs w:val="21"/>
          <w:highlight w:val="none"/>
          <w:lang w:val="en-US" w:eastAsia="zh-CN" w:bidi="ar-SA"/>
        </w:rPr>
        <w:t xml:space="preserve">元，违约金从当期工程款中直接扣除。承包人因同一违规行为第二次再犯的，经发出整改通知之日，承包人应支付违约金每次 </w:t>
      </w:r>
      <w:r>
        <w:rPr>
          <w:rStyle w:val="90"/>
          <w:rFonts w:hint="eastAsia" w:ascii="宋体" w:hAnsi="宋体" w:cs="宋体"/>
          <w:color w:val="auto"/>
          <w:kern w:val="0"/>
          <w:sz w:val="21"/>
          <w:szCs w:val="21"/>
          <w:highlight w:val="none"/>
          <w:lang w:val="en-US" w:eastAsia="zh-CN" w:bidi="ar-SA"/>
        </w:rPr>
        <w:t>1000</w:t>
      </w:r>
      <w:r>
        <w:rPr>
          <w:rStyle w:val="90"/>
          <w:rFonts w:hint="eastAsia" w:ascii="宋体" w:hAnsi="宋体" w:eastAsia="宋体" w:cs="宋体"/>
          <w:color w:val="auto"/>
          <w:kern w:val="0"/>
          <w:sz w:val="21"/>
          <w:szCs w:val="21"/>
          <w:highlight w:val="none"/>
          <w:lang w:val="en-US" w:eastAsia="zh-CN" w:bidi="ar-SA"/>
        </w:rPr>
        <w:t>元。</w:t>
      </w:r>
    </w:p>
    <w:p w14:paraId="1726E96D">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kern w:val="0"/>
          <w:sz w:val="21"/>
          <w:szCs w:val="21"/>
          <w:highlight w:val="none"/>
          <w:lang w:val="en-US" w:eastAsia="zh-CN" w:bidi="ar-SA"/>
        </w:rPr>
      </w:pPr>
      <w:r>
        <w:rPr>
          <w:rStyle w:val="90"/>
          <w:rFonts w:hint="eastAsia" w:ascii="宋体" w:hAnsi="宋体" w:eastAsia="宋体" w:cs="宋体"/>
          <w:color w:val="auto"/>
          <w:kern w:val="0"/>
          <w:sz w:val="21"/>
          <w:szCs w:val="21"/>
          <w:highlight w:val="none"/>
          <w:lang w:val="en-US" w:eastAsia="zh-CN" w:bidi="ar-SA"/>
        </w:rPr>
        <w:t xml:space="preserve">（5）承包人根据项目实际情况需进行工程变更（含缺项、漏项、新增）的，应按专用合同条款 10.3 履行变更手续，未履行变更手续而擅自施工的，因其违约行为而增加的费用由承包人自行负责，且发包人有权扣除合同总金额的 </w:t>
      </w:r>
      <w:r>
        <w:rPr>
          <w:rStyle w:val="90"/>
          <w:rFonts w:hint="eastAsia" w:ascii="宋体" w:hAnsi="宋体" w:cs="宋体"/>
          <w:color w:val="auto"/>
          <w:kern w:val="0"/>
          <w:sz w:val="21"/>
          <w:szCs w:val="21"/>
          <w:highlight w:val="none"/>
          <w:lang w:val="en-US" w:eastAsia="zh-CN" w:bidi="ar-SA"/>
        </w:rPr>
        <w:t>0.1</w:t>
      </w:r>
      <w:r>
        <w:rPr>
          <w:rStyle w:val="90"/>
          <w:rFonts w:hint="eastAsia" w:ascii="宋体" w:hAnsi="宋体" w:eastAsia="宋体" w:cs="宋体"/>
          <w:color w:val="auto"/>
          <w:kern w:val="0"/>
          <w:sz w:val="21"/>
          <w:szCs w:val="21"/>
          <w:highlight w:val="none"/>
          <w:lang w:val="en-US" w:eastAsia="zh-CN" w:bidi="ar-SA"/>
        </w:rPr>
        <w:t>‰作为违约金，造成项目延误工期的，应支付给发包人合同总金额的0.3‰/天作为违约金</w:t>
      </w:r>
      <w:r>
        <w:rPr>
          <w:rStyle w:val="90"/>
          <w:rFonts w:hint="eastAsia" w:ascii="宋体" w:hAnsi="宋体" w:cs="宋体"/>
          <w:color w:val="auto"/>
          <w:kern w:val="0"/>
          <w:sz w:val="21"/>
          <w:szCs w:val="21"/>
          <w:highlight w:val="none"/>
          <w:lang w:val="en-US" w:eastAsia="zh-CN" w:bidi="ar-SA"/>
        </w:rPr>
        <w:t>，上限不超过合同总价的0.1%</w:t>
      </w:r>
      <w:r>
        <w:rPr>
          <w:rStyle w:val="90"/>
          <w:rFonts w:hint="eastAsia" w:ascii="宋体" w:hAnsi="宋体" w:eastAsia="宋体" w:cs="宋体"/>
          <w:color w:val="auto"/>
          <w:kern w:val="0"/>
          <w:sz w:val="21"/>
          <w:szCs w:val="21"/>
          <w:highlight w:val="none"/>
          <w:lang w:val="en-US" w:eastAsia="zh-CN" w:bidi="ar-SA"/>
        </w:rPr>
        <w:t>。</w:t>
      </w:r>
    </w:p>
    <w:p w14:paraId="67D870CA">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16.2.3 因承包人违约解除合同</w:t>
      </w:r>
    </w:p>
    <w:p w14:paraId="2F057F1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关于承包人违约解除合同的特别约定：</w:t>
      </w:r>
      <w:r>
        <w:rPr>
          <w:rStyle w:val="90"/>
          <w:rFonts w:hint="eastAsia" w:ascii="宋体" w:hAnsi="宋体" w:eastAsia="宋体" w:cs="宋体"/>
          <w:color w:val="auto"/>
          <w:kern w:val="0"/>
          <w:highlight w:val="none"/>
          <w:u w:val="single"/>
        </w:rPr>
        <w:t>承包人有违反以下情况之一的，发包人有权解除合同，并没收其全部履约保证金</w:t>
      </w:r>
      <w:r>
        <w:rPr>
          <w:rStyle w:val="90"/>
          <w:rFonts w:hint="eastAsia" w:ascii="宋体" w:hAnsi="宋体" w:eastAsia="宋体" w:cs="宋体"/>
          <w:color w:val="auto"/>
          <w:kern w:val="0"/>
          <w:highlight w:val="none"/>
        </w:rPr>
        <w:t>。</w:t>
      </w:r>
    </w:p>
    <w:p w14:paraId="2FBB4DB7">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(1)承包人无正当理由不按开工通知的要求及时进场组织施工和不按签订协议书时商定的进度计划有效地开展施工准备，造成工期延误的；</w:t>
      </w:r>
    </w:p>
    <w:p w14:paraId="2B3FF74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(2)承包人违反本合同通用条款第3.5条规定私自将合同或合同的任何部分或任何权利转让给其他人，或私自将工程或工程的一部分分包出去的；</w:t>
      </w:r>
    </w:p>
    <w:p w14:paraId="06F18E44">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(3)未经监理人批准，承包人私自将已按投标文件承诺进入工地的工程设备、施工设备、临时工程或材料撤离工地的；</w:t>
      </w:r>
    </w:p>
    <w:p w14:paraId="0F51C742">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(4)由于承包人原因拒绝按合同进度计划及时完成合同规定的工程，而又未采取有效措施赶上进度，造成工期严重延误的；</w:t>
      </w:r>
    </w:p>
    <w:p w14:paraId="1D552ABA">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(5)承包人否认合同有效或拒绝履行合同规定的承包人义务，或由于法律、财务等原因导致承包人无法继续履行或实质上已停止履行合同的义务的；</w:t>
      </w:r>
    </w:p>
    <w:p w14:paraId="3AD2F480">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(6)合同签订</w:t>
      </w:r>
      <w:r>
        <w:rPr>
          <w:rStyle w:val="90"/>
          <w:rFonts w:hint="eastAsia" w:ascii="宋体" w:hAnsi="宋体" w:eastAsia="宋体" w:cs="宋体"/>
          <w:color w:val="auto"/>
          <w:highlight w:val="none"/>
        </w:rPr>
        <w:t>且具备法定开工条件后</w:t>
      </w:r>
      <w:r>
        <w:rPr>
          <w:rStyle w:val="90"/>
          <w:rFonts w:hint="eastAsia" w:ascii="宋体" w:hAnsi="宋体" w:eastAsia="宋体" w:cs="宋体"/>
          <w:color w:val="auto"/>
          <w:kern w:val="0"/>
          <w:highlight w:val="none"/>
        </w:rPr>
        <w:t>之日起十五日内，承包人无法按合同规定及投标文件的承诺进场经监理工程师认可的该施工阶段应有的全部人员和机械的。</w:t>
      </w:r>
    </w:p>
    <w:p w14:paraId="56BB5517">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发包人继续使用承包人在施工现场的材料、设备、临时工程、承包人文件和由承包人或以其名义编制的其他文件的费用承担方式：</w:t>
      </w:r>
      <w:r>
        <w:rPr>
          <w:rStyle w:val="90"/>
          <w:rFonts w:hint="eastAsia" w:ascii="宋体" w:hAnsi="宋体" w:eastAsia="宋体" w:cs="宋体"/>
          <w:color w:val="auto"/>
          <w:kern w:val="0"/>
          <w:highlight w:val="none"/>
          <w:u w:val="single"/>
        </w:rPr>
        <w:t xml:space="preserve">按照市场价原则由发包人承担 </w:t>
      </w:r>
      <w:r>
        <w:rPr>
          <w:rStyle w:val="90"/>
          <w:rFonts w:hint="eastAsia" w:ascii="宋体" w:hAnsi="宋体" w:eastAsia="宋体" w:cs="宋体"/>
          <w:color w:val="auto"/>
          <w:kern w:val="0"/>
          <w:highlight w:val="none"/>
        </w:rPr>
        <w:t>。</w:t>
      </w:r>
    </w:p>
    <w:p w14:paraId="042C162C">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03" w:name="_Toc78449858"/>
      <w:bookmarkStart w:id="1104" w:name="_Toc16892"/>
      <w:bookmarkStart w:id="1105" w:name="_Toc389065334"/>
      <w:bookmarkStart w:id="1106" w:name="_Toc373478416"/>
      <w:bookmarkStart w:id="1107" w:name="_Toc351203649"/>
      <w:bookmarkStart w:id="1108" w:name="_Toc1753556740"/>
      <w:bookmarkStart w:id="1109" w:name="_Toc373227769"/>
      <w:bookmarkStart w:id="1110" w:name="_Toc407135272"/>
      <w:r>
        <w:rPr>
          <w:rStyle w:val="90"/>
          <w:rFonts w:hint="eastAsia" w:ascii="宋体" w:hAnsi="宋体" w:eastAsia="宋体" w:cs="宋体"/>
          <w:color w:val="auto"/>
          <w:highlight w:val="none"/>
        </w:rPr>
        <w:t>17. 不可抗力</w:t>
      </w:r>
      <w:bookmarkEnd w:id="1103"/>
      <w:bookmarkEnd w:id="1104"/>
      <w:bookmarkEnd w:id="1105"/>
      <w:bookmarkEnd w:id="1106"/>
      <w:bookmarkEnd w:id="1107"/>
      <w:bookmarkEnd w:id="1108"/>
      <w:bookmarkEnd w:id="1109"/>
      <w:bookmarkEnd w:id="1110"/>
      <w:r>
        <w:rPr>
          <w:rStyle w:val="90"/>
          <w:rFonts w:hint="eastAsia" w:ascii="宋体" w:hAnsi="宋体" w:eastAsia="宋体" w:cs="宋体"/>
          <w:color w:val="auto"/>
          <w:highlight w:val="none"/>
        </w:rPr>
        <w:t xml:space="preserve"> </w:t>
      </w:r>
      <w:bookmarkEnd w:id="1087"/>
    </w:p>
    <w:p w14:paraId="15BCCEED">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11" w:name="_Toc373478417"/>
      <w:bookmarkStart w:id="1112" w:name="_Toc389065335"/>
      <w:bookmarkStart w:id="1113" w:name="_Toc373227770"/>
      <w:bookmarkStart w:id="1114" w:name="_Toc429574049"/>
      <w:bookmarkStart w:id="1115" w:name="_Toc78449859"/>
      <w:bookmarkStart w:id="1116" w:name="_Toc407135273"/>
      <w:bookmarkStart w:id="1117" w:name="_Toc5355"/>
      <w:r>
        <w:rPr>
          <w:rStyle w:val="90"/>
          <w:rFonts w:hint="eastAsia" w:ascii="宋体" w:hAnsi="宋体" w:eastAsia="宋体" w:cs="宋体"/>
          <w:color w:val="auto"/>
          <w:highlight w:val="none"/>
        </w:rPr>
        <w:t>17.1 不可抗力的确认</w:t>
      </w:r>
      <w:bookmarkEnd w:id="1111"/>
      <w:bookmarkEnd w:id="1112"/>
      <w:bookmarkEnd w:id="1113"/>
      <w:bookmarkEnd w:id="1114"/>
      <w:bookmarkEnd w:id="1115"/>
      <w:bookmarkEnd w:id="1116"/>
      <w:bookmarkEnd w:id="1117"/>
    </w:p>
    <w:p w14:paraId="05D4BE4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u w:val="single"/>
        </w:rPr>
      </w:pPr>
      <w:r>
        <w:rPr>
          <w:rStyle w:val="90"/>
          <w:rFonts w:hint="eastAsia" w:ascii="宋体" w:hAnsi="宋体" w:eastAsia="宋体" w:cs="宋体"/>
          <w:color w:val="auto"/>
          <w:highlight w:val="none"/>
        </w:rPr>
        <w:t>除通用合同条款约定的不可抗力事件之外，视为不可抗力的其他情形：</w:t>
      </w:r>
      <w:r>
        <w:rPr>
          <w:rStyle w:val="90"/>
          <w:rFonts w:hint="eastAsia" w:ascii="宋体" w:hAnsi="宋体" w:eastAsia="宋体" w:cs="宋体"/>
          <w:color w:val="auto"/>
          <w:kern w:val="0"/>
          <w:highlight w:val="none"/>
          <w:u w:val="single"/>
        </w:rPr>
        <w:t>包括战争、恐怖活动、动乱、瘟疫、空中飞行物体坠落或其他非发包人承包人责任造成的爆炸、火灾，以及地震、洪涝等自然灾害</w:t>
      </w:r>
      <w:r>
        <w:rPr>
          <w:rStyle w:val="90"/>
          <w:rFonts w:hint="eastAsia" w:ascii="宋体" w:hAnsi="宋体" w:eastAsia="宋体" w:cs="宋体"/>
          <w:color w:val="auto"/>
          <w:kern w:val="0"/>
          <w:highlight w:val="none"/>
        </w:rPr>
        <w:t>。</w:t>
      </w:r>
    </w:p>
    <w:p w14:paraId="6DF3F21B">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18" w:name="_Toc389065336"/>
      <w:bookmarkStart w:id="1119" w:name="_Toc32328"/>
      <w:bookmarkStart w:id="1120" w:name="_Toc78449860"/>
      <w:bookmarkStart w:id="1121" w:name="_Toc1951449751"/>
      <w:bookmarkStart w:id="1122" w:name="_Toc373227771"/>
      <w:bookmarkStart w:id="1123" w:name="_Toc373478418"/>
      <w:bookmarkStart w:id="1124" w:name="_Toc407135274"/>
      <w:r>
        <w:rPr>
          <w:rStyle w:val="90"/>
          <w:rFonts w:hint="eastAsia" w:ascii="宋体" w:hAnsi="宋体" w:eastAsia="宋体" w:cs="宋体"/>
          <w:color w:val="auto"/>
          <w:highlight w:val="none"/>
        </w:rPr>
        <w:t>17.4 因不可抗力解除合同</w:t>
      </w:r>
      <w:bookmarkEnd w:id="1118"/>
      <w:bookmarkEnd w:id="1119"/>
      <w:bookmarkEnd w:id="1120"/>
      <w:bookmarkEnd w:id="1121"/>
      <w:bookmarkEnd w:id="1122"/>
      <w:bookmarkEnd w:id="1123"/>
      <w:bookmarkEnd w:id="1124"/>
    </w:p>
    <w:p w14:paraId="18D0B2E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合同解除后，发包人应在商定或确定发包人应支付款项后</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90</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天内完成款项的支付。</w:t>
      </w:r>
    </w:p>
    <w:p w14:paraId="7D5E8226">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25" w:name="_Toc19303"/>
      <w:bookmarkStart w:id="1126" w:name="_Toc78449861"/>
      <w:bookmarkStart w:id="1127" w:name="_Toc373227772"/>
      <w:bookmarkStart w:id="1128" w:name="_Toc56822299"/>
      <w:bookmarkStart w:id="1129" w:name="_Toc373478419"/>
      <w:bookmarkStart w:id="1130" w:name="_Toc351203650"/>
      <w:bookmarkStart w:id="1131" w:name="_Toc389065337"/>
      <w:bookmarkStart w:id="1132" w:name="_Toc407135275"/>
      <w:r>
        <w:rPr>
          <w:rStyle w:val="90"/>
          <w:rFonts w:hint="eastAsia" w:ascii="宋体" w:hAnsi="宋体" w:eastAsia="宋体" w:cs="宋体"/>
          <w:color w:val="auto"/>
          <w:highlight w:val="none"/>
        </w:rPr>
        <w:t>18. 保险</w:t>
      </w:r>
      <w:bookmarkEnd w:id="1125"/>
      <w:bookmarkEnd w:id="1126"/>
      <w:bookmarkEnd w:id="1127"/>
      <w:bookmarkEnd w:id="1128"/>
      <w:bookmarkEnd w:id="1129"/>
      <w:bookmarkEnd w:id="1130"/>
      <w:bookmarkEnd w:id="1131"/>
      <w:bookmarkEnd w:id="1132"/>
    </w:p>
    <w:bookmarkEnd w:id="1088"/>
    <w:p w14:paraId="7D726946">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33" w:name="_Toc373478420"/>
      <w:bookmarkStart w:id="1134" w:name="_Toc407135276"/>
      <w:bookmarkStart w:id="1135" w:name="_Toc78449862"/>
      <w:bookmarkStart w:id="1136" w:name="_Toc31060"/>
      <w:bookmarkStart w:id="1137" w:name="_Toc389065338"/>
      <w:bookmarkStart w:id="1138" w:name="_Toc373227773"/>
      <w:bookmarkStart w:id="1139" w:name="_Toc2075285517"/>
      <w:r>
        <w:rPr>
          <w:rStyle w:val="90"/>
          <w:rFonts w:hint="eastAsia" w:ascii="宋体" w:hAnsi="宋体" w:eastAsia="宋体" w:cs="宋体"/>
          <w:color w:val="auto"/>
          <w:highlight w:val="none"/>
        </w:rPr>
        <w:t>18.1 工程保险</w:t>
      </w:r>
      <w:bookmarkEnd w:id="1133"/>
      <w:bookmarkEnd w:id="1134"/>
      <w:bookmarkEnd w:id="1135"/>
      <w:bookmarkEnd w:id="1136"/>
      <w:bookmarkEnd w:id="1137"/>
      <w:bookmarkEnd w:id="1138"/>
      <w:bookmarkEnd w:id="1139"/>
    </w:p>
    <w:p w14:paraId="31CAF76B">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highlight w:val="none"/>
        </w:rPr>
        <w:t>关于工程保险的特别约定：</w:t>
      </w:r>
      <w:r>
        <w:rPr>
          <w:rStyle w:val="90"/>
          <w:rFonts w:hint="eastAsia" w:ascii="宋体" w:hAnsi="宋体" w:eastAsia="宋体" w:cs="宋体"/>
          <w:color w:val="auto"/>
          <w:kern w:val="0"/>
          <w:highlight w:val="none"/>
          <w:u w:val="single"/>
        </w:rPr>
        <w:t>建设工程一切险和第三方责任险</w:t>
      </w:r>
      <w:r>
        <w:rPr>
          <w:rStyle w:val="90"/>
          <w:rFonts w:hint="eastAsia" w:ascii="宋体" w:hAnsi="宋体" w:eastAsia="宋体" w:cs="宋体"/>
          <w:color w:val="auto"/>
          <w:kern w:val="0"/>
          <w:highlight w:val="none"/>
        </w:rPr>
        <w:t>。</w:t>
      </w:r>
    </w:p>
    <w:p w14:paraId="656E6807">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18.1.1 投保</w:t>
      </w:r>
    </w:p>
    <w:p w14:paraId="7E45FB0B">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（1）投保人：承包人。</w:t>
      </w:r>
    </w:p>
    <w:p w14:paraId="01321EE8">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投保内容：承包人必须为从事危险作业的职工办理意外伤害保险，并为施工场地内承包人的自有人员生命财产及施工机械设备办理保险，支付保险费用。保险合同约定的保险责任范围应当包括工地范围内的全部财产的物质损坏或灭失以及所产生的费用、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w:t>
      </w:r>
    </w:p>
    <w:p w14:paraId="5A10E082">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（3）保险费率：由投保人与合同双方同意的保险人商定。</w:t>
      </w:r>
    </w:p>
    <w:p w14:paraId="6B19C99D">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（4）保险金额：由投保人与合同双方同意的保险人商定。</w:t>
      </w:r>
    </w:p>
    <w:p w14:paraId="403DEC9C">
      <w:pPr>
        <w:pStyle w:val="83"/>
        <w:pageBreakBefore w:val="0"/>
        <w:kinsoku/>
        <w:wordWrap/>
        <w:overflowPunct/>
        <w:topLinePunct w:val="0"/>
        <w:bidi w:val="0"/>
        <w:spacing w:line="420" w:lineRule="exact"/>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（5）保险期限：保险种类包括一切险和第三方责任险，保险期从工程开工之日起到工程竣工验收之日，如若项目延期，投标单位必须无条件办理延期手续并承担一切费用, 如故意或疏忽而没有投保、少投保或漏投保，造成的后果由承包人负全部责任。</w:t>
      </w:r>
    </w:p>
    <w:p w14:paraId="324E5EC1">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40" w:name="_Toc454766369"/>
      <w:bookmarkStart w:id="1141" w:name="_Toc78449863"/>
      <w:bookmarkStart w:id="1142" w:name="_Toc23776"/>
      <w:bookmarkStart w:id="1143" w:name="_Toc373478421"/>
      <w:bookmarkStart w:id="1144" w:name="_Toc373227774"/>
      <w:bookmarkStart w:id="1145" w:name="_Toc407135277"/>
      <w:bookmarkStart w:id="1146" w:name="_Toc389065339"/>
      <w:r>
        <w:rPr>
          <w:rStyle w:val="90"/>
          <w:rFonts w:hint="eastAsia" w:ascii="宋体" w:hAnsi="宋体" w:eastAsia="宋体" w:cs="宋体"/>
          <w:color w:val="auto"/>
          <w:highlight w:val="none"/>
        </w:rPr>
        <w:t>18.3 其他保险</w:t>
      </w:r>
      <w:bookmarkEnd w:id="1140"/>
      <w:bookmarkEnd w:id="1141"/>
      <w:bookmarkEnd w:id="1142"/>
      <w:bookmarkEnd w:id="1143"/>
      <w:bookmarkEnd w:id="1144"/>
      <w:bookmarkEnd w:id="1145"/>
      <w:bookmarkEnd w:id="1146"/>
    </w:p>
    <w:p w14:paraId="3CD8A3C7">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highlight w:val="none"/>
        </w:rPr>
        <w:t>关于其他保险的约定：</w:t>
      </w:r>
      <w:r>
        <w:rPr>
          <w:rStyle w:val="90"/>
          <w:rFonts w:hint="eastAsia" w:ascii="宋体" w:hAnsi="宋体" w:eastAsia="宋体" w:cs="宋体"/>
          <w:color w:val="auto"/>
          <w:highlight w:val="none"/>
          <w:u w:val="single"/>
        </w:rPr>
        <w:t>除了强制规定由发包人负责的保险以外的其他一切工程保险均有承包人自行承担</w:t>
      </w:r>
      <w:r>
        <w:rPr>
          <w:rStyle w:val="90"/>
          <w:rFonts w:hint="eastAsia" w:ascii="宋体" w:hAnsi="宋体" w:eastAsia="宋体" w:cs="宋体"/>
          <w:color w:val="auto"/>
          <w:highlight w:val="none"/>
        </w:rPr>
        <w:t>。</w:t>
      </w:r>
    </w:p>
    <w:p w14:paraId="41C5FFBF">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承包人是否应为其施工设备等办理财产保险：</w:t>
      </w:r>
      <w:r>
        <w:rPr>
          <w:rStyle w:val="90"/>
          <w:rFonts w:hint="eastAsia" w:ascii="宋体" w:hAnsi="宋体" w:eastAsia="宋体" w:cs="宋体"/>
          <w:color w:val="auto"/>
          <w:highlight w:val="none"/>
          <w:u w:val="single"/>
        </w:rPr>
        <w:t>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保险费率由承包人与发包人同意的保险人商定，相关保险费由承包人承担</w:t>
      </w:r>
      <w:r>
        <w:rPr>
          <w:rStyle w:val="90"/>
          <w:rFonts w:hint="eastAsia" w:ascii="宋体" w:hAnsi="宋体" w:eastAsia="宋体" w:cs="宋体"/>
          <w:color w:val="auto"/>
          <w:highlight w:val="none"/>
        </w:rPr>
        <w:t>。</w:t>
      </w:r>
    </w:p>
    <w:p w14:paraId="2FF67DDB">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47" w:name="_Toc407135278"/>
      <w:bookmarkStart w:id="1148" w:name="_Toc389065340"/>
      <w:bookmarkStart w:id="1149" w:name="_Toc373478422"/>
      <w:bookmarkStart w:id="1150" w:name="_Toc373227775"/>
      <w:bookmarkStart w:id="1151" w:name="_Toc2102614655"/>
      <w:bookmarkStart w:id="1152" w:name="_Toc78449864"/>
      <w:bookmarkStart w:id="1153" w:name="_Toc8882"/>
      <w:r>
        <w:rPr>
          <w:rStyle w:val="90"/>
          <w:rFonts w:hint="eastAsia" w:ascii="宋体" w:hAnsi="宋体" w:eastAsia="宋体" w:cs="宋体"/>
          <w:color w:val="auto"/>
          <w:highlight w:val="none"/>
        </w:rPr>
        <w:t>18.7 通知义务</w:t>
      </w:r>
      <w:bookmarkEnd w:id="1147"/>
      <w:bookmarkEnd w:id="1148"/>
      <w:bookmarkEnd w:id="1149"/>
      <w:bookmarkEnd w:id="1150"/>
      <w:bookmarkEnd w:id="1151"/>
      <w:bookmarkEnd w:id="1152"/>
      <w:bookmarkEnd w:id="1153"/>
    </w:p>
    <w:p w14:paraId="08ABE945">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kern w:val="0"/>
          <w:highlight w:val="none"/>
        </w:rPr>
        <w:t>关于变更保险合同时的通知义务的约定：</w:t>
      </w:r>
      <w:r>
        <w:rPr>
          <w:rStyle w:val="90"/>
          <w:rFonts w:hint="eastAsia" w:ascii="宋体" w:hAnsi="宋体" w:eastAsia="宋体" w:cs="宋体"/>
          <w:color w:val="auto"/>
          <w:highlight w:val="none"/>
          <w:u w:val="single"/>
        </w:rPr>
        <w:t>承包人向发包人提交各项保险生效的证据和保险单副本的期限：各项保险生效 3 天内</w:t>
      </w:r>
      <w:r>
        <w:rPr>
          <w:rStyle w:val="90"/>
          <w:rFonts w:hint="eastAsia" w:ascii="宋体" w:hAnsi="宋体" w:eastAsia="宋体" w:cs="宋体"/>
          <w:color w:val="auto"/>
          <w:highlight w:val="none"/>
        </w:rPr>
        <w:t>。</w:t>
      </w:r>
    </w:p>
    <w:bookmarkEnd w:id="1036"/>
    <w:bookmarkEnd w:id="1037"/>
    <w:bookmarkEnd w:id="1038"/>
    <w:bookmarkEnd w:id="1039"/>
    <w:bookmarkEnd w:id="1040"/>
    <w:bookmarkEnd w:id="1041"/>
    <w:bookmarkEnd w:id="1042"/>
    <w:bookmarkEnd w:id="1043"/>
    <w:bookmarkEnd w:id="1044"/>
    <w:bookmarkEnd w:id="1045"/>
    <w:bookmarkEnd w:id="1046"/>
    <w:bookmarkEnd w:id="1047"/>
    <w:p w14:paraId="52093F99">
      <w:pPr>
        <w:pStyle w:val="763"/>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54" w:name="_Toc407135279"/>
      <w:bookmarkStart w:id="1155" w:name="_Toc78449865"/>
      <w:bookmarkStart w:id="1156" w:name="_Toc351203651"/>
      <w:bookmarkStart w:id="1157" w:name="_Toc5770"/>
      <w:bookmarkStart w:id="1158" w:name="_Toc389065341"/>
      <w:bookmarkStart w:id="1159" w:name="_Toc373227776"/>
      <w:bookmarkStart w:id="1160" w:name="_Toc1959910599"/>
      <w:bookmarkStart w:id="1161" w:name="_Toc373478423"/>
      <w:r>
        <w:rPr>
          <w:rStyle w:val="90"/>
          <w:rFonts w:hint="eastAsia" w:ascii="宋体" w:hAnsi="宋体" w:eastAsia="宋体" w:cs="宋体"/>
          <w:color w:val="auto"/>
          <w:highlight w:val="none"/>
        </w:rPr>
        <w:t>20. 争议解决</w:t>
      </w:r>
      <w:bookmarkEnd w:id="1154"/>
      <w:bookmarkEnd w:id="1155"/>
      <w:bookmarkEnd w:id="1156"/>
      <w:bookmarkEnd w:id="1157"/>
      <w:bookmarkEnd w:id="1158"/>
      <w:bookmarkEnd w:id="1159"/>
      <w:bookmarkEnd w:id="1160"/>
      <w:bookmarkEnd w:id="1161"/>
    </w:p>
    <w:bookmarkEnd w:id="1048"/>
    <w:bookmarkEnd w:id="1049"/>
    <w:p w14:paraId="461B4FF8">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62" w:name="_Toc78449866"/>
      <w:bookmarkStart w:id="1163" w:name="_Toc407135280"/>
      <w:bookmarkStart w:id="1164" w:name="_Toc26376"/>
      <w:bookmarkStart w:id="1165" w:name="_Toc373478424"/>
      <w:bookmarkStart w:id="1166" w:name="_Toc1645489822"/>
      <w:bookmarkStart w:id="1167" w:name="_Toc373227777"/>
      <w:bookmarkStart w:id="1168" w:name="_Toc389065342"/>
      <w:r>
        <w:rPr>
          <w:rStyle w:val="90"/>
          <w:rFonts w:hint="eastAsia" w:ascii="宋体" w:hAnsi="宋体" w:eastAsia="宋体" w:cs="宋体"/>
          <w:color w:val="auto"/>
          <w:highlight w:val="none"/>
        </w:rPr>
        <w:t>20.3 争</w:t>
      </w:r>
      <w:bookmarkEnd w:id="1050"/>
      <w:r>
        <w:rPr>
          <w:rStyle w:val="90"/>
          <w:rFonts w:hint="eastAsia" w:ascii="宋体" w:hAnsi="宋体" w:eastAsia="宋体" w:cs="宋体"/>
          <w:color w:val="auto"/>
          <w:highlight w:val="none"/>
        </w:rPr>
        <w:t>议评审</w:t>
      </w:r>
      <w:bookmarkEnd w:id="1162"/>
      <w:bookmarkEnd w:id="1163"/>
      <w:bookmarkEnd w:id="1164"/>
      <w:bookmarkEnd w:id="1165"/>
      <w:bookmarkEnd w:id="1166"/>
      <w:bookmarkEnd w:id="1167"/>
      <w:bookmarkEnd w:id="1168"/>
    </w:p>
    <w:p w14:paraId="5A0AC24A">
      <w:pPr>
        <w:pStyle w:val="743"/>
        <w:pageBreakBefore w:val="0"/>
        <w:kinsoku/>
        <w:wordWrap/>
        <w:overflowPunct/>
        <w:topLinePunct w:val="0"/>
        <w:bidi w:val="0"/>
        <w:spacing w:line="420" w:lineRule="exact"/>
        <w:ind w:left="149" w:leftChars="71" w:firstLine="315" w:firstLineChars="15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合同当事人是否同意将工程争议提交争议评审小组决定：</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否</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3BB3BB56">
      <w:pPr>
        <w:pStyle w:val="743"/>
        <w:pageBreakBefore w:val="0"/>
        <w:kinsoku/>
        <w:wordWrap/>
        <w:overflowPunct/>
        <w:topLinePunct w:val="0"/>
        <w:bidi w:val="0"/>
        <w:spacing w:line="420" w:lineRule="exact"/>
        <w:ind w:firstLine="420" w:firstLineChars="200"/>
        <w:jc w:val="left"/>
        <w:textAlignment w:val="auto"/>
        <w:outlineLvl w:val="0"/>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20.3.1 争议评审小组的确定</w:t>
      </w:r>
    </w:p>
    <w:p w14:paraId="7865C641">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u w:val="single"/>
        </w:rPr>
      </w:pPr>
      <w:r>
        <w:rPr>
          <w:rStyle w:val="90"/>
          <w:rFonts w:hint="eastAsia" w:ascii="宋体" w:hAnsi="宋体" w:eastAsia="宋体" w:cs="宋体"/>
          <w:color w:val="auto"/>
          <w:highlight w:val="none"/>
        </w:rPr>
        <w:t>争议评审小组成员的确定：</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4F1ACE9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选定争议评审员的期限：</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448E86B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争议评审小组成员的报酬承担方式：</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52116EE6">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其他事项的约定：</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2FA12F43">
      <w:pPr>
        <w:pStyle w:val="743"/>
        <w:pageBreakBefore w:val="0"/>
        <w:kinsoku/>
        <w:wordWrap/>
        <w:overflowPunct/>
        <w:topLinePunct w:val="0"/>
        <w:autoSpaceDE w:val="0"/>
        <w:autoSpaceDN w:val="0"/>
        <w:bidi w:val="0"/>
        <w:adjustRightInd w:val="0"/>
        <w:spacing w:line="420" w:lineRule="exact"/>
        <w:ind w:firstLine="420" w:firstLineChars="200"/>
        <w:jc w:val="left"/>
        <w:textAlignment w:val="auto"/>
        <w:rPr>
          <w:rStyle w:val="90"/>
          <w:rFonts w:hint="eastAsia" w:ascii="宋体" w:hAnsi="宋体" w:eastAsia="宋体" w:cs="宋体"/>
          <w:color w:val="auto"/>
          <w:kern w:val="0"/>
          <w:highlight w:val="none"/>
        </w:rPr>
      </w:pPr>
      <w:r>
        <w:rPr>
          <w:rStyle w:val="90"/>
          <w:rFonts w:hint="eastAsia" w:ascii="宋体" w:hAnsi="宋体" w:eastAsia="宋体" w:cs="宋体"/>
          <w:color w:val="auto"/>
          <w:kern w:val="0"/>
          <w:highlight w:val="none"/>
        </w:rPr>
        <w:t>20.3.2 争议评审小组的决定</w:t>
      </w:r>
    </w:p>
    <w:p w14:paraId="26A9E38D">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合同当事人关于本项的约定：</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w:t>
      </w:r>
    </w:p>
    <w:p w14:paraId="20F02F62">
      <w:pPr>
        <w:pStyle w:val="764"/>
        <w:pageBreakBefore w:val="0"/>
        <w:kinsoku/>
        <w:wordWrap/>
        <w:overflowPunct/>
        <w:topLinePunct w:val="0"/>
        <w:bidi w:val="0"/>
        <w:spacing w:line="420" w:lineRule="exact"/>
        <w:textAlignment w:val="auto"/>
        <w:rPr>
          <w:rStyle w:val="90"/>
          <w:rFonts w:hint="eastAsia" w:ascii="宋体" w:hAnsi="宋体" w:eastAsia="宋体" w:cs="宋体"/>
          <w:color w:val="auto"/>
          <w:highlight w:val="none"/>
        </w:rPr>
      </w:pPr>
      <w:bookmarkStart w:id="1169" w:name="_Toc407135281"/>
      <w:bookmarkStart w:id="1170" w:name="_Toc373478425"/>
      <w:bookmarkStart w:id="1171" w:name="_Toc389065343"/>
      <w:bookmarkStart w:id="1172" w:name="_Toc1456517022"/>
      <w:bookmarkStart w:id="1173" w:name="_Toc78449867"/>
      <w:bookmarkStart w:id="1174" w:name="_Toc15790"/>
      <w:bookmarkStart w:id="1175" w:name="_Toc373227778"/>
      <w:r>
        <w:rPr>
          <w:rStyle w:val="90"/>
          <w:rFonts w:hint="eastAsia" w:ascii="宋体" w:hAnsi="宋体" w:eastAsia="宋体" w:cs="宋体"/>
          <w:color w:val="auto"/>
          <w:highlight w:val="none"/>
        </w:rPr>
        <w:t>20.4 仲裁或诉讼</w:t>
      </w:r>
      <w:bookmarkEnd w:id="1051"/>
      <w:bookmarkEnd w:id="1169"/>
      <w:bookmarkEnd w:id="1170"/>
      <w:bookmarkEnd w:id="1171"/>
      <w:bookmarkEnd w:id="1172"/>
      <w:bookmarkEnd w:id="1173"/>
      <w:bookmarkEnd w:id="1174"/>
      <w:bookmarkEnd w:id="1175"/>
    </w:p>
    <w:p w14:paraId="269BD5D3">
      <w:pPr>
        <w:pStyle w:val="743"/>
        <w:pageBreakBefore w:val="0"/>
        <w:kinsoku/>
        <w:wordWrap/>
        <w:overflowPunct/>
        <w:topLinePunct w:val="0"/>
        <w:bidi w:val="0"/>
        <w:spacing w:line="420" w:lineRule="exact"/>
        <w:ind w:firstLine="420" w:firstLineChars="200"/>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因合同及合同有关事项发生的争议，按下列第</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eastAsia="zh-CN"/>
        </w:rPr>
        <w:t>（</w:t>
      </w:r>
      <w:r>
        <w:rPr>
          <w:rStyle w:val="90"/>
          <w:rFonts w:hint="eastAsia" w:ascii="宋体" w:hAnsi="宋体" w:eastAsia="宋体" w:cs="宋体"/>
          <w:color w:val="auto"/>
          <w:highlight w:val="none"/>
          <w:u w:val="single"/>
          <w:lang w:val="en-US" w:eastAsia="zh-CN"/>
        </w:rPr>
        <w:t>2</w:t>
      </w:r>
      <w:r>
        <w:rPr>
          <w:rStyle w:val="90"/>
          <w:rFonts w:hint="eastAsia" w:ascii="宋体" w:hAnsi="宋体" w:eastAsia="宋体" w:cs="宋体"/>
          <w:color w:val="auto"/>
          <w:highlight w:val="none"/>
          <w:u w:val="single"/>
          <w:lang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种方式解决：</w:t>
      </w:r>
    </w:p>
    <w:p w14:paraId="5BF6D100">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（1）提请</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u w:val="single"/>
          <w:lang w:val="en-US" w:eastAsia="zh-CN"/>
        </w:rPr>
        <w:t>/</w:t>
      </w:r>
      <w:r>
        <w:rPr>
          <w:rStyle w:val="90"/>
          <w:rFonts w:hint="eastAsia" w:ascii="宋体" w:hAnsi="宋体" w:eastAsia="宋体" w:cs="宋体"/>
          <w:color w:val="auto"/>
          <w:highlight w:val="none"/>
          <w:u w:val="single"/>
        </w:rPr>
        <w:t xml:space="preserve">  </w:t>
      </w:r>
      <w:r>
        <w:rPr>
          <w:rStyle w:val="90"/>
          <w:rFonts w:hint="eastAsia" w:ascii="宋体" w:hAnsi="宋体" w:eastAsia="宋体" w:cs="宋体"/>
          <w:color w:val="auto"/>
          <w:highlight w:val="none"/>
        </w:rPr>
        <w:t>仲裁委员会按照该会仲裁规则进行仲裁，仲裁裁决是终局的，对合同双方均有约束力。</w:t>
      </w:r>
    </w:p>
    <w:p w14:paraId="41FE32DA">
      <w:pPr>
        <w:pStyle w:val="743"/>
        <w:pageBreakBefore w:val="0"/>
        <w:kinsoku/>
        <w:wordWrap/>
        <w:overflowPunct/>
        <w:topLinePunct w:val="0"/>
        <w:bidi w:val="0"/>
        <w:spacing w:line="420" w:lineRule="exact"/>
        <w:ind w:firstLine="420" w:firstLineChars="200"/>
        <w:jc w:val="left"/>
        <w:textAlignment w:val="auto"/>
        <w:rPr>
          <w:rStyle w:val="90"/>
          <w:rFonts w:hint="eastAsia" w:ascii="宋体" w:hAnsi="宋体" w:eastAsia="宋体" w:cs="宋体"/>
          <w:color w:val="auto"/>
          <w:highlight w:val="none"/>
        </w:rPr>
      </w:pPr>
      <w:r>
        <w:rPr>
          <w:rStyle w:val="90"/>
          <w:rFonts w:hint="eastAsia" w:ascii="宋体" w:hAnsi="宋体" w:eastAsia="宋体" w:cs="宋体"/>
          <w:color w:val="auto"/>
          <w:highlight w:val="none"/>
        </w:rPr>
        <w:t>（2）向</w:t>
      </w:r>
      <w:r>
        <w:rPr>
          <w:rStyle w:val="90"/>
          <w:rFonts w:hint="eastAsia" w:ascii="宋体" w:hAnsi="宋体" w:eastAsia="宋体" w:cs="宋体"/>
          <w:color w:val="auto"/>
          <w:highlight w:val="none"/>
          <w:u w:val="single"/>
        </w:rPr>
        <w:t xml:space="preserve">   项目所在地 </w:t>
      </w:r>
      <w:r>
        <w:rPr>
          <w:rStyle w:val="90"/>
          <w:rFonts w:hint="eastAsia" w:ascii="宋体" w:hAnsi="宋体" w:eastAsia="宋体" w:cs="宋体"/>
          <w:color w:val="auto"/>
          <w:highlight w:val="none"/>
        </w:rPr>
        <w:t>人民法院起诉。</w:t>
      </w:r>
      <w:bookmarkEnd w:id="1052"/>
      <w:bookmarkEnd w:id="1053"/>
      <w:bookmarkEnd w:id="1054"/>
      <w:bookmarkEnd w:id="1055"/>
      <w:bookmarkEnd w:id="1056"/>
      <w:bookmarkEnd w:id="1057"/>
    </w:p>
    <w:p w14:paraId="68E44359">
      <w:pPr>
        <w:pStyle w:val="743"/>
        <w:pageBreakBefore w:val="0"/>
        <w:kinsoku/>
        <w:wordWrap/>
        <w:overflowPunct/>
        <w:topLinePunct w:val="0"/>
        <w:bidi w:val="0"/>
        <w:spacing w:line="420" w:lineRule="exact"/>
        <w:jc w:val="left"/>
        <w:textAlignment w:val="auto"/>
        <w:rPr>
          <w:rStyle w:val="90"/>
          <w:rFonts w:hint="eastAsia" w:ascii="宋体" w:hAnsi="宋体" w:eastAsia="宋体" w:cs="宋体"/>
          <w:b/>
          <w:bCs/>
          <w:color w:val="auto"/>
          <w:sz w:val="28"/>
          <w:szCs w:val="28"/>
          <w:highlight w:val="none"/>
        </w:rPr>
      </w:pPr>
    </w:p>
    <w:p w14:paraId="10B737C8">
      <w:pPr>
        <w:pStyle w:val="743"/>
        <w:pageBreakBefore w:val="0"/>
        <w:kinsoku/>
        <w:wordWrap/>
        <w:overflowPunct/>
        <w:topLinePunct w:val="0"/>
        <w:bidi w:val="0"/>
        <w:spacing w:line="420" w:lineRule="exact"/>
        <w:jc w:val="left"/>
        <w:textAlignment w:val="auto"/>
        <w:rPr>
          <w:rStyle w:val="90"/>
          <w:rFonts w:hint="eastAsia" w:ascii="宋体" w:hAnsi="宋体" w:eastAsia="宋体" w:cs="宋体"/>
          <w:b/>
          <w:bCs/>
          <w:color w:val="auto"/>
          <w:sz w:val="28"/>
          <w:szCs w:val="28"/>
          <w:highlight w:val="none"/>
        </w:rPr>
      </w:pPr>
      <w:r>
        <w:rPr>
          <w:rStyle w:val="90"/>
          <w:rFonts w:hint="eastAsia" w:ascii="宋体" w:hAnsi="宋体" w:eastAsia="宋体" w:cs="宋体"/>
          <w:b/>
          <w:bCs/>
          <w:color w:val="auto"/>
          <w:sz w:val="28"/>
          <w:szCs w:val="28"/>
          <w:highlight w:val="none"/>
        </w:rPr>
        <w:t>附件</w:t>
      </w:r>
      <w:bookmarkEnd w:id="66"/>
    </w:p>
    <w:p w14:paraId="35EBA7E3">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附件1：承包人承揽工程项目一览表</w:t>
      </w:r>
    </w:p>
    <w:p w14:paraId="04D74F8E">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附件2：工程质量保修书</w:t>
      </w:r>
    </w:p>
    <w:p w14:paraId="2C0B09ED">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附件3：主要建设工程文件目录</w:t>
      </w:r>
    </w:p>
    <w:p w14:paraId="56BEB41E">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附件4：承包人用于本工程施工的机械设备表</w:t>
      </w:r>
    </w:p>
    <w:p w14:paraId="74464D34">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附件5：承包人主要施工管理人员表</w:t>
      </w:r>
    </w:p>
    <w:p w14:paraId="61372483">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附件6：分包人主要施工管理人员表</w:t>
      </w:r>
    </w:p>
    <w:p w14:paraId="4BB2B676">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附件7：履约担保格式（独立保函、非独立保函）</w:t>
      </w:r>
    </w:p>
    <w:p w14:paraId="47C09B9E">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附件8：预付款担保格式（独立保函、非独立保函）</w:t>
      </w:r>
    </w:p>
    <w:p w14:paraId="03815518">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附件9：支付担保格式（独立保函、非独立保函）</w:t>
      </w:r>
    </w:p>
    <w:p w14:paraId="4008546D">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附件10：预付款支付申请（核准）表</w:t>
      </w:r>
    </w:p>
    <w:p w14:paraId="56ABDA9F">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附件11：进度款支付申请（核准）表</w:t>
      </w:r>
    </w:p>
    <w:p w14:paraId="5F6EF021">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附件12：竣工结算款支付申请（核准）表</w:t>
      </w:r>
    </w:p>
    <w:p w14:paraId="4E09605E">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Cs w:val="21"/>
          <w:highlight w:val="none"/>
        </w:rPr>
      </w:pPr>
      <w:r>
        <w:rPr>
          <w:rStyle w:val="90"/>
          <w:rFonts w:hint="eastAsia" w:ascii="宋体" w:hAnsi="宋体" w:eastAsia="宋体" w:cs="宋体"/>
          <w:color w:val="auto"/>
          <w:szCs w:val="21"/>
          <w:highlight w:val="none"/>
        </w:rPr>
        <w:t>附件13：最终结算款支付申请（核准）表</w:t>
      </w:r>
    </w:p>
    <w:p w14:paraId="4E781EF0">
      <w:pPr>
        <w:pStyle w:val="743"/>
        <w:pageBreakBefore w:val="0"/>
        <w:kinsoku/>
        <w:wordWrap/>
        <w:overflowPunct/>
        <w:topLinePunct w:val="0"/>
        <w:bidi w:val="0"/>
        <w:spacing w:line="420" w:lineRule="exact"/>
        <w:jc w:val="left"/>
        <w:textAlignment w:val="auto"/>
        <w:rPr>
          <w:rStyle w:val="90"/>
          <w:rFonts w:hint="eastAsia" w:ascii="宋体" w:hAnsi="宋体" w:eastAsia="宋体" w:cs="宋体"/>
          <w:color w:val="auto"/>
          <w:sz w:val="30"/>
          <w:szCs w:val="30"/>
          <w:highlight w:val="none"/>
        </w:rPr>
      </w:pPr>
      <w:r>
        <w:rPr>
          <w:rStyle w:val="90"/>
          <w:rFonts w:hint="eastAsia" w:ascii="宋体" w:hAnsi="宋体" w:eastAsia="宋体" w:cs="宋体"/>
          <w:color w:val="auto"/>
          <w:szCs w:val="21"/>
          <w:highlight w:val="none"/>
        </w:rPr>
        <w:t>附件14：总价合同进度款支付分解表</w:t>
      </w:r>
    </w:p>
    <w:p w14:paraId="6A7606DB">
      <w:pPr>
        <w:pStyle w:val="743"/>
        <w:spacing w:before="120" w:beforeLines="50" w:after="120" w:afterLines="50" w:line="440" w:lineRule="exact"/>
        <w:jc w:val="left"/>
        <w:rPr>
          <w:rStyle w:val="90"/>
          <w:rFonts w:hint="eastAsia" w:ascii="宋体" w:hAnsi="宋体" w:eastAsia="宋体" w:cs="宋体"/>
          <w:color w:val="auto"/>
          <w:sz w:val="30"/>
          <w:szCs w:val="30"/>
          <w:highlight w:val="none"/>
        </w:rPr>
      </w:pPr>
    </w:p>
    <w:p w14:paraId="655F165A">
      <w:pPr>
        <w:pStyle w:val="743"/>
        <w:spacing w:before="120" w:beforeLines="50" w:after="120" w:afterLines="50" w:line="440" w:lineRule="exact"/>
        <w:jc w:val="left"/>
        <w:rPr>
          <w:rStyle w:val="90"/>
          <w:rFonts w:hint="eastAsia" w:ascii="宋体" w:hAnsi="宋体" w:eastAsia="宋体" w:cs="宋体"/>
          <w:sz w:val="30"/>
          <w:szCs w:val="30"/>
        </w:rPr>
      </w:pPr>
    </w:p>
    <w:p w14:paraId="2E6F8D30">
      <w:pPr>
        <w:rPr>
          <w:rStyle w:val="90"/>
          <w:rFonts w:hint="eastAsia" w:ascii="宋体" w:hAnsi="宋体" w:eastAsia="宋体" w:cs="宋体"/>
          <w:sz w:val="30"/>
          <w:szCs w:val="30"/>
        </w:rPr>
      </w:pPr>
      <w:r>
        <w:rPr>
          <w:rStyle w:val="90"/>
          <w:rFonts w:hint="eastAsia" w:ascii="宋体" w:hAnsi="宋体" w:eastAsia="宋体" w:cs="宋体"/>
          <w:sz w:val="30"/>
          <w:szCs w:val="30"/>
        </w:rPr>
        <w:t>附件1：</w:t>
      </w:r>
    </w:p>
    <w:p w14:paraId="55D06E11">
      <w:pPr>
        <w:pStyle w:val="743"/>
        <w:spacing w:before="120" w:beforeLines="50" w:after="120" w:afterLines="50" w:line="440" w:lineRule="exact"/>
        <w:jc w:val="center"/>
        <w:rPr>
          <w:rStyle w:val="90"/>
          <w:rFonts w:hint="eastAsia" w:ascii="宋体" w:hAnsi="宋体" w:eastAsia="宋体" w:cs="宋体"/>
          <w:sz w:val="30"/>
          <w:szCs w:val="30"/>
        </w:rPr>
      </w:pPr>
      <w:r>
        <w:rPr>
          <w:rStyle w:val="90"/>
          <w:rFonts w:hint="eastAsia" w:ascii="宋体" w:hAnsi="宋体" w:eastAsia="宋体" w:cs="宋体"/>
          <w:sz w:val="30"/>
          <w:szCs w:val="30"/>
        </w:rPr>
        <w:t>承包人承揽工程项目一览表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11"/>
        <w:gridCol w:w="823"/>
        <w:gridCol w:w="1432"/>
        <w:gridCol w:w="823"/>
        <w:gridCol w:w="536"/>
        <w:gridCol w:w="823"/>
        <w:gridCol w:w="1111"/>
        <w:gridCol w:w="1387"/>
        <w:gridCol w:w="824"/>
        <w:gridCol w:w="824"/>
      </w:tblGrid>
      <w:tr w14:paraId="01BF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noWrap w:val="0"/>
            <w:vAlign w:val="center"/>
          </w:tcPr>
          <w:p w14:paraId="290C6B5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单位工程名称</w:t>
            </w:r>
          </w:p>
        </w:tc>
        <w:tc>
          <w:tcPr>
            <w:tcW w:w="0" w:type="auto"/>
            <w:noWrap w:val="0"/>
            <w:vAlign w:val="center"/>
          </w:tcPr>
          <w:p w14:paraId="7760DE4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建设规模</w:t>
            </w:r>
          </w:p>
        </w:tc>
        <w:tc>
          <w:tcPr>
            <w:tcW w:w="0" w:type="auto"/>
            <w:noWrap w:val="0"/>
            <w:vAlign w:val="center"/>
          </w:tcPr>
          <w:p w14:paraId="7625C0B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建筑面积(平方米)</w:t>
            </w:r>
          </w:p>
        </w:tc>
        <w:tc>
          <w:tcPr>
            <w:tcW w:w="0" w:type="auto"/>
            <w:noWrap w:val="0"/>
            <w:vAlign w:val="center"/>
          </w:tcPr>
          <w:p w14:paraId="514DFA8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结构形式</w:t>
            </w:r>
          </w:p>
        </w:tc>
        <w:tc>
          <w:tcPr>
            <w:tcW w:w="0" w:type="auto"/>
            <w:noWrap w:val="0"/>
            <w:vAlign w:val="center"/>
          </w:tcPr>
          <w:p w14:paraId="08887CD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层数</w:t>
            </w:r>
          </w:p>
        </w:tc>
        <w:tc>
          <w:tcPr>
            <w:tcW w:w="0" w:type="auto"/>
            <w:noWrap w:val="0"/>
            <w:vAlign w:val="center"/>
          </w:tcPr>
          <w:p w14:paraId="67ABB50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生产能力</w:t>
            </w:r>
          </w:p>
        </w:tc>
        <w:tc>
          <w:tcPr>
            <w:tcW w:w="0" w:type="auto"/>
            <w:noWrap w:val="0"/>
            <w:vAlign w:val="center"/>
          </w:tcPr>
          <w:p w14:paraId="5361992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设备安装内容</w:t>
            </w:r>
          </w:p>
        </w:tc>
        <w:tc>
          <w:tcPr>
            <w:tcW w:w="0" w:type="auto"/>
            <w:noWrap w:val="0"/>
            <w:vAlign w:val="center"/>
          </w:tcPr>
          <w:p w14:paraId="6923C4D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合同价格（元）</w:t>
            </w:r>
          </w:p>
        </w:tc>
        <w:tc>
          <w:tcPr>
            <w:tcW w:w="0" w:type="auto"/>
            <w:noWrap w:val="0"/>
            <w:vAlign w:val="center"/>
          </w:tcPr>
          <w:p w14:paraId="72BFBA3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开工日期</w:t>
            </w:r>
          </w:p>
        </w:tc>
        <w:tc>
          <w:tcPr>
            <w:tcW w:w="0" w:type="auto"/>
            <w:noWrap w:val="0"/>
            <w:vAlign w:val="center"/>
          </w:tcPr>
          <w:p w14:paraId="23CDE43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竣工日期</w:t>
            </w:r>
          </w:p>
        </w:tc>
      </w:tr>
      <w:tr w14:paraId="0289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4FD5892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1DA81A7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689E09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2B409E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F83DB5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D6B449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1092ACF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146168B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70AB50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5022A9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B76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42456A6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06DD398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035595E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9724E4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E50E9E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A251C1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A4B85A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BC94F6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3A572C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128E56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351E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553BFFE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1FDFF5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301F528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07E10F1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1FEFE4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029B44C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2387AD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F30416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9E896F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5CDD61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0CA5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7A948F6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63DE46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AB4C01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3D9F056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1D26A8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F304AA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32D95CB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C22EB4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6ED56C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3A807B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0533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1D5D825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620B96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129E7EE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5D1A3D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41C740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159C81C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A7B09C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167875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387230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A0300B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248B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475AB88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398B559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CC8631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47C32F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40E1B8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1EE5D68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08572C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4E8811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169B89D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03CF87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3AB6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5878E69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E71D7B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ABCFF6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714DF3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AA1FF9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FB9EA8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EE5C56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5426830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1767AD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DDE2FA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42C3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47CB543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1C216E9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86B323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66ABEB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0F368C6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3FE2BE2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3E8A0C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E2F54E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A9FFF9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12FBA4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B15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4803974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395965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3C1F52D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CBB45F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0190A36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8803E7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7CCC94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9F265D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66AE16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939CDE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07C1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4B89519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2C5BCD2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3598FDB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E1ED98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72E3548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1D49BAF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33E4DE3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6D05C85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06ED784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0" w:type="auto"/>
            <w:noWrap w:val="0"/>
            <w:vAlign w:val="center"/>
          </w:tcPr>
          <w:p w14:paraId="4D5AB8F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bl>
    <w:p w14:paraId="2FD1BEDB">
      <w:pPr>
        <w:pStyle w:val="743"/>
        <w:spacing w:line="460" w:lineRule="exact"/>
        <w:ind w:firstLine="420" w:firstLineChars="200"/>
        <w:rPr>
          <w:rStyle w:val="90"/>
          <w:rFonts w:hint="eastAsia" w:ascii="宋体" w:hAnsi="宋体" w:eastAsia="宋体" w:cs="宋体"/>
          <w:szCs w:val="21"/>
        </w:rPr>
      </w:pPr>
    </w:p>
    <w:p w14:paraId="551A0B0B">
      <w:pPr>
        <w:pStyle w:val="743"/>
        <w:spacing w:line="460" w:lineRule="exact"/>
        <w:ind w:firstLine="420" w:firstLineChars="200"/>
        <w:rPr>
          <w:rStyle w:val="90"/>
          <w:rFonts w:hint="eastAsia" w:ascii="宋体" w:hAnsi="宋体" w:eastAsia="宋体" w:cs="宋体"/>
          <w:szCs w:val="21"/>
        </w:rPr>
      </w:pPr>
    </w:p>
    <w:p w14:paraId="4C8E72EA">
      <w:pPr>
        <w:pStyle w:val="744"/>
        <w:rPr>
          <w:rStyle w:val="90"/>
          <w:rFonts w:hint="eastAsia" w:ascii="宋体" w:hAnsi="宋体" w:eastAsia="宋体" w:cs="宋体"/>
          <w:szCs w:val="21"/>
        </w:rPr>
      </w:pPr>
    </w:p>
    <w:p w14:paraId="5705F0C2">
      <w:pPr>
        <w:pStyle w:val="744"/>
        <w:rPr>
          <w:rStyle w:val="90"/>
          <w:rFonts w:hint="eastAsia" w:ascii="宋体" w:hAnsi="宋体" w:eastAsia="宋体" w:cs="宋体"/>
          <w:szCs w:val="21"/>
        </w:rPr>
      </w:pPr>
    </w:p>
    <w:p w14:paraId="1BC0B072">
      <w:pPr>
        <w:pStyle w:val="744"/>
        <w:rPr>
          <w:rStyle w:val="90"/>
          <w:rFonts w:hint="eastAsia" w:ascii="宋体" w:hAnsi="宋体" w:eastAsia="宋体" w:cs="宋体"/>
          <w:szCs w:val="21"/>
        </w:rPr>
      </w:pPr>
    </w:p>
    <w:p w14:paraId="353FC16D">
      <w:pPr>
        <w:pStyle w:val="744"/>
        <w:rPr>
          <w:rStyle w:val="90"/>
          <w:rFonts w:hint="eastAsia" w:ascii="宋体" w:hAnsi="宋体" w:eastAsia="宋体" w:cs="宋体"/>
          <w:szCs w:val="21"/>
        </w:rPr>
      </w:pPr>
    </w:p>
    <w:p w14:paraId="3FDF6CE1">
      <w:pPr>
        <w:pStyle w:val="744"/>
        <w:rPr>
          <w:rStyle w:val="90"/>
          <w:rFonts w:hint="eastAsia" w:ascii="宋体" w:hAnsi="宋体" w:eastAsia="宋体" w:cs="宋体"/>
          <w:szCs w:val="21"/>
        </w:rPr>
      </w:pPr>
    </w:p>
    <w:p w14:paraId="2B34AAA2">
      <w:pPr>
        <w:pStyle w:val="744"/>
        <w:rPr>
          <w:rStyle w:val="90"/>
          <w:rFonts w:hint="eastAsia" w:ascii="宋体" w:hAnsi="宋体" w:eastAsia="宋体" w:cs="宋体"/>
          <w:szCs w:val="21"/>
        </w:rPr>
      </w:pPr>
    </w:p>
    <w:p w14:paraId="5481CB7F">
      <w:pPr>
        <w:pStyle w:val="744"/>
        <w:rPr>
          <w:rStyle w:val="90"/>
          <w:rFonts w:hint="eastAsia" w:ascii="宋体" w:hAnsi="宋体" w:eastAsia="宋体" w:cs="宋体"/>
          <w:szCs w:val="21"/>
        </w:rPr>
      </w:pPr>
    </w:p>
    <w:p w14:paraId="04466676">
      <w:pPr>
        <w:pStyle w:val="744"/>
        <w:rPr>
          <w:rStyle w:val="90"/>
          <w:rFonts w:hint="eastAsia" w:ascii="宋体" w:hAnsi="宋体" w:eastAsia="宋体" w:cs="宋体"/>
          <w:szCs w:val="21"/>
        </w:rPr>
      </w:pPr>
    </w:p>
    <w:p w14:paraId="5B5420DD">
      <w:pPr>
        <w:pStyle w:val="744"/>
        <w:rPr>
          <w:rStyle w:val="90"/>
          <w:rFonts w:hint="eastAsia" w:ascii="宋体" w:hAnsi="宋体" w:eastAsia="宋体" w:cs="宋体"/>
          <w:szCs w:val="21"/>
        </w:rPr>
      </w:pPr>
    </w:p>
    <w:p w14:paraId="03FC2163">
      <w:pPr>
        <w:pStyle w:val="744"/>
        <w:rPr>
          <w:rStyle w:val="90"/>
          <w:rFonts w:hint="eastAsia" w:ascii="宋体" w:hAnsi="宋体" w:eastAsia="宋体" w:cs="宋体"/>
          <w:szCs w:val="21"/>
        </w:rPr>
      </w:pPr>
    </w:p>
    <w:p w14:paraId="1392F487">
      <w:pPr>
        <w:pStyle w:val="744"/>
        <w:rPr>
          <w:rStyle w:val="90"/>
          <w:rFonts w:hint="eastAsia" w:ascii="宋体" w:hAnsi="宋体" w:eastAsia="宋体" w:cs="宋体"/>
          <w:szCs w:val="21"/>
        </w:rPr>
      </w:pPr>
    </w:p>
    <w:p w14:paraId="2B402B66">
      <w:pPr>
        <w:pStyle w:val="744"/>
        <w:rPr>
          <w:rStyle w:val="90"/>
          <w:rFonts w:hint="eastAsia" w:ascii="宋体" w:hAnsi="宋体" w:eastAsia="宋体" w:cs="宋体"/>
          <w:szCs w:val="21"/>
        </w:rPr>
      </w:pPr>
    </w:p>
    <w:p w14:paraId="3580C8DC">
      <w:pPr>
        <w:pStyle w:val="744"/>
        <w:rPr>
          <w:rStyle w:val="90"/>
          <w:rFonts w:hint="eastAsia" w:ascii="宋体" w:hAnsi="宋体" w:eastAsia="宋体" w:cs="宋体"/>
          <w:szCs w:val="21"/>
        </w:rPr>
      </w:pPr>
    </w:p>
    <w:p w14:paraId="2EEBB4C5">
      <w:pPr>
        <w:pStyle w:val="744"/>
        <w:rPr>
          <w:rStyle w:val="90"/>
          <w:rFonts w:hint="eastAsia" w:ascii="宋体" w:hAnsi="宋体" w:eastAsia="宋体" w:cs="宋体"/>
          <w:szCs w:val="21"/>
        </w:rPr>
      </w:pPr>
    </w:p>
    <w:p w14:paraId="313C5703">
      <w:pPr>
        <w:pStyle w:val="744"/>
        <w:rPr>
          <w:rStyle w:val="90"/>
          <w:rFonts w:hint="eastAsia" w:ascii="宋体" w:hAnsi="宋体" w:eastAsia="宋体" w:cs="宋体"/>
          <w:szCs w:val="21"/>
        </w:rPr>
      </w:pPr>
    </w:p>
    <w:p w14:paraId="0E7DE9CB">
      <w:pPr>
        <w:pStyle w:val="744"/>
        <w:rPr>
          <w:rStyle w:val="90"/>
          <w:rFonts w:hint="eastAsia" w:ascii="宋体" w:hAnsi="宋体" w:eastAsia="宋体" w:cs="宋体"/>
          <w:szCs w:val="21"/>
        </w:rPr>
      </w:pPr>
    </w:p>
    <w:p w14:paraId="39B2B025">
      <w:pPr>
        <w:pStyle w:val="744"/>
        <w:rPr>
          <w:rStyle w:val="90"/>
          <w:rFonts w:hint="eastAsia" w:ascii="宋体" w:hAnsi="宋体" w:eastAsia="宋体" w:cs="宋体"/>
          <w:szCs w:val="21"/>
        </w:rPr>
      </w:pPr>
    </w:p>
    <w:p w14:paraId="39867A9F">
      <w:pPr>
        <w:pStyle w:val="744"/>
        <w:rPr>
          <w:rStyle w:val="90"/>
          <w:rFonts w:hint="eastAsia" w:ascii="宋体" w:hAnsi="宋体" w:eastAsia="宋体" w:cs="宋体"/>
          <w:szCs w:val="21"/>
        </w:rPr>
      </w:pPr>
    </w:p>
    <w:p w14:paraId="2749F465">
      <w:pPr>
        <w:pStyle w:val="744"/>
        <w:rPr>
          <w:rStyle w:val="90"/>
          <w:rFonts w:hint="eastAsia" w:ascii="宋体" w:hAnsi="宋体" w:eastAsia="宋体" w:cs="宋体"/>
          <w:szCs w:val="21"/>
        </w:rPr>
      </w:pPr>
    </w:p>
    <w:p w14:paraId="6A6DFD9D">
      <w:pPr>
        <w:rPr>
          <w:rStyle w:val="90"/>
          <w:rFonts w:hint="eastAsia" w:ascii="宋体" w:hAnsi="宋体" w:eastAsia="宋体" w:cs="宋体"/>
          <w:sz w:val="30"/>
          <w:szCs w:val="30"/>
        </w:rPr>
      </w:pPr>
      <w:r>
        <w:rPr>
          <w:rStyle w:val="90"/>
          <w:rFonts w:hint="eastAsia" w:ascii="宋体" w:hAnsi="宋体" w:eastAsia="宋体" w:cs="宋体"/>
          <w:sz w:val="30"/>
          <w:szCs w:val="30"/>
        </w:rPr>
        <w:br w:type="page"/>
      </w:r>
    </w:p>
    <w:p w14:paraId="133B2888">
      <w:pPr>
        <w:pStyle w:val="743"/>
        <w:spacing w:line="440" w:lineRule="exact"/>
        <w:rPr>
          <w:rStyle w:val="90"/>
          <w:rFonts w:hint="eastAsia" w:ascii="宋体" w:hAnsi="宋体" w:eastAsia="宋体" w:cs="宋体"/>
          <w:sz w:val="30"/>
          <w:szCs w:val="30"/>
        </w:rPr>
      </w:pPr>
      <w:r>
        <w:rPr>
          <w:rStyle w:val="90"/>
          <w:rFonts w:hint="eastAsia" w:ascii="宋体" w:hAnsi="宋体" w:eastAsia="宋体" w:cs="宋体"/>
          <w:sz w:val="30"/>
          <w:szCs w:val="30"/>
        </w:rPr>
        <w:t>附件2：</w:t>
      </w:r>
    </w:p>
    <w:p w14:paraId="63BB30E3">
      <w:pPr>
        <w:pStyle w:val="743"/>
        <w:spacing w:before="120" w:beforeLines="50" w:after="120" w:afterLines="50" w:line="440" w:lineRule="exact"/>
        <w:jc w:val="center"/>
        <w:rPr>
          <w:rStyle w:val="90"/>
          <w:rFonts w:hint="eastAsia" w:ascii="宋体" w:hAnsi="宋体" w:eastAsia="宋体" w:cs="宋体"/>
          <w:sz w:val="32"/>
          <w:szCs w:val="32"/>
        </w:rPr>
      </w:pPr>
      <w:r>
        <w:rPr>
          <w:rStyle w:val="90"/>
          <w:rFonts w:hint="eastAsia" w:ascii="宋体" w:hAnsi="宋体" w:eastAsia="宋体" w:cs="宋体"/>
          <w:sz w:val="32"/>
          <w:szCs w:val="32"/>
        </w:rPr>
        <w:t>工程质量保修书（房屋建筑工程）</w:t>
      </w:r>
    </w:p>
    <w:p w14:paraId="142F7A0A">
      <w:pPr>
        <w:pStyle w:val="743"/>
        <w:spacing w:line="440" w:lineRule="exact"/>
        <w:ind w:firstLine="420" w:firstLineChars="200"/>
        <w:rPr>
          <w:rStyle w:val="90"/>
          <w:rFonts w:hint="eastAsia" w:ascii="宋体" w:hAnsi="宋体" w:eastAsia="宋体" w:cs="宋体"/>
          <w:szCs w:val="21"/>
        </w:rPr>
      </w:pPr>
      <w:r>
        <w:rPr>
          <w:rStyle w:val="90"/>
          <w:rFonts w:hint="eastAsia" w:ascii="宋体" w:hAnsi="宋体" w:eastAsia="宋体" w:cs="宋体"/>
          <w:szCs w:val="21"/>
        </w:rPr>
        <w:t>发包人（全称）：</w:t>
      </w: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 </w:t>
      </w:r>
    </w:p>
    <w:p w14:paraId="35EAD0CD">
      <w:pPr>
        <w:pStyle w:val="743"/>
        <w:spacing w:line="440" w:lineRule="exact"/>
        <w:ind w:firstLine="420" w:firstLineChars="200"/>
        <w:rPr>
          <w:rStyle w:val="90"/>
          <w:rFonts w:hint="eastAsia" w:ascii="宋体" w:hAnsi="宋体" w:eastAsia="宋体" w:cs="宋体"/>
          <w:szCs w:val="21"/>
        </w:rPr>
      </w:pPr>
      <w:r>
        <w:rPr>
          <w:rStyle w:val="90"/>
          <w:rFonts w:hint="eastAsia" w:ascii="宋体" w:hAnsi="宋体" w:eastAsia="宋体" w:cs="宋体"/>
          <w:szCs w:val="21"/>
        </w:rPr>
        <w:t>承包人（全称）：</w:t>
      </w: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 </w:t>
      </w:r>
    </w:p>
    <w:p w14:paraId="519A59C9">
      <w:pPr>
        <w:pStyle w:val="743"/>
        <w:spacing w:line="440" w:lineRule="exact"/>
        <w:rPr>
          <w:rStyle w:val="90"/>
          <w:rFonts w:hint="eastAsia" w:ascii="宋体" w:hAnsi="宋体" w:eastAsia="宋体" w:cs="宋体"/>
          <w:szCs w:val="21"/>
        </w:rPr>
      </w:pPr>
    </w:p>
    <w:p w14:paraId="523A37EF">
      <w:pPr>
        <w:pStyle w:val="743"/>
        <w:spacing w:line="360" w:lineRule="auto"/>
        <w:ind w:firstLine="420" w:firstLineChars="200"/>
        <w:rPr>
          <w:rStyle w:val="90"/>
          <w:rFonts w:hint="eastAsia" w:ascii="宋体" w:hAnsi="宋体" w:eastAsia="宋体" w:cs="宋体"/>
          <w:szCs w:val="21"/>
        </w:rPr>
      </w:pPr>
      <w:r>
        <w:rPr>
          <w:rStyle w:val="90"/>
          <w:rFonts w:hint="eastAsia" w:ascii="宋体" w:hAnsi="宋体" w:eastAsia="宋体" w:cs="宋体"/>
          <w:szCs w:val="21"/>
        </w:rPr>
        <w:t>发包人和承包人根据《中华人民共和国建筑法》和《建设工程质量管理条例》，经协商一致就</w:t>
      </w:r>
      <w:r>
        <w:rPr>
          <w:rStyle w:val="90"/>
          <w:rFonts w:hint="eastAsia" w:ascii="宋体" w:hAnsi="宋体" w:eastAsia="宋体" w:cs="宋体"/>
          <w:szCs w:val="21"/>
          <w:u w:val="single"/>
        </w:rPr>
        <w:t xml:space="preserve">                                   </w:t>
      </w:r>
      <w:r>
        <w:rPr>
          <w:rStyle w:val="90"/>
          <w:rFonts w:hint="eastAsia" w:ascii="宋体" w:hAnsi="宋体" w:eastAsia="宋体" w:cs="宋体"/>
          <w:szCs w:val="21"/>
        </w:rPr>
        <w:t>（工程全称）签订工程质量保修书。</w:t>
      </w:r>
    </w:p>
    <w:p w14:paraId="2BF49C81">
      <w:pPr>
        <w:pStyle w:val="743"/>
        <w:spacing w:line="360" w:lineRule="auto"/>
        <w:ind w:firstLine="420" w:firstLineChars="200"/>
        <w:rPr>
          <w:rStyle w:val="90"/>
          <w:rFonts w:hint="eastAsia" w:ascii="宋体" w:hAnsi="宋体" w:eastAsia="宋体" w:cs="宋体"/>
          <w:szCs w:val="21"/>
        </w:rPr>
      </w:pPr>
      <w:r>
        <w:rPr>
          <w:rStyle w:val="90"/>
          <w:rFonts w:hint="eastAsia" w:ascii="宋体" w:hAnsi="宋体" w:eastAsia="宋体" w:cs="宋体"/>
          <w:szCs w:val="21"/>
        </w:rPr>
        <w:t>一、工程质量保修范围和内容</w:t>
      </w:r>
    </w:p>
    <w:p w14:paraId="01EF5C00">
      <w:pPr>
        <w:pStyle w:val="743"/>
        <w:spacing w:line="360" w:lineRule="auto"/>
        <w:ind w:firstLine="420" w:firstLineChars="200"/>
        <w:rPr>
          <w:rStyle w:val="90"/>
          <w:rFonts w:hint="eastAsia" w:ascii="宋体" w:hAnsi="宋体" w:eastAsia="宋体" w:cs="宋体"/>
          <w:szCs w:val="21"/>
        </w:rPr>
      </w:pPr>
      <w:r>
        <w:rPr>
          <w:rStyle w:val="90"/>
          <w:rFonts w:hint="eastAsia" w:ascii="宋体" w:hAnsi="宋体" w:eastAsia="宋体" w:cs="宋体"/>
          <w:szCs w:val="21"/>
        </w:rPr>
        <w:t>承包人在质量保修期内，按照有关法律规定和合同约定，承担工程质量保修责任。</w:t>
      </w:r>
    </w:p>
    <w:p w14:paraId="7C738AF0">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746F24E">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u w:val="single"/>
        </w:rPr>
        <w:t xml:space="preserve">                                                                                                                                                            </w:t>
      </w:r>
      <w:r>
        <w:rPr>
          <w:rStyle w:val="90"/>
          <w:rFonts w:hint="eastAsia" w:ascii="宋体" w:hAnsi="宋体" w:eastAsia="宋体" w:cs="宋体"/>
          <w:szCs w:val="21"/>
        </w:rPr>
        <w:t>。</w:t>
      </w:r>
    </w:p>
    <w:p w14:paraId="7234E4AA">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二、质量保修期</w:t>
      </w:r>
    </w:p>
    <w:p w14:paraId="235A92ED">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根据《建设工程质量管理条例》及有关规定，工程的质量保修期如下：</w:t>
      </w:r>
    </w:p>
    <w:p w14:paraId="6A78885B">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1．地基基础工程和主体结构工程为设计文件规定的工程合理使用年限；</w:t>
      </w:r>
    </w:p>
    <w:p w14:paraId="4E92A7F4">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2．屋面防水工程、有防水要求的卫生间、房间和外墙面的防渗为</w:t>
      </w:r>
      <w:r>
        <w:rPr>
          <w:rStyle w:val="90"/>
          <w:rFonts w:hint="eastAsia" w:ascii="宋体" w:hAnsi="宋体" w:eastAsia="宋体" w:cs="宋体"/>
          <w:szCs w:val="21"/>
          <w:u w:val="single"/>
        </w:rPr>
        <w:t xml:space="preserve">        </w:t>
      </w:r>
      <w:r>
        <w:rPr>
          <w:rStyle w:val="90"/>
          <w:rFonts w:hint="eastAsia" w:ascii="宋体" w:hAnsi="宋体" w:eastAsia="宋体" w:cs="宋体"/>
          <w:szCs w:val="21"/>
        </w:rPr>
        <w:t>年；</w:t>
      </w:r>
    </w:p>
    <w:p w14:paraId="158FA1E0">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3．装修工程为</w:t>
      </w:r>
      <w:r>
        <w:rPr>
          <w:rStyle w:val="90"/>
          <w:rFonts w:hint="eastAsia" w:ascii="宋体" w:hAnsi="宋体" w:eastAsia="宋体" w:cs="宋体"/>
          <w:szCs w:val="21"/>
          <w:u w:val="single"/>
        </w:rPr>
        <w:t xml:space="preserve">         </w:t>
      </w:r>
      <w:r>
        <w:rPr>
          <w:rStyle w:val="90"/>
          <w:rFonts w:hint="eastAsia" w:ascii="宋体" w:hAnsi="宋体" w:eastAsia="宋体" w:cs="宋体"/>
          <w:szCs w:val="21"/>
        </w:rPr>
        <w:t>年；</w:t>
      </w:r>
    </w:p>
    <w:p w14:paraId="203432AE">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4．电气管线、给排水管道、设备安装工程为</w:t>
      </w:r>
      <w:r>
        <w:rPr>
          <w:rStyle w:val="90"/>
          <w:rFonts w:hint="eastAsia" w:ascii="宋体" w:hAnsi="宋体" w:eastAsia="宋体" w:cs="宋体"/>
          <w:szCs w:val="21"/>
          <w:u w:val="single"/>
        </w:rPr>
        <w:t xml:space="preserve">         </w:t>
      </w:r>
      <w:r>
        <w:rPr>
          <w:rStyle w:val="90"/>
          <w:rFonts w:hint="eastAsia" w:ascii="宋体" w:hAnsi="宋体" w:eastAsia="宋体" w:cs="宋体"/>
          <w:szCs w:val="21"/>
        </w:rPr>
        <w:t>年；</w:t>
      </w:r>
    </w:p>
    <w:p w14:paraId="2D5610B1">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5．供热与供冷系统为</w:t>
      </w:r>
      <w:r>
        <w:rPr>
          <w:rStyle w:val="90"/>
          <w:rFonts w:hint="eastAsia" w:ascii="宋体" w:hAnsi="宋体" w:eastAsia="宋体" w:cs="宋体"/>
          <w:szCs w:val="21"/>
          <w:u w:val="single"/>
        </w:rPr>
        <w:t xml:space="preserve">         </w:t>
      </w:r>
      <w:r>
        <w:rPr>
          <w:rStyle w:val="90"/>
          <w:rFonts w:hint="eastAsia" w:ascii="宋体" w:hAnsi="宋体" w:eastAsia="宋体" w:cs="宋体"/>
          <w:szCs w:val="21"/>
        </w:rPr>
        <w:t>个采暖期、供冷期；</w:t>
      </w:r>
    </w:p>
    <w:p w14:paraId="5A4C1CE1">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6．住宅小区内的给排水设施、道路等配套工程为</w:t>
      </w:r>
      <w:r>
        <w:rPr>
          <w:rStyle w:val="90"/>
          <w:rFonts w:hint="eastAsia" w:ascii="宋体" w:hAnsi="宋体" w:eastAsia="宋体" w:cs="宋体"/>
          <w:szCs w:val="21"/>
          <w:u w:val="single"/>
        </w:rPr>
        <w:t xml:space="preserve">         </w:t>
      </w:r>
      <w:r>
        <w:rPr>
          <w:rStyle w:val="90"/>
          <w:rFonts w:hint="eastAsia" w:ascii="宋体" w:hAnsi="宋体" w:eastAsia="宋体" w:cs="宋体"/>
          <w:szCs w:val="21"/>
        </w:rPr>
        <w:t>年；</w:t>
      </w:r>
    </w:p>
    <w:p w14:paraId="33457D48">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7．其他项目保修期限约定如下：</w:t>
      </w:r>
    </w:p>
    <w:p w14:paraId="409E7326">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u w:val="single"/>
        </w:rPr>
        <w:t xml:space="preserve">                                                                                                                                                             </w:t>
      </w:r>
      <w:r>
        <w:rPr>
          <w:rStyle w:val="90"/>
          <w:rFonts w:hint="eastAsia" w:ascii="宋体" w:hAnsi="宋体" w:eastAsia="宋体" w:cs="宋体"/>
          <w:szCs w:val="21"/>
        </w:rPr>
        <w:t>。</w:t>
      </w:r>
    </w:p>
    <w:p w14:paraId="0A21729C">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质量保修期自工程竣工验收合格之日起计算。</w:t>
      </w:r>
    </w:p>
    <w:p w14:paraId="052A3AA9">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三、缺陷责任期</w:t>
      </w:r>
    </w:p>
    <w:p w14:paraId="2A50F40D">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color w:val="auto"/>
          <w:szCs w:val="21"/>
        </w:rPr>
        <w:t>工程缺陷责任期为</w:t>
      </w:r>
      <w:r>
        <w:rPr>
          <w:rStyle w:val="90"/>
          <w:rFonts w:hint="eastAsia" w:ascii="宋体" w:hAnsi="宋体" w:eastAsia="宋体" w:cs="宋体"/>
          <w:color w:val="auto"/>
          <w:szCs w:val="21"/>
          <w:u w:val="single"/>
        </w:rPr>
        <w:t xml:space="preserve">  </w:t>
      </w:r>
      <w:r>
        <w:rPr>
          <w:rStyle w:val="90"/>
          <w:rFonts w:hint="eastAsia" w:ascii="宋体" w:hAnsi="宋体" w:eastAsia="宋体" w:cs="宋体"/>
          <w:color w:val="auto"/>
          <w:szCs w:val="21"/>
          <w:u w:val="single"/>
          <w:lang w:val="en-US" w:eastAsia="zh-CN"/>
        </w:rPr>
        <w:t xml:space="preserve">12 </w:t>
      </w:r>
      <w:r>
        <w:rPr>
          <w:rStyle w:val="90"/>
          <w:rFonts w:hint="eastAsia" w:ascii="宋体" w:hAnsi="宋体" w:eastAsia="宋体" w:cs="宋体"/>
          <w:color w:val="auto"/>
          <w:szCs w:val="21"/>
        </w:rPr>
        <w:t>个月（最长不</w:t>
      </w:r>
      <w:r>
        <w:rPr>
          <w:rStyle w:val="90"/>
          <w:rFonts w:hint="eastAsia" w:ascii="宋体" w:hAnsi="宋体" w:eastAsia="宋体" w:cs="宋体"/>
          <w:szCs w:val="21"/>
        </w:rPr>
        <w:t>超过24个月），缺陷责任期自工程竣工验收合格之日起计算。单位工程先于全部工程进行验收，单位工程缺陷责任期自单位工程验收合格之日起算。</w:t>
      </w:r>
    </w:p>
    <w:p w14:paraId="6B9B5FA2">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缺陷责任期</w:t>
      </w:r>
      <w:r>
        <w:rPr>
          <w:rStyle w:val="90"/>
          <w:rFonts w:hint="eastAsia" w:ascii="宋体" w:hAnsi="宋体" w:eastAsia="宋体" w:cs="宋体"/>
          <w:szCs w:val="21"/>
          <w:u w:val="single"/>
        </w:rPr>
        <w:t>满</w:t>
      </w:r>
      <w:r>
        <w:rPr>
          <w:rStyle w:val="90"/>
          <w:rFonts w:hint="eastAsia" w:ascii="宋体" w:hAnsi="宋体" w:eastAsia="宋体" w:cs="宋体"/>
          <w:szCs w:val="21"/>
        </w:rPr>
        <w:t>之日起</w:t>
      </w:r>
      <w:r>
        <w:rPr>
          <w:rStyle w:val="90"/>
          <w:rFonts w:hint="eastAsia" w:ascii="宋体" w:hAnsi="宋体" w:eastAsia="宋体" w:cs="宋体"/>
          <w:szCs w:val="21"/>
          <w:u w:val="single"/>
        </w:rPr>
        <w:t xml:space="preserve">    </w:t>
      </w:r>
      <w:r>
        <w:rPr>
          <w:rStyle w:val="90"/>
          <w:rFonts w:hint="eastAsia" w:ascii="宋体" w:hAnsi="宋体" w:eastAsia="宋体" w:cs="宋体"/>
          <w:szCs w:val="21"/>
        </w:rPr>
        <w:t>天</w:t>
      </w:r>
      <w:r>
        <w:rPr>
          <w:rStyle w:val="90"/>
          <w:rFonts w:hint="eastAsia" w:ascii="宋体" w:hAnsi="宋体" w:eastAsia="宋体" w:cs="宋体"/>
          <w:szCs w:val="21"/>
          <w:u w:val="single"/>
        </w:rPr>
        <w:t>（按合同约定期限），</w:t>
      </w:r>
      <w:r>
        <w:rPr>
          <w:rStyle w:val="90"/>
          <w:rFonts w:hint="eastAsia" w:ascii="宋体" w:hAnsi="宋体" w:eastAsia="宋体" w:cs="宋体"/>
          <w:szCs w:val="21"/>
        </w:rPr>
        <w:t>发包人应退还剩余的质量保证金。</w:t>
      </w:r>
    </w:p>
    <w:p w14:paraId="4F893D1A">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四、质量保修责任</w:t>
      </w:r>
    </w:p>
    <w:p w14:paraId="7D59FA50">
      <w:pPr>
        <w:pStyle w:val="743"/>
        <w:spacing w:line="360" w:lineRule="auto"/>
        <w:ind w:left="105" w:leftChars="50" w:firstLine="430" w:firstLineChars="205"/>
        <w:rPr>
          <w:rStyle w:val="90"/>
          <w:rFonts w:hint="eastAsia" w:ascii="宋体" w:hAnsi="宋体" w:eastAsia="宋体" w:cs="宋体"/>
          <w:szCs w:val="21"/>
        </w:rPr>
      </w:pPr>
      <w:r>
        <w:rPr>
          <w:rStyle w:val="90"/>
          <w:rFonts w:hint="eastAsia" w:ascii="宋体" w:hAnsi="宋体" w:eastAsia="宋体" w:cs="宋体"/>
          <w:szCs w:val="21"/>
        </w:rPr>
        <w:t>1．属于保修范围、内容的项目，承包人应当在接到保修通知之日起</w:t>
      </w:r>
      <w:r>
        <w:rPr>
          <w:rStyle w:val="90"/>
          <w:rFonts w:hint="eastAsia" w:ascii="宋体" w:hAnsi="宋体" w:eastAsia="宋体" w:cs="宋体"/>
          <w:szCs w:val="21"/>
          <w:u w:val="single"/>
        </w:rPr>
        <w:t xml:space="preserve">      </w:t>
      </w:r>
      <w:r>
        <w:rPr>
          <w:rStyle w:val="90"/>
          <w:rFonts w:hint="eastAsia" w:ascii="宋体" w:hAnsi="宋体" w:eastAsia="宋体" w:cs="宋体"/>
          <w:szCs w:val="21"/>
        </w:rPr>
        <w:t>天内派人保修。承包人不在约定期限内派人保修的，发包人可以委托他人修理，修理费用从质量保证金内扣除。</w:t>
      </w:r>
    </w:p>
    <w:p w14:paraId="188F0B38">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2．发生紧急事故需抢修的，承包人在接到事故通知后，应当立即到达事故现场抢修。</w:t>
      </w:r>
    </w:p>
    <w:p w14:paraId="42DEE15D">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383160C">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4．质量保修完成后，由发包人组织验收。</w:t>
      </w:r>
    </w:p>
    <w:p w14:paraId="7F9293EE">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五、保修费用</w:t>
      </w:r>
    </w:p>
    <w:p w14:paraId="613A039B">
      <w:pPr>
        <w:pStyle w:val="743"/>
        <w:tabs>
          <w:tab w:val="left" w:pos="7380"/>
        </w:tabs>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保修费用由造成质量缺陷的责任方承担。</w:t>
      </w:r>
    </w:p>
    <w:p w14:paraId="28B107EA">
      <w:pPr>
        <w:pStyle w:val="743"/>
        <w:spacing w:line="360" w:lineRule="auto"/>
        <w:ind w:firstLine="420"/>
        <w:rPr>
          <w:rStyle w:val="90"/>
          <w:rFonts w:hint="eastAsia" w:ascii="宋体" w:hAnsi="宋体" w:eastAsia="宋体" w:cs="宋体"/>
          <w:szCs w:val="21"/>
        </w:rPr>
      </w:pPr>
      <w:r>
        <w:rPr>
          <w:rStyle w:val="90"/>
          <w:rFonts w:hint="eastAsia" w:ascii="宋体" w:hAnsi="宋体" w:eastAsia="宋体" w:cs="宋体"/>
          <w:szCs w:val="21"/>
        </w:rPr>
        <w:t xml:space="preserve">六、双方约定的其他工程质量保修事项： </w:t>
      </w:r>
    </w:p>
    <w:p w14:paraId="70C98013">
      <w:pPr>
        <w:pStyle w:val="743"/>
        <w:spacing w:line="360" w:lineRule="auto"/>
        <w:ind w:firstLine="420" w:firstLineChars="200"/>
        <w:jc w:val="left"/>
        <w:rPr>
          <w:rStyle w:val="90"/>
          <w:rFonts w:hint="eastAsia" w:ascii="宋体" w:hAnsi="宋体" w:eastAsia="宋体" w:cs="宋体"/>
          <w:szCs w:val="21"/>
        </w:rPr>
      </w:pPr>
      <w:r>
        <w:rPr>
          <w:rStyle w:val="90"/>
          <w:rFonts w:hint="eastAsia" w:ascii="宋体" w:hAnsi="宋体" w:eastAsia="宋体" w:cs="宋体"/>
          <w:szCs w:val="21"/>
          <w:u w:val="single"/>
        </w:rPr>
        <w:t xml:space="preserve">                                                                                                                                                             </w:t>
      </w:r>
      <w:r>
        <w:rPr>
          <w:rStyle w:val="90"/>
          <w:rFonts w:hint="eastAsia" w:ascii="宋体" w:hAnsi="宋体" w:eastAsia="宋体" w:cs="宋体"/>
          <w:szCs w:val="21"/>
        </w:rPr>
        <w:t>。</w:t>
      </w:r>
    </w:p>
    <w:p w14:paraId="067B5348">
      <w:pPr>
        <w:pStyle w:val="743"/>
        <w:spacing w:line="360" w:lineRule="auto"/>
        <w:ind w:firstLine="399" w:firstLineChars="190"/>
        <w:rPr>
          <w:rStyle w:val="90"/>
          <w:rFonts w:hint="eastAsia" w:ascii="宋体" w:hAnsi="宋体" w:eastAsia="宋体" w:cs="宋体"/>
          <w:szCs w:val="21"/>
        </w:rPr>
      </w:pPr>
      <w:r>
        <w:rPr>
          <w:rStyle w:val="90"/>
          <w:rFonts w:hint="eastAsia" w:ascii="宋体" w:hAnsi="宋体" w:eastAsia="宋体" w:cs="宋体"/>
          <w:szCs w:val="21"/>
        </w:rPr>
        <w:t>工程质量保修书由发包人、承包人在工程竣工验收前共同签署，作为施工合同附件，其有效期限至保修期满。</w:t>
      </w:r>
    </w:p>
    <w:p w14:paraId="30754E0D">
      <w:pPr>
        <w:pStyle w:val="743"/>
        <w:spacing w:line="360" w:lineRule="auto"/>
        <w:ind w:firstLine="420"/>
        <w:rPr>
          <w:rStyle w:val="90"/>
          <w:rFonts w:hint="eastAsia" w:ascii="宋体" w:hAnsi="宋体" w:eastAsia="宋体" w:cs="宋体"/>
          <w:szCs w:val="21"/>
        </w:rPr>
      </w:pPr>
    </w:p>
    <w:p w14:paraId="4E41AA46">
      <w:pPr>
        <w:pStyle w:val="743"/>
        <w:spacing w:line="360" w:lineRule="auto"/>
        <w:rPr>
          <w:rStyle w:val="90"/>
          <w:rFonts w:hint="eastAsia" w:ascii="宋体" w:hAnsi="宋体" w:eastAsia="宋体" w:cs="宋体"/>
          <w:szCs w:val="21"/>
        </w:rPr>
      </w:pPr>
      <w:r>
        <w:rPr>
          <w:rStyle w:val="90"/>
          <w:rFonts w:hint="eastAsia" w:ascii="宋体" w:hAnsi="宋体" w:eastAsia="宋体" w:cs="宋体"/>
          <w:szCs w:val="21"/>
        </w:rPr>
        <w:t>发包人（公章）：</w:t>
      </w:r>
      <w:r>
        <w:rPr>
          <w:rStyle w:val="90"/>
          <w:rFonts w:hint="eastAsia" w:ascii="宋体" w:hAnsi="宋体" w:eastAsia="宋体" w:cs="宋体"/>
          <w:szCs w:val="21"/>
          <w:u w:val="single"/>
        </w:rPr>
        <w:t xml:space="preserve">         </w:t>
      </w:r>
      <w:r>
        <w:rPr>
          <w:rStyle w:val="90"/>
          <w:rFonts w:hint="eastAsia" w:ascii="宋体" w:hAnsi="宋体" w:eastAsia="宋体" w:cs="宋体"/>
          <w:szCs w:val="21"/>
        </w:rPr>
        <w:t xml:space="preserve">             承包人（公章）：</w:t>
      </w:r>
      <w:r>
        <w:rPr>
          <w:rStyle w:val="90"/>
          <w:rFonts w:hint="eastAsia" w:ascii="宋体" w:hAnsi="宋体" w:eastAsia="宋体" w:cs="宋体"/>
          <w:szCs w:val="21"/>
          <w:u w:val="single"/>
        </w:rPr>
        <w:t>          </w:t>
      </w:r>
    </w:p>
    <w:p w14:paraId="69D13969">
      <w:pPr>
        <w:pStyle w:val="743"/>
        <w:spacing w:line="360" w:lineRule="auto"/>
        <w:rPr>
          <w:rStyle w:val="90"/>
          <w:rFonts w:hint="eastAsia" w:ascii="宋体" w:hAnsi="宋体" w:eastAsia="宋体" w:cs="宋体"/>
          <w:szCs w:val="21"/>
        </w:rPr>
      </w:pPr>
      <w:r>
        <w:rPr>
          <w:rStyle w:val="90"/>
          <w:rFonts w:hint="eastAsia" w:ascii="宋体" w:hAnsi="宋体" w:eastAsia="宋体" w:cs="宋体"/>
          <w:szCs w:val="21"/>
        </w:rPr>
        <w:t>地  址：</w:t>
      </w:r>
      <w:r>
        <w:rPr>
          <w:rStyle w:val="90"/>
          <w:rFonts w:hint="eastAsia" w:ascii="宋体" w:hAnsi="宋体" w:eastAsia="宋体" w:cs="宋体"/>
          <w:szCs w:val="21"/>
          <w:u w:val="single"/>
        </w:rPr>
        <w:t xml:space="preserve">       </w:t>
      </w:r>
      <w:r>
        <w:rPr>
          <w:rStyle w:val="90"/>
          <w:rFonts w:hint="eastAsia" w:ascii="宋体" w:hAnsi="宋体" w:eastAsia="宋体" w:cs="宋体"/>
          <w:szCs w:val="21"/>
        </w:rPr>
        <w:t xml:space="preserve">              地  址：</w:t>
      </w:r>
      <w:r>
        <w:rPr>
          <w:rStyle w:val="90"/>
          <w:rFonts w:hint="eastAsia" w:ascii="宋体" w:hAnsi="宋体" w:eastAsia="宋体" w:cs="宋体"/>
          <w:szCs w:val="21"/>
          <w:u w:val="single"/>
        </w:rPr>
        <w:t>      </w:t>
      </w:r>
    </w:p>
    <w:p w14:paraId="3FF0AE45">
      <w:pPr>
        <w:pStyle w:val="743"/>
        <w:spacing w:line="360" w:lineRule="auto"/>
        <w:rPr>
          <w:rStyle w:val="90"/>
          <w:rFonts w:hint="eastAsia" w:ascii="宋体" w:hAnsi="宋体" w:eastAsia="宋体" w:cs="宋体"/>
          <w:szCs w:val="21"/>
        </w:rPr>
      </w:pPr>
      <w:r>
        <w:rPr>
          <w:rStyle w:val="90"/>
          <w:rFonts w:hint="eastAsia" w:ascii="宋体" w:hAnsi="宋体" w:eastAsia="宋体" w:cs="宋体"/>
          <w:szCs w:val="21"/>
        </w:rPr>
        <w:t>法定代表人（签字）：</w:t>
      </w: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              法定代表人（签字）：</w:t>
      </w:r>
      <w:r>
        <w:rPr>
          <w:rStyle w:val="90"/>
          <w:rFonts w:hint="eastAsia" w:ascii="宋体" w:hAnsi="宋体" w:eastAsia="宋体" w:cs="宋体"/>
          <w:szCs w:val="21"/>
          <w:u w:val="single"/>
        </w:rPr>
        <w:t>     </w:t>
      </w:r>
    </w:p>
    <w:p w14:paraId="0AC4BF66">
      <w:pPr>
        <w:pStyle w:val="743"/>
        <w:spacing w:line="360" w:lineRule="auto"/>
        <w:rPr>
          <w:rStyle w:val="90"/>
          <w:rFonts w:hint="eastAsia" w:ascii="宋体" w:hAnsi="宋体" w:eastAsia="宋体" w:cs="宋体"/>
          <w:szCs w:val="21"/>
        </w:rPr>
      </w:pPr>
      <w:r>
        <w:rPr>
          <w:rStyle w:val="90"/>
          <w:rFonts w:hint="eastAsia" w:ascii="宋体" w:hAnsi="宋体" w:eastAsia="宋体" w:cs="宋体"/>
          <w:szCs w:val="21"/>
        </w:rPr>
        <w:t>委托代理人（签字）：</w:t>
      </w: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              委托代理人（签字）：</w:t>
      </w:r>
      <w:r>
        <w:rPr>
          <w:rStyle w:val="90"/>
          <w:rFonts w:hint="eastAsia" w:ascii="宋体" w:hAnsi="宋体" w:eastAsia="宋体" w:cs="宋体"/>
          <w:szCs w:val="21"/>
          <w:u w:val="single"/>
        </w:rPr>
        <w:t>     </w:t>
      </w:r>
    </w:p>
    <w:p w14:paraId="24A41604">
      <w:pPr>
        <w:pStyle w:val="743"/>
        <w:spacing w:line="360" w:lineRule="auto"/>
        <w:rPr>
          <w:rStyle w:val="90"/>
          <w:rFonts w:hint="eastAsia" w:ascii="宋体" w:hAnsi="宋体" w:eastAsia="宋体" w:cs="宋体"/>
          <w:szCs w:val="21"/>
        </w:rPr>
      </w:pPr>
      <w:r>
        <w:rPr>
          <w:rStyle w:val="90"/>
          <w:rFonts w:hint="eastAsia" w:ascii="宋体" w:hAnsi="宋体" w:eastAsia="宋体" w:cs="宋体"/>
          <w:szCs w:val="21"/>
        </w:rPr>
        <w:t>电  话：</w:t>
      </w: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              电  话：</w:t>
      </w:r>
      <w:r>
        <w:rPr>
          <w:rStyle w:val="90"/>
          <w:rFonts w:hint="eastAsia" w:ascii="宋体" w:hAnsi="宋体" w:eastAsia="宋体" w:cs="宋体"/>
          <w:szCs w:val="21"/>
          <w:u w:val="single"/>
        </w:rPr>
        <w:t>      </w:t>
      </w:r>
    </w:p>
    <w:p w14:paraId="791754FA">
      <w:pPr>
        <w:pStyle w:val="743"/>
        <w:spacing w:line="360" w:lineRule="auto"/>
        <w:rPr>
          <w:rStyle w:val="90"/>
          <w:rFonts w:hint="eastAsia" w:ascii="宋体" w:hAnsi="宋体" w:eastAsia="宋体" w:cs="宋体"/>
          <w:szCs w:val="21"/>
        </w:rPr>
      </w:pPr>
      <w:r>
        <w:rPr>
          <w:rStyle w:val="90"/>
          <w:rFonts w:hint="eastAsia" w:ascii="宋体" w:hAnsi="宋体" w:eastAsia="宋体" w:cs="宋体"/>
          <w:szCs w:val="21"/>
        </w:rPr>
        <w:t>传  真：</w:t>
      </w: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              传  真：</w:t>
      </w:r>
      <w:r>
        <w:rPr>
          <w:rStyle w:val="90"/>
          <w:rFonts w:hint="eastAsia" w:ascii="宋体" w:hAnsi="宋体" w:eastAsia="宋体" w:cs="宋体"/>
          <w:szCs w:val="21"/>
          <w:u w:val="single"/>
        </w:rPr>
        <w:t>    </w:t>
      </w:r>
    </w:p>
    <w:p w14:paraId="22D9F13D">
      <w:pPr>
        <w:pStyle w:val="743"/>
        <w:spacing w:line="360" w:lineRule="auto"/>
        <w:rPr>
          <w:rStyle w:val="90"/>
          <w:rFonts w:hint="eastAsia" w:ascii="宋体" w:hAnsi="宋体" w:eastAsia="宋体" w:cs="宋体"/>
          <w:szCs w:val="21"/>
        </w:rPr>
      </w:pPr>
      <w:r>
        <w:rPr>
          <w:rStyle w:val="90"/>
          <w:rFonts w:hint="eastAsia" w:ascii="宋体" w:hAnsi="宋体" w:eastAsia="宋体" w:cs="宋体"/>
          <w:szCs w:val="21"/>
        </w:rPr>
        <w:t>开户银行：</w:t>
      </w: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              开户银行：</w:t>
      </w:r>
      <w:r>
        <w:rPr>
          <w:rStyle w:val="90"/>
          <w:rFonts w:hint="eastAsia" w:ascii="宋体" w:hAnsi="宋体" w:eastAsia="宋体" w:cs="宋体"/>
          <w:szCs w:val="21"/>
          <w:u w:val="single"/>
        </w:rPr>
        <w:t>  </w:t>
      </w:r>
    </w:p>
    <w:p w14:paraId="39325F0D">
      <w:pPr>
        <w:pStyle w:val="743"/>
        <w:tabs>
          <w:tab w:val="left" w:pos="2880"/>
          <w:tab w:val="left" w:pos="3060"/>
          <w:tab w:val="left" w:pos="4500"/>
        </w:tabs>
        <w:spacing w:line="360" w:lineRule="auto"/>
        <w:rPr>
          <w:rStyle w:val="90"/>
          <w:rFonts w:hint="eastAsia" w:ascii="宋体" w:hAnsi="宋体" w:eastAsia="宋体" w:cs="宋体"/>
          <w:szCs w:val="21"/>
        </w:rPr>
      </w:pPr>
      <w:r>
        <w:rPr>
          <w:rStyle w:val="90"/>
          <w:rFonts w:hint="eastAsia" w:ascii="宋体" w:hAnsi="宋体" w:eastAsia="宋体" w:cs="宋体"/>
          <w:szCs w:val="21"/>
        </w:rPr>
        <w:t>账  号：</w:t>
      </w:r>
      <w:r>
        <w:rPr>
          <w:rStyle w:val="90"/>
          <w:rFonts w:hint="eastAsia" w:ascii="宋体" w:hAnsi="宋体" w:eastAsia="宋体" w:cs="宋体"/>
          <w:szCs w:val="21"/>
          <w:u w:val="single"/>
        </w:rPr>
        <w:t xml:space="preserve">          </w:t>
      </w:r>
      <w:r>
        <w:rPr>
          <w:rStyle w:val="90"/>
          <w:rFonts w:hint="eastAsia" w:ascii="宋体" w:hAnsi="宋体" w:eastAsia="宋体" w:cs="宋体"/>
          <w:szCs w:val="21"/>
        </w:rPr>
        <w:t xml:space="preserve">              账  号：</w:t>
      </w:r>
      <w:r>
        <w:rPr>
          <w:rStyle w:val="90"/>
          <w:rFonts w:hint="eastAsia" w:ascii="宋体" w:hAnsi="宋体" w:eastAsia="宋体" w:cs="宋体"/>
          <w:szCs w:val="21"/>
          <w:u w:val="single"/>
        </w:rPr>
        <w:t>    </w:t>
      </w:r>
    </w:p>
    <w:p w14:paraId="04AE148B">
      <w:pPr>
        <w:pStyle w:val="743"/>
        <w:tabs>
          <w:tab w:val="left" w:pos="7200"/>
          <w:tab w:val="left" w:pos="7380"/>
          <w:tab w:val="left" w:pos="7560"/>
        </w:tabs>
        <w:spacing w:line="360" w:lineRule="auto"/>
        <w:rPr>
          <w:rStyle w:val="90"/>
          <w:rFonts w:hint="eastAsia" w:ascii="宋体" w:hAnsi="宋体" w:eastAsia="宋体" w:cs="宋体"/>
          <w:szCs w:val="21"/>
        </w:rPr>
      </w:pPr>
      <w:r>
        <w:rPr>
          <w:rStyle w:val="90"/>
          <w:rFonts w:hint="eastAsia" w:ascii="宋体" w:hAnsi="宋体" w:eastAsia="宋体" w:cs="宋体"/>
          <w:szCs w:val="21"/>
        </w:rPr>
        <w:t>邮政编码：</w:t>
      </w:r>
      <w:r>
        <w:rPr>
          <w:rStyle w:val="90"/>
          <w:rFonts w:hint="eastAsia" w:ascii="宋体" w:hAnsi="宋体" w:eastAsia="宋体" w:cs="宋体"/>
          <w:szCs w:val="21"/>
          <w:u w:val="single"/>
        </w:rPr>
        <w:t xml:space="preserve">       </w:t>
      </w:r>
      <w:r>
        <w:rPr>
          <w:rStyle w:val="90"/>
          <w:rFonts w:hint="eastAsia" w:ascii="宋体" w:hAnsi="宋体" w:eastAsia="宋体" w:cs="宋体"/>
          <w:szCs w:val="21"/>
        </w:rPr>
        <w:t xml:space="preserve">              邮政编码：</w:t>
      </w:r>
      <w:r>
        <w:rPr>
          <w:rStyle w:val="90"/>
          <w:rFonts w:hint="eastAsia" w:ascii="宋体" w:hAnsi="宋体" w:eastAsia="宋体" w:cs="宋体"/>
          <w:szCs w:val="21"/>
          <w:u w:val="single"/>
        </w:rPr>
        <w:t>   </w:t>
      </w:r>
    </w:p>
    <w:p w14:paraId="53861E15">
      <w:pPr>
        <w:pStyle w:val="743"/>
        <w:spacing w:before="120" w:beforeLines="50" w:after="120" w:afterLines="50" w:line="440" w:lineRule="exact"/>
        <w:jc w:val="center"/>
        <w:rPr>
          <w:rStyle w:val="90"/>
          <w:rFonts w:hint="eastAsia" w:ascii="宋体" w:hAnsi="宋体" w:eastAsia="宋体" w:cs="宋体"/>
          <w:sz w:val="32"/>
          <w:szCs w:val="32"/>
        </w:rPr>
      </w:pPr>
    </w:p>
    <w:p w14:paraId="778CB0E9">
      <w:pPr>
        <w:rPr>
          <w:rStyle w:val="90"/>
          <w:rFonts w:hint="eastAsia" w:ascii="宋体" w:hAnsi="宋体" w:eastAsia="宋体" w:cs="宋体"/>
          <w:sz w:val="30"/>
          <w:szCs w:val="30"/>
        </w:rPr>
      </w:pPr>
      <w:r>
        <w:rPr>
          <w:rStyle w:val="90"/>
          <w:rFonts w:hint="eastAsia" w:ascii="宋体" w:hAnsi="宋体" w:eastAsia="宋体" w:cs="宋体"/>
          <w:sz w:val="30"/>
          <w:szCs w:val="30"/>
        </w:rPr>
        <w:br w:type="page"/>
      </w:r>
    </w:p>
    <w:p w14:paraId="7895A500">
      <w:pPr>
        <w:pStyle w:val="743"/>
        <w:spacing w:line="440" w:lineRule="exact"/>
        <w:rPr>
          <w:rStyle w:val="90"/>
          <w:rFonts w:hint="eastAsia" w:ascii="宋体" w:hAnsi="宋体" w:eastAsia="宋体" w:cs="宋体"/>
          <w:sz w:val="30"/>
          <w:szCs w:val="30"/>
        </w:rPr>
      </w:pPr>
      <w:r>
        <w:rPr>
          <w:rStyle w:val="90"/>
          <w:rFonts w:hint="eastAsia" w:ascii="宋体" w:hAnsi="宋体" w:eastAsia="宋体" w:cs="宋体"/>
          <w:sz w:val="30"/>
          <w:szCs w:val="30"/>
        </w:rPr>
        <w:t>附件3：</w:t>
      </w:r>
    </w:p>
    <w:p w14:paraId="22BE23BF">
      <w:pPr>
        <w:pStyle w:val="743"/>
        <w:spacing w:before="120" w:beforeLines="50" w:after="120" w:afterLines="50" w:line="440" w:lineRule="exact"/>
        <w:jc w:val="center"/>
        <w:rPr>
          <w:rStyle w:val="90"/>
          <w:rFonts w:hint="eastAsia" w:ascii="宋体" w:hAnsi="宋体" w:eastAsia="宋体" w:cs="宋体"/>
          <w:sz w:val="30"/>
          <w:szCs w:val="30"/>
        </w:rPr>
      </w:pPr>
      <w:r>
        <w:rPr>
          <w:rStyle w:val="90"/>
          <w:rFonts w:hint="eastAsia" w:ascii="宋体" w:hAnsi="宋体" w:eastAsia="宋体" w:cs="宋体"/>
          <w:sz w:val="30"/>
          <w:szCs w:val="30"/>
        </w:rPr>
        <w:t>主要建设工程文件目录</w:t>
      </w:r>
    </w:p>
    <w:tbl>
      <w:tblPr>
        <w:tblStyle w:val="88"/>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87ED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53DF4E9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文件名称</w:t>
            </w:r>
          </w:p>
        </w:tc>
        <w:tc>
          <w:tcPr>
            <w:tcW w:w="1276" w:type="dxa"/>
            <w:tcBorders>
              <w:top w:val="single" w:color="auto" w:sz="12" w:space="0"/>
              <w:bottom w:val="double" w:color="auto" w:sz="6" w:space="0"/>
            </w:tcBorders>
            <w:noWrap w:val="0"/>
            <w:vAlign w:val="center"/>
          </w:tcPr>
          <w:p w14:paraId="12B40AD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套数</w:t>
            </w:r>
          </w:p>
        </w:tc>
        <w:tc>
          <w:tcPr>
            <w:tcW w:w="1450" w:type="dxa"/>
            <w:tcBorders>
              <w:top w:val="single" w:color="auto" w:sz="12" w:space="0"/>
              <w:bottom w:val="double" w:color="auto" w:sz="6" w:space="0"/>
            </w:tcBorders>
            <w:noWrap w:val="0"/>
            <w:vAlign w:val="center"/>
          </w:tcPr>
          <w:p w14:paraId="0353B4D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费用（元）</w:t>
            </w:r>
          </w:p>
        </w:tc>
        <w:tc>
          <w:tcPr>
            <w:tcW w:w="1243" w:type="dxa"/>
            <w:tcBorders>
              <w:top w:val="single" w:color="auto" w:sz="12" w:space="0"/>
              <w:bottom w:val="double" w:color="auto" w:sz="6" w:space="0"/>
            </w:tcBorders>
            <w:noWrap w:val="0"/>
            <w:vAlign w:val="center"/>
          </w:tcPr>
          <w:p w14:paraId="5CA1B17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质量</w:t>
            </w:r>
          </w:p>
        </w:tc>
        <w:tc>
          <w:tcPr>
            <w:tcW w:w="1450" w:type="dxa"/>
            <w:tcBorders>
              <w:top w:val="single" w:color="auto" w:sz="12" w:space="0"/>
              <w:bottom w:val="double" w:color="auto" w:sz="6" w:space="0"/>
            </w:tcBorders>
            <w:noWrap w:val="0"/>
            <w:vAlign w:val="top"/>
          </w:tcPr>
          <w:p w14:paraId="58191C6B">
            <w:pPr>
              <w:pStyle w:val="743"/>
              <w:spacing w:line="440" w:lineRule="exact"/>
              <w:jc w:val="center"/>
              <w:rPr>
                <w:rStyle w:val="90"/>
                <w:rFonts w:hint="eastAsia" w:ascii="宋体" w:hAnsi="宋体" w:eastAsia="宋体" w:cs="宋体"/>
                <w:sz w:val="21"/>
                <w:szCs w:val="21"/>
              </w:rPr>
            </w:pPr>
            <w:r>
              <w:rPr>
                <w:rStyle w:val="90"/>
                <w:rFonts w:hint="eastAsia" w:ascii="宋体" w:hAnsi="宋体" w:eastAsia="宋体" w:cs="宋体"/>
                <w:sz w:val="21"/>
                <w:szCs w:val="21"/>
              </w:rPr>
              <w:t>移交时间</w:t>
            </w:r>
          </w:p>
        </w:tc>
        <w:tc>
          <w:tcPr>
            <w:tcW w:w="1667" w:type="dxa"/>
            <w:tcBorders>
              <w:top w:val="single" w:color="auto" w:sz="12" w:space="0"/>
              <w:bottom w:val="double" w:color="auto" w:sz="6" w:space="0"/>
            </w:tcBorders>
            <w:noWrap w:val="0"/>
            <w:vAlign w:val="top"/>
          </w:tcPr>
          <w:p w14:paraId="79F29A75">
            <w:pPr>
              <w:pStyle w:val="743"/>
              <w:spacing w:line="440" w:lineRule="exact"/>
              <w:jc w:val="center"/>
              <w:rPr>
                <w:rStyle w:val="90"/>
                <w:rFonts w:hint="eastAsia" w:ascii="宋体" w:hAnsi="宋体" w:eastAsia="宋体" w:cs="宋体"/>
                <w:sz w:val="21"/>
                <w:szCs w:val="21"/>
              </w:rPr>
            </w:pPr>
            <w:r>
              <w:rPr>
                <w:rStyle w:val="90"/>
                <w:rFonts w:hint="eastAsia" w:ascii="宋体" w:hAnsi="宋体" w:eastAsia="宋体" w:cs="宋体"/>
                <w:sz w:val="21"/>
                <w:szCs w:val="21"/>
              </w:rPr>
              <w:t>责任人</w:t>
            </w:r>
          </w:p>
        </w:tc>
      </w:tr>
      <w:tr w14:paraId="0A6F8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A38E22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76" w:type="dxa"/>
            <w:tcBorders>
              <w:top w:val="double" w:color="auto" w:sz="6" w:space="0"/>
              <w:bottom w:val="single" w:color="auto" w:sz="6" w:space="0"/>
            </w:tcBorders>
            <w:noWrap w:val="0"/>
            <w:vAlign w:val="center"/>
          </w:tcPr>
          <w:p w14:paraId="3B0FEFF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tcBorders>
              <w:top w:val="double" w:color="auto" w:sz="6" w:space="0"/>
              <w:bottom w:val="single" w:color="auto" w:sz="6" w:space="0"/>
            </w:tcBorders>
            <w:noWrap w:val="0"/>
            <w:vAlign w:val="center"/>
          </w:tcPr>
          <w:p w14:paraId="673C9C7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43" w:type="dxa"/>
            <w:tcBorders>
              <w:top w:val="double" w:color="auto" w:sz="6" w:space="0"/>
              <w:bottom w:val="single" w:color="auto" w:sz="6" w:space="0"/>
            </w:tcBorders>
            <w:noWrap w:val="0"/>
            <w:vAlign w:val="center"/>
          </w:tcPr>
          <w:p w14:paraId="51AD1A8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tcBorders>
              <w:top w:val="double" w:color="auto" w:sz="6" w:space="0"/>
              <w:bottom w:val="single" w:color="auto" w:sz="6" w:space="0"/>
            </w:tcBorders>
            <w:noWrap w:val="0"/>
            <w:vAlign w:val="center"/>
          </w:tcPr>
          <w:p w14:paraId="724BFB5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667" w:type="dxa"/>
            <w:tcBorders>
              <w:top w:val="double" w:color="auto" w:sz="6" w:space="0"/>
              <w:bottom w:val="single" w:color="auto" w:sz="6" w:space="0"/>
            </w:tcBorders>
            <w:noWrap w:val="0"/>
            <w:vAlign w:val="center"/>
          </w:tcPr>
          <w:p w14:paraId="4569A50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203B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E04F0F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76" w:type="dxa"/>
            <w:tcBorders>
              <w:top w:val="nil"/>
            </w:tcBorders>
            <w:noWrap w:val="0"/>
            <w:vAlign w:val="center"/>
          </w:tcPr>
          <w:p w14:paraId="2B4B33D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tcBorders>
              <w:top w:val="nil"/>
            </w:tcBorders>
            <w:noWrap w:val="0"/>
            <w:vAlign w:val="center"/>
          </w:tcPr>
          <w:p w14:paraId="6463EE2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43" w:type="dxa"/>
            <w:tcBorders>
              <w:top w:val="nil"/>
            </w:tcBorders>
            <w:noWrap w:val="0"/>
            <w:vAlign w:val="center"/>
          </w:tcPr>
          <w:p w14:paraId="12818D7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tcBorders>
              <w:top w:val="nil"/>
            </w:tcBorders>
            <w:noWrap w:val="0"/>
            <w:vAlign w:val="center"/>
          </w:tcPr>
          <w:p w14:paraId="036908F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667" w:type="dxa"/>
            <w:tcBorders>
              <w:top w:val="nil"/>
            </w:tcBorders>
            <w:noWrap w:val="0"/>
            <w:vAlign w:val="center"/>
          </w:tcPr>
          <w:p w14:paraId="4F1A964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08C31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88A40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76" w:type="dxa"/>
            <w:noWrap w:val="0"/>
            <w:vAlign w:val="center"/>
          </w:tcPr>
          <w:p w14:paraId="5C9973F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7D114EE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43" w:type="dxa"/>
            <w:noWrap w:val="0"/>
            <w:vAlign w:val="center"/>
          </w:tcPr>
          <w:p w14:paraId="76B5DBF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0AB9195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667" w:type="dxa"/>
            <w:noWrap w:val="0"/>
            <w:vAlign w:val="center"/>
          </w:tcPr>
          <w:p w14:paraId="5AB837A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42610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424921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76" w:type="dxa"/>
            <w:noWrap w:val="0"/>
            <w:vAlign w:val="center"/>
          </w:tcPr>
          <w:p w14:paraId="0356763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6588889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43" w:type="dxa"/>
            <w:noWrap w:val="0"/>
            <w:vAlign w:val="center"/>
          </w:tcPr>
          <w:p w14:paraId="0EC4A3F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7D4E7BB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667" w:type="dxa"/>
            <w:noWrap w:val="0"/>
            <w:vAlign w:val="center"/>
          </w:tcPr>
          <w:p w14:paraId="427FAFF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14A08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F623C6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76" w:type="dxa"/>
            <w:noWrap w:val="0"/>
            <w:vAlign w:val="center"/>
          </w:tcPr>
          <w:p w14:paraId="4C24319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0E15EBA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43" w:type="dxa"/>
            <w:noWrap w:val="0"/>
            <w:vAlign w:val="center"/>
          </w:tcPr>
          <w:p w14:paraId="28F919D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4FB37AB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667" w:type="dxa"/>
            <w:noWrap w:val="0"/>
            <w:vAlign w:val="center"/>
          </w:tcPr>
          <w:p w14:paraId="04188B7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28BCB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48E041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76" w:type="dxa"/>
            <w:noWrap w:val="0"/>
            <w:vAlign w:val="center"/>
          </w:tcPr>
          <w:p w14:paraId="4E4C548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0287A93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43" w:type="dxa"/>
            <w:noWrap w:val="0"/>
            <w:vAlign w:val="center"/>
          </w:tcPr>
          <w:p w14:paraId="4DF265E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4F6F9C2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667" w:type="dxa"/>
            <w:noWrap w:val="0"/>
            <w:vAlign w:val="center"/>
          </w:tcPr>
          <w:p w14:paraId="3293E0A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40EC1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15EDE7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76" w:type="dxa"/>
            <w:noWrap w:val="0"/>
            <w:vAlign w:val="center"/>
          </w:tcPr>
          <w:p w14:paraId="1789050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1D03C04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43" w:type="dxa"/>
            <w:noWrap w:val="0"/>
            <w:vAlign w:val="center"/>
          </w:tcPr>
          <w:p w14:paraId="29A7135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42CC154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667" w:type="dxa"/>
            <w:noWrap w:val="0"/>
            <w:vAlign w:val="center"/>
          </w:tcPr>
          <w:p w14:paraId="0D13DDE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5C290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4AC9A8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76" w:type="dxa"/>
            <w:noWrap w:val="0"/>
            <w:vAlign w:val="center"/>
          </w:tcPr>
          <w:p w14:paraId="47DB1DE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2079086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43" w:type="dxa"/>
            <w:noWrap w:val="0"/>
            <w:vAlign w:val="center"/>
          </w:tcPr>
          <w:p w14:paraId="4512A38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0B13BC8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667" w:type="dxa"/>
            <w:noWrap w:val="0"/>
            <w:vAlign w:val="center"/>
          </w:tcPr>
          <w:p w14:paraId="1CCD282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3737D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1C92D31">
            <w:pPr>
              <w:pStyle w:val="743"/>
              <w:rPr>
                <w:rStyle w:val="90"/>
                <w:rFonts w:hint="eastAsia" w:ascii="宋体" w:hAnsi="宋体" w:eastAsia="宋体" w:cs="宋体"/>
                <w:sz w:val="21"/>
                <w:szCs w:val="21"/>
              </w:rPr>
            </w:pPr>
          </w:p>
        </w:tc>
        <w:tc>
          <w:tcPr>
            <w:tcW w:w="1276" w:type="dxa"/>
            <w:noWrap w:val="0"/>
            <w:vAlign w:val="top"/>
          </w:tcPr>
          <w:p w14:paraId="4E1EE01D">
            <w:pPr>
              <w:pStyle w:val="743"/>
              <w:rPr>
                <w:rStyle w:val="90"/>
                <w:rFonts w:hint="eastAsia" w:ascii="宋体" w:hAnsi="宋体" w:eastAsia="宋体" w:cs="宋体"/>
                <w:sz w:val="21"/>
                <w:szCs w:val="21"/>
              </w:rPr>
            </w:pPr>
          </w:p>
        </w:tc>
        <w:tc>
          <w:tcPr>
            <w:tcW w:w="1450" w:type="dxa"/>
            <w:noWrap w:val="0"/>
            <w:vAlign w:val="top"/>
          </w:tcPr>
          <w:p w14:paraId="6AC91D5D">
            <w:pPr>
              <w:pStyle w:val="743"/>
              <w:rPr>
                <w:rStyle w:val="90"/>
                <w:rFonts w:hint="eastAsia" w:ascii="宋体" w:hAnsi="宋体" w:eastAsia="宋体" w:cs="宋体"/>
                <w:sz w:val="21"/>
                <w:szCs w:val="21"/>
              </w:rPr>
            </w:pPr>
          </w:p>
        </w:tc>
        <w:tc>
          <w:tcPr>
            <w:tcW w:w="1243" w:type="dxa"/>
            <w:noWrap w:val="0"/>
            <w:vAlign w:val="top"/>
          </w:tcPr>
          <w:p w14:paraId="7C7BE4D7">
            <w:pPr>
              <w:pStyle w:val="743"/>
              <w:rPr>
                <w:rStyle w:val="90"/>
                <w:rFonts w:hint="eastAsia" w:ascii="宋体" w:hAnsi="宋体" w:eastAsia="宋体" w:cs="宋体"/>
                <w:sz w:val="21"/>
                <w:szCs w:val="21"/>
              </w:rPr>
            </w:pPr>
          </w:p>
        </w:tc>
        <w:tc>
          <w:tcPr>
            <w:tcW w:w="1450" w:type="dxa"/>
            <w:noWrap w:val="0"/>
            <w:vAlign w:val="top"/>
          </w:tcPr>
          <w:p w14:paraId="3215D6FA">
            <w:pPr>
              <w:pStyle w:val="743"/>
              <w:rPr>
                <w:rStyle w:val="90"/>
                <w:rFonts w:hint="eastAsia" w:ascii="宋体" w:hAnsi="宋体" w:eastAsia="宋体" w:cs="宋体"/>
                <w:sz w:val="21"/>
                <w:szCs w:val="21"/>
              </w:rPr>
            </w:pPr>
          </w:p>
        </w:tc>
        <w:tc>
          <w:tcPr>
            <w:tcW w:w="1667" w:type="dxa"/>
            <w:noWrap w:val="0"/>
            <w:vAlign w:val="top"/>
          </w:tcPr>
          <w:p w14:paraId="2C6B500E">
            <w:pPr>
              <w:pStyle w:val="743"/>
              <w:rPr>
                <w:rStyle w:val="90"/>
                <w:rFonts w:hint="eastAsia" w:ascii="宋体" w:hAnsi="宋体" w:eastAsia="宋体" w:cs="宋体"/>
                <w:sz w:val="21"/>
                <w:szCs w:val="21"/>
              </w:rPr>
            </w:pPr>
          </w:p>
        </w:tc>
      </w:tr>
      <w:tr w14:paraId="2974F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C50392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76" w:type="dxa"/>
            <w:noWrap w:val="0"/>
            <w:vAlign w:val="center"/>
          </w:tcPr>
          <w:p w14:paraId="7E3D615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3DF4553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243" w:type="dxa"/>
            <w:noWrap w:val="0"/>
            <w:vAlign w:val="center"/>
          </w:tcPr>
          <w:p w14:paraId="506EEAB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50" w:type="dxa"/>
            <w:noWrap w:val="0"/>
            <w:vAlign w:val="center"/>
          </w:tcPr>
          <w:p w14:paraId="06425E0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667" w:type="dxa"/>
            <w:noWrap w:val="0"/>
            <w:vAlign w:val="center"/>
          </w:tcPr>
          <w:p w14:paraId="5A612E9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03322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4C3873">
            <w:pPr>
              <w:pStyle w:val="743"/>
              <w:rPr>
                <w:rStyle w:val="90"/>
                <w:rFonts w:hint="eastAsia" w:ascii="宋体" w:hAnsi="宋体" w:eastAsia="宋体" w:cs="宋体"/>
                <w:sz w:val="21"/>
                <w:szCs w:val="21"/>
              </w:rPr>
            </w:pPr>
          </w:p>
        </w:tc>
        <w:tc>
          <w:tcPr>
            <w:tcW w:w="1276" w:type="dxa"/>
            <w:noWrap w:val="0"/>
            <w:vAlign w:val="top"/>
          </w:tcPr>
          <w:p w14:paraId="4B2DC6A3">
            <w:pPr>
              <w:pStyle w:val="743"/>
              <w:rPr>
                <w:rStyle w:val="90"/>
                <w:rFonts w:hint="eastAsia" w:ascii="宋体" w:hAnsi="宋体" w:eastAsia="宋体" w:cs="宋体"/>
                <w:sz w:val="21"/>
                <w:szCs w:val="21"/>
              </w:rPr>
            </w:pPr>
          </w:p>
        </w:tc>
        <w:tc>
          <w:tcPr>
            <w:tcW w:w="1450" w:type="dxa"/>
            <w:noWrap w:val="0"/>
            <w:vAlign w:val="top"/>
          </w:tcPr>
          <w:p w14:paraId="037A6278">
            <w:pPr>
              <w:pStyle w:val="743"/>
              <w:rPr>
                <w:rStyle w:val="90"/>
                <w:rFonts w:hint="eastAsia" w:ascii="宋体" w:hAnsi="宋体" w:eastAsia="宋体" w:cs="宋体"/>
                <w:sz w:val="21"/>
                <w:szCs w:val="21"/>
              </w:rPr>
            </w:pPr>
          </w:p>
        </w:tc>
        <w:tc>
          <w:tcPr>
            <w:tcW w:w="1243" w:type="dxa"/>
            <w:noWrap w:val="0"/>
            <w:vAlign w:val="top"/>
          </w:tcPr>
          <w:p w14:paraId="00BEDEC6">
            <w:pPr>
              <w:pStyle w:val="743"/>
              <w:rPr>
                <w:rStyle w:val="90"/>
                <w:rFonts w:hint="eastAsia" w:ascii="宋体" w:hAnsi="宋体" w:eastAsia="宋体" w:cs="宋体"/>
                <w:sz w:val="21"/>
                <w:szCs w:val="21"/>
              </w:rPr>
            </w:pPr>
          </w:p>
        </w:tc>
        <w:tc>
          <w:tcPr>
            <w:tcW w:w="1450" w:type="dxa"/>
            <w:noWrap w:val="0"/>
            <w:vAlign w:val="top"/>
          </w:tcPr>
          <w:p w14:paraId="68F8CD7C">
            <w:pPr>
              <w:pStyle w:val="743"/>
              <w:rPr>
                <w:rStyle w:val="90"/>
                <w:rFonts w:hint="eastAsia" w:ascii="宋体" w:hAnsi="宋体" w:eastAsia="宋体" w:cs="宋体"/>
                <w:sz w:val="21"/>
                <w:szCs w:val="21"/>
              </w:rPr>
            </w:pPr>
          </w:p>
        </w:tc>
        <w:tc>
          <w:tcPr>
            <w:tcW w:w="1667" w:type="dxa"/>
            <w:noWrap w:val="0"/>
            <w:vAlign w:val="top"/>
          </w:tcPr>
          <w:p w14:paraId="60769711">
            <w:pPr>
              <w:pStyle w:val="743"/>
              <w:rPr>
                <w:rStyle w:val="90"/>
                <w:rFonts w:hint="eastAsia" w:ascii="宋体" w:hAnsi="宋体" w:eastAsia="宋体" w:cs="宋体"/>
                <w:sz w:val="21"/>
                <w:szCs w:val="21"/>
              </w:rPr>
            </w:pPr>
          </w:p>
        </w:tc>
      </w:tr>
      <w:tr w14:paraId="4D986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6F448E9">
            <w:pPr>
              <w:pStyle w:val="743"/>
              <w:rPr>
                <w:rStyle w:val="90"/>
                <w:rFonts w:hint="eastAsia" w:ascii="宋体" w:hAnsi="宋体" w:eastAsia="宋体" w:cs="宋体"/>
                <w:sz w:val="21"/>
                <w:szCs w:val="21"/>
              </w:rPr>
            </w:pPr>
          </w:p>
        </w:tc>
        <w:tc>
          <w:tcPr>
            <w:tcW w:w="1276" w:type="dxa"/>
            <w:noWrap w:val="0"/>
            <w:vAlign w:val="top"/>
          </w:tcPr>
          <w:p w14:paraId="724DD808">
            <w:pPr>
              <w:pStyle w:val="743"/>
              <w:rPr>
                <w:rStyle w:val="90"/>
                <w:rFonts w:hint="eastAsia" w:ascii="宋体" w:hAnsi="宋体" w:eastAsia="宋体" w:cs="宋体"/>
                <w:sz w:val="21"/>
                <w:szCs w:val="21"/>
              </w:rPr>
            </w:pPr>
          </w:p>
        </w:tc>
        <w:tc>
          <w:tcPr>
            <w:tcW w:w="1450" w:type="dxa"/>
            <w:noWrap w:val="0"/>
            <w:vAlign w:val="top"/>
          </w:tcPr>
          <w:p w14:paraId="56D05250">
            <w:pPr>
              <w:pStyle w:val="743"/>
              <w:rPr>
                <w:rStyle w:val="90"/>
                <w:rFonts w:hint="eastAsia" w:ascii="宋体" w:hAnsi="宋体" w:eastAsia="宋体" w:cs="宋体"/>
                <w:sz w:val="21"/>
                <w:szCs w:val="21"/>
              </w:rPr>
            </w:pPr>
          </w:p>
        </w:tc>
        <w:tc>
          <w:tcPr>
            <w:tcW w:w="1243" w:type="dxa"/>
            <w:noWrap w:val="0"/>
            <w:vAlign w:val="top"/>
          </w:tcPr>
          <w:p w14:paraId="59FA7B7D">
            <w:pPr>
              <w:pStyle w:val="743"/>
              <w:rPr>
                <w:rStyle w:val="90"/>
                <w:rFonts w:hint="eastAsia" w:ascii="宋体" w:hAnsi="宋体" w:eastAsia="宋体" w:cs="宋体"/>
                <w:sz w:val="21"/>
                <w:szCs w:val="21"/>
              </w:rPr>
            </w:pPr>
          </w:p>
        </w:tc>
        <w:tc>
          <w:tcPr>
            <w:tcW w:w="1450" w:type="dxa"/>
            <w:noWrap w:val="0"/>
            <w:vAlign w:val="top"/>
          </w:tcPr>
          <w:p w14:paraId="25DEB723">
            <w:pPr>
              <w:pStyle w:val="743"/>
              <w:rPr>
                <w:rStyle w:val="90"/>
                <w:rFonts w:hint="eastAsia" w:ascii="宋体" w:hAnsi="宋体" w:eastAsia="宋体" w:cs="宋体"/>
                <w:sz w:val="21"/>
                <w:szCs w:val="21"/>
              </w:rPr>
            </w:pPr>
          </w:p>
        </w:tc>
        <w:tc>
          <w:tcPr>
            <w:tcW w:w="1667" w:type="dxa"/>
            <w:noWrap w:val="0"/>
            <w:vAlign w:val="top"/>
          </w:tcPr>
          <w:p w14:paraId="1FB5187E">
            <w:pPr>
              <w:pStyle w:val="743"/>
              <w:rPr>
                <w:rStyle w:val="90"/>
                <w:rFonts w:hint="eastAsia" w:ascii="宋体" w:hAnsi="宋体" w:eastAsia="宋体" w:cs="宋体"/>
                <w:sz w:val="21"/>
                <w:szCs w:val="21"/>
              </w:rPr>
            </w:pPr>
          </w:p>
        </w:tc>
      </w:tr>
      <w:tr w14:paraId="08148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AA05FC9">
            <w:pPr>
              <w:pStyle w:val="743"/>
              <w:rPr>
                <w:rStyle w:val="90"/>
                <w:rFonts w:hint="eastAsia" w:ascii="宋体" w:hAnsi="宋体" w:eastAsia="宋体" w:cs="宋体"/>
                <w:sz w:val="21"/>
                <w:szCs w:val="21"/>
              </w:rPr>
            </w:pPr>
          </w:p>
        </w:tc>
        <w:tc>
          <w:tcPr>
            <w:tcW w:w="1276" w:type="dxa"/>
            <w:noWrap w:val="0"/>
            <w:vAlign w:val="top"/>
          </w:tcPr>
          <w:p w14:paraId="6E9EE74C">
            <w:pPr>
              <w:pStyle w:val="743"/>
              <w:rPr>
                <w:rStyle w:val="90"/>
                <w:rFonts w:hint="eastAsia" w:ascii="宋体" w:hAnsi="宋体" w:eastAsia="宋体" w:cs="宋体"/>
                <w:sz w:val="21"/>
                <w:szCs w:val="21"/>
              </w:rPr>
            </w:pPr>
          </w:p>
        </w:tc>
        <w:tc>
          <w:tcPr>
            <w:tcW w:w="1450" w:type="dxa"/>
            <w:noWrap w:val="0"/>
            <w:vAlign w:val="top"/>
          </w:tcPr>
          <w:p w14:paraId="7689E89D">
            <w:pPr>
              <w:pStyle w:val="743"/>
              <w:rPr>
                <w:rStyle w:val="90"/>
                <w:rFonts w:hint="eastAsia" w:ascii="宋体" w:hAnsi="宋体" w:eastAsia="宋体" w:cs="宋体"/>
                <w:sz w:val="21"/>
                <w:szCs w:val="21"/>
              </w:rPr>
            </w:pPr>
          </w:p>
        </w:tc>
        <w:tc>
          <w:tcPr>
            <w:tcW w:w="1243" w:type="dxa"/>
            <w:noWrap w:val="0"/>
            <w:vAlign w:val="top"/>
          </w:tcPr>
          <w:p w14:paraId="29679620">
            <w:pPr>
              <w:pStyle w:val="743"/>
              <w:rPr>
                <w:rStyle w:val="90"/>
                <w:rFonts w:hint="eastAsia" w:ascii="宋体" w:hAnsi="宋体" w:eastAsia="宋体" w:cs="宋体"/>
                <w:sz w:val="21"/>
                <w:szCs w:val="21"/>
              </w:rPr>
            </w:pPr>
          </w:p>
        </w:tc>
        <w:tc>
          <w:tcPr>
            <w:tcW w:w="1450" w:type="dxa"/>
            <w:noWrap w:val="0"/>
            <w:vAlign w:val="top"/>
          </w:tcPr>
          <w:p w14:paraId="66A7423C">
            <w:pPr>
              <w:pStyle w:val="743"/>
              <w:rPr>
                <w:rStyle w:val="90"/>
                <w:rFonts w:hint="eastAsia" w:ascii="宋体" w:hAnsi="宋体" w:eastAsia="宋体" w:cs="宋体"/>
                <w:sz w:val="21"/>
                <w:szCs w:val="21"/>
              </w:rPr>
            </w:pPr>
          </w:p>
        </w:tc>
        <w:tc>
          <w:tcPr>
            <w:tcW w:w="1667" w:type="dxa"/>
            <w:noWrap w:val="0"/>
            <w:vAlign w:val="top"/>
          </w:tcPr>
          <w:p w14:paraId="3E7F59FC">
            <w:pPr>
              <w:pStyle w:val="743"/>
              <w:rPr>
                <w:rStyle w:val="90"/>
                <w:rFonts w:hint="eastAsia" w:ascii="宋体" w:hAnsi="宋体" w:eastAsia="宋体" w:cs="宋体"/>
                <w:sz w:val="21"/>
                <w:szCs w:val="21"/>
              </w:rPr>
            </w:pPr>
          </w:p>
        </w:tc>
      </w:tr>
      <w:tr w14:paraId="00E8C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B959CF1">
            <w:pPr>
              <w:pStyle w:val="743"/>
              <w:rPr>
                <w:rStyle w:val="90"/>
                <w:rFonts w:hint="eastAsia" w:ascii="宋体" w:hAnsi="宋体" w:eastAsia="宋体" w:cs="宋体"/>
                <w:sz w:val="21"/>
                <w:szCs w:val="21"/>
              </w:rPr>
            </w:pPr>
          </w:p>
        </w:tc>
        <w:tc>
          <w:tcPr>
            <w:tcW w:w="1276" w:type="dxa"/>
            <w:noWrap w:val="0"/>
            <w:vAlign w:val="top"/>
          </w:tcPr>
          <w:p w14:paraId="29EC5B53">
            <w:pPr>
              <w:pStyle w:val="743"/>
              <w:rPr>
                <w:rStyle w:val="90"/>
                <w:rFonts w:hint="eastAsia" w:ascii="宋体" w:hAnsi="宋体" w:eastAsia="宋体" w:cs="宋体"/>
                <w:sz w:val="21"/>
                <w:szCs w:val="21"/>
              </w:rPr>
            </w:pPr>
          </w:p>
        </w:tc>
        <w:tc>
          <w:tcPr>
            <w:tcW w:w="1450" w:type="dxa"/>
            <w:noWrap w:val="0"/>
            <w:vAlign w:val="top"/>
          </w:tcPr>
          <w:p w14:paraId="4E02E5BD">
            <w:pPr>
              <w:pStyle w:val="743"/>
              <w:rPr>
                <w:rStyle w:val="90"/>
                <w:rFonts w:hint="eastAsia" w:ascii="宋体" w:hAnsi="宋体" w:eastAsia="宋体" w:cs="宋体"/>
                <w:sz w:val="21"/>
                <w:szCs w:val="21"/>
              </w:rPr>
            </w:pPr>
          </w:p>
        </w:tc>
        <w:tc>
          <w:tcPr>
            <w:tcW w:w="1243" w:type="dxa"/>
            <w:noWrap w:val="0"/>
            <w:vAlign w:val="top"/>
          </w:tcPr>
          <w:p w14:paraId="4CCF2D28">
            <w:pPr>
              <w:pStyle w:val="743"/>
              <w:rPr>
                <w:rStyle w:val="90"/>
                <w:rFonts w:hint="eastAsia" w:ascii="宋体" w:hAnsi="宋体" w:eastAsia="宋体" w:cs="宋体"/>
                <w:sz w:val="21"/>
                <w:szCs w:val="21"/>
              </w:rPr>
            </w:pPr>
          </w:p>
        </w:tc>
        <w:tc>
          <w:tcPr>
            <w:tcW w:w="1450" w:type="dxa"/>
            <w:noWrap w:val="0"/>
            <w:vAlign w:val="top"/>
          </w:tcPr>
          <w:p w14:paraId="461D56AC">
            <w:pPr>
              <w:pStyle w:val="743"/>
              <w:rPr>
                <w:rStyle w:val="90"/>
                <w:rFonts w:hint="eastAsia" w:ascii="宋体" w:hAnsi="宋体" w:eastAsia="宋体" w:cs="宋体"/>
                <w:sz w:val="21"/>
                <w:szCs w:val="21"/>
              </w:rPr>
            </w:pPr>
          </w:p>
        </w:tc>
        <w:tc>
          <w:tcPr>
            <w:tcW w:w="1667" w:type="dxa"/>
            <w:noWrap w:val="0"/>
            <w:vAlign w:val="top"/>
          </w:tcPr>
          <w:p w14:paraId="1F377345">
            <w:pPr>
              <w:pStyle w:val="743"/>
              <w:rPr>
                <w:rStyle w:val="90"/>
                <w:rFonts w:hint="eastAsia" w:ascii="宋体" w:hAnsi="宋体" w:eastAsia="宋体" w:cs="宋体"/>
                <w:sz w:val="21"/>
                <w:szCs w:val="21"/>
              </w:rPr>
            </w:pPr>
          </w:p>
        </w:tc>
      </w:tr>
      <w:tr w14:paraId="4915D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63D422">
            <w:pPr>
              <w:pStyle w:val="743"/>
              <w:rPr>
                <w:rStyle w:val="90"/>
                <w:rFonts w:hint="eastAsia" w:ascii="宋体" w:hAnsi="宋体" w:eastAsia="宋体" w:cs="宋体"/>
                <w:sz w:val="21"/>
                <w:szCs w:val="21"/>
              </w:rPr>
            </w:pPr>
          </w:p>
        </w:tc>
        <w:tc>
          <w:tcPr>
            <w:tcW w:w="1276" w:type="dxa"/>
            <w:noWrap w:val="0"/>
            <w:vAlign w:val="top"/>
          </w:tcPr>
          <w:p w14:paraId="5035DD1B">
            <w:pPr>
              <w:pStyle w:val="743"/>
              <w:rPr>
                <w:rStyle w:val="90"/>
                <w:rFonts w:hint="eastAsia" w:ascii="宋体" w:hAnsi="宋体" w:eastAsia="宋体" w:cs="宋体"/>
                <w:sz w:val="21"/>
                <w:szCs w:val="21"/>
              </w:rPr>
            </w:pPr>
          </w:p>
        </w:tc>
        <w:tc>
          <w:tcPr>
            <w:tcW w:w="1450" w:type="dxa"/>
            <w:noWrap w:val="0"/>
            <w:vAlign w:val="top"/>
          </w:tcPr>
          <w:p w14:paraId="2DB0ED94">
            <w:pPr>
              <w:pStyle w:val="743"/>
              <w:rPr>
                <w:rStyle w:val="90"/>
                <w:rFonts w:hint="eastAsia" w:ascii="宋体" w:hAnsi="宋体" w:eastAsia="宋体" w:cs="宋体"/>
                <w:sz w:val="21"/>
                <w:szCs w:val="21"/>
              </w:rPr>
            </w:pPr>
          </w:p>
        </w:tc>
        <w:tc>
          <w:tcPr>
            <w:tcW w:w="1243" w:type="dxa"/>
            <w:noWrap w:val="0"/>
            <w:vAlign w:val="top"/>
          </w:tcPr>
          <w:p w14:paraId="7A0AFE5C">
            <w:pPr>
              <w:pStyle w:val="743"/>
              <w:rPr>
                <w:rStyle w:val="90"/>
                <w:rFonts w:hint="eastAsia" w:ascii="宋体" w:hAnsi="宋体" w:eastAsia="宋体" w:cs="宋体"/>
                <w:sz w:val="21"/>
                <w:szCs w:val="21"/>
              </w:rPr>
            </w:pPr>
          </w:p>
        </w:tc>
        <w:tc>
          <w:tcPr>
            <w:tcW w:w="1450" w:type="dxa"/>
            <w:noWrap w:val="0"/>
            <w:vAlign w:val="top"/>
          </w:tcPr>
          <w:p w14:paraId="47CDA576">
            <w:pPr>
              <w:pStyle w:val="743"/>
              <w:rPr>
                <w:rStyle w:val="90"/>
                <w:rFonts w:hint="eastAsia" w:ascii="宋体" w:hAnsi="宋体" w:eastAsia="宋体" w:cs="宋体"/>
                <w:sz w:val="21"/>
                <w:szCs w:val="21"/>
              </w:rPr>
            </w:pPr>
          </w:p>
        </w:tc>
        <w:tc>
          <w:tcPr>
            <w:tcW w:w="1667" w:type="dxa"/>
            <w:noWrap w:val="0"/>
            <w:vAlign w:val="top"/>
          </w:tcPr>
          <w:p w14:paraId="5A29D3AB">
            <w:pPr>
              <w:pStyle w:val="743"/>
              <w:rPr>
                <w:rStyle w:val="90"/>
                <w:rFonts w:hint="eastAsia" w:ascii="宋体" w:hAnsi="宋体" w:eastAsia="宋体" w:cs="宋体"/>
                <w:sz w:val="21"/>
                <w:szCs w:val="21"/>
              </w:rPr>
            </w:pPr>
          </w:p>
        </w:tc>
      </w:tr>
      <w:tr w14:paraId="6E71D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7684A9E">
            <w:pPr>
              <w:pStyle w:val="743"/>
              <w:rPr>
                <w:rStyle w:val="90"/>
                <w:rFonts w:hint="eastAsia" w:ascii="宋体" w:hAnsi="宋体" w:eastAsia="宋体" w:cs="宋体"/>
                <w:sz w:val="21"/>
                <w:szCs w:val="21"/>
              </w:rPr>
            </w:pPr>
          </w:p>
        </w:tc>
        <w:tc>
          <w:tcPr>
            <w:tcW w:w="1276" w:type="dxa"/>
            <w:noWrap w:val="0"/>
            <w:vAlign w:val="top"/>
          </w:tcPr>
          <w:p w14:paraId="24EDA1E8">
            <w:pPr>
              <w:pStyle w:val="743"/>
              <w:rPr>
                <w:rStyle w:val="90"/>
                <w:rFonts w:hint="eastAsia" w:ascii="宋体" w:hAnsi="宋体" w:eastAsia="宋体" w:cs="宋体"/>
                <w:sz w:val="21"/>
                <w:szCs w:val="21"/>
              </w:rPr>
            </w:pPr>
          </w:p>
        </w:tc>
        <w:tc>
          <w:tcPr>
            <w:tcW w:w="1450" w:type="dxa"/>
            <w:noWrap w:val="0"/>
            <w:vAlign w:val="top"/>
          </w:tcPr>
          <w:p w14:paraId="358F7950">
            <w:pPr>
              <w:pStyle w:val="743"/>
              <w:rPr>
                <w:rStyle w:val="90"/>
                <w:rFonts w:hint="eastAsia" w:ascii="宋体" w:hAnsi="宋体" w:eastAsia="宋体" w:cs="宋体"/>
                <w:sz w:val="21"/>
                <w:szCs w:val="21"/>
              </w:rPr>
            </w:pPr>
          </w:p>
        </w:tc>
        <w:tc>
          <w:tcPr>
            <w:tcW w:w="1243" w:type="dxa"/>
            <w:noWrap w:val="0"/>
            <w:vAlign w:val="top"/>
          </w:tcPr>
          <w:p w14:paraId="1618D4CB">
            <w:pPr>
              <w:pStyle w:val="743"/>
              <w:rPr>
                <w:rStyle w:val="90"/>
                <w:rFonts w:hint="eastAsia" w:ascii="宋体" w:hAnsi="宋体" w:eastAsia="宋体" w:cs="宋体"/>
                <w:sz w:val="21"/>
                <w:szCs w:val="21"/>
              </w:rPr>
            </w:pPr>
          </w:p>
        </w:tc>
        <w:tc>
          <w:tcPr>
            <w:tcW w:w="1450" w:type="dxa"/>
            <w:noWrap w:val="0"/>
            <w:vAlign w:val="top"/>
          </w:tcPr>
          <w:p w14:paraId="6065F3D9">
            <w:pPr>
              <w:pStyle w:val="743"/>
              <w:rPr>
                <w:rStyle w:val="90"/>
                <w:rFonts w:hint="eastAsia" w:ascii="宋体" w:hAnsi="宋体" w:eastAsia="宋体" w:cs="宋体"/>
                <w:sz w:val="21"/>
                <w:szCs w:val="21"/>
              </w:rPr>
            </w:pPr>
          </w:p>
        </w:tc>
        <w:tc>
          <w:tcPr>
            <w:tcW w:w="1667" w:type="dxa"/>
            <w:noWrap w:val="0"/>
            <w:vAlign w:val="top"/>
          </w:tcPr>
          <w:p w14:paraId="4E795E39">
            <w:pPr>
              <w:pStyle w:val="743"/>
              <w:rPr>
                <w:rStyle w:val="90"/>
                <w:rFonts w:hint="eastAsia" w:ascii="宋体" w:hAnsi="宋体" w:eastAsia="宋体" w:cs="宋体"/>
                <w:sz w:val="21"/>
                <w:szCs w:val="21"/>
              </w:rPr>
            </w:pPr>
          </w:p>
        </w:tc>
      </w:tr>
      <w:tr w14:paraId="2F37F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7A28CB0">
            <w:pPr>
              <w:pStyle w:val="743"/>
              <w:rPr>
                <w:rStyle w:val="90"/>
                <w:rFonts w:hint="eastAsia" w:ascii="宋体" w:hAnsi="宋体" w:eastAsia="宋体" w:cs="宋体"/>
                <w:sz w:val="21"/>
                <w:szCs w:val="21"/>
              </w:rPr>
            </w:pPr>
          </w:p>
        </w:tc>
        <w:tc>
          <w:tcPr>
            <w:tcW w:w="1276" w:type="dxa"/>
            <w:noWrap w:val="0"/>
            <w:vAlign w:val="top"/>
          </w:tcPr>
          <w:p w14:paraId="7CBBA2B6">
            <w:pPr>
              <w:pStyle w:val="743"/>
              <w:rPr>
                <w:rStyle w:val="90"/>
                <w:rFonts w:hint="eastAsia" w:ascii="宋体" w:hAnsi="宋体" w:eastAsia="宋体" w:cs="宋体"/>
                <w:sz w:val="21"/>
                <w:szCs w:val="21"/>
              </w:rPr>
            </w:pPr>
          </w:p>
        </w:tc>
        <w:tc>
          <w:tcPr>
            <w:tcW w:w="1450" w:type="dxa"/>
            <w:noWrap w:val="0"/>
            <w:vAlign w:val="top"/>
          </w:tcPr>
          <w:p w14:paraId="2BDBE981">
            <w:pPr>
              <w:pStyle w:val="743"/>
              <w:rPr>
                <w:rStyle w:val="90"/>
                <w:rFonts w:hint="eastAsia" w:ascii="宋体" w:hAnsi="宋体" w:eastAsia="宋体" w:cs="宋体"/>
                <w:sz w:val="21"/>
                <w:szCs w:val="21"/>
              </w:rPr>
            </w:pPr>
          </w:p>
        </w:tc>
        <w:tc>
          <w:tcPr>
            <w:tcW w:w="1243" w:type="dxa"/>
            <w:noWrap w:val="0"/>
            <w:vAlign w:val="top"/>
          </w:tcPr>
          <w:p w14:paraId="28A6BFA7">
            <w:pPr>
              <w:pStyle w:val="743"/>
              <w:rPr>
                <w:rStyle w:val="90"/>
                <w:rFonts w:hint="eastAsia" w:ascii="宋体" w:hAnsi="宋体" w:eastAsia="宋体" w:cs="宋体"/>
                <w:sz w:val="21"/>
                <w:szCs w:val="21"/>
              </w:rPr>
            </w:pPr>
          </w:p>
        </w:tc>
        <w:tc>
          <w:tcPr>
            <w:tcW w:w="1450" w:type="dxa"/>
            <w:noWrap w:val="0"/>
            <w:vAlign w:val="top"/>
          </w:tcPr>
          <w:p w14:paraId="5C50289A">
            <w:pPr>
              <w:pStyle w:val="743"/>
              <w:rPr>
                <w:rStyle w:val="90"/>
                <w:rFonts w:hint="eastAsia" w:ascii="宋体" w:hAnsi="宋体" w:eastAsia="宋体" w:cs="宋体"/>
                <w:sz w:val="21"/>
                <w:szCs w:val="21"/>
              </w:rPr>
            </w:pPr>
          </w:p>
        </w:tc>
        <w:tc>
          <w:tcPr>
            <w:tcW w:w="1667" w:type="dxa"/>
            <w:noWrap w:val="0"/>
            <w:vAlign w:val="top"/>
          </w:tcPr>
          <w:p w14:paraId="364AA2C7">
            <w:pPr>
              <w:pStyle w:val="743"/>
              <w:rPr>
                <w:rStyle w:val="90"/>
                <w:rFonts w:hint="eastAsia" w:ascii="宋体" w:hAnsi="宋体" w:eastAsia="宋体" w:cs="宋体"/>
                <w:sz w:val="21"/>
                <w:szCs w:val="21"/>
              </w:rPr>
            </w:pPr>
          </w:p>
        </w:tc>
      </w:tr>
      <w:tr w14:paraId="7F678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690C6E2">
            <w:pPr>
              <w:pStyle w:val="743"/>
              <w:rPr>
                <w:rStyle w:val="90"/>
                <w:rFonts w:hint="eastAsia" w:ascii="宋体" w:hAnsi="宋体" w:eastAsia="宋体" w:cs="宋体"/>
                <w:sz w:val="21"/>
                <w:szCs w:val="21"/>
              </w:rPr>
            </w:pPr>
          </w:p>
        </w:tc>
        <w:tc>
          <w:tcPr>
            <w:tcW w:w="1276" w:type="dxa"/>
            <w:noWrap w:val="0"/>
            <w:vAlign w:val="top"/>
          </w:tcPr>
          <w:p w14:paraId="59B061B0">
            <w:pPr>
              <w:pStyle w:val="743"/>
              <w:rPr>
                <w:rStyle w:val="90"/>
                <w:rFonts w:hint="eastAsia" w:ascii="宋体" w:hAnsi="宋体" w:eastAsia="宋体" w:cs="宋体"/>
                <w:sz w:val="21"/>
                <w:szCs w:val="21"/>
              </w:rPr>
            </w:pPr>
          </w:p>
        </w:tc>
        <w:tc>
          <w:tcPr>
            <w:tcW w:w="1450" w:type="dxa"/>
            <w:noWrap w:val="0"/>
            <w:vAlign w:val="top"/>
          </w:tcPr>
          <w:p w14:paraId="412AC2D7">
            <w:pPr>
              <w:pStyle w:val="743"/>
              <w:rPr>
                <w:rStyle w:val="90"/>
                <w:rFonts w:hint="eastAsia" w:ascii="宋体" w:hAnsi="宋体" w:eastAsia="宋体" w:cs="宋体"/>
                <w:sz w:val="21"/>
                <w:szCs w:val="21"/>
              </w:rPr>
            </w:pPr>
          </w:p>
        </w:tc>
        <w:tc>
          <w:tcPr>
            <w:tcW w:w="1243" w:type="dxa"/>
            <w:noWrap w:val="0"/>
            <w:vAlign w:val="top"/>
          </w:tcPr>
          <w:p w14:paraId="17966669">
            <w:pPr>
              <w:pStyle w:val="743"/>
              <w:rPr>
                <w:rStyle w:val="90"/>
                <w:rFonts w:hint="eastAsia" w:ascii="宋体" w:hAnsi="宋体" w:eastAsia="宋体" w:cs="宋体"/>
                <w:sz w:val="21"/>
                <w:szCs w:val="21"/>
              </w:rPr>
            </w:pPr>
          </w:p>
        </w:tc>
        <w:tc>
          <w:tcPr>
            <w:tcW w:w="1450" w:type="dxa"/>
            <w:noWrap w:val="0"/>
            <w:vAlign w:val="top"/>
          </w:tcPr>
          <w:p w14:paraId="1A01C991">
            <w:pPr>
              <w:pStyle w:val="743"/>
              <w:rPr>
                <w:rStyle w:val="90"/>
                <w:rFonts w:hint="eastAsia" w:ascii="宋体" w:hAnsi="宋体" w:eastAsia="宋体" w:cs="宋体"/>
                <w:sz w:val="21"/>
                <w:szCs w:val="21"/>
              </w:rPr>
            </w:pPr>
          </w:p>
        </w:tc>
        <w:tc>
          <w:tcPr>
            <w:tcW w:w="1667" w:type="dxa"/>
            <w:noWrap w:val="0"/>
            <w:vAlign w:val="top"/>
          </w:tcPr>
          <w:p w14:paraId="227FEDFF">
            <w:pPr>
              <w:pStyle w:val="743"/>
              <w:rPr>
                <w:rStyle w:val="90"/>
                <w:rFonts w:hint="eastAsia" w:ascii="宋体" w:hAnsi="宋体" w:eastAsia="宋体" w:cs="宋体"/>
                <w:sz w:val="21"/>
                <w:szCs w:val="21"/>
              </w:rPr>
            </w:pPr>
          </w:p>
        </w:tc>
      </w:tr>
      <w:tr w14:paraId="6137D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B4F66C4">
            <w:pPr>
              <w:pStyle w:val="743"/>
              <w:rPr>
                <w:rStyle w:val="90"/>
                <w:rFonts w:hint="eastAsia" w:ascii="宋体" w:hAnsi="宋体" w:eastAsia="宋体" w:cs="宋体"/>
                <w:sz w:val="21"/>
                <w:szCs w:val="21"/>
              </w:rPr>
            </w:pPr>
          </w:p>
        </w:tc>
        <w:tc>
          <w:tcPr>
            <w:tcW w:w="1276" w:type="dxa"/>
            <w:noWrap w:val="0"/>
            <w:vAlign w:val="top"/>
          </w:tcPr>
          <w:p w14:paraId="18CAC508">
            <w:pPr>
              <w:pStyle w:val="743"/>
              <w:rPr>
                <w:rStyle w:val="90"/>
                <w:rFonts w:hint="eastAsia" w:ascii="宋体" w:hAnsi="宋体" w:eastAsia="宋体" w:cs="宋体"/>
                <w:sz w:val="21"/>
                <w:szCs w:val="21"/>
              </w:rPr>
            </w:pPr>
          </w:p>
        </w:tc>
        <w:tc>
          <w:tcPr>
            <w:tcW w:w="1450" w:type="dxa"/>
            <w:noWrap w:val="0"/>
            <w:vAlign w:val="top"/>
          </w:tcPr>
          <w:p w14:paraId="13E821C9">
            <w:pPr>
              <w:pStyle w:val="743"/>
              <w:rPr>
                <w:rStyle w:val="90"/>
                <w:rFonts w:hint="eastAsia" w:ascii="宋体" w:hAnsi="宋体" w:eastAsia="宋体" w:cs="宋体"/>
                <w:sz w:val="21"/>
                <w:szCs w:val="21"/>
              </w:rPr>
            </w:pPr>
          </w:p>
        </w:tc>
        <w:tc>
          <w:tcPr>
            <w:tcW w:w="1243" w:type="dxa"/>
            <w:noWrap w:val="0"/>
            <w:vAlign w:val="top"/>
          </w:tcPr>
          <w:p w14:paraId="016E61C3">
            <w:pPr>
              <w:pStyle w:val="743"/>
              <w:rPr>
                <w:rStyle w:val="90"/>
                <w:rFonts w:hint="eastAsia" w:ascii="宋体" w:hAnsi="宋体" w:eastAsia="宋体" w:cs="宋体"/>
                <w:sz w:val="21"/>
                <w:szCs w:val="21"/>
              </w:rPr>
            </w:pPr>
          </w:p>
        </w:tc>
        <w:tc>
          <w:tcPr>
            <w:tcW w:w="1450" w:type="dxa"/>
            <w:noWrap w:val="0"/>
            <w:vAlign w:val="top"/>
          </w:tcPr>
          <w:p w14:paraId="05D899BB">
            <w:pPr>
              <w:pStyle w:val="743"/>
              <w:rPr>
                <w:rStyle w:val="90"/>
                <w:rFonts w:hint="eastAsia" w:ascii="宋体" w:hAnsi="宋体" w:eastAsia="宋体" w:cs="宋体"/>
                <w:sz w:val="21"/>
                <w:szCs w:val="21"/>
              </w:rPr>
            </w:pPr>
          </w:p>
        </w:tc>
        <w:tc>
          <w:tcPr>
            <w:tcW w:w="1667" w:type="dxa"/>
            <w:noWrap w:val="0"/>
            <w:vAlign w:val="top"/>
          </w:tcPr>
          <w:p w14:paraId="7DD58D6B">
            <w:pPr>
              <w:pStyle w:val="743"/>
              <w:rPr>
                <w:rStyle w:val="90"/>
                <w:rFonts w:hint="eastAsia" w:ascii="宋体" w:hAnsi="宋体" w:eastAsia="宋体" w:cs="宋体"/>
                <w:sz w:val="21"/>
                <w:szCs w:val="21"/>
              </w:rPr>
            </w:pPr>
          </w:p>
        </w:tc>
      </w:tr>
    </w:tbl>
    <w:p w14:paraId="747C0386">
      <w:pPr>
        <w:pStyle w:val="743"/>
        <w:spacing w:line="440" w:lineRule="exact"/>
        <w:rPr>
          <w:rStyle w:val="90"/>
          <w:rFonts w:hint="eastAsia" w:ascii="宋体" w:hAnsi="宋体" w:eastAsia="宋体" w:cs="宋体"/>
          <w:sz w:val="30"/>
          <w:szCs w:val="30"/>
        </w:rPr>
      </w:pPr>
    </w:p>
    <w:p w14:paraId="4F4FB24C">
      <w:pPr>
        <w:pStyle w:val="743"/>
        <w:spacing w:line="440" w:lineRule="exact"/>
        <w:rPr>
          <w:rStyle w:val="90"/>
          <w:rFonts w:hint="eastAsia" w:ascii="宋体" w:hAnsi="宋体" w:eastAsia="宋体" w:cs="宋体"/>
          <w:sz w:val="30"/>
          <w:szCs w:val="30"/>
        </w:rPr>
      </w:pPr>
      <w:r>
        <w:rPr>
          <w:rStyle w:val="90"/>
          <w:rFonts w:hint="eastAsia" w:ascii="宋体" w:hAnsi="宋体" w:eastAsia="宋体" w:cs="宋体"/>
          <w:sz w:val="30"/>
          <w:szCs w:val="30"/>
        </w:rPr>
        <w:br w:type="page"/>
      </w:r>
      <w:r>
        <w:rPr>
          <w:rStyle w:val="90"/>
          <w:rFonts w:hint="eastAsia" w:ascii="宋体" w:hAnsi="宋体" w:eastAsia="宋体" w:cs="宋体"/>
          <w:sz w:val="30"/>
          <w:szCs w:val="30"/>
        </w:rPr>
        <w:t>附件4：</w:t>
      </w:r>
    </w:p>
    <w:p w14:paraId="44ED3C69">
      <w:pPr>
        <w:pStyle w:val="743"/>
        <w:spacing w:before="120" w:beforeLines="50" w:after="120" w:afterLines="50" w:line="440" w:lineRule="exact"/>
        <w:jc w:val="center"/>
        <w:rPr>
          <w:rStyle w:val="90"/>
          <w:rFonts w:hint="eastAsia" w:ascii="宋体" w:hAnsi="宋体" w:eastAsia="宋体" w:cs="宋体"/>
          <w:sz w:val="30"/>
          <w:szCs w:val="30"/>
        </w:rPr>
      </w:pPr>
      <w:r>
        <w:rPr>
          <w:rStyle w:val="90"/>
          <w:rFonts w:hint="eastAsia" w:ascii="宋体" w:hAnsi="宋体" w:eastAsia="宋体" w:cs="宋体"/>
          <w:sz w:val="30"/>
          <w:szCs w:val="30"/>
        </w:rPr>
        <w:t>承包人用于本工程施工的机械设备表</w:t>
      </w:r>
    </w:p>
    <w:tbl>
      <w:tblPr>
        <w:tblStyle w:val="88"/>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76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5B97CD3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序号</w:t>
            </w:r>
          </w:p>
        </w:tc>
        <w:tc>
          <w:tcPr>
            <w:tcW w:w="1418" w:type="dxa"/>
            <w:noWrap w:val="0"/>
            <w:vAlign w:val="center"/>
          </w:tcPr>
          <w:p w14:paraId="41089A8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机械或设备名称</w:t>
            </w:r>
          </w:p>
        </w:tc>
        <w:tc>
          <w:tcPr>
            <w:tcW w:w="850" w:type="dxa"/>
            <w:noWrap w:val="0"/>
            <w:vAlign w:val="center"/>
          </w:tcPr>
          <w:p w14:paraId="3135BEF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规格型号</w:t>
            </w:r>
          </w:p>
        </w:tc>
        <w:tc>
          <w:tcPr>
            <w:tcW w:w="1058" w:type="dxa"/>
            <w:noWrap w:val="0"/>
            <w:vAlign w:val="center"/>
          </w:tcPr>
          <w:p w14:paraId="2FFF400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数量</w:t>
            </w:r>
          </w:p>
        </w:tc>
        <w:tc>
          <w:tcPr>
            <w:tcW w:w="880" w:type="dxa"/>
            <w:noWrap w:val="0"/>
            <w:vAlign w:val="center"/>
          </w:tcPr>
          <w:p w14:paraId="03E552C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产地</w:t>
            </w:r>
          </w:p>
        </w:tc>
        <w:tc>
          <w:tcPr>
            <w:tcW w:w="1020" w:type="dxa"/>
            <w:noWrap w:val="0"/>
            <w:vAlign w:val="center"/>
          </w:tcPr>
          <w:p w14:paraId="1446492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制造年份</w:t>
            </w:r>
          </w:p>
        </w:tc>
        <w:tc>
          <w:tcPr>
            <w:tcW w:w="1480" w:type="dxa"/>
            <w:noWrap w:val="0"/>
            <w:vAlign w:val="center"/>
          </w:tcPr>
          <w:p w14:paraId="75CCFA1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额定功率（kW）</w:t>
            </w:r>
          </w:p>
        </w:tc>
        <w:tc>
          <w:tcPr>
            <w:tcW w:w="1020" w:type="dxa"/>
            <w:noWrap w:val="0"/>
            <w:vAlign w:val="center"/>
          </w:tcPr>
          <w:p w14:paraId="17482F0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生产能力</w:t>
            </w:r>
          </w:p>
        </w:tc>
        <w:tc>
          <w:tcPr>
            <w:tcW w:w="921" w:type="dxa"/>
            <w:noWrap w:val="0"/>
            <w:vAlign w:val="center"/>
          </w:tcPr>
          <w:p w14:paraId="37BFCC3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备注</w:t>
            </w:r>
          </w:p>
        </w:tc>
      </w:tr>
      <w:tr w14:paraId="5686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318E2F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6CD750F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50" w:type="dxa"/>
            <w:noWrap w:val="0"/>
            <w:vAlign w:val="center"/>
          </w:tcPr>
          <w:p w14:paraId="2B11773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58" w:type="dxa"/>
            <w:noWrap w:val="0"/>
            <w:vAlign w:val="center"/>
          </w:tcPr>
          <w:p w14:paraId="5E20AC4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80" w:type="dxa"/>
            <w:noWrap w:val="0"/>
            <w:vAlign w:val="center"/>
          </w:tcPr>
          <w:p w14:paraId="259E1E2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634B4CA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80" w:type="dxa"/>
            <w:noWrap w:val="0"/>
            <w:vAlign w:val="center"/>
          </w:tcPr>
          <w:p w14:paraId="26B55E6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38CC7B7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921" w:type="dxa"/>
            <w:noWrap w:val="0"/>
            <w:vAlign w:val="center"/>
          </w:tcPr>
          <w:p w14:paraId="3ED5376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28C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37A5D1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2F3FF3F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50" w:type="dxa"/>
            <w:noWrap w:val="0"/>
            <w:vAlign w:val="center"/>
          </w:tcPr>
          <w:p w14:paraId="58D1931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58" w:type="dxa"/>
            <w:noWrap w:val="0"/>
            <w:vAlign w:val="center"/>
          </w:tcPr>
          <w:p w14:paraId="79FBEA6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80" w:type="dxa"/>
            <w:noWrap w:val="0"/>
            <w:vAlign w:val="center"/>
          </w:tcPr>
          <w:p w14:paraId="69B9265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6F8825E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80" w:type="dxa"/>
            <w:noWrap w:val="0"/>
            <w:vAlign w:val="center"/>
          </w:tcPr>
          <w:p w14:paraId="31B2F50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5176C65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921" w:type="dxa"/>
            <w:noWrap w:val="0"/>
            <w:vAlign w:val="center"/>
          </w:tcPr>
          <w:p w14:paraId="6DE44B2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40B1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53FE2A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1CE41D6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50" w:type="dxa"/>
            <w:noWrap w:val="0"/>
            <w:vAlign w:val="center"/>
          </w:tcPr>
          <w:p w14:paraId="46E6C82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58" w:type="dxa"/>
            <w:noWrap w:val="0"/>
            <w:vAlign w:val="center"/>
          </w:tcPr>
          <w:p w14:paraId="346CB42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80" w:type="dxa"/>
            <w:noWrap w:val="0"/>
            <w:vAlign w:val="center"/>
          </w:tcPr>
          <w:p w14:paraId="688FD21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2D31F03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80" w:type="dxa"/>
            <w:noWrap w:val="0"/>
            <w:vAlign w:val="center"/>
          </w:tcPr>
          <w:p w14:paraId="36EE898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0F0C478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921" w:type="dxa"/>
            <w:noWrap w:val="0"/>
            <w:vAlign w:val="center"/>
          </w:tcPr>
          <w:p w14:paraId="0B4F412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5EE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1E9C0C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75B6168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50" w:type="dxa"/>
            <w:noWrap w:val="0"/>
            <w:vAlign w:val="center"/>
          </w:tcPr>
          <w:p w14:paraId="32187E0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58" w:type="dxa"/>
            <w:noWrap w:val="0"/>
            <w:vAlign w:val="center"/>
          </w:tcPr>
          <w:p w14:paraId="114DC12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80" w:type="dxa"/>
            <w:noWrap w:val="0"/>
            <w:vAlign w:val="center"/>
          </w:tcPr>
          <w:p w14:paraId="7B277A3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2685C9D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80" w:type="dxa"/>
            <w:noWrap w:val="0"/>
            <w:vAlign w:val="center"/>
          </w:tcPr>
          <w:p w14:paraId="692A75E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5848B41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921" w:type="dxa"/>
            <w:noWrap w:val="0"/>
            <w:vAlign w:val="center"/>
          </w:tcPr>
          <w:p w14:paraId="5BBDF93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22A8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B48512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0C9652C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50" w:type="dxa"/>
            <w:noWrap w:val="0"/>
            <w:vAlign w:val="center"/>
          </w:tcPr>
          <w:p w14:paraId="409C04F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58" w:type="dxa"/>
            <w:noWrap w:val="0"/>
            <w:vAlign w:val="center"/>
          </w:tcPr>
          <w:p w14:paraId="79C774D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80" w:type="dxa"/>
            <w:noWrap w:val="0"/>
            <w:vAlign w:val="center"/>
          </w:tcPr>
          <w:p w14:paraId="49E8221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7BEDC1D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80" w:type="dxa"/>
            <w:noWrap w:val="0"/>
            <w:vAlign w:val="center"/>
          </w:tcPr>
          <w:p w14:paraId="7797D8D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2EC8E6B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921" w:type="dxa"/>
            <w:noWrap w:val="0"/>
            <w:vAlign w:val="center"/>
          </w:tcPr>
          <w:p w14:paraId="378FC67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4703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87B394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213C731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50" w:type="dxa"/>
            <w:noWrap w:val="0"/>
            <w:vAlign w:val="center"/>
          </w:tcPr>
          <w:p w14:paraId="5A38982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58" w:type="dxa"/>
            <w:noWrap w:val="0"/>
            <w:vAlign w:val="center"/>
          </w:tcPr>
          <w:p w14:paraId="7486078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80" w:type="dxa"/>
            <w:noWrap w:val="0"/>
            <w:vAlign w:val="center"/>
          </w:tcPr>
          <w:p w14:paraId="592C93A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1269F32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80" w:type="dxa"/>
            <w:noWrap w:val="0"/>
            <w:vAlign w:val="center"/>
          </w:tcPr>
          <w:p w14:paraId="00F1821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09AB56B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921" w:type="dxa"/>
            <w:noWrap w:val="0"/>
            <w:vAlign w:val="center"/>
          </w:tcPr>
          <w:p w14:paraId="58E33B7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596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11DAA2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3F9DCC5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50" w:type="dxa"/>
            <w:noWrap w:val="0"/>
            <w:vAlign w:val="center"/>
          </w:tcPr>
          <w:p w14:paraId="44C2EE0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58" w:type="dxa"/>
            <w:noWrap w:val="0"/>
            <w:vAlign w:val="center"/>
          </w:tcPr>
          <w:p w14:paraId="49F87C4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80" w:type="dxa"/>
            <w:noWrap w:val="0"/>
            <w:vAlign w:val="center"/>
          </w:tcPr>
          <w:p w14:paraId="32988E8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3FA5DA1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80" w:type="dxa"/>
            <w:noWrap w:val="0"/>
            <w:vAlign w:val="center"/>
          </w:tcPr>
          <w:p w14:paraId="7B9FB89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51B6A70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921" w:type="dxa"/>
            <w:noWrap w:val="0"/>
            <w:vAlign w:val="center"/>
          </w:tcPr>
          <w:p w14:paraId="5119681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079B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6892FF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7DF029F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50" w:type="dxa"/>
            <w:noWrap w:val="0"/>
            <w:vAlign w:val="center"/>
          </w:tcPr>
          <w:p w14:paraId="6FE3EE6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58" w:type="dxa"/>
            <w:noWrap w:val="0"/>
            <w:vAlign w:val="center"/>
          </w:tcPr>
          <w:p w14:paraId="01FC523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80" w:type="dxa"/>
            <w:noWrap w:val="0"/>
            <w:vAlign w:val="center"/>
          </w:tcPr>
          <w:p w14:paraId="0B32D60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3EE818D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80" w:type="dxa"/>
            <w:noWrap w:val="0"/>
            <w:vAlign w:val="center"/>
          </w:tcPr>
          <w:p w14:paraId="6441A19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3A5D49A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921" w:type="dxa"/>
            <w:noWrap w:val="0"/>
            <w:vAlign w:val="center"/>
          </w:tcPr>
          <w:p w14:paraId="0C576E0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67B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AB00035">
            <w:pPr>
              <w:pStyle w:val="743"/>
              <w:rPr>
                <w:rStyle w:val="90"/>
                <w:rFonts w:hint="eastAsia" w:ascii="宋体" w:hAnsi="宋体" w:eastAsia="宋体" w:cs="宋体"/>
                <w:sz w:val="21"/>
                <w:szCs w:val="21"/>
              </w:rPr>
            </w:pPr>
          </w:p>
        </w:tc>
        <w:tc>
          <w:tcPr>
            <w:tcW w:w="1418" w:type="dxa"/>
            <w:noWrap w:val="0"/>
            <w:vAlign w:val="top"/>
          </w:tcPr>
          <w:p w14:paraId="7581920E">
            <w:pPr>
              <w:pStyle w:val="743"/>
              <w:rPr>
                <w:rStyle w:val="90"/>
                <w:rFonts w:hint="eastAsia" w:ascii="宋体" w:hAnsi="宋体" w:eastAsia="宋体" w:cs="宋体"/>
                <w:sz w:val="21"/>
                <w:szCs w:val="21"/>
              </w:rPr>
            </w:pPr>
          </w:p>
        </w:tc>
        <w:tc>
          <w:tcPr>
            <w:tcW w:w="850" w:type="dxa"/>
            <w:noWrap w:val="0"/>
            <w:vAlign w:val="top"/>
          </w:tcPr>
          <w:p w14:paraId="1D8D34E5">
            <w:pPr>
              <w:pStyle w:val="743"/>
              <w:rPr>
                <w:rStyle w:val="90"/>
                <w:rFonts w:hint="eastAsia" w:ascii="宋体" w:hAnsi="宋体" w:eastAsia="宋体" w:cs="宋体"/>
                <w:sz w:val="21"/>
                <w:szCs w:val="21"/>
              </w:rPr>
            </w:pPr>
          </w:p>
        </w:tc>
        <w:tc>
          <w:tcPr>
            <w:tcW w:w="1058" w:type="dxa"/>
            <w:noWrap w:val="0"/>
            <w:vAlign w:val="top"/>
          </w:tcPr>
          <w:p w14:paraId="10052A01">
            <w:pPr>
              <w:pStyle w:val="743"/>
              <w:rPr>
                <w:rStyle w:val="90"/>
                <w:rFonts w:hint="eastAsia" w:ascii="宋体" w:hAnsi="宋体" w:eastAsia="宋体" w:cs="宋体"/>
                <w:sz w:val="21"/>
                <w:szCs w:val="21"/>
              </w:rPr>
            </w:pPr>
          </w:p>
        </w:tc>
        <w:tc>
          <w:tcPr>
            <w:tcW w:w="880" w:type="dxa"/>
            <w:noWrap w:val="0"/>
            <w:vAlign w:val="top"/>
          </w:tcPr>
          <w:p w14:paraId="75387864">
            <w:pPr>
              <w:pStyle w:val="743"/>
              <w:rPr>
                <w:rStyle w:val="90"/>
                <w:rFonts w:hint="eastAsia" w:ascii="宋体" w:hAnsi="宋体" w:eastAsia="宋体" w:cs="宋体"/>
                <w:sz w:val="21"/>
                <w:szCs w:val="21"/>
              </w:rPr>
            </w:pPr>
          </w:p>
        </w:tc>
        <w:tc>
          <w:tcPr>
            <w:tcW w:w="1020" w:type="dxa"/>
            <w:noWrap w:val="0"/>
            <w:vAlign w:val="top"/>
          </w:tcPr>
          <w:p w14:paraId="0F0884BD">
            <w:pPr>
              <w:pStyle w:val="743"/>
              <w:rPr>
                <w:rStyle w:val="90"/>
                <w:rFonts w:hint="eastAsia" w:ascii="宋体" w:hAnsi="宋体" w:eastAsia="宋体" w:cs="宋体"/>
                <w:sz w:val="21"/>
                <w:szCs w:val="21"/>
              </w:rPr>
            </w:pPr>
          </w:p>
        </w:tc>
        <w:tc>
          <w:tcPr>
            <w:tcW w:w="1480" w:type="dxa"/>
            <w:noWrap w:val="0"/>
            <w:vAlign w:val="top"/>
          </w:tcPr>
          <w:p w14:paraId="46544703">
            <w:pPr>
              <w:pStyle w:val="743"/>
              <w:rPr>
                <w:rStyle w:val="90"/>
                <w:rFonts w:hint="eastAsia" w:ascii="宋体" w:hAnsi="宋体" w:eastAsia="宋体" w:cs="宋体"/>
                <w:sz w:val="21"/>
                <w:szCs w:val="21"/>
              </w:rPr>
            </w:pPr>
          </w:p>
        </w:tc>
        <w:tc>
          <w:tcPr>
            <w:tcW w:w="1020" w:type="dxa"/>
            <w:noWrap w:val="0"/>
            <w:vAlign w:val="top"/>
          </w:tcPr>
          <w:p w14:paraId="6328CA67">
            <w:pPr>
              <w:pStyle w:val="743"/>
              <w:rPr>
                <w:rStyle w:val="90"/>
                <w:rFonts w:hint="eastAsia" w:ascii="宋体" w:hAnsi="宋体" w:eastAsia="宋体" w:cs="宋体"/>
                <w:sz w:val="21"/>
                <w:szCs w:val="21"/>
              </w:rPr>
            </w:pPr>
          </w:p>
        </w:tc>
        <w:tc>
          <w:tcPr>
            <w:tcW w:w="921" w:type="dxa"/>
            <w:noWrap w:val="0"/>
            <w:vAlign w:val="top"/>
          </w:tcPr>
          <w:p w14:paraId="2CE0F8B6">
            <w:pPr>
              <w:pStyle w:val="743"/>
              <w:rPr>
                <w:rStyle w:val="90"/>
                <w:rFonts w:hint="eastAsia" w:ascii="宋体" w:hAnsi="宋体" w:eastAsia="宋体" w:cs="宋体"/>
                <w:sz w:val="21"/>
                <w:szCs w:val="21"/>
              </w:rPr>
            </w:pPr>
          </w:p>
        </w:tc>
      </w:tr>
      <w:tr w14:paraId="566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71F8BF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31E899B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50" w:type="dxa"/>
            <w:noWrap w:val="0"/>
            <w:vAlign w:val="center"/>
          </w:tcPr>
          <w:p w14:paraId="0881CC7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58" w:type="dxa"/>
            <w:noWrap w:val="0"/>
            <w:vAlign w:val="center"/>
          </w:tcPr>
          <w:p w14:paraId="2E012EF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880" w:type="dxa"/>
            <w:noWrap w:val="0"/>
            <w:vAlign w:val="center"/>
          </w:tcPr>
          <w:p w14:paraId="280AAEC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7C8CEAF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80" w:type="dxa"/>
            <w:noWrap w:val="0"/>
            <w:vAlign w:val="center"/>
          </w:tcPr>
          <w:p w14:paraId="709F706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020" w:type="dxa"/>
            <w:noWrap w:val="0"/>
            <w:vAlign w:val="center"/>
          </w:tcPr>
          <w:p w14:paraId="1873308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921" w:type="dxa"/>
            <w:noWrap w:val="0"/>
            <w:vAlign w:val="center"/>
          </w:tcPr>
          <w:p w14:paraId="1506DC4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4CD8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CB81CAB">
            <w:pPr>
              <w:pStyle w:val="743"/>
              <w:rPr>
                <w:rStyle w:val="90"/>
                <w:rFonts w:hint="eastAsia" w:ascii="宋体" w:hAnsi="宋体" w:eastAsia="宋体" w:cs="宋体"/>
                <w:sz w:val="21"/>
                <w:szCs w:val="21"/>
              </w:rPr>
            </w:pPr>
          </w:p>
        </w:tc>
        <w:tc>
          <w:tcPr>
            <w:tcW w:w="1418" w:type="dxa"/>
            <w:noWrap w:val="0"/>
            <w:vAlign w:val="top"/>
          </w:tcPr>
          <w:p w14:paraId="5BA9B944">
            <w:pPr>
              <w:pStyle w:val="743"/>
              <w:rPr>
                <w:rStyle w:val="90"/>
                <w:rFonts w:hint="eastAsia" w:ascii="宋体" w:hAnsi="宋体" w:eastAsia="宋体" w:cs="宋体"/>
                <w:sz w:val="21"/>
                <w:szCs w:val="21"/>
              </w:rPr>
            </w:pPr>
          </w:p>
        </w:tc>
        <w:tc>
          <w:tcPr>
            <w:tcW w:w="850" w:type="dxa"/>
            <w:noWrap w:val="0"/>
            <w:vAlign w:val="top"/>
          </w:tcPr>
          <w:p w14:paraId="03FBECEC">
            <w:pPr>
              <w:pStyle w:val="743"/>
              <w:rPr>
                <w:rStyle w:val="90"/>
                <w:rFonts w:hint="eastAsia" w:ascii="宋体" w:hAnsi="宋体" w:eastAsia="宋体" w:cs="宋体"/>
                <w:sz w:val="21"/>
                <w:szCs w:val="21"/>
              </w:rPr>
            </w:pPr>
          </w:p>
        </w:tc>
        <w:tc>
          <w:tcPr>
            <w:tcW w:w="1058" w:type="dxa"/>
            <w:noWrap w:val="0"/>
            <w:vAlign w:val="top"/>
          </w:tcPr>
          <w:p w14:paraId="08B3F104">
            <w:pPr>
              <w:pStyle w:val="743"/>
              <w:rPr>
                <w:rStyle w:val="90"/>
                <w:rFonts w:hint="eastAsia" w:ascii="宋体" w:hAnsi="宋体" w:eastAsia="宋体" w:cs="宋体"/>
                <w:sz w:val="21"/>
                <w:szCs w:val="21"/>
              </w:rPr>
            </w:pPr>
          </w:p>
        </w:tc>
        <w:tc>
          <w:tcPr>
            <w:tcW w:w="880" w:type="dxa"/>
            <w:noWrap w:val="0"/>
            <w:vAlign w:val="top"/>
          </w:tcPr>
          <w:p w14:paraId="531095AF">
            <w:pPr>
              <w:pStyle w:val="743"/>
              <w:rPr>
                <w:rStyle w:val="90"/>
                <w:rFonts w:hint="eastAsia" w:ascii="宋体" w:hAnsi="宋体" w:eastAsia="宋体" w:cs="宋体"/>
                <w:sz w:val="21"/>
                <w:szCs w:val="21"/>
              </w:rPr>
            </w:pPr>
          </w:p>
        </w:tc>
        <w:tc>
          <w:tcPr>
            <w:tcW w:w="1020" w:type="dxa"/>
            <w:noWrap w:val="0"/>
            <w:vAlign w:val="top"/>
          </w:tcPr>
          <w:p w14:paraId="597BACFC">
            <w:pPr>
              <w:pStyle w:val="743"/>
              <w:rPr>
                <w:rStyle w:val="90"/>
                <w:rFonts w:hint="eastAsia" w:ascii="宋体" w:hAnsi="宋体" w:eastAsia="宋体" w:cs="宋体"/>
                <w:sz w:val="21"/>
                <w:szCs w:val="21"/>
              </w:rPr>
            </w:pPr>
          </w:p>
        </w:tc>
        <w:tc>
          <w:tcPr>
            <w:tcW w:w="1480" w:type="dxa"/>
            <w:noWrap w:val="0"/>
            <w:vAlign w:val="top"/>
          </w:tcPr>
          <w:p w14:paraId="4157C841">
            <w:pPr>
              <w:pStyle w:val="743"/>
              <w:rPr>
                <w:rStyle w:val="90"/>
                <w:rFonts w:hint="eastAsia" w:ascii="宋体" w:hAnsi="宋体" w:eastAsia="宋体" w:cs="宋体"/>
                <w:sz w:val="21"/>
                <w:szCs w:val="21"/>
              </w:rPr>
            </w:pPr>
          </w:p>
        </w:tc>
        <w:tc>
          <w:tcPr>
            <w:tcW w:w="1020" w:type="dxa"/>
            <w:noWrap w:val="0"/>
            <w:vAlign w:val="top"/>
          </w:tcPr>
          <w:p w14:paraId="6F50B6D5">
            <w:pPr>
              <w:pStyle w:val="743"/>
              <w:rPr>
                <w:rStyle w:val="90"/>
                <w:rFonts w:hint="eastAsia" w:ascii="宋体" w:hAnsi="宋体" w:eastAsia="宋体" w:cs="宋体"/>
                <w:sz w:val="21"/>
                <w:szCs w:val="21"/>
              </w:rPr>
            </w:pPr>
          </w:p>
        </w:tc>
        <w:tc>
          <w:tcPr>
            <w:tcW w:w="921" w:type="dxa"/>
            <w:noWrap w:val="0"/>
            <w:vAlign w:val="top"/>
          </w:tcPr>
          <w:p w14:paraId="6785A259">
            <w:pPr>
              <w:pStyle w:val="743"/>
              <w:rPr>
                <w:rStyle w:val="90"/>
                <w:rFonts w:hint="eastAsia" w:ascii="宋体" w:hAnsi="宋体" w:eastAsia="宋体" w:cs="宋体"/>
                <w:sz w:val="21"/>
                <w:szCs w:val="21"/>
              </w:rPr>
            </w:pPr>
          </w:p>
        </w:tc>
      </w:tr>
      <w:tr w14:paraId="4095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B27F3FA">
            <w:pPr>
              <w:pStyle w:val="743"/>
              <w:rPr>
                <w:rStyle w:val="90"/>
                <w:rFonts w:hint="eastAsia" w:ascii="宋体" w:hAnsi="宋体" w:eastAsia="宋体" w:cs="宋体"/>
                <w:sz w:val="21"/>
                <w:szCs w:val="21"/>
              </w:rPr>
            </w:pPr>
          </w:p>
        </w:tc>
        <w:tc>
          <w:tcPr>
            <w:tcW w:w="1418" w:type="dxa"/>
            <w:noWrap w:val="0"/>
            <w:vAlign w:val="top"/>
          </w:tcPr>
          <w:p w14:paraId="3FFC1425">
            <w:pPr>
              <w:pStyle w:val="743"/>
              <w:rPr>
                <w:rStyle w:val="90"/>
                <w:rFonts w:hint="eastAsia" w:ascii="宋体" w:hAnsi="宋体" w:eastAsia="宋体" w:cs="宋体"/>
                <w:sz w:val="21"/>
                <w:szCs w:val="21"/>
              </w:rPr>
            </w:pPr>
          </w:p>
        </w:tc>
        <w:tc>
          <w:tcPr>
            <w:tcW w:w="850" w:type="dxa"/>
            <w:noWrap w:val="0"/>
            <w:vAlign w:val="top"/>
          </w:tcPr>
          <w:p w14:paraId="2A12EC93">
            <w:pPr>
              <w:pStyle w:val="743"/>
              <w:rPr>
                <w:rStyle w:val="90"/>
                <w:rFonts w:hint="eastAsia" w:ascii="宋体" w:hAnsi="宋体" w:eastAsia="宋体" w:cs="宋体"/>
                <w:sz w:val="21"/>
                <w:szCs w:val="21"/>
              </w:rPr>
            </w:pPr>
          </w:p>
        </w:tc>
        <w:tc>
          <w:tcPr>
            <w:tcW w:w="1058" w:type="dxa"/>
            <w:noWrap w:val="0"/>
            <w:vAlign w:val="top"/>
          </w:tcPr>
          <w:p w14:paraId="76E86C7C">
            <w:pPr>
              <w:pStyle w:val="743"/>
              <w:rPr>
                <w:rStyle w:val="90"/>
                <w:rFonts w:hint="eastAsia" w:ascii="宋体" w:hAnsi="宋体" w:eastAsia="宋体" w:cs="宋体"/>
                <w:sz w:val="21"/>
                <w:szCs w:val="21"/>
              </w:rPr>
            </w:pPr>
          </w:p>
        </w:tc>
        <w:tc>
          <w:tcPr>
            <w:tcW w:w="880" w:type="dxa"/>
            <w:noWrap w:val="0"/>
            <w:vAlign w:val="top"/>
          </w:tcPr>
          <w:p w14:paraId="245E8810">
            <w:pPr>
              <w:pStyle w:val="743"/>
              <w:rPr>
                <w:rStyle w:val="90"/>
                <w:rFonts w:hint="eastAsia" w:ascii="宋体" w:hAnsi="宋体" w:eastAsia="宋体" w:cs="宋体"/>
                <w:sz w:val="21"/>
                <w:szCs w:val="21"/>
              </w:rPr>
            </w:pPr>
          </w:p>
        </w:tc>
        <w:tc>
          <w:tcPr>
            <w:tcW w:w="1020" w:type="dxa"/>
            <w:noWrap w:val="0"/>
            <w:vAlign w:val="top"/>
          </w:tcPr>
          <w:p w14:paraId="7BA95AB1">
            <w:pPr>
              <w:pStyle w:val="743"/>
              <w:rPr>
                <w:rStyle w:val="90"/>
                <w:rFonts w:hint="eastAsia" w:ascii="宋体" w:hAnsi="宋体" w:eastAsia="宋体" w:cs="宋体"/>
                <w:sz w:val="21"/>
                <w:szCs w:val="21"/>
              </w:rPr>
            </w:pPr>
          </w:p>
        </w:tc>
        <w:tc>
          <w:tcPr>
            <w:tcW w:w="1480" w:type="dxa"/>
            <w:noWrap w:val="0"/>
            <w:vAlign w:val="top"/>
          </w:tcPr>
          <w:p w14:paraId="2378CDDB">
            <w:pPr>
              <w:pStyle w:val="743"/>
              <w:rPr>
                <w:rStyle w:val="90"/>
                <w:rFonts w:hint="eastAsia" w:ascii="宋体" w:hAnsi="宋体" w:eastAsia="宋体" w:cs="宋体"/>
                <w:sz w:val="21"/>
                <w:szCs w:val="21"/>
              </w:rPr>
            </w:pPr>
          </w:p>
        </w:tc>
        <w:tc>
          <w:tcPr>
            <w:tcW w:w="1020" w:type="dxa"/>
            <w:noWrap w:val="0"/>
            <w:vAlign w:val="top"/>
          </w:tcPr>
          <w:p w14:paraId="02542D42">
            <w:pPr>
              <w:pStyle w:val="743"/>
              <w:rPr>
                <w:rStyle w:val="90"/>
                <w:rFonts w:hint="eastAsia" w:ascii="宋体" w:hAnsi="宋体" w:eastAsia="宋体" w:cs="宋体"/>
                <w:sz w:val="21"/>
                <w:szCs w:val="21"/>
              </w:rPr>
            </w:pPr>
          </w:p>
        </w:tc>
        <w:tc>
          <w:tcPr>
            <w:tcW w:w="921" w:type="dxa"/>
            <w:noWrap w:val="0"/>
            <w:vAlign w:val="top"/>
          </w:tcPr>
          <w:p w14:paraId="070B4A25">
            <w:pPr>
              <w:pStyle w:val="743"/>
              <w:rPr>
                <w:rStyle w:val="90"/>
                <w:rFonts w:hint="eastAsia" w:ascii="宋体" w:hAnsi="宋体" w:eastAsia="宋体" w:cs="宋体"/>
                <w:sz w:val="21"/>
                <w:szCs w:val="21"/>
              </w:rPr>
            </w:pPr>
          </w:p>
        </w:tc>
      </w:tr>
      <w:tr w14:paraId="41C7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89ED2EA">
            <w:pPr>
              <w:pStyle w:val="743"/>
              <w:rPr>
                <w:rStyle w:val="90"/>
                <w:rFonts w:hint="eastAsia" w:ascii="宋体" w:hAnsi="宋体" w:eastAsia="宋体" w:cs="宋体"/>
                <w:sz w:val="21"/>
                <w:szCs w:val="21"/>
              </w:rPr>
            </w:pPr>
          </w:p>
        </w:tc>
        <w:tc>
          <w:tcPr>
            <w:tcW w:w="1418" w:type="dxa"/>
            <w:noWrap w:val="0"/>
            <w:vAlign w:val="top"/>
          </w:tcPr>
          <w:p w14:paraId="0E1756A9">
            <w:pPr>
              <w:pStyle w:val="743"/>
              <w:rPr>
                <w:rStyle w:val="90"/>
                <w:rFonts w:hint="eastAsia" w:ascii="宋体" w:hAnsi="宋体" w:eastAsia="宋体" w:cs="宋体"/>
                <w:sz w:val="21"/>
                <w:szCs w:val="21"/>
              </w:rPr>
            </w:pPr>
          </w:p>
        </w:tc>
        <w:tc>
          <w:tcPr>
            <w:tcW w:w="850" w:type="dxa"/>
            <w:noWrap w:val="0"/>
            <w:vAlign w:val="top"/>
          </w:tcPr>
          <w:p w14:paraId="7EF3A634">
            <w:pPr>
              <w:pStyle w:val="743"/>
              <w:rPr>
                <w:rStyle w:val="90"/>
                <w:rFonts w:hint="eastAsia" w:ascii="宋体" w:hAnsi="宋体" w:eastAsia="宋体" w:cs="宋体"/>
                <w:sz w:val="21"/>
                <w:szCs w:val="21"/>
              </w:rPr>
            </w:pPr>
          </w:p>
        </w:tc>
        <w:tc>
          <w:tcPr>
            <w:tcW w:w="1058" w:type="dxa"/>
            <w:noWrap w:val="0"/>
            <w:vAlign w:val="top"/>
          </w:tcPr>
          <w:p w14:paraId="090F2EEB">
            <w:pPr>
              <w:pStyle w:val="743"/>
              <w:rPr>
                <w:rStyle w:val="90"/>
                <w:rFonts w:hint="eastAsia" w:ascii="宋体" w:hAnsi="宋体" w:eastAsia="宋体" w:cs="宋体"/>
                <w:sz w:val="21"/>
                <w:szCs w:val="21"/>
              </w:rPr>
            </w:pPr>
          </w:p>
        </w:tc>
        <w:tc>
          <w:tcPr>
            <w:tcW w:w="880" w:type="dxa"/>
            <w:noWrap w:val="0"/>
            <w:vAlign w:val="top"/>
          </w:tcPr>
          <w:p w14:paraId="240FC0E2">
            <w:pPr>
              <w:pStyle w:val="743"/>
              <w:rPr>
                <w:rStyle w:val="90"/>
                <w:rFonts w:hint="eastAsia" w:ascii="宋体" w:hAnsi="宋体" w:eastAsia="宋体" w:cs="宋体"/>
                <w:sz w:val="21"/>
                <w:szCs w:val="21"/>
              </w:rPr>
            </w:pPr>
          </w:p>
        </w:tc>
        <w:tc>
          <w:tcPr>
            <w:tcW w:w="1020" w:type="dxa"/>
            <w:noWrap w:val="0"/>
            <w:vAlign w:val="top"/>
          </w:tcPr>
          <w:p w14:paraId="4BBB568B">
            <w:pPr>
              <w:pStyle w:val="743"/>
              <w:rPr>
                <w:rStyle w:val="90"/>
                <w:rFonts w:hint="eastAsia" w:ascii="宋体" w:hAnsi="宋体" w:eastAsia="宋体" w:cs="宋体"/>
                <w:sz w:val="21"/>
                <w:szCs w:val="21"/>
              </w:rPr>
            </w:pPr>
          </w:p>
        </w:tc>
        <w:tc>
          <w:tcPr>
            <w:tcW w:w="1480" w:type="dxa"/>
            <w:noWrap w:val="0"/>
            <w:vAlign w:val="top"/>
          </w:tcPr>
          <w:p w14:paraId="42FEF0CB">
            <w:pPr>
              <w:pStyle w:val="743"/>
              <w:rPr>
                <w:rStyle w:val="90"/>
                <w:rFonts w:hint="eastAsia" w:ascii="宋体" w:hAnsi="宋体" w:eastAsia="宋体" w:cs="宋体"/>
                <w:sz w:val="21"/>
                <w:szCs w:val="21"/>
              </w:rPr>
            </w:pPr>
          </w:p>
        </w:tc>
        <w:tc>
          <w:tcPr>
            <w:tcW w:w="1020" w:type="dxa"/>
            <w:noWrap w:val="0"/>
            <w:vAlign w:val="top"/>
          </w:tcPr>
          <w:p w14:paraId="61D504C9">
            <w:pPr>
              <w:pStyle w:val="743"/>
              <w:rPr>
                <w:rStyle w:val="90"/>
                <w:rFonts w:hint="eastAsia" w:ascii="宋体" w:hAnsi="宋体" w:eastAsia="宋体" w:cs="宋体"/>
                <w:sz w:val="21"/>
                <w:szCs w:val="21"/>
              </w:rPr>
            </w:pPr>
          </w:p>
        </w:tc>
        <w:tc>
          <w:tcPr>
            <w:tcW w:w="921" w:type="dxa"/>
            <w:noWrap w:val="0"/>
            <w:vAlign w:val="top"/>
          </w:tcPr>
          <w:p w14:paraId="321C0A62">
            <w:pPr>
              <w:pStyle w:val="743"/>
              <w:rPr>
                <w:rStyle w:val="90"/>
                <w:rFonts w:hint="eastAsia" w:ascii="宋体" w:hAnsi="宋体" w:eastAsia="宋体" w:cs="宋体"/>
                <w:sz w:val="21"/>
                <w:szCs w:val="21"/>
              </w:rPr>
            </w:pPr>
          </w:p>
        </w:tc>
      </w:tr>
      <w:tr w14:paraId="5ABC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3BC8CD1">
            <w:pPr>
              <w:pStyle w:val="743"/>
              <w:rPr>
                <w:rStyle w:val="90"/>
                <w:rFonts w:hint="eastAsia" w:ascii="宋体" w:hAnsi="宋体" w:eastAsia="宋体" w:cs="宋体"/>
                <w:sz w:val="21"/>
                <w:szCs w:val="21"/>
              </w:rPr>
            </w:pPr>
          </w:p>
        </w:tc>
        <w:tc>
          <w:tcPr>
            <w:tcW w:w="1418" w:type="dxa"/>
            <w:noWrap w:val="0"/>
            <w:vAlign w:val="top"/>
          </w:tcPr>
          <w:p w14:paraId="65BA9AA5">
            <w:pPr>
              <w:pStyle w:val="743"/>
              <w:rPr>
                <w:rStyle w:val="90"/>
                <w:rFonts w:hint="eastAsia" w:ascii="宋体" w:hAnsi="宋体" w:eastAsia="宋体" w:cs="宋体"/>
                <w:sz w:val="21"/>
                <w:szCs w:val="21"/>
              </w:rPr>
            </w:pPr>
          </w:p>
        </w:tc>
        <w:tc>
          <w:tcPr>
            <w:tcW w:w="850" w:type="dxa"/>
            <w:noWrap w:val="0"/>
            <w:vAlign w:val="top"/>
          </w:tcPr>
          <w:p w14:paraId="3A04ACFD">
            <w:pPr>
              <w:pStyle w:val="743"/>
              <w:rPr>
                <w:rStyle w:val="90"/>
                <w:rFonts w:hint="eastAsia" w:ascii="宋体" w:hAnsi="宋体" w:eastAsia="宋体" w:cs="宋体"/>
                <w:sz w:val="21"/>
                <w:szCs w:val="21"/>
              </w:rPr>
            </w:pPr>
          </w:p>
        </w:tc>
        <w:tc>
          <w:tcPr>
            <w:tcW w:w="1058" w:type="dxa"/>
            <w:noWrap w:val="0"/>
            <w:vAlign w:val="top"/>
          </w:tcPr>
          <w:p w14:paraId="2358BAE9">
            <w:pPr>
              <w:pStyle w:val="743"/>
              <w:rPr>
                <w:rStyle w:val="90"/>
                <w:rFonts w:hint="eastAsia" w:ascii="宋体" w:hAnsi="宋体" w:eastAsia="宋体" w:cs="宋体"/>
                <w:sz w:val="21"/>
                <w:szCs w:val="21"/>
              </w:rPr>
            </w:pPr>
          </w:p>
        </w:tc>
        <w:tc>
          <w:tcPr>
            <w:tcW w:w="880" w:type="dxa"/>
            <w:noWrap w:val="0"/>
            <w:vAlign w:val="top"/>
          </w:tcPr>
          <w:p w14:paraId="5B5A7F05">
            <w:pPr>
              <w:pStyle w:val="743"/>
              <w:rPr>
                <w:rStyle w:val="90"/>
                <w:rFonts w:hint="eastAsia" w:ascii="宋体" w:hAnsi="宋体" w:eastAsia="宋体" w:cs="宋体"/>
                <w:sz w:val="21"/>
                <w:szCs w:val="21"/>
              </w:rPr>
            </w:pPr>
          </w:p>
        </w:tc>
        <w:tc>
          <w:tcPr>
            <w:tcW w:w="1020" w:type="dxa"/>
            <w:noWrap w:val="0"/>
            <w:vAlign w:val="top"/>
          </w:tcPr>
          <w:p w14:paraId="7E43CA1E">
            <w:pPr>
              <w:pStyle w:val="743"/>
              <w:rPr>
                <w:rStyle w:val="90"/>
                <w:rFonts w:hint="eastAsia" w:ascii="宋体" w:hAnsi="宋体" w:eastAsia="宋体" w:cs="宋体"/>
                <w:sz w:val="21"/>
                <w:szCs w:val="21"/>
              </w:rPr>
            </w:pPr>
          </w:p>
        </w:tc>
        <w:tc>
          <w:tcPr>
            <w:tcW w:w="1480" w:type="dxa"/>
            <w:noWrap w:val="0"/>
            <w:vAlign w:val="top"/>
          </w:tcPr>
          <w:p w14:paraId="3F30F5C1">
            <w:pPr>
              <w:pStyle w:val="743"/>
              <w:rPr>
                <w:rStyle w:val="90"/>
                <w:rFonts w:hint="eastAsia" w:ascii="宋体" w:hAnsi="宋体" w:eastAsia="宋体" w:cs="宋体"/>
                <w:sz w:val="21"/>
                <w:szCs w:val="21"/>
              </w:rPr>
            </w:pPr>
          </w:p>
        </w:tc>
        <w:tc>
          <w:tcPr>
            <w:tcW w:w="1020" w:type="dxa"/>
            <w:noWrap w:val="0"/>
            <w:vAlign w:val="top"/>
          </w:tcPr>
          <w:p w14:paraId="4441F0EF">
            <w:pPr>
              <w:pStyle w:val="743"/>
              <w:rPr>
                <w:rStyle w:val="90"/>
                <w:rFonts w:hint="eastAsia" w:ascii="宋体" w:hAnsi="宋体" w:eastAsia="宋体" w:cs="宋体"/>
                <w:sz w:val="21"/>
                <w:szCs w:val="21"/>
              </w:rPr>
            </w:pPr>
          </w:p>
        </w:tc>
        <w:tc>
          <w:tcPr>
            <w:tcW w:w="921" w:type="dxa"/>
            <w:noWrap w:val="0"/>
            <w:vAlign w:val="top"/>
          </w:tcPr>
          <w:p w14:paraId="6D922CB7">
            <w:pPr>
              <w:pStyle w:val="743"/>
              <w:rPr>
                <w:rStyle w:val="90"/>
                <w:rFonts w:hint="eastAsia" w:ascii="宋体" w:hAnsi="宋体" w:eastAsia="宋体" w:cs="宋体"/>
                <w:sz w:val="21"/>
                <w:szCs w:val="21"/>
              </w:rPr>
            </w:pPr>
          </w:p>
        </w:tc>
      </w:tr>
      <w:tr w14:paraId="7088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FDDD614">
            <w:pPr>
              <w:pStyle w:val="743"/>
              <w:rPr>
                <w:rStyle w:val="90"/>
                <w:rFonts w:hint="eastAsia" w:ascii="宋体" w:hAnsi="宋体" w:eastAsia="宋体" w:cs="宋体"/>
                <w:sz w:val="21"/>
                <w:szCs w:val="21"/>
              </w:rPr>
            </w:pPr>
          </w:p>
        </w:tc>
        <w:tc>
          <w:tcPr>
            <w:tcW w:w="1418" w:type="dxa"/>
            <w:noWrap w:val="0"/>
            <w:vAlign w:val="top"/>
          </w:tcPr>
          <w:p w14:paraId="6DA9B242">
            <w:pPr>
              <w:pStyle w:val="743"/>
              <w:rPr>
                <w:rStyle w:val="90"/>
                <w:rFonts w:hint="eastAsia" w:ascii="宋体" w:hAnsi="宋体" w:eastAsia="宋体" w:cs="宋体"/>
                <w:sz w:val="21"/>
                <w:szCs w:val="21"/>
              </w:rPr>
            </w:pPr>
          </w:p>
        </w:tc>
        <w:tc>
          <w:tcPr>
            <w:tcW w:w="850" w:type="dxa"/>
            <w:noWrap w:val="0"/>
            <w:vAlign w:val="top"/>
          </w:tcPr>
          <w:p w14:paraId="080D4419">
            <w:pPr>
              <w:pStyle w:val="743"/>
              <w:rPr>
                <w:rStyle w:val="90"/>
                <w:rFonts w:hint="eastAsia" w:ascii="宋体" w:hAnsi="宋体" w:eastAsia="宋体" w:cs="宋体"/>
                <w:sz w:val="21"/>
                <w:szCs w:val="21"/>
              </w:rPr>
            </w:pPr>
          </w:p>
        </w:tc>
        <w:tc>
          <w:tcPr>
            <w:tcW w:w="1058" w:type="dxa"/>
            <w:noWrap w:val="0"/>
            <w:vAlign w:val="top"/>
          </w:tcPr>
          <w:p w14:paraId="0B257273">
            <w:pPr>
              <w:pStyle w:val="743"/>
              <w:rPr>
                <w:rStyle w:val="90"/>
                <w:rFonts w:hint="eastAsia" w:ascii="宋体" w:hAnsi="宋体" w:eastAsia="宋体" w:cs="宋体"/>
                <w:sz w:val="21"/>
                <w:szCs w:val="21"/>
              </w:rPr>
            </w:pPr>
          </w:p>
        </w:tc>
        <w:tc>
          <w:tcPr>
            <w:tcW w:w="880" w:type="dxa"/>
            <w:noWrap w:val="0"/>
            <w:vAlign w:val="top"/>
          </w:tcPr>
          <w:p w14:paraId="41115BC6">
            <w:pPr>
              <w:pStyle w:val="743"/>
              <w:rPr>
                <w:rStyle w:val="90"/>
                <w:rFonts w:hint="eastAsia" w:ascii="宋体" w:hAnsi="宋体" w:eastAsia="宋体" w:cs="宋体"/>
                <w:sz w:val="21"/>
                <w:szCs w:val="21"/>
              </w:rPr>
            </w:pPr>
          </w:p>
        </w:tc>
        <w:tc>
          <w:tcPr>
            <w:tcW w:w="1020" w:type="dxa"/>
            <w:noWrap w:val="0"/>
            <w:vAlign w:val="top"/>
          </w:tcPr>
          <w:p w14:paraId="7FADAC85">
            <w:pPr>
              <w:pStyle w:val="743"/>
              <w:rPr>
                <w:rStyle w:val="90"/>
                <w:rFonts w:hint="eastAsia" w:ascii="宋体" w:hAnsi="宋体" w:eastAsia="宋体" w:cs="宋体"/>
                <w:sz w:val="21"/>
                <w:szCs w:val="21"/>
              </w:rPr>
            </w:pPr>
          </w:p>
        </w:tc>
        <w:tc>
          <w:tcPr>
            <w:tcW w:w="1480" w:type="dxa"/>
            <w:noWrap w:val="0"/>
            <w:vAlign w:val="top"/>
          </w:tcPr>
          <w:p w14:paraId="1CA9C210">
            <w:pPr>
              <w:pStyle w:val="743"/>
              <w:rPr>
                <w:rStyle w:val="90"/>
                <w:rFonts w:hint="eastAsia" w:ascii="宋体" w:hAnsi="宋体" w:eastAsia="宋体" w:cs="宋体"/>
                <w:sz w:val="21"/>
                <w:szCs w:val="21"/>
              </w:rPr>
            </w:pPr>
          </w:p>
        </w:tc>
        <w:tc>
          <w:tcPr>
            <w:tcW w:w="1020" w:type="dxa"/>
            <w:noWrap w:val="0"/>
            <w:vAlign w:val="top"/>
          </w:tcPr>
          <w:p w14:paraId="661BBCDA">
            <w:pPr>
              <w:pStyle w:val="743"/>
              <w:rPr>
                <w:rStyle w:val="90"/>
                <w:rFonts w:hint="eastAsia" w:ascii="宋体" w:hAnsi="宋体" w:eastAsia="宋体" w:cs="宋体"/>
                <w:sz w:val="21"/>
                <w:szCs w:val="21"/>
              </w:rPr>
            </w:pPr>
          </w:p>
        </w:tc>
        <w:tc>
          <w:tcPr>
            <w:tcW w:w="921" w:type="dxa"/>
            <w:noWrap w:val="0"/>
            <w:vAlign w:val="top"/>
          </w:tcPr>
          <w:p w14:paraId="22005940">
            <w:pPr>
              <w:pStyle w:val="743"/>
              <w:rPr>
                <w:rStyle w:val="90"/>
                <w:rFonts w:hint="eastAsia" w:ascii="宋体" w:hAnsi="宋体" w:eastAsia="宋体" w:cs="宋体"/>
                <w:sz w:val="21"/>
                <w:szCs w:val="21"/>
              </w:rPr>
            </w:pPr>
          </w:p>
        </w:tc>
      </w:tr>
      <w:tr w14:paraId="5018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E278BE4">
            <w:pPr>
              <w:pStyle w:val="743"/>
              <w:rPr>
                <w:rStyle w:val="90"/>
                <w:rFonts w:hint="eastAsia" w:ascii="宋体" w:hAnsi="宋体" w:eastAsia="宋体" w:cs="宋体"/>
                <w:sz w:val="21"/>
                <w:szCs w:val="21"/>
              </w:rPr>
            </w:pPr>
          </w:p>
        </w:tc>
        <w:tc>
          <w:tcPr>
            <w:tcW w:w="1418" w:type="dxa"/>
            <w:noWrap w:val="0"/>
            <w:vAlign w:val="top"/>
          </w:tcPr>
          <w:p w14:paraId="3053A3A8">
            <w:pPr>
              <w:pStyle w:val="743"/>
              <w:rPr>
                <w:rStyle w:val="90"/>
                <w:rFonts w:hint="eastAsia" w:ascii="宋体" w:hAnsi="宋体" w:eastAsia="宋体" w:cs="宋体"/>
                <w:sz w:val="21"/>
                <w:szCs w:val="21"/>
              </w:rPr>
            </w:pPr>
          </w:p>
        </w:tc>
        <w:tc>
          <w:tcPr>
            <w:tcW w:w="850" w:type="dxa"/>
            <w:noWrap w:val="0"/>
            <w:vAlign w:val="top"/>
          </w:tcPr>
          <w:p w14:paraId="5468381D">
            <w:pPr>
              <w:pStyle w:val="743"/>
              <w:rPr>
                <w:rStyle w:val="90"/>
                <w:rFonts w:hint="eastAsia" w:ascii="宋体" w:hAnsi="宋体" w:eastAsia="宋体" w:cs="宋体"/>
                <w:sz w:val="21"/>
                <w:szCs w:val="21"/>
              </w:rPr>
            </w:pPr>
          </w:p>
        </w:tc>
        <w:tc>
          <w:tcPr>
            <w:tcW w:w="1058" w:type="dxa"/>
            <w:noWrap w:val="0"/>
            <w:vAlign w:val="top"/>
          </w:tcPr>
          <w:p w14:paraId="05FB1E07">
            <w:pPr>
              <w:pStyle w:val="743"/>
              <w:rPr>
                <w:rStyle w:val="90"/>
                <w:rFonts w:hint="eastAsia" w:ascii="宋体" w:hAnsi="宋体" w:eastAsia="宋体" w:cs="宋体"/>
                <w:sz w:val="21"/>
                <w:szCs w:val="21"/>
              </w:rPr>
            </w:pPr>
          </w:p>
        </w:tc>
        <w:tc>
          <w:tcPr>
            <w:tcW w:w="880" w:type="dxa"/>
            <w:noWrap w:val="0"/>
            <w:vAlign w:val="top"/>
          </w:tcPr>
          <w:p w14:paraId="7B76C899">
            <w:pPr>
              <w:pStyle w:val="743"/>
              <w:rPr>
                <w:rStyle w:val="90"/>
                <w:rFonts w:hint="eastAsia" w:ascii="宋体" w:hAnsi="宋体" w:eastAsia="宋体" w:cs="宋体"/>
                <w:sz w:val="21"/>
                <w:szCs w:val="21"/>
              </w:rPr>
            </w:pPr>
          </w:p>
        </w:tc>
        <w:tc>
          <w:tcPr>
            <w:tcW w:w="1020" w:type="dxa"/>
            <w:noWrap w:val="0"/>
            <w:vAlign w:val="top"/>
          </w:tcPr>
          <w:p w14:paraId="1BE7A002">
            <w:pPr>
              <w:pStyle w:val="743"/>
              <w:rPr>
                <w:rStyle w:val="90"/>
                <w:rFonts w:hint="eastAsia" w:ascii="宋体" w:hAnsi="宋体" w:eastAsia="宋体" w:cs="宋体"/>
                <w:sz w:val="21"/>
                <w:szCs w:val="21"/>
              </w:rPr>
            </w:pPr>
          </w:p>
        </w:tc>
        <w:tc>
          <w:tcPr>
            <w:tcW w:w="1480" w:type="dxa"/>
            <w:noWrap w:val="0"/>
            <w:vAlign w:val="top"/>
          </w:tcPr>
          <w:p w14:paraId="2ED325A0">
            <w:pPr>
              <w:pStyle w:val="743"/>
              <w:rPr>
                <w:rStyle w:val="90"/>
                <w:rFonts w:hint="eastAsia" w:ascii="宋体" w:hAnsi="宋体" w:eastAsia="宋体" w:cs="宋体"/>
                <w:sz w:val="21"/>
                <w:szCs w:val="21"/>
              </w:rPr>
            </w:pPr>
          </w:p>
        </w:tc>
        <w:tc>
          <w:tcPr>
            <w:tcW w:w="1020" w:type="dxa"/>
            <w:noWrap w:val="0"/>
            <w:vAlign w:val="top"/>
          </w:tcPr>
          <w:p w14:paraId="0E7D9BB5">
            <w:pPr>
              <w:pStyle w:val="743"/>
              <w:rPr>
                <w:rStyle w:val="90"/>
                <w:rFonts w:hint="eastAsia" w:ascii="宋体" w:hAnsi="宋体" w:eastAsia="宋体" w:cs="宋体"/>
                <w:sz w:val="21"/>
                <w:szCs w:val="21"/>
              </w:rPr>
            </w:pPr>
          </w:p>
        </w:tc>
        <w:tc>
          <w:tcPr>
            <w:tcW w:w="921" w:type="dxa"/>
            <w:noWrap w:val="0"/>
            <w:vAlign w:val="top"/>
          </w:tcPr>
          <w:p w14:paraId="0DDC561C">
            <w:pPr>
              <w:pStyle w:val="743"/>
              <w:rPr>
                <w:rStyle w:val="90"/>
                <w:rFonts w:hint="eastAsia" w:ascii="宋体" w:hAnsi="宋体" w:eastAsia="宋体" w:cs="宋体"/>
                <w:sz w:val="21"/>
                <w:szCs w:val="21"/>
              </w:rPr>
            </w:pPr>
          </w:p>
        </w:tc>
      </w:tr>
      <w:tr w14:paraId="6D9E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5B5A391">
            <w:pPr>
              <w:pStyle w:val="743"/>
              <w:rPr>
                <w:rStyle w:val="90"/>
                <w:rFonts w:hint="eastAsia" w:ascii="宋体" w:hAnsi="宋体" w:eastAsia="宋体" w:cs="宋体"/>
                <w:sz w:val="21"/>
                <w:szCs w:val="21"/>
              </w:rPr>
            </w:pPr>
          </w:p>
        </w:tc>
        <w:tc>
          <w:tcPr>
            <w:tcW w:w="1418" w:type="dxa"/>
            <w:noWrap w:val="0"/>
            <w:vAlign w:val="top"/>
          </w:tcPr>
          <w:p w14:paraId="5DCAD050">
            <w:pPr>
              <w:pStyle w:val="743"/>
              <w:rPr>
                <w:rStyle w:val="90"/>
                <w:rFonts w:hint="eastAsia" w:ascii="宋体" w:hAnsi="宋体" w:eastAsia="宋体" w:cs="宋体"/>
                <w:sz w:val="21"/>
                <w:szCs w:val="21"/>
              </w:rPr>
            </w:pPr>
          </w:p>
        </w:tc>
        <w:tc>
          <w:tcPr>
            <w:tcW w:w="850" w:type="dxa"/>
            <w:noWrap w:val="0"/>
            <w:vAlign w:val="top"/>
          </w:tcPr>
          <w:p w14:paraId="2D55C44F">
            <w:pPr>
              <w:pStyle w:val="743"/>
              <w:rPr>
                <w:rStyle w:val="90"/>
                <w:rFonts w:hint="eastAsia" w:ascii="宋体" w:hAnsi="宋体" w:eastAsia="宋体" w:cs="宋体"/>
                <w:sz w:val="21"/>
                <w:szCs w:val="21"/>
              </w:rPr>
            </w:pPr>
          </w:p>
        </w:tc>
        <w:tc>
          <w:tcPr>
            <w:tcW w:w="1058" w:type="dxa"/>
            <w:noWrap w:val="0"/>
            <w:vAlign w:val="top"/>
          </w:tcPr>
          <w:p w14:paraId="7F533377">
            <w:pPr>
              <w:pStyle w:val="743"/>
              <w:rPr>
                <w:rStyle w:val="90"/>
                <w:rFonts w:hint="eastAsia" w:ascii="宋体" w:hAnsi="宋体" w:eastAsia="宋体" w:cs="宋体"/>
                <w:sz w:val="21"/>
                <w:szCs w:val="21"/>
              </w:rPr>
            </w:pPr>
          </w:p>
        </w:tc>
        <w:tc>
          <w:tcPr>
            <w:tcW w:w="880" w:type="dxa"/>
            <w:noWrap w:val="0"/>
            <w:vAlign w:val="top"/>
          </w:tcPr>
          <w:p w14:paraId="376F1E06">
            <w:pPr>
              <w:pStyle w:val="743"/>
              <w:rPr>
                <w:rStyle w:val="90"/>
                <w:rFonts w:hint="eastAsia" w:ascii="宋体" w:hAnsi="宋体" w:eastAsia="宋体" w:cs="宋体"/>
                <w:sz w:val="21"/>
                <w:szCs w:val="21"/>
              </w:rPr>
            </w:pPr>
          </w:p>
        </w:tc>
        <w:tc>
          <w:tcPr>
            <w:tcW w:w="1020" w:type="dxa"/>
            <w:noWrap w:val="0"/>
            <w:vAlign w:val="top"/>
          </w:tcPr>
          <w:p w14:paraId="17A95476">
            <w:pPr>
              <w:pStyle w:val="743"/>
              <w:rPr>
                <w:rStyle w:val="90"/>
                <w:rFonts w:hint="eastAsia" w:ascii="宋体" w:hAnsi="宋体" w:eastAsia="宋体" w:cs="宋体"/>
                <w:sz w:val="21"/>
                <w:szCs w:val="21"/>
              </w:rPr>
            </w:pPr>
          </w:p>
        </w:tc>
        <w:tc>
          <w:tcPr>
            <w:tcW w:w="1480" w:type="dxa"/>
            <w:noWrap w:val="0"/>
            <w:vAlign w:val="top"/>
          </w:tcPr>
          <w:p w14:paraId="06380B4D">
            <w:pPr>
              <w:pStyle w:val="743"/>
              <w:rPr>
                <w:rStyle w:val="90"/>
                <w:rFonts w:hint="eastAsia" w:ascii="宋体" w:hAnsi="宋体" w:eastAsia="宋体" w:cs="宋体"/>
                <w:sz w:val="21"/>
                <w:szCs w:val="21"/>
              </w:rPr>
            </w:pPr>
          </w:p>
        </w:tc>
        <w:tc>
          <w:tcPr>
            <w:tcW w:w="1020" w:type="dxa"/>
            <w:noWrap w:val="0"/>
            <w:vAlign w:val="top"/>
          </w:tcPr>
          <w:p w14:paraId="7118D309">
            <w:pPr>
              <w:pStyle w:val="743"/>
              <w:rPr>
                <w:rStyle w:val="90"/>
                <w:rFonts w:hint="eastAsia" w:ascii="宋体" w:hAnsi="宋体" w:eastAsia="宋体" w:cs="宋体"/>
                <w:sz w:val="21"/>
                <w:szCs w:val="21"/>
              </w:rPr>
            </w:pPr>
          </w:p>
        </w:tc>
        <w:tc>
          <w:tcPr>
            <w:tcW w:w="921" w:type="dxa"/>
            <w:noWrap w:val="0"/>
            <w:vAlign w:val="top"/>
          </w:tcPr>
          <w:p w14:paraId="7E060F84">
            <w:pPr>
              <w:pStyle w:val="743"/>
              <w:rPr>
                <w:rStyle w:val="90"/>
                <w:rFonts w:hint="eastAsia" w:ascii="宋体" w:hAnsi="宋体" w:eastAsia="宋体" w:cs="宋体"/>
                <w:sz w:val="21"/>
                <w:szCs w:val="21"/>
              </w:rPr>
            </w:pPr>
          </w:p>
        </w:tc>
      </w:tr>
      <w:tr w14:paraId="033B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D8C7924">
            <w:pPr>
              <w:pStyle w:val="743"/>
              <w:rPr>
                <w:rStyle w:val="90"/>
                <w:rFonts w:hint="eastAsia" w:ascii="宋体" w:hAnsi="宋体" w:eastAsia="宋体" w:cs="宋体"/>
                <w:sz w:val="21"/>
                <w:szCs w:val="21"/>
              </w:rPr>
            </w:pPr>
          </w:p>
        </w:tc>
        <w:tc>
          <w:tcPr>
            <w:tcW w:w="1418" w:type="dxa"/>
            <w:noWrap w:val="0"/>
            <w:vAlign w:val="top"/>
          </w:tcPr>
          <w:p w14:paraId="63289348">
            <w:pPr>
              <w:pStyle w:val="743"/>
              <w:rPr>
                <w:rStyle w:val="90"/>
                <w:rFonts w:hint="eastAsia" w:ascii="宋体" w:hAnsi="宋体" w:eastAsia="宋体" w:cs="宋体"/>
                <w:sz w:val="21"/>
                <w:szCs w:val="21"/>
              </w:rPr>
            </w:pPr>
          </w:p>
        </w:tc>
        <w:tc>
          <w:tcPr>
            <w:tcW w:w="850" w:type="dxa"/>
            <w:noWrap w:val="0"/>
            <w:vAlign w:val="top"/>
          </w:tcPr>
          <w:p w14:paraId="0538BC05">
            <w:pPr>
              <w:pStyle w:val="743"/>
              <w:rPr>
                <w:rStyle w:val="90"/>
                <w:rFonts w:hint="eastAsia" w:ascii="宋体" w:hAnsi="宋体" w:eastAsia="宋体" w:cs="宋体"/>
                <w:sz w:val="21"/>
                <w:szCs w:val="21"/>
              </w:rPr>
            </w:pPr>
          </w:p>
        </w:tc>
        <w:tc>
          <w:tcPr>
            <w:tcW w:w="1058" w:type="dxa"/>
            <w:noWrap w:val="0"/>
            <w:vAlign w:val="top"/>
          </w:tcPr>
          <w:p w14:paraId="429A4927">
            <w:pPr>
              <w:pStyle w:val="743"/>
              <w:rPr>
                <w:rStyle w:val="90"/>
                <w:rFonts w:hint="eastAsia" w:ascii="宋体" w:hAnsi="宋体" w:eastAsia="宋体" w:cs="宋体"/>
                <w:sz w:val="21"/>
                <w:szCs w:val="21"/>
              </w:rPr>
            </w:pPr>
          </w:p>
        </w:tc>
        <w:tc>
          <w:tcPr>
            <w:tcW w:w="880" w:type="dxa"/>
            <w:noWrap w:val="0"/>
            <w:vAlign w:val="top"/>
          </w:tcPr>
          <w:p w14:paraId="232353A1">
            <w:pPr>
              <w:pStyle w:val="743"/>
              <w:rPr>
                <w:rStyle w:val="90"/>
                <w:rFonts w:hint="eastAsia" w:ascii="宋体" w:hAnsi="宋体" w:eastAsia="宋体" w:cs="宋体"/>
                <w:sz w:val="21"/>
                <w:szCs w:val="21"/>
              </w:rPr>
            </w:pPr>
          </w:p>
        </w:tc>
        <w:tc>
          <w:tcPr>
            <w:tcW w:w="1020" w:type="dxa"/>
            <w:noWrap w:val="0"/>
            <w:vAlign w:val="top"/>
          </w:tcPr>
          <w:p w14:paraId="5D67CD86">
            <w:pPr>
              <w:pStyle w:val="743"/>
              <w:rPr>
                <w:rStyle w:val="90"/>
                <w:rFonts w:hint="eastAsia" w:ascii="宋体" w:hAnsi="宋体" w:eastAsia="宋体" w:cs="宋体"/>
                <w:sz w:val="21"/>
                <w:szCs w:val="21"/>
              </w:rPr>
            </w:pPr>
          </w:p>
        </w:tc>
        <w:tc>
          <w:tcPr>
            <w:tcW w:w="1480" w:type="dxa"/>
            <w:noWrap w:val="0"/>
            <w:vAlign w:val="top"/>
          </w:tcPr>
          <w:p w14:paraId="2ACC0656">
            <w:pPr>
              <w:pStyle w:val="743"/>
              <w:rPr>
                <w:rStyle w:val="90"/>
                <w:rFonts w:hint="eastAsia" w:ascii="宋体" w:hAnsi="宋体" w:eastAsia="宋体" w:cs="宋体"/>
                <w:sz w:val="21"/>
                <w:szCs w:val="21"/>
              </w:rPr>
            </w:pPr>
          </w:p>
        </w:tc>
        <w:tc>
          <w:tcPr>
            <w:tcW w:w="1020" w:type="dxa"/>
            <w:noWrap w:val="0"/>
            <w:vAlign w:val="top"/>
          </w:tcPr>
          <w:p w14:paraId="1AAA405A">
            <w:pPr>
              <w:pStyle w:val="743"/>
              <w:rPr>
                <w:rStyle w:val="90"/>
                <w:rFonts w:hint="eastAsia" w:ascii="宋体" w:hAnsi="宋体" w:eastAsia="宋体" w:cs="宋体"/>
                <w:sz w:val="21"/>
                <w:szCs w:val="21"/>
              </w:rPr>
            </w:pPr>
          </w:p>
        </w:tc>
        <w:tc>
          <w:tcPr>
            <w:tcW w:w="921" w:type="dxa"/>
            <w:noWrap w:val="0"/>
            <w:vAlign w:val="top"/>
          </w:tcPr>
          <w:p w14:paraId="420C97CB">
            <w:pPr>
              <w:pStyle w:val="743"/>
              <w:rPr>
                <w:rStyle w:val="90"/>
                <w:rFonts w:hint="eastAsia" w:ascii="宋体" w:hAnsi="宋体" w:eastAsia="宋体" w:cs="宋体"/>
                <w:sz w:val="21"/>
                <w:szCs w:val="21"/>
              </w:rPr>
            </w:pPr>
          </w:p>
        </w:tc>
      </w:tr>
      <w:tr w14:paraId="5743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FC9751E">
            <w:pPr>
              <w:pStyle w:val="743"/>
              <w:rPr>
                <w:rStyle w:val="90"/>
                <w:rFonts w:hint="eastAsia" w:ascii="宋体" w:hAnsi="宋体" w:eastAsia="宋体" w:cs="宋体"/>
                <w:sz w:val="21"/>
                <w:szCs w:val="21"/>
              </w:rPr>
            </w:pPr>
          </w:p>
        </w:tc>
        <w:tc>
          <w:tcPr>
            <w:tcW w:w="1418" w:type="dxa"/>
            <w:noWrap w:val="0"/>
            <w:vAlign w:val="top"/>
          </w:tcPr>
          <w:p w14:paraId="5936659F">
            <w:pPr>
              <w:pStyle w:val="743"/>
              <w:rPr>
                <w:rStyle w:val="90"/>
                <w:rFonts w:hint="eastAsia" w:ascii="宋体" w:hAnsi="宋体" w:eastAsia="宋体" w:cs="宋体"/>
                <w:sz w:val="21"/>
                <w:szCs w:val="21"/>
              </w:rPr>
            </w:pPr>
          </w:p>
        </w:tc>
        <w:tc>
          <w:tcPr>
            <w:tcW w:w="850" w:type="dxa"/>
            <w:noWrap w:val="0"/>
            <w:vAlign w:val="top"/>
          </w:tcPr>
          <w:p w14:paraId="0D72CEBD">
            <w:pPr>
              <w:pStyle w:val="743"/>
              <w:rPr>
                <w:rStyle w:val="90"/>
                <w:rFonts w:hint="eastAsia" w:ascii="宋体" w:hAnsi="宋体" w:eastAsia="宋体" w:cs="宋体"/>
                <w:sz w:val="21"/>
                <w:szCs w:val="21"/>
              </w:rPr>
            </w:pPr>
          </w:p>
        </w:tc>
        <w:tc>
          <w:tcPr>
            <w:tcW w:w="1058" w:type="dxa"/>
            <w:noWrap w:val="0"/>
            <w:vAlign w:val="top"/>
          </w:tcPr>
          <w:p w14:paraId="5C4D96F6">
            <w:pPr>
              <w:pStyle w:val="743"/>
              <w:rPr>
                <w:rStyle w:val="90"/>
                <w:rFonts w:hint="eastAsia" w:ascii="宋体" w:hAnsi="宋体" w:eastAsia="宋体" w:cs="宋体"/>
                <w:sz w:val="21"/>
                <w:szCs w:val="21"/>
              </w:rPr>
            </w:pPr>
          </w:p>
        </w:tc>
        <w:tc>
          <w:tcPr>
            <w:tcW w:w="880" w:type="dxa"/>
            <w:noWrap w:val="0"/>
            <w:vAlign w:val="top"/>
          </w:tcPr>
          <w:p w14:paraId="13C01339">
            <w:pPr>
              <w:pStyle w:val="743"/>
              <w:rPr>
                <w:rStyle w:val="90"/>
                <w:rFonts w:hint="eastAsia" w:ascii="宋体" w:hAnsi="宋体" w:eastAsia="宋体" w:cs="宋体"/>
                <w:sz w:val="21"/>
                <w:szCs w:val="21"/>
              </w:rPr>
            </w:pPr>
          </w:p>
        </w:tc>
        <w:tc>
          <w:tcPr>
            <w:tcW w:w="1020" w:type="dxa"/>
            <w:noWrap w:val="0"/>
            <w:vAlign w:val="top"/>
          </w:tcPr>
          <w:p w14:paraId="6118865D">
            <w:pPr>
              <w:pStyle w:val="743"/>
              <w:rPr>
                <w:rStyle w:val="90"/>
                <w:rFonts w:hint="eastAsia" w:ascii="宋体" w:hAnsi="宋体" w:eastAsia="宋体" w:cs="宋体"/>
                <w:sz w:val="21"/>
                <w:szCs w:val="21"/>
              </w:rPr>
            </w:pPr>
          </w:p>
        </w:tc>
        <w:tc>
          <w:tcPr>
            <w:tcW w:w="1480" w:type="dxa"/>
            <w:noWrap w:val="0"/>
            <w:vAlign w:val="top"/>
          </w:tcPr>
          <w:p w14:paraId="15741B79">
            <w:pPr>
              <w:pStyle w:val="743"/>
              <w:rPr>
                <w:rStyle w:val="90"/>
                <w:rFonts w:hint="eastAsia" w:ascii="宋体" w:hAnsi="宋体" w:eastAsia="宋体" w:cs="宋体"/>
                <w:sz w:val="21"/>
                <w:szCs w:val="21"/>
              </w:rPr>
            </w:pPr>
          </w:p>
        </w:tc>
        <w:tc>
          <w:tcPr>
            <w:tcW w:w="1020" w:type="dxa"/>
            <w:noWrap w:val="0"/>
            <w:vAlign w:val="top"/>
          </w:tcPr>
          <w:p w14:paraId="048E19C4">
            <w:pPr>
              <w:pStyle w:val="743"/>
              <w:rPr>
                <w:rStyle w:val="90"/>
                <w:rFonts w:hint="eastAsia" w:ascii="宋体" w:hAnsi="宋体" w:eastAsia="宋体" w:cs="宋体"/>
                <w:sz w:val="21"/>
                <w:szCs w:val="21"/>
              </w:rPr>
            </w:pPr>
          </w:p>
        </w:tc>
        <w:tc>
          <w:tcPr>
            <w:tcW w:w="921" w:type="dxa"/>
            <w:noWrap w:val="0"/>
            <w:vAlign w:val="top"/>
          </w:tcPr>
          <w:p w14:paraId="25F0E2F6">
            <w:pPr>
              <w:pStyle w:val="743"/>
              <w:rPr>
                <w:rStyle w:val="90"/>
                <w:rFonts w:hint="eastAsia" w:ascii="宋体" w:hAnsi="宋体" w:eastAsia="宋体" w:cs="宋体"/>
                <w:sz w:val="21"/>
                <w:szCs w:val="21"/>
              </w:rPr>
            </w:pPr>
          </w:p>
        </w:tc>
      </w:tr>
    </w:tbl>
    <w:p w14:paraId="2CD80141">
      <w:pPr>
        <w:pStyle w:val="743"/>
        <w:spacing w:line="440" w:lineRule="exact"/>
        <w:jc w:val="left"/>
        <w:rPr>
          <w:rStyle w:val="90"/>
          <w:rFonts w:hint="eastAsia" w:ascii="宋体" w:hAnsi="宋体" w:eastAsia="宋体" w:cs="宋体"/>
          <w:sz w:val="30"/>
          <w:szCs w:val="30"/>
        </w:rPr>
      </w:pPr>
    </w:p>
    <w:p w14:paraId="0DD98FEA">
      <w:pPr>
        <w:pStyle w:val="743"/>
        <w:spacing w:line="440" w:lineRule="exact"/>
        <w:jc w:val="left"/>
        <w:rPr>
          <w:rStyle w:val="90"/>
          <w:rFonts w:hint="eastAsia" w:ascii="宋体" w:hAnsi="宋体" w:eastAsia="宋体" w:cs="宋体"/>
          <w:sz w:val="30"/>
          <w:szCs w:val="30"/>
        </w:rPr>
      </w:pPr>
    </w:p>
    <w:p w14:paraId="7684D5AF">
      <w:pPr>
        <w:pStyle w:val="744"/>
        <w:rPr>
          <w:rFonts w:hint="eastAsia" w:ascii="宋体" w:hAnsi="宋体" w:eastAsia="宋体" w:cs="宋体"/>
        </w:rPr>
      </w:pPr>
    </w:p>
    <w:p w14:paraId="08D47630">
      <w:pPr>
        <w:pStyle w:val="743"/>
        <w:spacing w:line="440" w:lineRule="exact"/>
        <w:jc w:val="left"/>
        <w:rPr>
          <w:rStyle w:val="90"/>
          <w:rFonts w:hint="eastAsia" w:ascii="宋体" w:hAnsi="宋体" w:eastAsia="宋体" w:cs="宋体"/>
          <w:sz w:val="30"/>
          <w:szCs w:val="30"/>
        </w:rPr>
      </w:pPr>
      <w:r>
        <w:rPr>
          <w:rStyle w:val="90"/>
          <w:rFonts w:hint="eastAsia" w:ascii="宋体" w:hAnsi="宋体" w:eastAsia="宋体" w:cs="宋体"/>
          <w:sz w:val="30"/>
          <w:szCs w:val="30"/>
        </w:rPr>
        <w:t>附</w:t>
      </w:r>
      <w:bookmarkStart w:id="1176" w:name="_Toc296891268"/>
      <w:bookmarkStart w:id="1177" w:name="_Toc296346729"/>
      <w:bookmarkStart w:id="1178" w:name="_Toc296944567"/>
      <w:bookmarkStart w:id="1179" w:name="_Toc296503228"/>
      <w:bookmarkStart w:id="1180" w:name="_Toc267261699"/>
      <w:bookmarkStart w:id="1181" w:name="_Toc296347227"/>
      <w:bookmarkStart w:id="1182" w:name="_Toc296891056"/>
      <w:r>
        <w:rPr>
          <w:rStyle w:val="90"/>
          <w:rFonts w:hint="eastAsia" w:ascii="宋体" w:hAnsi="宋体" w:eastAsia="宋体" w:cs="宋体"/>
          <w:sz w:val="30"/>
          <w:szCs w:val="30"/>
        </w:rPr>
        <w:t>件5：</w:t>
      </w:r>
    </w:p>
    <w:bookmarkEnd w:id="1176"/>
    <w:bookmarkEnd w:id="1177"/>
    <w:bookmarkEnd w:id="1178"/>
    <w:bookmarkEnd w:id="1179"/>
    <w:bookmarkEnd w:id="1180"/>
    <w:bookmarkEnd w:id="1181"/>
    <w:bookmarkEnd w:id="1182"/>
    <w:p w14:paraId="1A63D0A0">
      <w:pPr>
        <w:pStyle w:val="743"/>
        <w:spacing w:before="120" w:beforeLines="50" w:after="120" w:afterLines="50" w:line="440" w:lineRule="exact"/>
        <w:jc w:val="center"/>
        <w:rPr>
          <w:rStyle w:val="90"/>
          <w:rFonts w:hint="eastAsia" w:ascii="宋体" w:hAnsi="宋体" w:eastAsia="宋体" w:cs="宋体"/>
          <w:sz w:val="30"/>
          <w:szCs w:val="30"/>
        </w:rPr>
      </w:pPr>
      <w:r>
        <w:rPr>
          <w:rStyle w:val="90"/>
          <w:rFonts w:hint="eastAsia" w:ascii="宋体" w:hAnsi="宋体" w:eastAsia="宋体" w:cs="宋体"/>
          <w:sz w:val="30"/>
          <w:szCs w:val="30"/>
        </w:rPr>
        <w:t>承包人主要施工管理人员表</w:t>
      </w:r>
    </w:p>
    <w:tbl>
      <w:tblPr>
        <w:tblStyle w:val="88"/>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880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D4FA82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名    称</w:t>
            </w:r>
          </w:p>
        </w:tc>
        <w:tc>
          <w:tcPr>
            <w:tcW w:w="1418" w:type="dxa"/>
            <w:noWrap w:val="0"/>
            <w:vAlign w:val="center"/>
          </w:tcPr>
          <w:p w14:paraId="731FA87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姓名</w:t>
            </w:r>
          </w:p>
        </w:tc>
        <w:tc>
          <w:tcPr>
            <w:tcW w:w="1134" w:type="dxa"/>
            <w:noWrap w:val="0"/>
            <w:vAlign w:val="center"/>
          </w:tcPr>
          <w:p w14:paraId="2CA57EB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职务</w:t>
            </w:r>
          </w:p>
        </w:tc>
        <w:tc>
          <w:tcPr>
            <w:tcW w:w="1134" w:type="dxa"/>
            <w:noWrap w:val="0"/>
            <w:vAlign w:val="center"/>
          </w:tcPr>
          <w:p w14:paraId="6ED123C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职称</w:t>
            </w:r>
          </w:p>
        </w:tc>
        <w:tc>
          <w:tcPr>
            <w:tcW w:w="4252" w:type="dxa"/>
            <w:noWrap w:val="0"/>
            <w:vAlign w:val="center"/>
          </w:tcPr>
          <w:p w14:paraId="517BB645">
            <w:pPr>
              <w:pStyle w:val="743"/>
              <w:keepNext/>
              <w:adjustRightInd w:val="0"/>
              <w:spacing w:line="440" w:lineRule="exact"/>
              <w:ind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计划进场时间</w:t>
            </w:r>
          </w:p>
        </w:tc>
      </w:tr>
      <w:tr w14:paraId="67FA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BCAF99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一、总部人员</w:t>
            </w:r>
          </w:p>
        </w:tc>
      </w:tr>
      <w:tr w14:paraId="5C2E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023DD2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项目主管</w:t>
            </w:r>
          </w:p>
        </w:tc>
        <w:tc>
          <w:tcPr>
            <w:tcW w:w="1418" w:type="dxa"/>
            <w:noWrap w:val="0"/>
            <w:vAlign w:val="center"/>
          </w:tcPr>
          <w:p w14:paraId="0521B74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2C4F04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77A11C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641C281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3406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3C97D58">
            <w:pPr>
              <w:pStyle w:val="743"/>
              <w:keepNext/>
              <w:adjustRightInd w:val="0"/>
              <w:spacing w:after="60"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其他人员</w:t>
            </w:r>
          </w:p>
        </w:tc>
        <w:tc>
          <w:tcPr>
            <w:tcW w:w="1418" w:type="dxa"/>
            <w:noWrap w:val="0"/>
            <w:vAlign w:val="center"/>
          </w:tcPr>
          <w:p w14:paraId="6013E2A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26FD1E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5D4D20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363BD42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0421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B14CB3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422477C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A459EF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49F0501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0A9E20C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2CC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3025A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7A3EB4D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12AB844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BA6278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4045ECC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2D27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BD7DD4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二、现场人员</w:t>
            </w:r>
          </w:p>
        </w:tc>
      </w:tr>
      <w:tr w14:paraId="5CC0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7039FF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项目经理</w:t>
            </w:r>
          </w:p>
        </w:tc>
        <w:tc>
          <w:tcPr>
            <w:tcW w:w="1418" w:type="dxa"/>
            <w:noWrap w:val="0"/>
            <w:vAlign w:val="center"/>
          </w:tcPr>
          <w:p w14:paraId="2E8BD95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4CC5E1D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EBF668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4679FEF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23C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0567A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项目副经理</w:t>
            </w:r>
          </w:p>
        </w:tc>
        <w:tc>
          <w:tcPr>
            <w:tcW w:w="1418" w:type="dxa"/>
            <w:noWrap w:val="0"/>
            <w:vAlign w:val="center"/>
          </w:tcPr>
          <w:p w14:paraId="5C5B393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35C4E3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20F1438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239F6EB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2560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5A7FE7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技术负责人</w:t>
            </w:r>
          </w:p>
        </w:tc>
        <w:tc>
          <w:tcPr>
            <w:tcW w:w="1418" w:type="dxa"/>
            <w:noWrap w:val="0"/>
            <w:vAlign w:val="center"/>
          </w:tcPr>
          <w:p w14:paraId="6FDE018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28D534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14A57D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3C31774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2C8C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4A822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造价管理</w:t>
            </w:r>
          </w:p>
        </w:tc>
        <w:tc>
          <w:tcPr>
            <w:tcW w:w="1418" w:type="dxa"/>
            <w:noWrap w:val="0"/>
            <w:vAlign w:val="center"/>
          </w:tcPr>
          <w:p w14:paraId="2687BEC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249BF74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0F6E12B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42D46A8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82B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D81AEB8">
            <w:pPr>
              <w:pStyle w:val="743"/>
              <w:keepNext/>
              <w:adjustRightInd w:val="0"/>
              <w:spacing w:after="60"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质量管理</w:t>
            </w:r>
          </w:p>
        </w:tc>
        <w:tc>
          <w:tcPr>
            <w:tcW w:w="1418" w:type="dxa"/>
            <w:noWrap w:val="0"/>
            <w:vAlign w:val="center"/>
          </w:tcPr>
          <w:p w14:paraId="7B99639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45461D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4D97CDB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3F73123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05B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49D6B39">
            <w:pPr>
              <w:pStyle w:val="743"/>
              <w:keepNext/>
              <w:adjustRightInd w:val="0"/>
              <w:spacing w:after="60"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5813B45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26ADC54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FD53C9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76F1548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069A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6C8C37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1B26CBD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3AFC81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03711ED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6E2D293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3B4A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9F99C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材料管理</w:t>
            </w:r>
          </w:p>
        </w:tc>
        <w:tc>
          <w:tcPr>
            <w:tcW w:w="1418" w:type="dxa"/>
            <w:noWrap w:val="0"/>
            <w:vAlign w:val="center"/>
          </w:tcPr>
          <w:p w14:paraId="4BFFE93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17D4EBA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7779DA8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4B0B79B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519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16ABF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计划管理</w:t>
            </w:r>
          </w:p>
        </w:tc>
        <w:tc>
          <w:tcPr>
            <w:tcW w:w="1418" w:type="dxa"/>
            <w:noWrap w:val="0"/>
            <w:vAlign w:val="center"/>
          </w:tcPr>
          <w:p w14:paraId="63F088C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1EF2DC0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CCBD69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594E43A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642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1B4B1A9">
            <w:pPr>
              <w:pStyle w:val="743"/>
              <w:keepNext/>
              <w:adjustRightInd w:val="0"/>
              <w:spacing w:after="60"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安全管理</w:t>
            </w:r>
          </w:p>
        </w:tc>
        <w:tc>
          <w:tcPr>
            <w:tcW w:w="1418" w:type="dxa"/>
            <w:noWrap w:val="0"/>
            <w:vAlign w:val="center"/>
          </w:tcPr>
          <w:p w14:paraId="769EA96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8020A2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06ABCD2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1D1D629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5C01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3EF6D80">
            <w:pPr>
              <w:pStyle w:val="743"/>
              <w:keepNext/>
              <w:adjustRightInd w:val="0"/>
              <w:spacing w:after="60"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1943DBA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B66C28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25F484A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5586C09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336C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6BDE5F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7A2CB79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0FF7D0A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480A885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4A7AF0C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BE2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7329D7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其他人员</w:t>
            </w:r>
          </w:p>
        </w:tc>
        <w:tc>
          <w:tcPr>
            <w:tcW w:w="1418" w:type="dxa"/>
            <w:noWrap w:val="0"/>
            <w:vAlign w:val="center"/>
          </w:tcPr>
          <w:p w14:paraId="4A66EB2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4070044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4EB153D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32A9EEE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9AA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D084E2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7D893D1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7A9AD97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8B0608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03C8BEB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03E5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C35DD3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03ED346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4DF1C2E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4841E0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34BE1BC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3C39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9F6699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1EF02F2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1C0C0E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98A384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5B144D8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028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457695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65C3DF1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2740893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977E23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5F72176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1174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AF79BB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4FA63B4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E5FA33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7121CE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6454EA7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bl>
    <w:p w14:paraId="0440E353">
      <w:pPr>
        <w:pStyle w:val="743"/>
        <w:spacing w:line="440" w:lineRule="exact"/>
        <w:rPr>
          <w:rStyle w:val="90"/>
          <w:rFonts w:hint="eastAsia" w:ascii="宋体" w:hAnsi="宋体" w:eastAsia="宋体" w:cs="宋体"/>
          <w:sz w:val="30"/>
          <w:szCs w:val="30"/>
        </w:rPr>
      </w:pPr>
      <w:r>
        <w:rPr>
          <w:rStyle w:val="90"/>
          <w:rFonts w:hint="eastAsia" w:ascii="宋体" w:hAnsi="宋体" w:eastAsia="宋体" w:cs="宋体"/>
          <w:sz w:val="30"/>
          <w:szCs w:val="30"/>
        </w:rPr>
        <w:br w:type="page"/>
      </w:r>
      <w:r>
        <w:rPr>
          <w:rStyle w:val="90"/>
          <w:rFonts w:hint="eastAsia" w:ascii="宋体" w:hAnsi="宋体" w:eastAsia="宋体" w:cs="宋体"/>
          <w:sz w:val="30"/>
          <w:szCs w:val="30"/>
        </w:rPr>
        <w:t>附</w:t>
      </w:r>
      <w:bookmarkStart w:id="1183" w:name="_Toc296346730"/>
      <w:bookmarkStart w:id="1184" w:name="_Toc296891269"/>
      <w:bookmarkStart w:id="1185" w:name="_Toc296347228"/>
      <w:bookmarkStart w:id="1186" w:name="_Toc296944568"/>
      <w:bookmarkStart w:id="1187" w:name="_Toc296503229"/>
      <w:bookmarkStart w:id="1188" w:name="_Toc296891057"/>
      <w:r>
        <w:rPr>
          <w:rStyle w:val="90"/>
          <w:rFonts w:hint="eastAsia" w:ascii="宋体" w:hAnsi="宋体" w:eastAsia="宋体" w:cs="宋体"/>
          <w:sz w:val="30"/>
          <w:szCs w:val="30"/>
        </w:rPr>
        <w:t>件6：</w:t>
      </w:r>
    </w:p>
    <w:bookmarkEnd w:id="1183"/>
    <w:bookmarkEnd w:id="1184"/>
    <w:bookmarkEnd w:id="1185"/>
    <w:bookmarkEnd w:id="1186"/>
    <w:bookmarkEnd w:id="1187"/>
    <w:bookmarkEnd w:id="1188"/>
    <w:p w14:paraId="08813AD0">
      <w:pPr>
        <w:pStyle w:val="743"/>
        <w:spacing w:before="120" w:beforeLines="50" w:after="120" w:afterLines="50" w:line="440" w:lineRule="exact"/>
        <w:jc w:val="center"/>
        <w:rPr>
          <w:rStyle w:val="90"/>
          <w:rFonts w:hint="eastAsia" w:ascii="宋体" w:hAnsi="宋体" w:eastAsia="宋体" w:cs="宋体"/>
          <w:sz w:val="30"/>
          <w:szCs w:val="30"/>
        </w:rPr>
      </w:pPr>
      <w:r>
        <w:rPr>
          <w:rStyle w:val="90"/>
          <w:rFonts w:hint="eastAsia" w:ascii="宋体" w:hAnsi="宋体" w:eastAsia="宋体" w:cs="宋体"/>
          <w:sz w:val="30"/>
          <w:szCs w:val="30"/>
        </w:rPr>
        <w:t>分包人主要施工管理人员表</w:t>
      </w:r>
    </w:p>
    <w:tbl>
      <w:tblPr>
        <w:tblStyle w:val="88"/>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A47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D43009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名    称</w:t>
            </w:r>
          </w:p>
        </w:tc>
        <w:tc>
          <w:tcPr>
            <w:tcW w:w="1418" w:type="dxa"/>
            <w:noWrap w:val="0"/>
            <w:vAlign w:val="center"/>
          </w:tcPr>
          <w:p w14:paraId="398DEEC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姓名</w:t>
            </w:r>
          </w:p>
        </w:tc>
        <w:tc>
          <w:tcPr>
            <w:tcW w:w="1134" w:type="dxa"/>
            <w:noWrap w:val="0"/>
            <w:vAlign w:val="center"/>
          </w:tcPr>
          <w:p w14:paraId="5EC163B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职务</w:t>
            </w:r>
          </w:p>
        </w:tc>
        <w:tc>
          <w:tcPr>
            <w:tcW w:w="1134" w:type="dxa"/>
            <w:noWrap w:val="0"/>
            <w:vAlign w:val="center"/>
          </w:tcPr>
          <w:p w14:paraId="65A4971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职称</w:t>
            </w:r>
          </w:p>
        </w:tc>
        <w:tc>
          <w:tcPr>
            <w:tcW w:w="4252" w:type="dxa"/>
            <w:noWrap w:val="0"/>
            <w:vAlign w:val="center"/>
          </w:tcPr>
          <w:p w14:paraId="3AABD0B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主要资历、经验及承担过的项目</w:t>
            </w:r>
          </w:p>
        </w:tc>
      </w:tr>
      <w:tr w14:paraId="445F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466CD0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一、总部人员</w:t>
            </w:r>
          </w:p>
        </w:tc>
      </w:tr>
      <w:tr w14:paraId="1A79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10A435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项目主管</w:t>
            </w:r>
          </w:p>
        </w:tc>
        <w:tc>
          <w:tcPr>
            <w:tcW w:w="1418" w:type="dxa"/>
            <w:noWrap w:val="0"/>
            <w:vAlign w:val="center"/>
          </w:tcPr>
          <w:p w14:paraId="17E0B8A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7978262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92D2E7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43F5D1D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D12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59B5B10">
            <w:pPr>
              <w:pStyle w:val="743"/>
              <w:keepNext/>
              <w:adjustRightInd w:val="0"/>
              <w:spacing w:after="60"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其他人员</w:t>
            </w:r>
          </w:p>
        </w:tc>
        <w:tc>
          <w:tcPr>
            <w:tcW w:w="1418" w:type="dxa"/>
            <w:noWrap w:val="0"/>
            <w:vAlign w:val="center"/>
          </w:tcPr>
          <w:p w14:paraId="7F7FB15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4D41A3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1FC2ED8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0E582E2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683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E07C4F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1B594BD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7661110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237BFAC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3D6166C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3FB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5205F7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2026E40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146A82C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2E614ED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7B7076E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F0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A6FC02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二、现场人员</w:t>
            </w:r>
          </w:p>
        </w:tc>
      </w:tr>
      <w:tr w14:paraId="2268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B2088D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项目经理</w:t>
            </w:r>
          </w:p>
        </w:tc>
        <w:tc>
          <w:tcPr>
            <w:tcW w:w="1418" w:type="dxa"/>
            <w:noWrap w:val="0"/>
            <w:vAlign w:val="center"/>
          </w:tcPr>
          <w:p w14:paraId="075962F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215F5A7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10761D9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0E84DE8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33CB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FC5849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项目副经理</w:t>
            </w:r>
          </w:p>
        </w:tc>
        <w:tc>
          <w:tcPr>
            <w:tcW w:w="1418" w:type="dxa"/>
            <w:noWrap w:val="0"/>
            <w:vAlign w:val="center"/>
          </w:tcPr>
          <w:p w14:paraId="148611E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593947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54FAAD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7B0CB77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3107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161F1E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技术负责人</w:t>
            </w:r>
          </w:p>
        </w:tc>
        <w:tc>
          <w:tcPr>
            <w:tcW w:w="1418" w:type="dxa"/>
            <w:noWrap w:val="0"/>
            <w:vAlign w:val="center"/>
          </w:tcPr>
          <w:p w14:paraId="7BF1789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79E6FD8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0577120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45D1BBA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3941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ED2679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造价管理</w:t>
            </w:r>
          </w:p>
        </w:tc>
        <w:tc>
          <w:tcPr>
            <w:tcW w:w="1418" w:type="dxa"/>
            <w:noWrap w:val="0"/>
            <w:vAlign w:val="center"/>
          </w:tcPr>
          <w:p w14:paraId="796FB19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F638EA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1630748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7F493F9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1F9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98655F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质量管理</w:t>
            </w:r>
          </w:p>
        </w:tc>
        <w:tc>
          <w:tcPr>
            <w:tcW w:w="1418" w:type="dxa"/>
            <w:noWrap w:val="0"/>
            <w:vAlign w:val="center"/>
          </w:tcPr>
          <w:p w14:paraId="2792A6D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1C291895">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1ACF83A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33FD158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150F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3460F1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材料管理</w:t>
            </w:r>
          </w:p>
        </w:tc>
        <w:tc>
          <w:tcPr>
            <w:tcW w:w="1418" w:type="dxa"/>
            <w:noWrap w:val="0"/>
            <w:vAlign w:val="center"/>
          </w:tcPr>
          <w:p w14:paraId="4B19003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289EEE0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4999AA2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175671B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D20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A5F64EB">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计划管理</w:t>
            </w:r>
          </w:p>
        </w:tc>
        <w:tc>
          <w:tcPr>
            <w:tcW w:w="1418" w:type="dxa"/>
            <w:noWrap w:val="0"/>
            <w:vAlign w:val="center"/>
          </w:tcPr>
          <w:p w14:paraId="3AA543F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08A82B2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7922ADF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2EA2D40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77CF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3B5539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安全管理</w:t>
            </w:r>
          </w:p>
        </w:tc>
        <w:tc>
          <w:tcPr>
            <w:tcW w:w="1418" w:type="dxa"/>
            <w:noWrap w:val="0"/>
            <w:vAlign w:val="center"/>
          </w:tcPr>
          <w:p w14:paraId="46CD789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48FD232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0EDE3A3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2A7FF19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4D15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F83CBB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r>
              <w:rPr>
                <w:rStyle w:val="90"/>
                <w:rFonts w:hint="eastAsia" w:ascii="宋体" w:hAnsi="宋体" w:eastAsia="宋体" w:cs="宋体"/>
                <w:sz w:val="21"/>
                <w:szCs w:val="21"/>
              </w:rPr>
              <w:t>其他人员</w:t>
            </w:r>
          </w:p>
        </w:tc>
        <w:tc>
          <w:tcPr>
            <w:tcW w:w="1418" w:type="dxa"/>
            <w:noWrap w:val="0"/>
            <w:vAlign w:val="center"/>
          </w:tcPr>
          <w:p w14:paraId="5585747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6B5675C">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1C5D94F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254E67D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5BD2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BA97C6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362CB7D8">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55DE34B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726198C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4A451312">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5EF6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730E5C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6E4B3CA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7179C2C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4903FC77">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016103E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4E6A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AE3F1D1">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1FED1F3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877DC09">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23B47E2D">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426305E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670D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23D1CC6">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52F4BB3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0C3161E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3D89DC0A">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4EE3C5A3">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r w14:paraId="153B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A4BD00">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418" w:type="dxa"/>
            <w:noWrap w:val="0"/>
            <w:vAlign w:val="center"/>
          </w:tcPr>
          <w:p w14:paraId="6ABF4F3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0EBDEB1E">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1134" w:type="dxa"/>
            <w:noWrap w:val="0"/>
            <w:vAlign w:val="center"/>
          </w:tcPr>
          <w:p w14:paraId="66AA639F">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c>
          <w:tcPr>
            <w:tcW w:w="4252" w:type="dxa"/>
            <w:noWrap w:val="0"/>
            <w:vAlign w:val="center"/>
          </w:tcPr>
          <w:p w14:paraId="1E920474">
            <w:pPr>
              <w:pStyle w:val="743"/>
              <w:keepNext/>
              <w:adjustRightInd w:val="0"/>
              <w:spacing w:line="440" w:lineRule="exact"/>
              <w:ind w:left="63" w:leftChars="30" w:right="63" w:rightChars="30"/>
              <w:jc w:val="center"/>
              <w:textAlignment w:val="baseline"/>
              <w:rPr>
                <w:rStyle w:val="90"/>
                <w:rFonts w:hint="eastAsia" w:ascii="宋体" w:hAnsi="宋体" w:eastAsia="宋体" w:cs="宋体"/>
                <w:sz w:val="21"/>
                <w:szCs w:val="21"/>
              </w:rPr>
            </w:pPr>
          </w:p>
        </w:tc>
      </w:tr>
    </w:tbl>
    <w:p w14:paraId="1A0C0024">
      <w:pPr>
        <w:pStyle w:val="743"/>
        <w:spacing w:line="360" w:lineRule="auto"/>
        <w:jc w:val="left"/>
        <w:rPr>
          <w:rStyle w:val="90"/>
          <w:rFonts w:hint="eastAsia" w:ascii="宋体" w:hAnsi="宋体" w:eastAsia="宋体" w:cs="宋体"/>
          <w:sz w:val="32"/>
          <w:szCs w:val="32"/>
        </w:rPr>
      </w:pPr>
      <w:r>
        <w:rPr>
          <w:rStyle w:val="90"/>
          <w:rFonts w:hint="eastAsia" w:ascii="宋体" w:hAnsi="宋体" w:eastAsia="宋体" w:cs="宋体"/>
          <w:sz w:val="30"/>
          <w:szCs w:val="30"/>
        </w:rPr>
        <w:br w:type="page"/>
      </w:r>
      <w:bookmarkStart w:id="1189" w:name="_Toc267261701"/>
      <w:r>
        <w:rPr>
          <w:rStyle w:val="90"/>
          <w:rFonts w:hint="eastAsia" w:ascii="宋体" w:hAnsi="宋体" w:eastAsia="宋体" w:cs="宋体"/>
          <w:sz w:val="32"/>
          <w:szCs w:val="32"/>
        </w:rPr>
        <w:t>附件7</w:t>
      </w:r>
    </w:p>
    <w:p w14:paraId="2EF35D36">
      <w:pPr>
        <w:pStyle w:val="743"/>
        <w:spacing w:line="360" w:lineRule="auto"/>
        <w:jc w:val="center"/>
        <w:rPr>
          <w:rStyle w:val="90"/>
          <w:rFonts w:hint="eastAsia" w:ascii="宋体" w:hAnsi="宋体" w:eastAsia="宋体" w:cs="宋体"/>
          <w:b/>
          <w:bCs/>
          <w:sz w:val="32"/>
          <w:szCs w:val="32"/>
        </w:rPr>
      </w:pPr>
      <w:r>
        <w:rPr>
          <w:rStyle w:val="90"/>
          <w:rFonts w:hint="eastAsia" w:ascii="宋体" w:hAnsi="宋体" w:eastAsia="宋体" w:cs="宋体"/>
          <w:b/>
          <w:bCs/>
          <w:sz w:val="32"/>
          <w:szCs w:val="32"/>
        </w:rPr>
        <w:t>履约保函示范文本</w:t>
      </w:r>
    </w:p>
    <w:p w14:paraId="618DFE65">
      <w:pPr>
        <w:pStyle w:val="743"/>
        <w:spacing w:line="360" w:lineRule="auto"/>
        <w:jc w:val="center"/>
        <w:rPr>
          <w:rStyle w:val="90"/>
          <w:rFonts w:hint="eastAsia" w:ascii="宋体" w:hAnsi="宋体" w:eastAsia="宋体" w:cs="宋体"/>
          <w:b/>
          <w:bCs/>
          <w:sz w:val="32"/>
          <w:szCs w:val="32"/>
        </w:rPr>
      </w:pPr>
      <w:r>
        <w:rPr>
          <w:rStyle w:val="90"/>
          <w:rFonts w:hint="eastAsia" w:ascii="宋体" w:hAnsi="宋体" w:eastAsia="宋体" w:cs="宋体"/>
          <w:b/>
          <w:bCs/>
          <w:sz w:val="32"/>
          <w:szCs w:val="32"/>
        </w:rPr>
        <w:t>（独立保函）</w:t>
      </w:r>
    </w:p>
    <w:p w14:paraId="1F5DC2ED">
      <w:pPr>
        <w:pStyle w:val="743"/>
        <w:wordWrap w:val="0"/>
        <w:spacing w:line="360" w:lineRule="auto"/>
        <w:jc w:val="right"/>
        <w:rPr>
          <w:rStyle w:val="90"/>
          <w:rFonts w:hint="eastAsia" w:ascii="宋体" w:hAnsi="宋体" w:eastAsia="宋体" w:cs="宋体"/>
          <w:szCs w:val="21"/>
        </w:rPr>
      </w:pPr>
      <w:r>
        <w:rPr>
          <w:rStyle w:val="90"/>
          <w:rFonts w:hint="eastAsia" w:ascii="宋体" w:hAnsi="宋体" w:eastAsia="宋体" w:cs="宋体"/>
          <w:szCs w:val="21"/>
        </w:rPr>
        <w:t xml:space="preserve">编号：           </w:t>
      </w:r>
    </w:p>
    <w:p w14:paraId="6F2CBC26">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申请人：</w:t>
      </w:r>
    </w:p>
    <w:p w14:paraId="5165C4B9">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地址：</w:t>
      </w:r>
    </w:p>
    <w:p w14:paraId="24C835F3">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受益人：</w:t>
      </w:r>
    </w:p>
    <w:p w14:paraId="3FD1B262">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地址：</w:t>
      </w:r>
    </w:p>
    <w:p w14:paraId="1EA808F5">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开立人：</w:t>
      </w:r>
    </w:p>
    <w:p w14:paraId="40CD5A8F">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地址：</w:t>
      </w:r>
    </w:p>
    <w:p w14:paraId="693E0CFE">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w:t>
      </w:r>
    </w:p>
    <w:p w14:paraId="3756E54E">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（受益人名称）： </w:t>
      </w:r>
    </w:p>
    <w:p w14:paraId="596262EC">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鉴于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（以下简称“受益人”）与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（以下简称“申请人”）于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日就</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工程（以下简称“本工程”）施工和有关事项协商一致共同签订</w:t>
      </w:r>
      <w:r>
        <w:rPr>
          <w:rStyle w:val="90"/>
          <w:rFonts w:hint="eastAsia" w:ascii="宋体" w:hAnsi="宋体" w:eastAsia="宋体" w:cs="宋体"/>
          <w:sz w:val="21"/>
          <w:szCs w:val="21"/>
          <w:u w:val="single"/>
        </w:rPr>
        <w:t>《        》</w:t>
      </w:r>
      <w:r>
        <w:rPr>
          <w:rStyle w:val="90"/>
          <w:rFonts w:hint="eastAsia" w:ascii="宋体" w:hAnsi="宋体" w:eastAsia="宋体" w:cs="宋体"/>
          <w:sz w:val="21"/>
          <w:szCs w:val="21"/>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794C1FB0">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一、本保函担保范围：承包人未按照基础合同的约定履行义务，应当向贵方承担的违约责任和赔偿因此造成的损失、利息、律师费、诉讼费用等实现债权的费用。</w:t>
      </w:r>
    </w:p>
    <w:p w14:paraId="347DA159">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二、本保函担保金额最高不超过人民币（大写）</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元（¥</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61F7D659">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三、本保函有效期自开立之日起至基础合同约定的缺陷责任期后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日止，最迟不超过</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日。 </w:t>
      </w:r>
    </w:p>
    <w:p w14:paraId="6714E736">
      <w:pPr>
        <w:pStyle w:val="743"/>
        <w:spacing w:line="360" w:lineRule="auto"/>
        <w:ind w:firstLine="480"/>
        <w:rPr>
          <w:rStyle w:val="90"/>
          <w:rFonts w:hint="eastAsia" w:ascii="宋体" w:hAnsi="宋体" w:eastAsia="宋体" w:cs="宋体"/>
          <w:sz w:val="21"/>
          <w:szCs w:val="21"/>
        </w:rPr>
      </w:pPr>
      <w:r>
        <w:rPr>
          <w:rStyle w:val="90"/>
          <w:rFonts w:hint="eastAsia" w:ascii="宋体" w:hAnsi="宋体" w:eastAsia="宋体" w:cs="宋体"/>
          <w:sz w:val="21"/>
          <w:szCs w:val="21"/>
        </w:rPr>
        <w:t>四、我方承诺，在收到受益人发来的书面付款通知后的</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日内无条件支付，前述书面付款通知即为付款要求之单据，且应满足以下要求：</w:t>
      </w:r>
    </w:p>
    <w:p w14:paraId="23BF67EB">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（1）付款通知到达的日期在本保函的有效期内；</w:t>
      </w:r>
    </w:p>
    <w:p w14:paraId="11784DB9">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（2）载明要求支付的金额；</w:t>
      </w:r>
    </w:p>
    <w:p w14:paraId="18A0A7BE">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（3）载明申请人违反合同义务的条款和内容；</w:t>
      </w:r>
    </w:p>
    <w:p w14:paraId="7CC7BF4F">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（4）声明不存在合同文件约定或我国法律规定免除申请人或开立人支付责任的情形；</w:t>
      </w:r>
    </w:p>
    <w:p w14:paraId="0EF9CDD5">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（5）付款通知应在本保函有效期内到达的地址是：</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w:t>
      </w:r>
    </w:p>
    <w:p w14:paraId="4610C9D0">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受益人发出的书面付款通知应由其为鉴明受益人法定代表人（负责人）或授权代理人签字并加盖公章。</w:t>
      </w:r>
    </w:p>
    <w:p w14:paraId="44267646">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五、本保函项下的权利不得转让，不得设定担保。贵方未经我方书面同意转 让本保函或其项下任何权利，对我方不发生法律效力。 </w:t>
      </w:r>
    </w:p>
    <w:p w14:paraId="1B4FF27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六、与本保函有关的基础合同不成立、不生效、无效、被撤销、被解除，不影响本保函的独立有效。 </w:t>
      </w:r>
    </w:p>
    <w:p w14:paraId="3DEE7CC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七、贵方应在本保函到期后的七日内将本保函正本退回我方注销，但是不论贵方是否按此要求将本保函正本退回我方，我方在本保函项下的义务和责任均在保函有效期到期后自动消灭。 </w:t>
      </w:r>
    </w:p>
    <w:p w14:paraId="32A19B87">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八、本保函适用的法律为中华人民共和国法律，争议裁判管辖地为中华人民共和国</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49A28D52">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九、本保函自我方法定代表人或授权代表签字并加盖公章之日起生效。 </w:t>
      </w:r>
    </w:p>
    <w:p w14:paraId="7CF18576">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开 立 人：                              （公章） </w:t>
      </w:r>
    </w:p>
    <w:p w14:paraId="1D755556">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法定代表人（或授权代表）：               （签字） </w:t>
      </w:r>
    </w:p>
    <w:p w14:paraId="2A92532C">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地    址：                                       </w:t>
      </w:r>
    </w:p>
    <w:p w14:paraId="10DEA8A0">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邮政编码：                 </w:t>
      </w:r>
    </w:p>
    <w:p w14:paraId="60D57C65">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电    话：                 </w:t>
      </w:r>
    </w:p>
    <w:p w14:paraId="72792393">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传    真：                 </w:t>
      </w:r>
    </w:p>
    <w:p w14:paraId="518A233F">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开立时间：      年      月    </w:t>
      </w:r>
    </w:p>
    <w:p w14:paraId="3285776D">
      <w:pPr>
        <w:pStyle w:val="743"/>
        <w:spacing w:line="360" w:lineRule="auto"/>
        <w:jc w:val="left"/>
        <w:rPr>
          <w:rStyle w:val="90"/>
          <w:rFonts w:hint="eastAsia" w:ascii="宋体" w:hAnsi="宋体" w:eastAsia="宋体" w:cs="宋体"/>
          <w:sz w:val="30"/>
          <w:szCs w:val="30"/>
        </w:rPr>
      </w:pPr>
    </w:p>
    <w:p w14:paraId="0AA06D1E">
      <w:pPr>
        <w:pStyle w:val="744"/>
        <w:rPr>
          <w:rStyle w:val="90"/>
          <w:rFonts w:hint="eastAsia" w:ascii="宋体" w:hAnsi="宋体" w:eastAsia="宋体" w:cs="宋体"/>
          <w:sz w:val="30"/>
          <w:szCs w:val="30"/>
        </w:rPr>
      </w:pPr>
    </w:p>
    <w:p w14:paraId="70B5399B">
      <w:pPr>
        <w:pStyle w:val="744"/>
        <w:rPr>
          <w:rStyle w:val="90"/>
          <w:rFonts w:hint="eastAsia" w:ascii="宋体" w:hAnsi="宋体" w:eastAsia="宋体" w:cs="宋体"/>
          <w:sz w:val="30"/>
          <w:szCs w:val="30"/>
        </w:rPr>
      </w:pPr>
    </w:p>
    <w:p w14:paraId="7C2742E0">
      <w:pPr>
        <w:pStyle w:val="744"/>
        <w:rPr>
          <w:rStyle w:val="90"/>
          <w:rFonts w:hint="eastAsia" w:ascii="宋体" w:hAnsi="宋体" w:eastAsia="宋体" w:cs="宋体"/>
          <w:sz w:val="30"/>
          <w:szCs w:val="30"/>
        </w:rPr>
      </w:pPr>
    </w:p>
    <w:p w14:paraId="51EC9768">
      <w:pPr>
        <w:pStyle w:val="744"/>
        <w:rPr>
          <w:rStyle w:val="90"/>
          <w:rFonts w:hint="eastAsia" w:ascii="宋体" w:hAnsi="宋体" w:eastAsia="宋体" w:cs="宋体"/>
          <w:sz w:val="30"/>
          <w:szCs w:val="30"/>
        </w:rPr>
      </w:pPr>
    </w:p>
    <w:p w14:paraId="2A93F2AE">
      <w:pPr>
        <w:pStyle w:val="744"/>
        <w:rPr>
          <w:rStyle w:val="90"/>
          <w:rFonts w:hint="eastAsia" w:ascii="宋体" w:hAnsi="宋体" w:eastAsia="宋体" w:cs="宋体"/>
          <w:sz w:val="30"/>
          <w:szCs w:val="30"/>
        </w:rPr>
      </w:pPr>
    </w:p>
    <w:p w14:paraId="20C6478F">
      <w:pPr>
        <w:pStyle w:val="744"/>
        <w:rPr>
          <w:rStyle w:val="90"/>
          <w:rFonts w:hint="eastAsia" w:ascii="宋体" w:hAnsi="宋体" w:eastAsia="宋体" w:cs="宋体"/>
          <w:sz w:val="30"/>
          <w:szCs w:val="30"/>
        </w:rPr>
      </w:pPr>
    </w:p>
    <w:p w14:paraId="6B36926F">
      <w:pPr>
        <w:pStyle w:val="744"/>
        <w:rPr>
          <w:rStyle w:val="90"/>
          <w:rFonts w:hint="eastAsia" w:ascii="宋体" w:hAnsi="宋体" w:eastAsia="宋体" w:cs="宋体"/>
          <w:sz w:val="30"/>
          <w:szCs w:val="30"/>
        </w:rPr>
      </w:pPr>
    </w:p>
    <w:p w14:paraId="018F67F8">
      <w:pPr>
        <w:pStyle w:val="744"/>
        <w:rPr>
          <w:rStyle w:val="90"/>
          <w:rFonts w:hint="eastAsia" w:ascii="宋体" w:hAnsi="宋体" w:eastAsia="宋体" w:cs="宋体"/>
          <w:sz w:val="30"/>
          <w:szCs w:val="30"/>
        </w:rPr>
      </w:pPr>
    </w:p>
    <w:p w14:paraId="134F5989">
      <w:pPr>
        <w:pStyle w:val="744"/>
        <w:rPr>
          <w:rStyle w:val="90"/>
          <w:rFonts w:hint="eastAsia" w:ascii="宋体" w:hAnsi="宋体" w:eastAsia="宋体" w:cs="宋体"/>
          <w:sz w:val="30"/>
          <w:szCs w:val="30"/>
        </w:rPr>
      </w:pPr>
    </w:p>
    <w:p w14:paraId="27023AAC">
      <w:pPr>
        <w:pStyle w:val="744"/>
        <w:rPr>
          <w:rStyle w:val="90"/>
          <w:rFonts w:hint="eastAsia" w:ascii="宋体" w:hAnsi="宋体" w:eastAsia="宋体" w:cs="宋体"/>
          <w:sz w:val="30"/>
          <w:szCs w:val="30"/>
        </w:rPr>
      </w:pPr>
    </w:p>
    <w:p w14:paraId="331FCB94">
      <w:pPr>
        <w:pStyle w:val="744"/>
        <w:rPr>
          <w:rStyle w:val="90"/>
          <w:rFonts w:hint="eastAsia" w:ascii="宋体" w:hAnsi="宋体" w:eastAsia="宋体" w:cs="宋体"/>
          <w:sz w:val="30"/>
          <w:szCs w:val="30"/>
        </w:rPr>
      </w:pPr>
    </w:p>
    <w:p w14:paraId="59ED3D04">
      <w:pPr>
        <w:rPr>
          <w:rStyle w:val="90"/>
          <w:rFonts w:hint="eastAsia" w:ascii="宋体" w:hAnsi="宋体" w:eastAsia="宋体" w:cs="宋体"/>
          <w:sz w:val="30"/>
          <w:szCs w:val="30"/>
        </w:rPr>
      </w:pPr>
      <w:r>
        <w:rPr>
          <w:rStyle w:val="90"/>
          <w:rFonts w:hint="eastAsia" w:ascii="宋体" w:hAnsi="宋体" w:eastAsia="宋体" w:cs="宋体"/>
          <w:sz w:val="30"/>
          <w:szCs w:val="30"/>
        </w:rPr>
        <w:br w:type="page"/>
      </w:r>
    </w:p>
    <w:p w14:paraId="4143163B">
      <w:pPr>
        <w:pStyle w:val="743"/>
        <w:spacing w:line="360" w:lineRule="auto"/>
        <w:jc w:val="left"/>
        <w:rPr>
          <w:rStyle w:val="90"/>
          <w:rFonts w:hint="eastAsia" w:ascii="宋体" w:hAnsi="宋体" w:eastAsia="宋体" w:cs="宋体"/>
          <w:sz w:val="32"/>
          <w:szCs w:val="32"/>
        </w:rPr>
      </w:pPr>
      <w:r>
        <w:rPr>
          <w:rStyle w:val="90"/>
          <w:rFonts w:hint="eastAsia" w:ascii="宋体" w:hAnsi="宋体" w:eastAsia="宋体" w:cs="宋体"/>
          <w:sz w:val="30"/>
          <w:szCs w:val="30"/>
        </w:rPr>
        <w:t>附</w:t>
      </w:r>
      <w:bookmarkStart w:id="1190" w:name="_Toc296347230"/>
      <w:bookmarkStart w:id="1191" w:name="_Toc296503231"/>
      <w:bookmarkStart w:id="1192" w:name="_Toc296944570"/>
      <w:bookmarkStart w:id="1193" w:name="_Toc296891271"/>
      <w:bookmarkStart w:id="1194" w:name="_Toc296891059"/>
      <w:bookmarkStart w:id="1195" w:name="_Toc296346732"/>
      <w:r>
        <w:rPr>
          <w:rStyle w:val="90"/>
          <w:rFonts w:hint="eastAsia" w:ascii="宋体" w:hAnsi="宋体" w:eastAsia="宋体" w:cs="宋体"/>
          <w:sz w:val="30"/>
          <w:szCs w:val="30"/>
        </w:rPr>
        <w:t>件7：</w:t>
      </w:r>
    </w:p>
    <w:p w14:paraId="148B75C3">
      <w:pPr>
        <w:pStyle w:val="743"/>
        <w:spacing w:line="360" w:lineRule="auto"/>
        <w:rPr>
          <w:rStyle w:val="90"/>
          <w:rFonts w:hint="eastAsia" w:ascii="宋体" w:hAnsi="宋体" w:eastAsia="宋体" w:cs="宋体"/>
          <w:b/>
          <w:bCs/>
          <w:sz w:val="32"/>
          <w:szCs w:val="32"/>
        </w:rPr>
      </w:pPr>
    </w:p>
    <w:p w14:paraId="0DCC2A1F">
      <w:pPr>
        <w:pStyle w:val="743"/>
        <w:spacing w:line="360" w:lineRule="auto"/>
        <w:jc w:val="center"/>
        <w:rPr>
          <w:rStyle w:val="90"/>
          <w:rFonts w:hint="eastAsia" w:ascii="宋体" w:hAnsi="宋体" w:eastAsia="宋体" w:cs="宋体"/>
          <w:b/>
          <w:bCs/>
          <w:sz w:val="32"/>
          <w:szCs w:val="32"/>
        </w:rPr>
      </w:pPr>
      <w:r>
        <w:rPr>
          <w:rStyle w:val="90"/>
          <w:rFonts w:hint="eastAsia" w:ascii="宋体" w:hAnsi="宋体" w:eastAsia="宋体" w:cs="宋体"/>
          <w:b/>
          <w:bCs/>
          <w:sz w:val="32"/>
          <w:szCs w:val="32"/>
        </w:rPr>
        <w:t>履约保函示范文本</w:t>
      </w:r>
    </w:p>
    <w:p w14:paraId="39C3E593">
      <w:pPr>
        <w:pStyle w:val="743"/>
        <w:spacing w:line="360" w:lineRule="auto"/>
        <w:jc w:val="center"/>
        <w:rPr>
          <w:rStyle w:val="90"/>
          <w:rFonts w:hint="eastAsia" w:ascii="宋体" w:hAnsi="宋体" w:eastAsia="宋体" w:cs="宋体"/>
          <w:b/>
          <w:bCs/>
          <w:sz w:val="32"/>
          <w:szCs w:val="32"/>
        </w:rPr>
      </w:pPr>
      <w:r>
        <w:rPr>
          <w:rStyle w:val="90"/>
          <w:rFonts w:hint="eastAsia" w:ascii="宋体" w:hAnsi="宋体" w:eastAsia="宋体" w:cs="宋体"/>
          <w:b/>
          <w:bCs/>
          <w:sz w:val="32"/>
          <w:szCs w:val="32"/>
        </w:rPr>
        <w:t>（非独立保函）</w:t>
      </w:r>
    </w:p>
    <w:p w14:paraId="0C2BA9FF">
      <w:pPr>
        <w:pStyle w:val="743"/>
        <w:spacing w:line="360" w:lineRule="auto"/>
        <w:jc w:val="center"/>
        <w:rPr>
          <w:rStyle w:val="90"/>
          <w:rFonts w:hint="eastAsia" w:ascii="宋体" w:hAnsi="宋体" w:eastAsia="宋体" w:cs="宋体"/>
          <w:b/>
          <w:bCs/>
          <w:sz w:val="32"/>
          <w:szCs w:val="32"/>
        </w:rPr>
      </w:pPr>
    </w:p>
    <w:p w14:paraId="1244A3ED">
      <w:pPr>
        <w:pStyle w:val="743"/>
        <w:wordWrap w:val="0"/>
        <w:spacing w:line="360" w:lineRule="auto"/>
        <w:jc w:val="right"/>
        <w:rPr>
          <w:rStyle w:val="90"/>
          <w:rFonts w:hint="eastAsia" w:ascii="宋体" w:hAnsi="宋体" w:eastAsia="宋体" w:cs="宋体"/>
          <w:szCs w:val="21"/>
        </w:rPr>
      </w:pPr>
      <w:r>
        <w:rPr>
          <w:rStyle w:val="90"/>
          <w:rFonts w:hint="eastAsia" w:ascii="宋体" w:hAnsi="宋体" w:eastAsia="宋体" w:cs="宋体"/>
          <w:szCs w:val="21"/>
        </w:rPr>
        <w:t xml:space="preserve">编号：           </w:t>
      </w:r>
    </w:p>
    <w:p w14:paraId="3BB2B551">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承包人：</w:t>
      </w:r>
    </w:p>
    <w:p w14:paraId="70DB143A">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地址：</w:t>
      </w:r>
    </w:p>
    <w:p w14:paraId="03203808">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担保权人/发包人： </w:t>
      </w:r>
    </w:p>
    <w:p w14:paraId="66D3A270">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地址：</w:t>
      </w:r>
    </w:p>
    <w:p w14:paraId="1E6EAAA3">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保证人：</w:t>
      </w:r>
    </w:p>
    <w:p w14:paraId="07FB0041">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地址：</w:t>
      </w:r>
    </w:p>
    <w:p w14:paraId="2204BC4E">
      <w:pPr>
        <w:pStyle w:val="743"/>
        <w:spacing w:line="360" w:lineRule="auto"/>
        <w:rPr>
          <w:rStyle w:val="90"/>
          <w:rFonts w:hint="eastAsia" w:ascii="宋体" w:hAnsi="宋体" w:eastAsia="宋体" w:cs="宋体"/>
          <w:sz w:val="21"/>
          <w:szCs w:val="21"/>
        </w:rPr>
      </w:pPr>
    </w:p>
    <w:p w14:paraId="3C490DB6">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（发包人名称）： </w:t>
      </w:r>
    </w:p>
    <w:p w14:paraId="49EFD389">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鉴于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（以下简称“发包人”）与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（以下简称“承包人”）于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日就</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工程（以下简称“本工程”）施工和有关事项协商一致共同签订</w:t>
      </w:r>
      <w:r>
        <w:rPr>
          <w:rStyle w:val="90"/>
          <w:rFonts w:hint="eastAsia" w:ascii="宋体" w:hAnsi="宋体" w:eastAsia="宋体" w:cs="宋体"/>
          <w:sz w:val="21"/>
          <w:szCs w:val="21"/>
          <w:u w:val="single"/>
        </w:rPr>
        <w:t>《        》</w:t>
      </w:r>
      <w:r>
        <w:rPr>
          <w:rStyle w:val="90"/>
          <w:rFonts w:hint="eastAsia" w:ascii="宋体" w:hAnsi="宋体" w:eastAsia="宋体" w:cs="宋体"/>
          <w:sz w:val="21"/>
          <w:szCs w:val="21"/>
        </w:rPr>
        <w:t xml:space="preserve">（以下简称“主合同”），我方即保证人基于承包人的请求，同意就承包人履行与贵方签订的主合同项下的义务，向贵方提供如下保证担保（以下简称“本保证担保”）。 </w:t>
      </w:r>
    </w:p>
    <w:p w14:paraId="2F25BE6B">
      <w:pPr>
        <w:pStyle w:val="743"/>
        <w:spacing w:line="360" w:lineRule="auto"/>
        <w:rPr>
          <w:rStyle w:val="90"/>
          <w:rFonts w:hint="eastAsia" w:ascii="宋体" w:hAnsi="宋体" w:eastAsia="宋体" w:cs="宋体"/>
          <w:b/>
          <w:bCs/>
          <w:sz w:val="21"/>
          <w:szCs w:val="21"/>
        </w:rPr>
      </w:pPr>
      <w:r>
        <w:rPr>
          <w:rStyle w:val="90"/>
          <w:rFonts w:hint="eastAsia" w:ascii="宋体" w:hAnsi="宋体" w:eastAsia="宋体" w:cs="宋体"/>
          <w:sz w:val="21"/>
          <w:szCs w:val="21"/>
        </w:rPr>
        <w:t xml:space="preserve">    </w:t>
      </w:r>
      <w:r>
        <w:rPr>
          <w:rStyle w:val="90"/>
          <w:rFonts w:hint="eastAsia" w:ascii="宋体" w:hAnsi="宋体" w:eastAsia="宋体" w:cs="宋体"/>
          <w:b/>
          <w:bCs/>
          <w:sz w:val="21"/>
          <w:szCs w:val="21"/>
        </w:rPr>
        <w:t>一、保证担保的范围及保证担保金额</w:t>
      </w:r>
    </w:p>
    <w:p w14:paraId="61F708CD">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1.保证担保范围：承包人未按照主合同的约定履行义务，应当向贵方承担的违约责任和赔偿因此造成的损失、利息、律师费、诉讼费用等实现债权的费用。</w:t>
      </w:r>
    </w:p>
    <w:p w14:paraId="19E3F088">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2.保证担保金额最高不超过人民币（大写）</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元（¥</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2BC4981A">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二、保证担保的方式及保证期间 </w:t>
      </w:r>
    </w:p>
    <w:p w14:paraId="47686ADD">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1.保证担保方式：连带责任保证。</w:t>
      </w:r>
    </w:p>
    <w:p w14:paraId="0480FDDD">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2.保证期间：自出具之日起至主合同约定的缺陷责任期后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日止，最迟不超过</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日。 </w:t>
      </w:r>
    </w:p>
    <w:p w14:paraId="27AF5853">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三、承担保证担保责任的形式</w:t>
      </w:r>
    </w:p>
    <w:p w14:paraId="6BD65E28">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我方按照贵方的要求以下列方式之一承担保证担保责任： </w:t>
      </w:r>
    </w:p>
    <w:p w14:paraId="50562BF7">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1.向承包人资金、设备或者技术援助，使其能继续履行合同义务；</w:t>
      </w:r>
    </w:p>
    <w:p w14:paraId="766516C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2.直接接管该项工程或者委托经贵方同意的其他承包商，继续履行合同义务；</w:t>
      </w:r>
    </w:p>
    <w:p w14:paraId="0BA7D58C">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3.在保证担保金额最高限额内，按照合同约定，向贵方承担违约责任和赔偿因此造成的损失，以及利息和律师费、诉讼费用等实现债权的费用。</w:t>
      </w:r>
    </w:p>
    <w:p w14:paraId="23B47805">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四、代偿的安排 </w:t>
      </w:r>
    </w:p>
    <w:p w14:paraId="4E9CA9E5">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19299B99">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2.贵方以工程质量不符合主合同约定标准为由，向我方提出违约索赔的，还需同时提供符合相应条件要求的工程质量检测部门出具的质量说明材料。</w:t>
      </w:r>
    </w:p>
    <w:p w14:paraId="3AEBC601">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3.我方收到贵方的书面索赔通知及相应证明材料后，在</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工作日内进行核定后按照本保函的承诺承担保证责任。</w:t>
      </w:r>
    </w:p>
    <w:p w14:paraId="430B4DE6">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五、保证担保责任的解除 </w:t>
      </w:r>
    </w:p>
    <w:p w14:paraId="5BA3DFE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1.保证期间届满贵方未向我方书面主张保证责任的，自保证期间届满次日起，我方解除保证责任。 </w:t>
      </w:r>
    </w:p>
    <w:p w14:paraId="17DDF952">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2.我方按照本保证担保向贵方履行了保证担保责任后，自我方向贵方支付的金额达到最高保证担保金额之日起，保证担保责任解除。 </w:t>
      </w:r>
    </w:p>
    <w:p w14:paraId="299A5FA7">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3.按照法律法规的规定应解除我方保证担保责任的其它情形的，我方在本保证担保项下的保证担保责任亦解除。 </w:t>
      </w:r>
    </w:p>
    <w:p w14:paraId="70BFF248">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9AED7AD">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六、免责条款 </w:t>
      </w:r>
    </w:p>
    <w:p w14:paraId="6FAB54FF">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1.因贵方原因致使承包人未按照主合同约定履行义务的，我方不承担保证担保责任。 </w:t>
      </w:r>
    </w:p>
    <w:p w14:paraId="4A41C3F8">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2.依照法律规定或贵方与发包人的另行约定，免除承包人部分或全部义务的，我方亦免除其相应的保证担保责任。 </w:t>
      </w:r>
    </w:p>
    <w:p w14:paraId="20B4376B">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3.因不可抗力造成承包人未按照主合同约定履行义务的，我方不承担保证担保责任。</w:t>
      </w:r>
    </w:p>
    <w:p w14:paraId="2E10AD7B">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七、其他</w:t>
      </w:r>
    </w:p>
    <w:p w14:paraId="766C3352">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1.本保证担保项下的权利不得转让，不得设定担保。贵方未经我方书面同意转让本保证担保或其项下任何权利，对我方不发生法律效力。 </w:t>
      </w:r>
    </w:p>
    <w:p w14:paraId="62FEC2E6">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2.本保证担保适用的法律为中华人民共和国法律，争议裁判管辖地为中华人民共和国</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3A41F9A8">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3.本保证担保自我方法定代表人或授权代表签字并加盖公章之日起生效。 </w:t>
      </w:r>
    </w:p>
    <w:p w14:paraId="55E9AA08">
      <w:pPr>
        <w:pStyle w:val="743"/>
        <w:spacing w:line="360" w:lineRule="auto"/>
        <w:ind w:firstLine="420" w:firstLineChars="200"/>
        <w:rPr>
          <w:rStyle w:val="90"/>
          <w:rFonts w:hint="eastAsia" w:ascii="宋体" w:hAnsi="宋体" w:eastAsia="宋体" w:cs="宋体"/>
          <w:sz w:val="21"/>
          <w:szCs w:val="21"/>
        </w:rPr>
      </w:pPr>
    </w:p>
    <w:p w14:paraId="64F25DF1">
      <w:pPr>
        <w:pStyle w:val="744"/>
        <w:rPr>
          <w:rStyle w:val="90"/>
          <w:rFonts w:hint="eastAsia" w:ascii="宋体" w:hAnsi="宋体" w:eastAsia="宋体" w:cs="宋体"/>
          <w:sz w:val="21"/>
          <w:szCs w:val="21"/>
        </w:rPr>
      </w:pPr>
    </w:p>
    <w:p w14:paraId="4115CE72">
      <w:pPr>
        <w:pStyle w:val="744"/>
        <w:rPr>
          <w:rStyle w:val="90"/>
          <w:rFonts w:hint="eastAsia" w:ascii="宋体" w:hAnsi="宋体" w:eastAsia="宋体" w:cs="宋体"/>
          <w:sz w:val="21"/>
          <w:szCs w:val="21"/>
        </w:rPr>
      </w:pPr>
    </w:p>
    <w:p w14:paraId="5CA6B7E1">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保 证 人：                              （公章） </w:t>
      </w:r>
    </w:p>
    <w:p w14:paraId="2E15C181">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法定代表人（或授权代表）：               （签字） </w:t>
      </w:r>
    </w:p>
    <w:p w14:paraId="5C1F82F0">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地    址：                                       </w:t>
      </w:r>
    </w:p>
    <w:p w14:paraId="38081FD1">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邮政编码：                 </w:t>
      </w:r>
    </w:p>
    <w:p w14:paraId="66691875">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电    话：                 </w:t>
      </w:r>
    </w:p>
    <w:p w14:paraId="2B4308B2">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传    真：                 </w:t>
      </w:r>
    </w:p>
    <w:p w14:paraId="1F827441">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时    间：      年      月        日</w:t>
      </w:r>
    </w:p>
    <w:p w14:paraId="45282DF8">
      <w:pPr>
        <w:pStyle w:val="743"/>
        <w:rPr>
          <w:rStyle w:val="90"/>
          <w:rFonts w:hint="eastAsia" w:ascii="宋体" w:hAnsi="宋体" w:eastAsia="宋体" w:cs="宋体"/>
          <w:szCs w:val="21"/>
        </w:rPr>
      </w:pPr>
    </w:p>
    <w:bookmarkEnd w:id="1189"/>
    <w:bookmarkEnd w:id="1190"/>
    <w:bookmarkEnd w:id="1191"/>
    <w:bookmarkEnd w:id="1192"/>
    <w:bookmarkEnd w:id="1193"/>
    <w:bookmarkEnd w:id="1194"/>
    <w:bookmarkEnd w:id="1195"/>
    <w:p w14:paraId="655C38C5">
      <w:pPr>
        <w:pStyle w:val="743"/>
        <w:spacing w:line="360" w:lineRule="auto"/>
        <w:jc w:val="left"/>
        <w:rPr>
          <w:rStyle w:val="90"/>
          <w:rFonts w:hint="eastAsia" w:ascii="宋体" w:hAnsi="宋体" w:eastAsia="宋体" w:cs="宋体"/>
          <w:sz w:val="32"/>
          <w:szCs w:val="32"/>
        </w:rPr>
      </w:pPr>
      <w:r>
        <w:rPr>
          <w:rStyle w:val="90"/>
          <w:rFonts w:hint="eastAsia" w:ascii="宋体" w:hAnsi="宋体" w:eastAsia="宋体" w:cs="宋体"/>
          <w:sz w:val="30"/>
          <w:szCs w:val="30"/>
        </w:rPr>
        <w:t>附件8：</w:t>
      </w:r>
    </w:p>
    <w:p w14:paraId="0DD1B5D2">
      <w:pPr>
        <w:pStyle w:val="743"/>
        <w:spacing w:line="360" w:lineRule="auto"/>
        <w:jc w:val="left"/>
        <w:rPr>
          <w:rStyle w:val="90"/>
          <w:rFonts w:hint="eastAsia" w:ascii="宋体" w:hAnsi="宋体" w:eastAsia="宋体" w:cs="宋体"/>
          <w:b/>
          <w:bCs/>
          <w:sz w:val="32"/>
          <w:szCs w:val="32"/>
        </w:rPr>
      </w:pPr>
    </w:p>
    <w:p w14:paraId="45547DD7">
      <w:pPr>
        <w:pStyle w:val="743"/>
        <w:spacing w:line="360" w:lineRule="auto"/>
        <w:jc w:val="center"/>
        <w:rPr>
          <w:rStyle w:val="90"/>
          <w:rFonts w:hint="eastAsia" w:ascii="宋体" w:hAnsi="宋体" w:eastAsia="宋体" w:cs="宋体"/>
          <w:b/>
          <w:bCs/>
          <w:sz w:val="32"/>
          <w:szCs w:val="32"/>
        </w:rPr>
      </w:pPr>
      <w:r>
        <w:rPr>
          <w:rStyle w:val="90"/>
          <w:rFonts w:hint="eastAsia" w:ascii="宋体" w:hAnsi="宋体" w:eastAsia="宋体" w:cs="宋体"/>
          <w:b/>
          <w:bCs/>
          <w:sz w:val="32"/>
          <w:szCs w:val="32"/>
        </w:rPr>
        <w:t>预付款保函示范文本</w:t>
      </w:r>
    </w:p>
    <w:p w14:paraId="5118F7E0">
      <w:pPr>
        <w:pStyle w:val="743"/>
        <w:spacing w:line="360" w:lineRule="auto"/>
        <w:jc w:val="center"/>
        <w:rPr>
          <w:rStyle w:val="90"/>
          <w:rFonts w:hint="eastAsia" w:ascii="宋体" w:hAnsi="宋体" w:eastAsia="宋体" w:cs="宋体"/>
          <w:b/>
          <w:bCs/>
          <w:sz w:val="32"/>
          <w:szCs w:val="32"/>
        </w:rPr>
      </w:pPr>
      <w:r>
        <w:rPr>
          <w:rStyle w:val="90"/>
          <w:rFonts w:hint="eastAsia" w:ascii="宋体" w:hAnsi="宋体" w:eastAsia="宋体" w:cs="宋体"/>
          <w:b/>
          <w:bCs/>
          <w:sz w:val="32"/>
          <w:szCs w:val="32"/>
        </w:rPr>
        <w:t>（独立保函）</w:t>
      </w:r>
    </w:p>
    <w:p w14:paraId="088D3648">
      <w:pPr>
        <w:pStyle w:val="743"/>
        <w:wordWrap w:val="0"/>
        <w:spacing w:line="360" w:lineRule="auto"/>
        <w:jc w:val="right"/>
        <w:rPr>
          <w:rStyle w:val="90"/>
          <w:rFonts w:hint="eastAsia" w:ascii="宋体" w:hAnsi="宋体" w:eastAsia="宋体" w:cs="宋体"/>
          <w:szCs w:val="21"/>
        </w:rPr>
      </w:pPr>
      <w:r>
        <w:rPr>
          <w:rStyle w:val="90"/>
          <w:rFonts w:hint="eastAsia" w:ascii="宋体" w:hAnsi="宋体" w:eastAsia="宋体" w:cs="宋体"/>
          <w:szCs w:val="21"/>
        </w:rPr>
        <w:t xml:space="preserve">编号：           </w:t>
      </w:r>
    </w:p>
    <w:p w14:paraId="7855E0F2">
      <w:pPr>
        <w:pStyle w:val="743"/>
        <w:spacing w:line="360" w:lineRule="auto"/>
        <w:rPr>
          <w:rStyle w:val="90"/>
          <w:rFonts w:hint="eastAsia" w:ascii="宋体" w:hAnsi="宋体" w:eastAsia="宋体" w:cs="宋体"/>
          <w:sz w:val="24"/>
          <w:szCs w:val="24"/>
        </w:rPr>
      </w:pPr>
    </w:p>
    <w:p w14:paraId="36FC1B7B">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申请人：</w:t>
      </w:r>
    </w:p>
    <w:p w14:paraId="3F245611">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地址：</w:t>
      </w:r>
    </w:p>
    <w:p w14:paraId="516355B9">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受益人：</w:t>
      </w:r>
    </w:p>
    <w:p w14:paraId="54414096">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地址：</w:t>
      </w:r>
    </w:p>
    <w:p w14:paraId="37E23C77">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开立人：</w:t>
      </w:r>
    </w:p>
    <w:p w14:paraId="52D6F948">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地址：</w:t>
      </w:r>
    </w:p>
    <w:p w14:paraId="2582D991">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w:t>
      </w:r>
    </w:p>
    <w:p w14:paraId="7D3E9FCD">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（受益人名称）： </w:t>
      </w:r>
    </w:p>
    <w:p w14:paraId="4908FECD">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鉴于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（以下简称“受益人”）与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（以下简称“申请人”）于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日就</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工程（以下简称“本工程”）施工和有关事项协商一致共同签订</w:t>
      </w:r>
      <w:r>
        <w:rPr>
          <w:rStyle w:val="90"/>
          <w:rFonts w:hint="eastAsia" w:ascii="宋体" w:hAnsi="宋体" w:eastAsia="宋体" w:cs="宋体"/>
          <w:sz w:val="21"/>
          <w:szCs w:val="21"/>
          <w:u w:val="single"/>
        </w:rPr>
        <w:t>《        》</w:t>
      </w:r>
      <w:r>
        <w:rPr>
          <w:rStyle w:val="90"/>
          <w:rFonts w:hint="eastAsia" w:ascii="宋体" w:hAnsi="宋体" w:eastAsia="宋体" w:cs="宋体"/>
          <w:sz w:val="21"/>
          <w:szCs w:val="21"/>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4F6B0F2E">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一、本保函担保范围：申请人未按照合同约定正确和合理地为合同目的使用预付款，应当向贵方承担的违约责任和赔偿因此造成的损失、利息、律师费、诉讼费用等实现债权的费用。</w:t>
      </w:r>
    </w:p>
    <w:p w14:paraId="2E23015F">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二、本保函担保金额最高不超过人民币（大写）</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元（¥</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0CA35304">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三、本保函有效期自开立之日起至发包人全额扣回预付款后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日止，最迟不超过</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w:t>
      </w:r>
    </w:p>
    <w:p w14:paraId="6C2451A3">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四、我方承诺，在收到受益人发来的书面付款通知后的</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日内无条件支付，前述书面付款通知即为付款要求之单据，且应满足以下要求：</w:t>
      </w:r>
    </w:p>
    <w:p w14:paraId="5B9B1B63">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（1）付款通知到达的日期在本保函的有效期内；</w:t>
      </w:r>
    </w:p>
    <w:p w14:paraId="03442F3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（2）载明要求支付的金额；</w:t>
      </w:r>
    </w:p>
    <w:p w14:paraId="6C177AAD">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（3）载明申请人违反合同义务的条款和内容；</w:t>
      </w:r>
    </w:p>
    <w:p w14:paraId="2F955911">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（4）声明不存在合同文件约定或我国法律规定免除申请人或开立人支付责任的情形；</w:t>
      </w:r>
    </w:p>
    <w:p w14:paraId="6217E794">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（5）付款通知应在本保函有效期内到达的地址是：</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w:t>
      </w:r>
    </w:p>
    <w:p w14:paraId="3B5009F1">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受益人发出的书面付款通知应由其为鉴明受益人法定代表人（负责人）或授权代理人签字并加盖公章。</w:t>
      </w:r>
    </w:p>
    <w:p w14:paraId="68310C09">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五、本保函项下的权利不得转让，不得设定担保。贵方未经我方书面同意转 让本保函或其项下任何权利，对我方不发生法律效力。 </w:t>
      </w:r>
    </w:p>
    <w:p w14:paraId="569E6733">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六、与本保函有关的基础合同不成立、不生效、无效、被撤销、被解除，不影响本保函的独立有效。 </w:t>
      </w:r>
    </w:p>
    <w:p w14:paraId="62B28CED">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七、贵方应在本保函到期后的七日内将本保函正本退回我方注销，但是不论贵方是否按此要求将本保函正本退回我方，我方在本保函项下的义务和责任均在保函有效期到期后自动消灭。 </w:t>
      </w:r>
    </w:p>
    <w:p w14:paraId="73332D74">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八、本保函适用的法律为中华人民共和国法律，争议裁判管辖地为中华人民共和国</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7A70BFCE">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九、本保函自我方法定代表人或授权代表签字并加盖公章之日起生效。 </w:t>
      </w:r>
    </w:p>
    <w:p w14:paraId="276CC8C4">
      <w:pPr>
        <w:pStyle w:val="743"/>
        <w:spacing w:line="360" w:lineRule="auto"/>
        <w:ind w:firstLine="420" w:firstLineChars="200"/>
        <w:rPr>
          <w:rStyle w:val="90"/>
          <w:rFonts w:hint="eastAsia" w:ascii="宋体" w:hAnsi="宋体" w:eastAsia="宋体" w:cs="宋体"/>
          <w:sz w:val="21"/>
          <w:szCs w:val="21"/>
        </w:rPr>
      </w:pPr>
    </w:p>
    <w:p w14:paraId="493E8F6A">
      <w:pPr>
        <w:pStyle w:val="743"/>
        <w:spacing w:line="360" w:lineRule="auto"/>
        <w:ind w:firstLine="420" w:firstLineChars="200"/>
        <w:rPr>
          <w:rStyle w:val="90"/>
          <w:rFonts w:hint="eastAsia" w:ascii="宋体" w:hAnsi="宋体" w:eastAsia="宋体" w:cs="宋体"/>
          <w:sz w:val="21"/>
          <w:szCs w:val="21"/>
        </w:rPr>
      </w:pPr>
    </w:p>
    <w:p w14:paraId="4F986C82">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开 立 人：                              （公章） </w:t>
      </w:r>
    </w:p>
    <w:p w14:paraId="25020F45">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法定代表人（或授权代表）：               （签字） </w:t>
      </w:r>
    </w:p>
    <w:p w14:paraId="7FAB7C25">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地    址：                                       </w:t>
      </w:r>
    </w:p>
    <w:p w14:paraId="1C356B9B">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邮政编码：                 </w:t>
      </w:r>
    </w:p>
    <w:p w14:paraId="0D7B14A0">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电    话：                 </w:t>
      </w:r>
    </w:p>
    <w:p w14:paraId="6853FCC0">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传    真：                 </w:t>
      </w:r>
    </w:p>
    <w:p w14:paraId="1001F6FD">
      <w:pPr>
        <w:pStyle w:val="743"/>
        <w:rPr>
          <w:rStyle w:val="90"/>
          <w:rFonts w:hint="eastAsia" w:ascii="宋体" w:hAnsi="宋体" w:eastAsia="宋体" w:cs="宋体"/>
          <w:sz w:val="21"/>
          <w:szCs w:val="21"/>
        </w:rPr>
      </w:pPr>
      <w:r>
        <w:rPr>
          <w:rStyle w:val="90"/>
          <w:rFonts w:hint="eastAsia" w:ascii="宋体" w:hAnsi="宋体" w:eastAsia="宋体" w:cs="宋体"/>
          <w:sz w:val="21"/>
          <w:szCs w:val="21"/>
        </w:rPr>
        <w:t xml:space="preserve">    开立时间：      年      月        日</w:t>
      </w:r>
    </w:p>
    <w:p w14:paraId="4693525E">
      <w:pPr>
        <w:pStyle w:val="743"/>
        <w:spacing w:line="360" w:lineRule="auto"/>
        <w:jc w:val="center"/>
        <w:rPr>
          <w:rStyle w:val="90"/>
          <w:rFonts w:hint="eastAsia" w:ascii="宋体" w:hAnsi="宋体" w:eastAsia="宋体" w:cs="宋体"/>
          <w:b/>
          <w:bCs/>
          <w:sz w:val="32"/>
          <w:szCs w:val="32"/>
        </w:rPr>
      </w:pPr>
    </w:p>
    <w:p w14:paraId="0D8B7BDB">
      <w:pPr>
        <w:pStyle w:val="743"/>
        <w:spacing w:line="360" w:lineRule="auto"/>
        <w:jc w:val="left"/>
        <w:rPr>
          <w:rStyle w:val="90"/>
          <w:rFonts w:hint="eastAsia" w:ascii="宋体" w:hAnsi="宋体" w:eastAsia="宋体" w:cs="宋体"/>
          <w:sz w:val="32"/>
          <w:szCs w:val="32"/>
        </w:rPr>
      </w:pPr>
    </w:p>
    <w:p w14:paraId="26688682">
      <w:pPr>
        <w:pStyle w:val="743"/>
        <w:spacing w:line="360" w:lineRule="auto"/>
        <w:jc w:val="left"/>
        <w:rPr>
          <w:rStyle w:val="90"/>
          <w:rFonts w:hint="eastAsia" w:ascii="宋体" w:hAnsi="宋体" w:eastAsia="宋体" w:cs="宋体"/>
          <w:sz w:val="32"/>
          <w:szCs w:val="32"/>
        </w:rPr>
      </w:pPr>
    </w:p>
    <w:p w14:paraId="130986EE">
      <w:pPr>
        <w:pStyle w:val="744"/>
        <w:rPr>
          <w:rStyle w:val="90"/>
          <w:rFonts w:hint="eastAsia" w:ascii="宋体" w:hAnsi="宋体" w:eastAsia="宋体" w:cs="宋体"/>
          <w:sz w:val="32"/>
          <w:szCs w:val="32"/>
        </w:rPr>
      </w:pPr>
    </w:p>
    <w:p w14:paraId="356B5315">
      <w:pPr>
        <w:pStyle w:val="744"/>
        <w:rPr>
          <w:rStyle w:val="90"/>
          <w:rFonts w:hint="eastAsia" w:ascii="宋体" w:hAnsi="宋体" w:eastAsia="宋体" w:cs="宋体"/>
          <w:sz w:val="32"/>
          <w:szCs w:val="32"/>
        </w:rPr>
      </w:pPr>
    </w:p>
    <w:p w14:paraId="46532D1D">
      <w:pPr>
        <w:pStyle w:val="744"/>
        <w:rPr>
          <w:rStyle w:val="90"/>
          <w:rFonts w:hint="eastAsia" w:ascii="宋体" w:hAnsi="宋体" w:eastAsia="宋体" w:cs="宋体"/>
          <w:sz w:val="32"/>
          <w:szCs w:val="32"/>
        </w:rPr>
      </w:pPr>
    </w:p>
    <w:p w14:paraId="3B45BD4F">
      <w:pPr>
        <w:pStyle w:val="744"/>
        <w:rPr>
          <w:rStyle w:val="90"/>
          <w:rFonts w:hint="eastAsia" w:ascii="宋体" w:hAnsi="宋体" w:eastAsia="宋体" w:cs="宋体"/>
          <w:sz w:val="32"/>
          <w:szCs w:val="32"/>
        </w:rPr>
      </w:pPr>
    </w:p>
    <w:p w14:paraId="0A20FD48">
      <w:pPr>
        <w:pStyle w:val="744"/>
        <w:rPr>
          <w:rStyle w:val="90"/>
          <w:rFonts w:hint="eastAsia" w:ascii="宋体" w:hAnsi="宋体" w:eastAsia="宋体" w:cs="宋体"/>
          <w:sz w:val="32"/>
          <w:szCs w:val="32"/>
        </w:rPr>
      </w:pPr>
    </w:p>
    <w:p w14:paraId="75BC1DF2">
      <w:pPr>
        <w:pStyle w:val="744"/>
        <w:rPr>
          <w:rStyle w:val="90"/>
          <w:rFonts w:hint="eastAsia" w:ascii="宋体" w:hAnsi="宋体" w:eastAsia="宋体" w:cs="宋体"/>
          <w:sz w:val="32"/>
          <w:szCs w:val="32"/>
        </w:rPr>
      </w:pPr>
    </w:p>
    <w:p w14:paraId="1AB1F7B6">
      <w:pPr>
        <w:pStyle w:val="744"/>
        <w:rPr>
          <w:rStyle w:val="90"/>
          <w:rFonts w:hint="eastAsia" w:ascii="宋体" w:hAnsi="宋体" w:eastAsia="宋体" w:cs="宋体"/>
          <w:sz w:val="32"/>
          <w:szCs w:val="32"/>
        </w:rPr>
      </w:pPr>
    </w:p>
    <w:p w14:paraId="40064317">
      <w:pPr>
        <w:rPr>
          <w:rStyle w:val="90"/>
          <w:rFonts w:hint="eastAsia" w:ascii="宋体" w:hAnsi="宋体" w:eastAsia="宋体" w:cs="宋体"/>
          <w:sz w:val="32"/>
          <w:szCs w:val="32"/>
        </w:rPr>
      </w:pPr>
      <w:r>
        <w:rPr>
          <w:rStyle w:val="90"/>
          <w:rFonts w:hint="eastAsia" w:ascii="宋体" w:hAnsi="宋体" w:eastAsia="宋体" w:cs="宋体"/>
          <w:sz w:val="32"/>
          <w:szCs w:val="32"/>
        </w:rPr>
        <w:br w:type="page"/>
      </w:r>
    </w:p>
    <w:p w14:paraId="3B1550D8">
      <w:pPr>
        <w:pStyle w:val="743"/>
        <w:spacing w:line="360" w:lineRule="auto"/>
        <w:jc w:val="left"/>
        <w:rPr>
          <w:rStyle w:val="90"/>
          <w:rFonts w:hint="eastAsia" w:ascii="宋体" w:hAnsi="宋体" w:eastAsia="宋体" w:cs="宋体"/>
          <w:b/>
          <w:bCs/>
          <w:sz w:val="32"/>
          <w:szCs w:val="32"/>
        </w:rPr>
      </w:pPr>
      <w:r>
        <w:rPr>
          <w:rStyle w:val="90"/>
          <w:rFonts w:hint="eastAsia" w:ascii="宋体" w:hAnsi="宋体" w:eastAsia="宋体" w:cs="宋体"/>
          <w:sz w:val="32"/>
          <w:szCs w:val="32"/>
        </w:rPr>
        <w:t>附件8</w:t>
      </w:r>
    </w:p>
    <w:p w14:paraId="5BE50522">
      <w:pPr>
        <w:pStyle w:val="743"/>
        <w:spacing w:line="360" w:lineRule="auto"/>
        <w:jc w:val="left"/>
        <w:rPr>
          <w:rStyle w:val="90"/>
          <w:rFonts w:hint="eastAsia" w:ascii="宋体" w:hAnsi="宋体" w:eastAsia="宋体" w:cs="宋体"/>
          <w:b/>
          <w:bCs/>
          <w:sz w:val="32"/>
          <w:szCs w:val="32"/>
        </w:rPr>
      </w:pPr>
    </w:p>
    <w:p w14:paraId="429F2899">
      <w:pPr>
        <w:pStyle w:val="743"/>
        <w:spacing w:line="360" w:lineRule="auto"/>
        <w:jc w:val="center"/>
        <w:rPr>
          <w:rStyle w:val="90"/>
          <w:rFonts w:hint="eastAsia" w:ascii="宋体" w:hAnsi="宋体" w:eastAsia="宋体" w:cs="宋体"/>
          <w:b/>
          <w:bCs/>
          <w:sz w:val="21"/>
          <w:szCs w:val="21"/>
        </w:rPr>
      </w:pPr>
      <w:r>
        <w:rPr>
          <w:rStyle w:val="90"/>
          <w:rFonts w:hint="eastAsia" w:ascii="宋体" w:hAnsi="宋体" w:eastAsia="宋体" w:cs="宋体"/>
          <w:b/>
          <w:bCs/>
          <w:sz w:val="21"/>
          <w:szCs w:val="21"/>
        </w:rPr>
        <w:t>预付款保函示范文本</w:t>
      </w:r>
    </w:p>
    <w:p w14:paraId="7A5F99A1">
      <w:pPr>
        <w:pStyle w:val="743"/>
        <w:spacing w:line="360" w:lineRule="auto"/>
        <w:jc w:val="center"/>
        <w:rPr>
          <w:rStyle w:val="90"/>
          <w:rFonts w:hint="eastAsia" w:ascii="宋体" w:hAnsi="宋体" w:eastAsia="宋体" w:cs="宋体"/>
          <w:b/>
          <w:bCs/>
          <w:sz w:val="21"/>
          <w:szCs w:val="21"/>
        </w:rPr>
      </w:pPr>
      <w:r>
        <w:rPr>
          <w:rStyle w:val="90"/>
          <w:rFonts w:hint="eastAsia" w:ascii="宋体" w:hAnsi="宋体" w:eastAsia="宋体" w:cs="宋体"/>
          <w:b/>
          <w:bCs/>
          <w:sz w:val="21"/>
          <w:szCs w:val="21"/>
        </w:rPr>
        <w:t>（非独立保函）</w:t>
      </w:r>
    </w:p>
    <w:p w14:paraId="76BA8F15">
      <w:pPr>
        <w:pStyle w:val="743"/>
        <w:wordWrap w:val="0"/>
        <w:spacing w:line="360" w:lineRule="auto"/>
        <w:jc w:val="right"/>
        <w:rPr>
          <w:rStyle w:val="90"/>
          <w:rFonts w:hint="eastAsia" w:ascii="宋体" w:hAnsi="宋体" w:eastAsia="宋体" w:cs="宋体"/>
          <w:sz w:val="21"/>
          <w:szCs w:val="21"/>
        </w:rPr>
      </w:pPr>
      <w:r>
        <w:rPr>
          <w:rStyle w:val="90"/>
          <w:rFonts w:hint="eastAsia" w:ascii="宋体" w:hAnsi="宋体" w:eastAsia="宋体" w:cs="宋体"/>
          <w:sz w:val="21"/>
          <w:szCs w:val="21"/>
        </w:rPr>
        <w:t xml:space="preserve">编号：           </w:t>
      </w:r>
    </w:p>
    <w:p w14:paraId="7A4D4C9F">
      <w:pPr>
        <w:pStyle w:val="743"/>
        <w:spacing w:line="360" w:lineRule="auto"/>
        <w:rPr>
          <w:rStyle w:val="90"/>
          <w:rFonts w:hint="eastAsia" w:ascii="宋体" w:hAnsi="宋体" w:eastAsia="宋体" w:cs="宋体"/>
          <w:sz w:val="21"/>
          <w:szCs w:val="21"/>
        </w:rPr>
      </w:pPr>
    </w:p>
    <w:p w14:paraId="627CEF65">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担保权人/发包人：</w:t>
      </w:r>
    </w:p>
    <w:p w14:paraId="21B60173">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地址：</w:t>
      </w:r>
    </w:p>
    <w:p w14:paraId="7D33879B">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承包人： </w:t>
      </w:r>
    </w:p>
    <w:p w14:paraId="6916F163">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地址：</w:t>
      </w:r>
    </w:p>
    <w:p w14:paraId="7CE26BB6">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保证人：</w:t>
      </w:r>
    </w:p>
    <w:p w14:paraId="012F858A">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地址：</w:t>
      </w:r>
    </w:p>
    <w:p w14:paraId="17552D16">
      <w:pPr>
        <w:pStyle w:val="743"/>
        <w:spacing w:line="360" w:lineRule="auto"/>
        <w:rPr>
          <w:rStyle w:val="90"/>
          <w:rFonts w:hint="eastAsia" w:ascii="宋体" w:hAnsi="宋体" w:eastAsia="宋体" w:cs="宋体"/>
          <w:sz w:val="21"/>
          <w:szCs w:val="21"/>
        </w:rPr>
      </w:pPr>
    </w:p>
    <w:p w14:paraId="5CD4D1E3">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（发包人名称）： </w:t>
      </w:r>
    </w:p>
    <w:p w14:paraId="193006FB">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鉴于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（以下简称“发包人”）与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（以下简称“承包人”）于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日就</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工程（以下简称“本工程”）施工和有关事项协商一致共同签订</w:t>
      </w:r>
      <w:r>
        <w:rPr>
          <w:rStyle w:val="90"/>
          <w:rFonts w:hint="eastAsia" w:ascii="宋体" w:hAnsi="宋体" w:eastAsia="宋体" w:cs="宋体"/>
          <w:sz w:val="21"/>
          <w:szCs w:val="21"/>
          <w:u w:val="single"/>
        </w:rPr>
        <w:t>《        》</w:t>
      </w:r>
      <w:r>
        <w:rPr>
          <w:rStyle w:val="90"/>
          <w:rFonts w:hint="eastAsia" w:ascii="宋体" w:hAnsi="宋体" w:eastAsia="宋体" w:cs="宋体"/>
          <w:sz w:val="21"/>
          <w:szCs w:val="21"/>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4E08D646">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一、保证担保的范围及保证担保金额</w:t>
      </w:r>
    </w:p>
    <w:p w14:paraId="4D42FEC2">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1.保证担保范围：申请人未按照合同约定正确和合理地为合同目的使用预付款，应当向贵方承担的违约责任和赔偿因此造成的损失、利息、律师费、诉讼费用等实现债权的费用。</w:t>
      </w:r>
    </w:p>
    <w:p w14:paraId="14435453">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2.保证担保金额最高不超过人民币（大写）</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元（¥</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76FD7E56">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二、保证担保的方式及保证期间 </w:t>
      </w:r>
    </w:p>
    <w:p w14:paraId="2DCE3AD3">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1.保证担保方式：连带责任保证。</w:t>
      </w:r>
    </w:p>
    <w:p w14:paraId="14374136">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2.保证期间：自出具之日起至发包人全额扣回预付款后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日止，最迟不超过</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日。 </w:t>
      </w:r>
    </w:p>
    <w:p w14:paraId="5BDD4E9B">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三、承担保证担保责任的形式</w:t>
      </w:r>
    </w:p>
    <w:p w14:paraId="21063E44">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发生应承担保证责任情形的，我方在保证金额内向贵方支付，并赔偿因此给贵方造成的损失，以及利息和律师费、诉讼费用等实现债权的费用。</w:t>
      </w:r>
    </w:p>
    <w:p w14:paraId="3B60D69F">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四、代偿的安排 </w:t>
      </w:r>
    </w:p>
    <w:p w14:paraId="15530F3F">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51ECE190">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2.我方收到贵方的书面索赔通知及相应证明材料后，在</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工作日内进行核定后按照本保函的承诺承担保证责任。</w:t>
      </w:r>
    </w:p>
    <w:p w14:paraId="1B91E47C">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五、保证担保责任的解除 </w:t>
      </w:r>
    </w:p>
    <w:p w14:paraId="0F4F530B">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1.保证期间届满贵方未向我方书面主张保证责任的，自保证期间届满次日起，我方解除保证责任。 </w:t>
      </w:r>
    </w:p>
    <w:p w14:paraId="03F7D17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2.我方按照本保证担保向贵方履行了保证担保责任后，自我方向贵方支付的金额达到最高保证担保金额之日起，保证担保责任解除。 </w:t>
      </w:r>
    </w:p>
    <w:p w14:paraId="2BC2308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3.按照法律法规的规定应解除我方保证担保责任的其它情形的，我方在本保证担保项下的保证担保责任亦解除。 </w:t>
      </w:r>
    </w:p>
    <w:p w14:paraId="1B263022">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534CECF">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六、免责条款 </w:t>
      </w:r>
    </w:p>
    <w:p w14:paraId="5EEBEA0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1.因贵方原因致使发生应承担保证责任情形的，我方不承担保证担保责任。 </w:t>
      </w:r>
    </w:p>
    <w:p w14:paraId="37C0D24D">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2.依照法律规定或贵方与承包人的另行约定，免除承包人部分或全部义务的，我方亦免除其相应的保证担保责任。 </w:t>
      </w:r>
    </w:p>
    <w:p w14:paraId="1C1907F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3.因不可抗力造成发生应承担保证责任情形的，我方不承担保证担保责任。</w:t>
      </w:r>
    </w:p>
    <w:p w14:paraId="4F1F3B72">
      <w:pPr>
        <w:pStyle w:val="743"/>
        <w:spacing w:line="360" w:lineRule="auto"/>
        <w:ind w:firstLine="422" w:firstLineChars="200"/>
        <w:rPr>
          <w:rStyle w:val="90"/>
          <w:rFonts w:hint="eastAsia" w:ascii="宋体" w:hAnsi="宋体" w:eastAsia="宋体" w:cs="宋体"/>
          <w:b/>
          <w:bCs/>
          <w:sz w:val="21"/>
          <w:szCs w:val="21"/>
        </w:rPr>
      </w:pPr>
      <w:r>
        <w:rPr>
          <w:rStyle w:val="90"/>
          <w:rFonts w:hint="eastAsia" w:ascii="宋体" w:hAnsi="宋体" w:eastAsia="宋体" w:cs="宋体"/>
          <w:b/>
          <w:bCs/>
          <w:sz w:val="21"/>
          <w:szCs w:val="21"/>
        </w:rPr>
        <w:t>七、其他</w:t>
      </w:r>
    </w:p>
    <w:p w14:paraId="5DB2B2B6">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1.本保证担保项下的权利不得转让，不得设定担保。贵方未经我方书面同意转让本保证担保或其项下任何权利，对我方不发生法律效力。 </w:t>
      </w:r>
    </w:p>
    <w:p w14:paraId="03BBFAE0">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2.本保证担保适用的法律为中华人民共和国法律，争议裁判管辖地为中华人民共和国</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34D8BAAD">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3.本保证担保自我方法定代表人或授权代表签字并加盖公章之日起生效。 </w:t>
      </w:r>
    </w:p>
    <w:p w14:paraId="265F359C">
      <w:pPr>
        <w:pStyle w:val="743"/>
        <w:spacing w:line="360" w:lineRule="auto"/>
        <w:ind w:firstLine="420" w:firstLineChars="200"/>
        <w:rPr>
          <w:rStyle w:val="90"/>
          <w:rFonts w:hint="eastAsia" w:ascii="宋体" w:hAnsi="宋体" w:eastAsia="宋体" w:cs="宋体"/>
          <w:sz w:val="21"/>
          <w:szCs w:val="21"/>
        </w:rPr>
      </w:pPr>
    </w:p>
    <w:p w14:paraId="4BFA4D17">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保 证 人：                              （公章） </w:t>
      </w:r>
    </w:p>
    <w:p w14:paraId="3BE66CFC">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法定代表人（或授权代表）：               （签字） </w:t>
      </w:r>
    </w:p>
    <w:p w14:paraId="58486F84">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地    址：                                       </w:t>
      </w:r>
    </w:p>
    <w:p w14:paraId="26A8B66F">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邮政编码：                 </w:t>
      </w:r>
    </w:p>
    <w:p w14:paraId="52623625">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电    话：                 </w:t>
      </w:r>
    </w:p>
    <w:p w14:paraId="18B39981">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传    真：                 </w:t>
      </w:r>
    </w:p>
    <w:p w14:paraId="6116714F">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时    间：      年      月        日</w:t>
      </w:r>
    </w:p>
    <w:p w14:paraId="5F2E9E90">
      <w:pPr>
        <w:rPr>
          <w:rStyle w:val="90"/>
          <w:rFonts w:hint="eastAsia" w:ascii="宋体" w:hAnsi="宋体" w:eastAsia="宋体" w:cs="宋体"/>
          <w:sz w:val="30"/>
          <w:szCs w:val="30"/>
        </w:rPr>
      </w:pPr>
      <w:r>
        <w:rPr>
          <w:rStyle w:val="90"/>
          <w:rFonts w:hint="eastAsia" w:ascii="宋体" w:hAnsi="宋体" w:eastAsia="宋体" w:cs="宋体"/>
          <w:sz w:val="30"/>
          <w:szCs w:val="30"/>
        </w:rPr>
        <w:br w:type="page"/>
      </w:r>
    </w:p>
    <w:p w14:paraId="5A0DECE7">
      <w:pPr>
        <w:pStyle w:val="743"/>
        <w:spacing w:line="440" w:lineRule="exact"/>
        <w:rPr>
          <w:rStyle w:val="90"/>
          <w:rFonts w:hint="eastAsia" w:ascii="宋体" w:hAnsi="宋体" w:eastAsia="宋体" w:cs="宋体"/>
          <w:sz w:val="30"/>
          <w:szCs w:val="30"/>
        </w:rPr>
      </w:pPr>
      <w:r>
        <w:rPr>
          <w:rStyle w:val="90"/>
          <w:rFonts w:hint="eastAsia" w:ascii="宋体" w:hAnsi="宋体" w:eastAsia="宋体" w:cs="宋体"/>
          <w:sz w:val="30"/>
          <w:szCs w:val="30"/>
        </w:rPr>
        <w:t>附件9：</w:t>
      </w:r>
    </w:p>
    <w:p w14:paraId="6D683C09">
      <w:pPr>
        <w:pStyle w:val="743"/>
        <w:spacing w:line="360" w:lineRule="auto"/>
        <w:jc w:val="left"/>
        <w:rPr>
          <w:rStyle w:val="90"/>
          <w:rFonts w:hint="eastAsia" w:ascii="宋体" w:hAnsi="宋体" w:eastAsia="宋体" w:cs="宋体"/>
          <w:b/>
          <w:bCs/>
          <w:sz w:val="32"/>
          <w:szCs w:val="32"/>
        </w:rPr>
      </w:pPr>
    </w:p>
    <w:p w14:paraId="0DED0F53">
      <w:pPr>
        <w:pStyle w:val="743"/>
        <w:spacing w:line="360" w:lineRule="auto"/>
        <w:jc w:val="center"/>
        <w:rPr>
          <w:rStyle w:val="90"/>
          <w:rFonts w:hint="eastAsia" w:ascii="宋体" w:hAnsi="宋体" w:eastAsia="宋体" w:cs="宋体"/>
          <w:b/>
          <w:bCs/>
          <w:sz w:val="32"/>
          <w:szCs w:val="32"/>
        </w:rPr>
      </w:pPr>
      <w:r>
        <w:rPr>
          <w:rStyle w:val="90"/>
          <w:rFonts w:hint="eastAsia" w:ascii="宋体" w:hAnsi="宋体" w:eastAsia="宋体" w:cs="宋体"/>
          <w:b/>
          <w:bCs/>
          <w:sz w:val="32"/>
          <w:szCs w:val="32"/>
        </w:rPr>
        <w:t>支付保函示范文本</w:t>
      </w:r>
    </w:p>
    <w:p w14:paraId="1C133847">
      <w:pPr>
        <w:pStyle w:val="743"/>
        <w:spacing w:line="360" w:lineRule="auto"/>
        <w:jc w:val="center"/>
        <w:rPr>
          <w:rStyle w:val="90"/>
          <w:rFonts w:hint="eastAsia" w:ascii="宋体" w:hAnsi="宋体" w:eastAsia="宋体" w:cs="宋体"/>
          <w:b/>
          <w:bCs/>
          <w:sz w:val="32"/>
          <w:szCs w:val="32"/>
        </w:rPr>
      </w:pPr>
      <w:r>
        <w:rPr>
          <w:rStyle w:val="90"/>
          <w:rFonts w:hint="eastAsia" w:ascii="宋体" w:hAnsi="宋体" w:eastAsia="宋体" w:cs="宋体"/>
          <w:b/>
          <w:bCs/>
          <w:sz w:val="32"/>
          <w:szCs w:val="32"/>
        </w:rPr>
        <w:t>（独立保函）</w:t>
      </w:r>
    </w:p>
    <w:p w14:paraId="6066B2F6">
      <w:pPr>
        <w:pStyle w:val="743"/>
        <w:wordWrap w:val="0"/>
        <w:spacing w:line="360" w:lineRule="auto"/>
        <w:jc w:val="right"/>
        <w:rPr>
          <w:rStyle w:val="90"/>
          <w:rFonts w:hint="eastAsia" w:ascii="宋体" w:hAnsi="宋体" w:eastAsia="宋体" w:cs="宋体"/>
          <w:szCs w:val="21"/>
        </w:rPr>
      </w:pPr>
      <w:r>
        <w:rPr>
          <w:rStyle w:val="90"/>
          <w:rFonts w:hint="eastAsia" w:ascii="宋体" w:hAnsi="宋体" w:eastAsia="宋体" w:cs="宋体"/>
          <w:szCs w:val="21"/>
        </w:rPr>
        <w:t xml:space="preserve">编号：           </w:t>
      </w:r>
    </w:p>
    <w:p w14:paraId="1DF633A3">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申请人：</w:t>
      </w:r>
    </w:p>
    <w:p w14:paraId="7D33269A">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地址：</w:t>
      </w:r>
    </w:p>
    <w:p w14:paraId="1E6A4703">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受益人：</w:t>
      </w:r>
    </w:p>
    <w:p w14:paraId="6F63316F">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地址：</w:t>
      </w:r>
    </w:p>
    <w:p w14:paraId="305D73F9">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开立人：</w:t>
      </w:r>
    </w:p>
    <w:p w14:paraId="5FE1181C">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地址：</w:t>
      </w:r>
    </w:p>
    <w:p w14:paraId="4CD85770">
      <w:pPr>
        <w:pStyle w:val="743"/>
        <w:spacing w:line="360" w:lineRule="auto"/>
        <w:rPr>
          <w:rStyle w:val="90"/>
          <w:rFonts w:hint="eastAsia" w:ascii="宋体" w:hAnsi="宋体" w:eastAsia="宋体" w:cs="宋体"/>
          <w:sz w:val="21"/>
          <w:szCs w:val="21"/>
        </w:rPr>
      </w:pPr>
      <w:r>
        <w:rPr>
          <w:rStyle w:val="90"/>
          <w:rFonts w:hint="eastAsia" w:ascii="宋体" w:hAnsi="宋体" w:eastAsia="宋体" w:cs="宋体"/>
          <w:sz w:val="21"/>
          <w:szCs w:val="21"/>
        </w:rPr>
        <w:t xml:space="preserve"> </w:t>
      </w:r>
    </w:p>
    <w:p w14:paraId="05B766F4">
      <w:pPr>
        <w:pStyle w:val="743"/>
        <w:spacing w:line="360" w:lineRule="auto"/>
        <w:rPr>
          <w:rStyle w:val="90"/>
          <w:rFonts w:hint="eastAsia" w:ascii="宋体" w:hAnsi="宋体" w:eastAsia="宋体" w:cs="宋体"/>
          <w:sz w:val="21"/>
          <w:szCs w:val="21"/>
        </w:rPr>
      </w:pPr>
      <w:bookmarkStart w:id="1196" w:name="_Hlk40355074"/>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（受益人名称）： </w:t>
      </w:r>
    </w:p>
    <w:bookmarkEnd w:id="1196"/>
    <w:p w14:paraId="0BD3241F">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鉴于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（以下简称“受益人”）与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（以下简称“申请人”）于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日就</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工程（以下简称“本工程”）施工和有关事项协商一致共同签订</w:t>
      </w:r>
      <w:r>
        <w:rPr>
          <w:rStyle w:val="90"/>
          <w:rFonts w:hint="eastAsia" w:ascii="宋体" w:hAnsi="宋体" w:eastAsia="宋体" w:cs="宋体"/>
          <w:sz w:val="21"/>
          <w:szCs w:val="21"/>
          <w:u w:val="single"/>
        </w:rPr>
        <w:t>《        》</w:t>
      </w:r>
      <w:r>
        <w:rPr>
          <w:rStyle w:val="90"/>
          <w:rFonts w:hint="eastAsia" w:ascii="宋体" w:hAnsi="宋体" w:eastAsia="宋体" w:cs="宋体"/>
          <w:sz w:val="21"/>
          <w:szCs w:val="21"/>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06880E75">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一、本保函担保范围：申请人未履行基础合同约定的工程款支付义务，应当向贵方承担的违约责任和赔偿因此造成的损失、利息、律师费、诉讼费用等实现债权的费用。</w:t>
      </w:r>
    </w:p>
    <w:p w14:paraId="20126E27">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二、本保函担保金额最高不超过人民币（大写）</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元（¥</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1E95D255">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三、本保函有效期自开立之日起至基础合同约定的除工程质量保修金以外的全部工程结算款项支付之日后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日止，最迟不超过</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日。 </w:t>
      </w:r>
    </w:p>
    <w:p w14:paraId="4D8B4CB8">
      <w:pPr>
        <w:pStyle w:val="743"/>
        <w:spacing w:line="360" w:lineRule="auto"/>
        <w:ind w:firstLine="480"/>
        <w:rPr>
          <w:rStyle w:val="90"/>
          <w:rFonts w:hint="eastAsia" w:ascii="宋体" w:hAnsi="宋体" w:eastAsia="宋体" w:cs="宋体"/>
          <w:sz w:val="21"/>
          <w:szCs w:val="21"/>
        </w:rPr>
      </w:pPr>
      <w:r>
        <w:rPr>
          <w:rStyle w:val="90"/>
          <w:rFonts w:hint="eastAsia" w:ascii="宋体" w:hAnsi="宋体" w:eastAsia="宋体" w:cs="宋体"/>
          <w:sz w:val="21"/>
          <w:szCs w:val="21"/>
        </w:rPr>
        <w:t>四、我方承诺，在收到受益人发来的书面付款通知后的</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日内无条件支付，前述书面付款通知即为付款要求之单据，且应满足以下要求：</w:t>
      </w:r>
    </w:p>
    <w:p w14:paraId="3BADCFC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（1）付款通知到达的日期在本保函的有效期内；</w:t>
      </w:r>
    </w:p>
    <w:p w14:paraId="68335F5C">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（2）载明要求支付的金额；</w:t>
      </w:r>
    </w:p>
    <w:p w14:paraId="238EA3C7">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（3）载明申请人违反合同义务的条款和内容；</w:t>
      </w:r>
    </w:p>
    <w:p w14:paraId="5BCF53B1">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（4）声明不存在合同文件约定或我国法律规定免除申请人或开立人支付责任的情形；</w:t>
      </w:r>
    </w:p>
    <w:p w14:paraId="3D4AA575">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（5）付款通知应在本保函有效期内到达的地址是：</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w:t>
      </w:r>
    </w:p>
    <w:p w14:paraId="63225247">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受益人发出的书面付款通知应由其为鉴明受益人法定代表人（负责人）或授权代理人签字并加盖公章。</w:t>
      </w:r>
    </w:p>
    <w:p w14:paraId="2E13E830">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五、本保函项下的权利不得转让，不得设定担保。贵方未经我方书面同意转 让本保函或其项下任何权利，对我方不发生法律效力。 </w:t>
      </w:r>
    </w:p>
    <w:p w14:paraId="6D2B0CA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六、与本保函有关的基础合同不成立、不生效、无效、被撤销、被解除，不影响本保函的独立有效。 </w:t>
      </w:r>
    </w:p>
    <w:p w14:paraId="13BCF1C7">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七、贵方应在本保函到期后的七日内将本保函正本退回我方注销，但是不论贵方是否按此要求将本保函正本退回我方，我方在本保函项下的义务和责任均在保函有效期到期后自动消灭。 </w:t>
      </w:r>
    </w:p>
    <w:p w14:paraId="018CBB71">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八、本保函适用的法律为中华人民共和国法律，争议裁判管辖地为中华人民共和国</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5867B0CC">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九、本保函自我方法定代表人</w:t>
      </w:r>
      <w:bookmarkStart w:id="1197" w:name="_Hlk58487855"/>
      <w:r>
        <w:rPr>
          <w:rStyle w:val="90"/>
          <w:rFonts w:hint="eastAsia" w:ascii="宋体" w:hAnsi="宋体" w:eastAsia="宋体" w:cs="宋体"/>
          <w:sz w:val="21"/>
          <w:szCs w:val="21"/>
        </w:rPr>
        <w:t>或授权代表</w:t>
      </w:r>
      <w:bookmarkEnd w:id="1197"/>
      <w:r>
        <w:rPr>
          <w:rStyle w:val="90"/>
          <w:rFonts w:hint="eastAsia" w:ascii="宋体" w:hAnsi="宋体" w:eastAsia="宋体" w:cs="宋体"/>
          <w:sz w:val="21"/>
          <w:szCs w:val="21"/>
        </w:rPr>
        <w:t xml:space="preserve">签字并加盖公章之日起生效。 </w:t>
      </w:r>
    </w:p>
    <w:p w14:paraId="63E2FF0F">
      <w:pPr>
        <w:pStyle w:val="743"/>
        <w:spacing w:line="360" w:lineRule="auto"/>
        <w:ind w:firstLine="420" w:firstLineChars="200"/>
        <w:rPr>
          <w:rStyle w:val="90"/>
          <w:rFonts w:hint="eastAsia" w:ascii="宋体" w:hAnsi="宋体" w:eastAsia="宋体" w:cs="宋体"/>
          <w:sz w:val="21"/>
          <w:szCs w:val="21"/>
        </w:rPr>
      </w:pPr>
    </w:p>
    <w:p w14:paraId="2FF0401F">
      <w:pPr>
        <w:pStyle w:val="743"/>
        <w:spacing w:line="360" w:lineRule="auto"/>
        <w:ind w:firstLine="420" w:firstLineChars="200"/>
        <w:rPr>
          <w:rStyle w:val="90"/>
          <w:rFonts w:hint="eastAsia" w:ascii="宋体" w:hAnsi="宋体" w:eastAsia="宋体" w:cs="宋体"/>
          <w:sz w:val="21"/>
          <w:szCs w:val="21"/>
        </w:rPr>
      </w:pPr>
    </w:p>
    <w:p w14:paraId="5A69914E">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开 立 人：                              （公章） </w:t>
      </w:r>
    </w:p>
    <w:p w14:paraId="3BDFB0E8">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法定代表人（或授权代表）：               （签字） </w:t>
      </w:r>
    </w:p>
    <w:p w14:paraId="7374CF63">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地    址：                                       </w:t>
      </w:r>
    </w:p>
    <w:p w14:paraId="1DB50617">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邮政编码：                 </w:t>
      </w:r>
    </w:p>
    <w:p w14:paraId="5C2C9AA4">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电    话：                 </w:t>
      </w:r>
    </w:p>
    <w:p w14:paraId="5F9CE64D">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 xml:space="preserve">传    真：                 </w:t>
      </w:r>
    </w:p>
    <w:p w14:paraId="5FA2762A">
      <w:pPr>
        <w:pStyle w:val="743"/>
        <w:spacing w:line="360" w:lineRule="auto"/>
        <w:ind w:firstLine="420" w:firstLineChars="200"/>
        <w:rPr>
          <w:rStyle w:val="90"/>
          <w:rFonts w:hint="eastAsia" w:ascii="宋体" w:hAnsi="宋体" w:eastAsia="宋体" w:cs="宋体"/>
          <w:sz w:val="21"/>
          <w:szCs w:val="21"/>
        </w:rPr>
      </w:pPr>
      <w:r>
        <w:rPr>
          <w:rStyle w:val="90"/>
          <w:rFonts w:hint="eastAsia" w:ascii="宋体" w:hAnsi="宋体" w:eastAsia="宋体" w:cs="宋体"/>
          <w:sz w:val="21"/>
          <w:szCs w:val="21"/>
        </w:rPr>
        <w:t>开立时间：      年      月        日</w:t>
      </w:r>
    </w:p>
    <w:p w14:paraId="5971C5B2">
      <w:pPr>
        <w:pStyle w:val="743"/>
        <w:spacing w:line="360" w:lineRule="auto"/>
        <w:ind w:firstLine="480" w:firstLineChars="200"/>
        <w:rPr>
          <w:rStyle w:val="90"/>
          <w:rFonts w:hint="eastAsia" w:ascii="宋体" w:hAnsi="宋体" w:eastAsia="宋体" w:cs="宋体"/>
          <w:sz w:val="24"/>
          <w:szCs w:val="24"/>
        </w:rPr>
      </w:pPr>
    </w:p>
    <w:p w14:paraId="26EF695F">
      <w:pPr>
        <w:pStyle w:val="743"/>
        <w:spacing w:line="360" w:lineRule="auto"/>
        <w:jc w:val="left"/>
        <w:rPr>
          <w:rStyle w:val="90"/>
          <w:rFonts w:hint="eastAsia" w:ascii="宋体" w:hAnsi="宋体" w:eastAsia="宋体" w:cs="宋体"/>
          <w:sz w:val="32"/>
          <w:szCs w:val="32"/>
        </w:rPr>
      </w:pPr>
    </w:p>
    <w:p w14:paraId="034E8128">
      <w:pPr>
        <w:pStyle w:val="744"/>
        <w:rPr>
          <w:rStyle w:val="90"/>
          <w:rFonts w:hint="eastAsia" w:ascii="宋体" w:hAnsi="宋体" w:eastAsia="宋体" w:cs="宋体"/>
          <w:sz w:val="32"/>
          <w:szCs w:val="32"/>
        </w:rPr>
      </w:pPr>
    </w:p>
    <w:p w14:paraId="52A72E98">
      <w:pPr>
        <w:pStyle w:val="744"/>
        <w:rPr>
          <w:rStyle w:val="90"/>
          <w:rFonts w:hint="eastAsia" w:ascii="宋体" w:hAnsi="宋体" w:eastAsia="宋体" w:cs="宋体"/>
          <w:sz w:val="32"/>
          <w:szCs w:val="32"/>
        </w:rPr>
      </w:pPr>
    </w:p>
    <w:p w14:paraId="2E660342">
      <w:pPr>
        <w:pStyle w:val="744"/>
        <w:rPr>
          <w:rStyle w:val="90"/>
          <w:rFonts w:hint="eastAsia" w:ascii="宋体" w:hAnsi="宋体" w:eastAsia="宋体" w:cs="宋体"/>
          <w:sz w:val="32"/>
          <w:szCs w:val="32"/>
        </w:rPr>
      </w:pPr>
    </w:p>
    <w:p w14:paraId="616EC4BF">
      <w:pPr>
        <w:pStyle w:val="744"/>
        <w:rPr>
          <w:rStyle w:val="90"/>
          <w:rFonts w:hint="eastAsia" w:ascii="宋体" w:hAnsi="宋体" w:eastAsia="宋体" w:cs="宋体"/>
          <w:sz w:val="32"/>
          <w:szCs w:val="32"/>
        </w:rPr>
      </w:pPr>
    </w:p>
    <w:p w14:paraId="73E1DB30">
      <w:pPr>
        <w:pStyle w:val="744"/>
        <w:rPr>
          <w:rStyle w:val="90"/>
          <w:rFonts w:hint="eastAsia" w:ascii="宋体" w:hAnsi="宋体" w:eastAsia="宋体" w:cs="宋体"/>
          <w:sz w:val="32"/>
          <w:szCs w:val="32"/>
        </w:rPr>
      </w:pPr>
    </w:p>
    <w:p w14:paraId="284F0FE8">
      <w:pPr>
        <w:pStyle w:val="744"/>
        <w:rPr>
          <w:rStyle w:val="90"/>
          <w:rFonts w:hint="eastAsia" w:ascii="宋体" w:hAnsi="宋体" w:eastAsia="宋体" w:cs="宋体"/>
          <w:sz w:val="32"/>
          <w:szCs w:val="32"/>
        </w:rPr>
      </w:pPr>
    </w:p>
    <w:p w14:paraId="6393C3E1">
      <w:pPr>
        <w:pStyle w:val="744"/>
        <w:rPr>
          <w:rStyle w:val="90"/>
          <w:rFonts w:hint="eastAsia" w:ascii="宋体" w:hAnsi="宋体" w:eastAsia="宋体" w:cs="宋体"/>
          <w:sz w:val="32"/>
          <w:szCs w:val="32"/>
        </w:rPr>
      </w:pPr>
    </w:p>
    <w:p w14:paraId="1B240144">
      <w:pPr>
        <w:pStyle w:val="743"/>
        <w:spacing w:line="360" w:lineRule="auto"/>
        <w:jc w:val="left"/>
        <w:rPr>
          <w:rStyle w:val="90"/>
          <w:rFonts w:hint="eastAsia" w:ascii="宋体" w:hAnsi="宋体" w:eastAsia="宋体" w:cs="宋体"/>
          <w:sz w:val="32"/>
          <w:szCs w:val="32"/>
        </w:rPr>
      </w:pPr>
    </w:p>
    <w:p w14:paraId="38C329D5">
      <w:pPr>
        <w:rPr>
          <w:rStyle w:val="90"/>
          <w:rFonts w:hint="eastAsia" w:ascii="宋体" w:hAnsi="宋体" w:eastAsia="宋体" w:cs="宋体"/>
          <w:sz w:val="32"/>
          <w:szCs w:val="32"/>
        </w:rPr>
      </w:pPr>
      <w:r>
        <w:rPr>
          <w:rStyle w:val="90"/>
          <w:rFonts w:hint="eastAsia" w:ascii="宋体" w:hAnsi="宋体" w:eastAsia="宋体" w:cs="宋体"/>
          <w:sz w:val="32"/>
          <w:szCs w:val="32"/>
        </w:rPr>
        <w:br w:type="page"/>
      </w:r>
    </w:p>
    <w:p w14:paraId="41939D8A">
      <w:pPr>
        <w:pStyle w:val="743"/>
        <w:spacing w:line="360" w:lineRule="auto"/>
        <w:jc w:val="left"/>
        <w:rPr>
          <w:rStyle w:val="90"/>
          <w:rFonts w:hint="eastAsia" w:ascii="宋体" w:hAnsi="宋体" w:eastAsia="宋体" w:cs="宋体"/>
          <w:b/>
          <w:bCs/>
          <w:sz w:val="32"/>
          <w:szCs w:val="32"/>
        </w:rPr>
      </w:pPr>
      <w:r>
        <w:rPr>
          <w:rStyle w:val="90"/>
          <w:rFonts w:hint="eastAsia" w:ascii="宋体" w:hAnsi="宋体" w:eastAsia="宋体" w:cs="宋体"/>
          <w:sz w:val="32"/>
          <w:szCs w:val="32"/>
        </w:rPr>
        <w:t>附件9：</w:t>
      </w:r>
    </w:p>
    <w:p w14:paraId="388DAD75">
      <w:pPr>
        <w:pStyle w:val="743"/>
        <w:spacing w:line="360" w:lineRule="auto"/>
        <w:jc w:val="left"/>
        <w:rPr>
          <w:rStyle w:val="90"/>
          <w:rFonts w:hint="eastAsia" w:ascii="宋体" w:hAnsi="宋体" w:eastAsia="宋体" w:cs="宋体"/>
          <w:b/>
          <w:bCs/>
          <w:sz w:val="32"/>
          <w:szCs w:val="32"/>
        </w:rPr>
      </w:pPr>
    </w:p>
    <w:p w14:paraId="29513070">
      <w:pPr>
        <w:pStyle w:val="743"/>
        <w:spacing w:line="360" w:lineRule="auto"/>
        <w:jc w:val="center"/>
        <w:rPr>
          <w:rStyle w:val="90"/>
          <w:rFonts w:hint="eastAsia" w:ascii="宋体" w:hAnsi="宋体" w:eastAsia="宋体" w:cs="宋体"/>
          <w:b/>
          <w:bCs/>
          <w:sz w:val="32"/>
          <w:szCs w:val="32"/>
        </w:rPr>
      </w:pPr>
      <w:r>
        <w:rPr>
          <w:rStyle w:val="90"/>
          <w:rFonts w:hint="eastAsia" w:ascii="宋体" w:hAnsi="宋体" w:eastAsia="宋体" w:cs="宋体"/>
          <w:b/>
          <w:bCs/>
          <w:sz w:val="32"/>
          <w:szCs w:val="32"/>
        </w:rPr>
        <w:t>支付保函示范文本</w:t>
      </w:r>
    </w:p>
    <w:p w14:paraId="0484A64F">
      <w:pPr>
        <w:pStyle w:val="743"/>
        <w:spacing w:line="360" w:lineRule="auto"/>
        <w:jc w:val="center"/>
        <w:rPr>
          <w:rStyle w:val="90"/>
          <w:rFonts w:hint="eastAsia" w:ascii="宋体" w:hAnsi="宋体" w:eastAsia="宋体" w:cs="宋体"/>
          <w:b/>
          <w:bCs/>
          <w:sz w:val="32"/>
          <w:szCs w:val="32"/>
        </w:rPr>
      </w:pPr>
      <w:r>
        <w:rPr>
          <w:rStyle w:val="90"/>
          <w:rFonts w:hint="eastAsia" w:ascii="宋体" w:hAnsi="宋体" w:eastAsia="宋体" w:cs="宋体"/>
          <w:b/>
          <w:bCs/>
          <w:sz w:val="32"/>
          <w:szCs w:val="32"/>
        </w:rPr>
        <w:t>（非独立保函）</w:t>
      </w:r>
    </w:p>
    <w:p w14:paraId="5000F23F">
      <w:pPr>
        <w:pStyle w:val="743"/>
        <w:wordWrap w:val="0"/>
        <w:spacing w:line="360" w:lineRule="auto"/>
        <w:jc w:val="right"/>
        <w:rPr>
          <w:rStyle w:val="90"/>
          <w:rFonts w:hint="eastAsia" w:ascii="宋体" w:hAnsi="宋体" w:eastAsia="宋体" w:cs="宋体"/>
          <w:szCs w:val="21"/>
        </w:rPr>
      </w:pPr>
      <w:r>
        <w:rPr>
          <w:rStyle w:val="90"/>
          <w:rFonts w:hint="eastAsia" w:ascii="宋体" w:hAnsi="宋体" w:eastAsia="宋体" w:cs="宋体"/>
          <w:szCs w:val="21"/>
        </w:rPr>
        <w:t xml:space="preserve">编号：      </w:t>
      </w:r>
    </w:p>
    <w:p w14:paraId="0F20C872">
      <w:pPr>
        <w:pStyle w:val="743"/>
        <w:keepNext w:val="0"/>
        <w:keepLines w:val="0"/>
        <w:pageBreakBefore w:val="0"/>
        <w:widowControl w:val="0"/>
        <w:kinsoku/>
        <w:wordWrap w:val="0"/>
        <w:overflowPunct/>
        <w:topLinePunct w:val="0"/>
        <w:autoSpaceDE/>
        <w:autoSpaceDN/>
        <w:bidi w:val="0"/>
        <w:adjustRightInd/>
        <w:snapToGrid/>
        <w:spacing w:line="312" w:lineRule="auto"/>
        <w:jc w:val="right"/>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     </w:t>
      </w:r>
    </w:p>
    <w:p w14:paraId="5315FA2E">
      <w:pPr>
        <w:pStyle w:val="743"/>
        <w:keepNext w:val="0"/>
        <w:keepLines w:val="0"/>
        <w:pageBreakBefore w:val="0"/>
        <w:widowControl w:val="0"/>
        <w:kinsoku/>
        <w:overflowPunct/>
        <w:topLinePunct w:val="0"/>
        <w:autoSpaceDE/>
        <w:autoSpaceDN/>
        <w:bidi w:val="0"/>
        <w:adjustRightInd/>
        <w:snapToGrid/>
        <w:spacing w:line="312" w:lineRule="auto"/>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发包人：</w:t>
      </w:r>
    </w:p>
    <w:p w14:paraId="3768F1C4">
      <w:pPr>
        <w:pStyle w:val="743"/>
        <w:keepNext w:val="0"/>
        <w:keepLines w:val="0"/>
        <w:pageBreakBefore w:val="0"/>
        <w:widowControl w:val="0"/>
        <w:kinsoku/>
        <w:overflowPunct/>
        <w:topLinePunct w:val="0"/>
        <w:autoSpaceDE/>
        <w:autoSpaceDN/>
        <w:bidi w:val="0"/>
        <w:adjustRightInd/>
        <w:snapToGrid/>
        <w:spacing w:line="312" w:lineRule="auto"/>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地址：</w:t>
      </w:r>
    </w:p>
    <w:p w14:paraId="4284340C">
      <w:pPr>
        <w:pStyle w:val="743"/>
        <w:keepNext w:val="0"/>
        <w:keepLines w:val="0"/>
        <w:pageBreakBefore w:val="0"/>
        <w:widowControl w:val="0"/>
        <w:kinsoku/>
        <w:overflowPunct/>
        <w:topLinePunct w:val="0"/>
        <w:autoSpaceDE/>
        <w:autoSpaceDN/>
        <w:bidi w:val="0"/>
        <w:adjustRightInd/>
        <w:snapToGrid/>
        <w:spacing w:line="312" w:lineRule="auto"/>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担保权人/承包人： </w:t>
      </w:r>
    </w:p>
    <w:p w14:paraId="464FE297">
      <w:pPr>
        <w:pStyle w:val="743"/>
        <w:keepNext w:val="0"/>
        <w:keepLines w:val="0"/>
        <w:pageBreakBefore w:val="0"/>
        <w:widowControl w:val="0"/>
        <w:kinsoku/>
        <w:overflowPunct/>
        <w:topLinePunct w:val="0"/>
        <w:autoSpaceDE/>
        <w:autoSpaceDN/>
        <w:bidi w:val="0"/>
        <w:adjustRightInd/>
        <w:snapToGrid/>
        <w:spacing w:line="312" w:lineRule="auto"/>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地址：</w:t>
      </w:r>
    </w:p>
    <w:p w14:paraId="1CFFBA24">
      <w:pPr>
        <w:pStyle w:val="743"/>
        <w:keepNext w:val="0"/>
        <w:keepLines w:val="0"/>
        <w:pageBreakBefore w:val="0"/>
        <w:widowControl w:val="0"/>
        <w:kinsoku/>
        <w:overflowPunct/>
        <w:topLinePunct w:val="0"/>
        <w:autoSpaceDE/>
        <w:autoSpaceDN/>
        <w:bidi w:val="0"/>
        <w:adjustRightInd/>
        <w:snapToGrid/>
        <w:spacing w:line="312" w:lineRule="auto"/>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保证人：</w:t>
      </w:r>
    </w:p>
    <w:p w14:paraId="7D240E24">
      <w:pPr>
        <w:pStyle w:val="743"/>
        <w:keepNext w:val="0"/>
        <w:keepLines w:val="0"/>
        <w:pageBreakBefore w:val="0"/>
        <w:widowControl w:val="0"/>
        <w:kinsoku/>
        <w:overflowPunct/>
        <w:topLinePunct w:val="0"/>
        <w:autoSpaceDE/>
        <w:autoSpaceDN/>
        <w:bidi w:val="0"/>
        <w:adjustRightInd/>
        <w:snapToGrid/>
        <w:spacing w:line="312" w:lineRule="auto"/>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地址：</w:t>
      </w:r>
    </w:p>
    <w:p w14:paraId="2A06AEE5">
      <w:pPr>
        <w:pStyle w:val="743"/>
        <w:keepNext w:val="0"/>
        <w:keepLines w:val="0"/>
        <w:pageBreakBefore w:val="0"/>
        <w:widowControl w:val="0"/>
        <w:kinsoku/>
        <w:overflowPunct/>
        <w:topLinePunct w:val="0"/>
        <w:autoSpaceDE/>
        <w:autoSpaceDN/>
        <w:bidi w:val="0"/>
        <w:adjustRightInd/>
        <w:snapToGrid/>
        <w:spacing w:line="312" w:lineRule="auto"/>
        <w:textAlignment w:val="auto"/>
        <w:rPr>
          <w:rStyle w:val="90"/>
          <w:rFonts w:hint="eastAsia" w:ascii="宋体" w:hAnsi="宋体" w:eastAsia="宋体" w:cs="宋体"/>
          <w:sz w:val="21"/>
          <w:szCs w:val="21"/>
        </w:rPr>
      </w:pPr>
    </w:p>
    <w:p w14:paraId="7F262EA9">
      <w:pPr>
        <w:pStyle w:val="743"/>
        <w:keepNext w:val="0"/>
        <w:keepLines w:val="0"/>
        <w:pageBreakBefore w:val="0"/>
        <w:widowControl w:val="0"/>
        <w:kinsoku/>
        <w:wordWrap/>
        <w:overflowPunct/>
        <w:topLinePunct w:val="0"/>
        <w:autoSpaceDE/>
        <w:autoSpaceDN/>
        <w:bidi w:val="0"/>
        <w:adjustRightInd/>
        <w:snapToGrid/>
        <w:spacing w:line="360" w:lineRule="auto"/>
        <w:textAlignment w:val="auto"/>
        <w:rPr>
          <w:rStyle w:val="90"/>
          <w:rFonts w:hint="eastAsia" w:ascii="宋体" w:hAnsi="宋体" w:eastAsia="宋体" w:cs="宋体"/>
          <w:sz w:val="21"/>
          <w:szCs w:val="21"/>
        </w:rPr>
      </w:pP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（承包人名称）： </w:t>
      </w:r>
    </w:p>
    <w:p w14:paraId="1D72CB11">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鉴于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（以下简称“发包人”）与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（以下简称“承包人”）于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日就</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工程（以下简称“本工程”）施工和有关事项协商一致共同签订</w:t>
      </w:r>
      <w:r>
        <w:rPr>
          <w:rStyle w:val="90"/>
          <w:rFonts w:hint="eastAsia" w:ascii="宋体" w:hAnsi="宋体" w:eastAsia="宋体" w:cs="宋体"/>
          <w:sz w:val="21"/>
          <w:szCs w:val="21"/>
          <w:u w:val="single"/>
        </w:rPr>
        <w:t>《        》</w:t>
      </w:r>
      <w:r>
        <w:rPr>
          <w:rStyle w:val="90"/>
          <w:rFonts w:hint="eastAsia" w:ascii="宋体" w:hAnsi="宋体" w:eastAsia="宋体" w:cs="宋体"/>
          <w:sz w:val="21"/>
          <w:szCs w:val="21"/>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4CBAF2DC">
      <w:pPr>
        <w:pStyle w:val="74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Style w:val="90"/>
          <w:rFonts w:hint="eastAsia" w:ascii="宋体" w:hAnsi="宋体" w:eastAsia="宋体" w:cs="宋体"/>
          <w:b/>
          <w:bCs/>
          <w:sz w:val="21"/>
          <w:szCs w:val="21"/>
        </w:rPr>
      </w:pPr>
      <w:r>
        <w:rPr>
          <w:rStyle w:val="90"/>
          <w:rFonts w:hint="eastAsia" w:ascii="宋体" w:hAnsi="宋体" w:eastAsia="宋体" w:cs="宋体"/>
          <w:b/>
          <w:bCs/>
          <w:sz w:val="21"/>
          <w:szCs w:val="21"/>
        </w:rPr>
        <w:t>一、保证担保的范围及保证担保金额</w:t>
      </w:r>
    </w:p>
    <w:p w14:paraId="6C154086">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1.保证担保范围：申请人未履行主合同约定的工程款支付义务，应当向贵方承担的违约责任和赔偿因此造成的损失、利息、律师费、诉讼费用等实现债权的费用。</w:t>
      </w:r>
    </w:p>
    <w:p w14:paraId="08A0BE3B">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2.保证担保金额最高不超过人民币（大写）</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元（¥</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35D607A3">
      <w:pPr>
        <w:pStyle w:val="74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二、保证担保的方式及保证期间 </w:t>
      </w:r>
    </w:p>
    <w:p w14:paraId="76819EF1">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1.保证担保方式：连带责任保证。</w:t>
      </w:r>
    </w:p>
    <w:p w14:paraId="13719C93">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2.保证期间：自出具之日起至主合同约定的除工程质量保修金以外的工程款支付之日后</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日止，最迟不超过</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年</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月</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日。 </w:t>
      </w:r>
    </w:p>
    <w:p w14:paraId="60F3E9EB">
      <w:pPr>
        <w:pStyle w:val="74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Style w:val="90"/>
          <w:rFonts w:hint="eastAsia" w:ascii="宋体" w:hAnsi="宋体" w:eastAsia="宋体" w:cs="宋体"/>
          <w:b/>
          <w:bCs/>
          <w:sz w:val="21"/>
          <w:szCs w:val="21"/>
        </w:rPr>
      </w:pPr>
      <w:r>
        <w:rPr>
          <w:rStyle w:val="90"/>
          <w:rFonts w:hint="eastAsia" w:ascii="宋体" w:hAnsi="宋体" w:eastAsia="宋体" w:cs="宋体"/>
          <w:b/>
          <w:bCs/>
          <w:sz w:val="21"/>
          <w:szCs w:val="21"/>
        </w:rPr>
        <w:t>三、承担保证担保责任的形式</w:t>
      </w:r>
    </w:p>
    <w:p w14:paraId="71E80C03">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发包人未按合同约定向贵方支付主合同项下工程款的，由我方在保证金额内代为支付，并赔偿因此给贵方造成的损失，以及利息和律师费、诉讼费用等实现债权的费用。</w:t>
      </w:r>
    </w:p>
    <w:p w14:paraId="08B4C513">
      <w:pPr>
        <w:pStyle w:val="74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四、代偿的安排 </w:t>
      </w:r>
    </w:p>
    <w:p w14:paraId="124061C9">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1.贵方要求我方承担保证责任的，应向我方发出书面索赔通知及发包人未支付主合同约定工程款的证明材料。索赔通知应写明要求索赔的金额，支付款项应到达的帐号。</w:t>
      </w:r>
    </w:p>
    <w:p w14:paraId="2ACE6EDF">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15CB0A00">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3.我方收到贵方的书面索赔通知及相应证明材料后，在</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工作日内进行核定后按照本保函的承诺承担保证责任。</w:t>
      </w:r>
    </w:p>
    <w:p w14:paraId="59BB3BFB">
      <w:pPr>
        <w:pStyle w:val="74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五、保证担保责任的解除 </w:t>
      </w:r>
    </w:p>
    <w:p w14:paraId="01DBF08A">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1.保证期间届满贵方未向我方书面主张保证责任的，自保证期间届满次日起，我方解除保证责任。 </w:t>
      </w:r>
    </w:p>
    <w:p w14:paraId="5FC273A2">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2.我方按照本保证担保向贵方履行了保证担保责任后，自我方向贵方支付的金额达到最高保证担保金额之日起，保证担保责任解除。 </w:t>
      </w:r>
    </w:p>
    <w:p w14:paraId="2ABBB648">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3.按照法律法规的规定应解除我方保证担保责任的其它情形的，我方在本保证担保项下的保证担保责任亦解除。 </w:t>
      </w:r>
    </w:p>
    <w:p w14:paraId="61BBF265">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32632AA">
      <w:pPr>
        <w:pStyle w:val="74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Style w:val="90"/>
          <w:rFonts w:hint="eastAsia" w:ascii="宋体" w:hAnsi="宋体" w:eastAsia="宋体" w:cs="宋体"/>
          <w:b/>
          <w:bCs/>
          <w:sz w:val="21"/>
          <w:szCs w:val="21"/>
        </w:rPr>
      </w:pPr>
      <w:r>
        <w:rPr>
          <w:rStyle w:val="90"/>
          <w:rFonts w:hint="eastAsia" w:ascii="宋体" w:hAnsi="宋体" w:eastAsia="宋体" w:cs="宋体"/>
          <w:b/>
          <w:bCs/>
          <w:sz w:val="21"/>
          <w:szCs w:val="21"/>
        </w:rPr>
        <w:t xml:space="preserve">六、免责条款 </w:t>
      </w:r>
    </w:p>
    <w:p w14:paraId="5057CED5">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1.因贵方原因致使发包人未履行主合同项下工程款付款义务的，我方不承担保证担保责任。 </w:t>
      </w:r>
    </w:p>
    <w:p w14:paraId="6ED4BB22">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2.依照法律规定或贵方与发包人的另行约定，免除发包人部分或全部义务的，我方亦免除其相应的保证担保责任。 </w:t>
      </w:r>
    </w:p>
    <w:p w14:paraId="216144AF">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3.因不可抗力造成发包人未履行主合同项下工程款付款义务的，我方不承担保证担保责任。</w:t>
      </w:r>
    </w:p>
    <w:p w14:paraId="34DCF730">
      <w:pPr>
        <w:pStyle w:val="74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Style w:val="90"/>
          <w:rFonts w:hint="eastAsia" w:ascii="宋体" w:hAnsi="宋体" w:eastAsia="宋体" w:cs="宋体"/>
          <w:b/>
          <w:bCs/>
          <w:sz w:val="21"/>
          <w:szCs w:val="21"/>
        </w:rPr>
      </w:pPr>
      <w:r>
        <w:rPr>
          <w:rStyle w:val="90"/>
          <w:rFonts w:hint="eastAsia" w:ascii="宋体" w:hAnsi="宋体" w:eastAsia="宋体" w:cs="宋体"/>
          <w:b/>
          <w:bCs/>
          <w:sz w:val="21"/>
          <w:szCs w:val="21"/>
        </w:rPr>
        <w:t>七、其他</w:t>
      </w:r>
    </w:p>
    <w:p w14:paraId="429C3C9D">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1.本保证担保项下的权利不得转让，不得设定担保。贵方未经我方书面同意转让本保证担保或其项下任何权利，对我方不发生法律效力。 </w:t>
      </w:r>
    </w:p>
    <w:p w14:paraId="756B145E">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2.本保证担保适用的法律为中华人民共和国法律，争议裁判管辖地为中华人民共和国</w:t>
      </w:r>
      <w:r>
        <w:rPr>
          <w:rStyle w:val="90"/>
          <w:rFonts w:hint="eastAsia" w:ascii="宋体" w:hAnsi="宋体" w:eastAsia="宋体" w:cs="宋体"/>
          <w:sz w:val="21"/>
          <w:szCs w:val="21"/>
          <w:u w:val="single"/>
        </w:rPr>
        <w:t xml:space="preserve">     </w:t>
      </w:r>
      <w:r>
        <w:rPr>
          <w:rStyle w:val="90"/>
          <w:rFonts w:hint="eastAsia" w:ascii="宋体" w:hAnsi="宋体" w:eastAsia="宋体" w:cs="宋体"/>
          <w:sz w:val="21"/>
          <w:szCs w:val="21"/>
        </w:rPr>
        <w:t xml:space="preserve">。 </w:t>
      </w:r>
    </w:p>
    <w:p w14:paraId="1F6E2296">
      <w:pPr>
        <w:pStyle w:val="7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3.本保证担保自我方法定代表人或授权代表签字并加盖公章之日起生效。 </w:t>
      </w:r>
    </w:p>
    <w:p w14:paraId="26C998D8">
      <w:pPr>
        <w:pStyle w:val="743"/>
        <w:keepNext w:val="0"/>
        <w:keepLines w:val="0"/>
        <w:pageBreakBefore w:val="0"/>
        <w:widowControl w:val="0"/>
        <w:kinsoku/>
        <w:overflowPunct/>
        <w:topLinePunct w:val="0"/>
        <w:autoSpaceDE/>
        <w:autoSpaceDN/>
        <w:bidi w:val="0"/>
        <w:adjustRightInd/>
        <w:snapToGrid/>
        <w:spacing w:line="312" w:lineRule="auto"/>
        <w:ind w:firstLine="420" w:firstLineChars="200"/>
        <w:textAlignment w:val="auto"/>
        <w:rPr>
          <w:rStyle w:val="90"/>
          <w:rFonts w:hint="eastAsia" w:ascii="宋体" w:hAnsi="宋体" w:eastAsia="宋体" w:cs="宋体"/>
          <w:sz w:val="21"/>
          <w:szCs w:val="21"/>
        </w:rPr>
      </w:pPr>
    </w:p>
    <w:p w14:paraId="5E28B334">
      <w:pPr>
        <w:pStyle w:val="743"/>
        <w:keepNext w:val="0"/>
        <w:keepLines w:val="0"/>
        <w:pageBreakBefore w:val="0"/>
        <w:widowControl w:val="0"/>
        <w:kinsoku/>
        <w:overflowPunct/>
        <w:topLinePunct w:val="0"/>
        <w:autoSpaceDE/>
        <w:autoSpaceDN/>
        <w:bidi w:val="0"/>
        <w:adjustRightInd/>
        <w:snapToGrid/>
        <w:spacing w:line="312"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保 证 人：                              （公章） </w:t>
      </w:r>
    </w:p>
    <w:p w14:paraId="3CBA66AF">
      <w:pPr>
        <w:pStyle w:val="743"/>
        <w:keepNext w:val="0"/>
        <w:keepLines w:val="0"/>
        <w:pageBreakBefore w:val="0"/>
        <w:widowControl w:val="0"/>
        <w:kinsoku/>
        <w:overflowPunct/>
        <w:topLinePunct w:val="0"/>
        <w:autoSpaceDE/>
        <w:autoSpaceDN/>
        <w:bidi w:val="0"/>
        <w:adjustRightInd/>
        <w:snapToGrid/>
        <w:spacing w:line="312"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法定代表人（或授权代表）：               （签字） </w:t>
      </w:r>
    </w:p>
    <w:p w14:paraId="3202850D">
      <w:pPr>
        <w:pStyle w:val="743"/>
        <w:keepNext w:val="0"/>
        <w:keepLines w:val="0"/>
        <w:pageBreakBefore w:val="0"/>
        <w:widowControl w:val="0"/>
        <w:kinsoku/>
        <w:overflowPunct/>
        <w:topLinePunct w:val="0"/>
        <w:autoSpaceDE/>
        <w:autoSpaceDN/>
        <w:bidi w:val="0"/>
        <w:adjustRightInd/>
        <w:snapToGrid/>
        <w:spacing w:line="312"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地    址：                                       </w:t>
      </w:r>
    </w:p>
    <w:p w14:paraId="1C5ABB44">
      <w:pPr>
        <w:pStyle w:val="743"/>
        <w:keepNext w:val="0"/>
        <w:keepLines w:val="0"/>
        <w:pageBreakBefore w:val="0"/>
        <w:widowControl w:val="0"/>
        <w:kinsoku/>
        <w:overflowPunct/>
        <w:topLinePunct w:val="0"/>
        <w:autoSpaceDE/>
        <w:autoSpaceDN/>
        <w:bidi w:val="0"/>
        <w:adjustRightInd/>
        <w:snapToGrid/>
        <w:spacing w:line="312"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邮政编码：                 </w:t>
      </w:r>
    </w:p>
    <w:p w14:paraId="0C5EA24E">
      <w:pPr>
        <w:pStyle w:val="743"/>
        <w:keepNext w:val="0"/>
        <w:keepLines w:val="0"/>
        <w:pageBreakBefore w:val="0"/>
        <w:widowControl w:val="0"/>
        <w:kinsoku/>
        <w:overflowPunct/>
        <w:topLinePunct w:val="0"/>
        <w:autoSpaceDE/>
        <w:autoSpaceDN/>
        <w:bidi w:val="0"/>
        <w:adjustRightInd/>
        <w:snapToGrid/>
        <w:spacing w:line="312"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电    话：                 </w:t>
      </w:r>
    </w:p>
    <w:p w14:paraId="50733F3E">
      <w:pPr>
        <w:pStyle w:val="743"/>
        <w:keepNext w:val="0"/>
        <w:keepLines w:val="0"/>
        <w:pageBreakBefore w:val="0"/>
        <w:widowControl w:val="0"/>
        <w:kinsoku/>
        <w:overflowPunct/>
        <w:topLinePunct w:val="0"/>
        <w:autoSpaceDE/>
        <w:autoSpaceDN/>
        <w:bidi w:val="0"/>
        <w:adjustRightInd/>
        <w:snapToGrid/>
        <w:spacing w:line="312"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 xml:space="preserve">传    真：                 </w:t>
      </w:r>
    </w:p>
    <w:p w14:paraId="3C5348CA">
      <w:pPr>
        <w:pStyle w:val="743"/>
        <w:keepNext w:val="0"/>
        <w:keepLines w:val="0"/>
        <w:pageBreakBefore w:val="0"/>
        <w:widowControl w:val="0"/>
        <w:kinsoku/>
        <w:overflowPunct/>
        <w:topLinePunct w:val="0"/>
        <w:autoSpaceDE/>
        <w:autoSpaceDN/>
        <w:bidi w:val="0"/>
        <w:adjustRightInd/>
        <w:snapToGrid/>
        <w:spacing w:line="312" w:lineRule="auto"/>
        <w:ind w:firstLine="420" w:firstLineChars="200"/>
        <w:textAlignment w:val="auto"/>
        <w:rPr>
          <w:rStyle w:val="90"/>
          <w:rFonts w:hint="eastAsia" w:ascii="宋体" w:hAnsi="宋体" w:eastAsia="宋体" w:cs="宋体"/>
          <w:sz w:val="21"/>
          <w:szCs w:val="21"/>
        </w:rPr>
      </w:pPr>
      <w:r>
        <w:rPr>
          <w:rStyle w:val="90"/>
          <w:rFonts w:hint="eastAsia" w:ascii="宋体" w:hAnsi="宋体" w:eastAsia="宋体" w:cs="宋体"/>
          <w:sz w:val="21"/>
          <w:szCs w:val="21"/>
        </w:rPr>
        <w:t>时    间：      年      月        日</w:t>
      </w:r>
    </w:p>
    <w:p w14:paraId="5C72EB59">
      <w:pPr>
        <w:pStyle w:val="743"/>
        <w:rPr>
          <w:rStyle w:val="90"/>
          <w:rFonts w:hint="eastAsia" w:ascii="宋体" w:hAnsi="宋体" w:eastAsia="宋体" w:cs="宋体"/>
          <w:szCs w:val="21"/>
        </w:rPr>
      </w:pPr>
    </w:p>
    <w:p w14:paraId="1CB2EBAB">
      <w:pPr>
        <w:pStyle w:val="743"/>
        <w:spacing w:line="360" w:lineRule="auto"/>
        <w:ind w:firstLine="480" w:firstLineChars="200"/>
        <w:rPr>
          <w:rStyle w:val="90"/>
          <w:rFonts w:hint="eastAsia" w:ascii="宋体" w:hAnsi="宋体" w:eastAsia="宋体" w:cs="宋体"/>
          <w:sz w:val="24"/>
          <w:szCs w:val="24"/>
        </w:rPr>
      </w:pPr>
    </w:p>
    <w:p w14:paraId="6E4640BB">
      <w:pPr>
        <w:pStyle w:val="743"/>
        <w:spacing w:line="360" w:lineRule="auto"/>
        <w:ind w:firstLine="420" w:firstLineChars="200"/>
        <w:rPr>
          <w:rStyle w:val="90"/>
          <w:rFonts w:hint="eastAsia" w:ascii="宋体" w:hAnsi="宋体" w:eastAsia="宋体" w:cs="宋体"/>
          <w:szCs w:val="21"/>
        </w:rPr>
      </w:pPr>
    </w:p>
    <w:p w14:paraId="4A993A63">
      <w:pPr>
        <w:pStyle w:val="744"/>
        <w:rPr>
          <w:rStyle w:val="90"/>
          <w:rFonts w:hint="eastAsia" w:ascii="宋体" w:hAnsi="宋体" w:eastAsia="宋体" w:cs="宋体"/>
          <w:szCs w:val="21"/>
        </w:rPr>
      </w:pPr>
    </w:p>
    <w:p w14:paraId="276CFFA0">
      <w:pPr>
        <w:pStyle w:val="744"/>
        <w:rPr>
          <w:rStyle w:val="90"/>
          <w:rFonts w:hint="eastAsia" w:ascii="宋体" w:hAnsi="宋体" w:eastAsia="宋体" w:cs="宋体"/>
          <w:szCs w:val="21"/>
        </w:rPr>
      </w:pPr>
    </w:p>
    <w:p w14:paraId="1CF55197">
      <w:pPr>
        <w:pStyle w:val="743"/>
        <w:jc w:val="left"/>
        <w:rPr>
          <w:rStyle w:val="90"/>
          <w:rFonts w:hint="eastAsia" w:ascii="宋体" w:hAnsi="宋体" w:eastAsia="宋体" w:cs="宋体"/>
          <w:sz w:val="30"/>
          <w:szCs w:val="30"/>
        </w:rPr>
      </w:pPr>
      <w:r>
        <w:rPr>
          <w:rStyle w:val="90"/>
          <w:rFonts w:hint="eastAsia" w:ascii="宋体" w:hAnsi="宋体" w:eastAsia="宋体" w:cs="宋体"/>
          <w:sz w:val="30"/>
          <w:szCs w:val="30"/>
        </w:rPr>
        <w:t xml:space="preserve"> </w:t>
      </w:r>
    </w:p>
    <w:p w14:paraId="697D97FB">
      <w:pPr>
        <w:rPr>
          <w:rStyle w:val="90"/>
          <w:rFonts w:hint="eastAsia" w:ascii="宋体" w:hAnsi="宋体" w:eastAsia="宋体" w:cs="宋体"/>
          <w:sz w:val="30"/>
          <w:szCs w:val="30"/>
        </w:rPr>
      </w:pPr>
      <w:r>
        <w:rPr>
          <w:rStyle w:val="90"/>
          <w:rFonts w:hint="eastAsia" w:ascii="宋体" w:hAnsi="宋体" w:eastAsia="宋体" w:cs="宋体"/>
          <w:sz w:val="30"/>
          <w:szCs w:val="30"/>
        </w:rPr>
        <w:br w:type="page"/>
      </w:r>
    </w:p>
    <w:p w14:paraId="47C4C817">
      <w:pPr>
        <w:pStyle w:val="743"/>
        <w:jc w:val="left"/>
        <w:rPr>
          <w:rStyle w:val="90"/>
          <w:rFonts w:hint="eastAsia" w:ascii="宋体" w:hAnsi="宋体" w:eastAsia="宋体" w:cs="宋体"/>
          <w:sz w:val="30"/>
          <w:szCs w:val="30"/>
        </w:rPr>
      </w:pPr>
      <w:r>
        <w:rPr>
          <w:rStyle w:val="90"/>
          <w:rFonts w:hint="eastAsia" w:ascii="宋体" w:hAnsi="宋体" w:eastAsia="宋体" w:cs="宋体"/>
          <w:sz w:val="30"/>
          <w:szCs w:val="30"/>
        </w:rPr>
        <w:t>附件10：</w:t>
      </w:r>
    </w:p>
    <w:p w14:paraId="20F10DFC">
      <w:pPr>
        <w:pStyle w:val="743"/>
        <w:jc w:val="center"/>
        <w:rPr>
          <w:rStyle w:val="90"/>
          <w:rFonts w:hint="eastAsia" w:ascii="宋体" w:hAnsi="宋体" w:eastAsia="宋体" w:cs="宋体"/>
          <w:b/>
          <w:sz w:val="36"/>
          <w:szCs w:val="36"/>
        </w:rPr>
      </w:pPr>
      <w:r>
        <w:rPr>
          <w:rStyle w:val="90"/>
          <w:rFonts w:hint="eastAsia" w:ascii="宋体" w:hAnsi="宋体" w:eastAsia="宋体" w:cs="宋体"/>
          <w:b/>
          <w:sz w:val="36"/>
          <w:szCs w:val="36"/>
        </w:rPr>
        <w:t>预付款支付申请（核准）表</w:t>
      </w:r>
    </w:p>
    <w:p w14:paraId="625B2115">
      <w:pPr>
        <w:pStyle w:val="743"/>
        <w:rPr>
          <w:rStyle w:val="90"/>
          <w:rFonts w:hint="eastAsia" w:ascii="宋体" w:hAnsi="宋体" w:eastAsia="宋体" w:cs="宋体"/>
          <w:sz w:val="24"/>
          <w:szCs w:val="24"/>
        </w:rPr>
      </w:pPr>
      <w:r>
        <w:rPr>
          <w:rStyle w:val="90"/>
          <w:rFonts w:hint="eastAsia" w:ascii="宋体" w:hAnsi="宋体" w:eastAsia="宋体" w:cs="宋体"/>
          <w:sz w:val="24"/>
          <w:szCs w:val="24"/>
        </w:rPr>
        <w:t>工程名称：                                             编号：</w:t>
      </w:r>
    </w:p>
    <w:tbl>
      <w:tblPr>
        <w:tblStyle w:val="8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765D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42982757">
            <w:pPr>
              <w:pStyle w:val="743"/>
              <w:spacing w:line="480" w:lineRule="exact"/>
              <w:ind w:left="525" w:leftChars="149" w:hanging="212" w:hangingChars="101"/>
              <w:rPr>
                <w:rStyle w:val="90"/>
                <w:rFonts w:hint="eastAsia" w:ascii="宋体" w:hAnsi="宋体" w:eastAsia="宋体" w:cs="宋体"/>
                <w:szCs w:val="21"/>
                <w:u w:val="single"/>
              </w:rPr>
            </w:pPr>
            <w:r>
              <w:rPr>
                <w:rStyle w:val="90"/>
                <w:rFonts w:hint="eastAsia" w:ascii="宋体" w:hAnsi="宋体" w:eastAsia="宋体" w:cs="宋体"/>
                <w:szCs w:val="21"/>
              </w:rPr>
              <w:t>致：</w:t>
            </w:r>
            <w:r>
              <w:rPr>
                <w:rStyle w:val="90"/>
                <w:rFonts w:hint="eastAsia" w:ascii="宋体" w:hAnsi="宋体" w:eastAsia="宋体" w:cs="宋体"/>
                <w:szCs w:val="21"/>
                <w:u w:val="single"/>
              </w:rPr>
              <w:t xml:space="preserve">                                   （发包人全称）</w:t>
            </w:r>
          </w:p>
          <w:p w14:paraId="53EDE736">
            <w:pPr>
              <w:pStyle w:val="743"/>
              <w:spacing w:line="400" w:lineRule="exact"/>
              <w:ind w:left="-4" w:leftChars="-2" w:firstLine="315" w:firstLineChars="150"/>
              <w:rPr>
                <w:rStyle w:val="90"/>
                <w:rFonts w:hint="eastAsia" w:ascii="宋体" w:hAnsi="宋体" w:eastAsia="宋体" w:cs="宋体"/>
                <w:szCs w:val="21"/>
              </w:rPr>
            </w:pPr>
            <w:r>
              <w:rPr>
                <w:rStyle w:val="90"/>
                <w:rFonts w:hint="eastAsia" w:ascii="宋体" w:hAnsi="宋体" w:eastAsia="宋体" w:cs="宋体"/>
                <w:szCs w:val="21"/>
              </w:rPr>
              <w:t>我方根据施工合同的约定，现申请支付工程预付款额为(大写)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元，(小写)</w:t>
            </w:r>
          </w:p>
          <w:p w14:paraId="705058A2">
            <w:pPr>
              <w:pStyle w:val="743"/>
              <w:spacing w:line="400" w:lineRule="exact"/>
              <w:rPr>
                <w:rStyle w:val="90"/>
                <w:rFonts w:hint="eastAsia" w:ascii="宋体" w:hAnsi="宋体" w:eastAsia="宋体" w:cs="宋体"/>
                <w:szCs w:val="21"/>
              </w:rPr>
            </w:pPr>
            <w:r>
              <w:rPr>
                <w:rStyle w:val="90"/>
                <w:rFonts w:hint="eastAsia" w:ascii="宋体" w:hAnsi="宋体" w:eastAsia="宋体" w:cs="宋体"/>
                <w:szCs w:val="21"/>
                <w:u w:val="single"/>
              </w:rPr>
              <w:t xml:space="preserve">         </w:t>
            </w:r>
            <w:r>
              <w:rPr>
                <w:rStyle w:val="90"/>
                <w:rFonts w:hint="eastAsia" w:ascii="宋体" w:hAnsi="宋体" w:eastAsia="宋体" w:cs="宋体"/>
                <w:szCs w:val="21"/>
              </w:rPr>
              <w:t>元，请予核准。</w:t>
            </w:r>
          </w:p>
          <w:tbl>
            <w:tblPr>
              <w:tblStyle w:val="88"/>
              <w:tblpPr w:leftFromText="180" w:rightFromText="180" w:vertAnchor="page" w:horzAnchor="margin" w:tblpY="1309"/>
              <w:tblOverlap w:val="never"/>
              <w:tblW w:w="89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260B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6DC6B28">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序号</w:t>
                  </w:r>
                </w:p>
              </w:tc>
              <w:tc>
                <w:tcPr>
                  <w:tcW w:w="3340" w:type="dxa"/>
                  <w:noWrap w:val="0"/>
                  <w:vAlign w:val="center"/>
                </w:tcPr>
                <w:p w14:paraId="602C2998">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名      称</w:t>
                  </w:r>
                </w:p>
              </w:tc>
              <w:tc>
                <w:tcPr>
                  <w:tcW w:w="1764" w:type="dxa"/>
                  <w:noWrap w:val="0"/>
                  <w:vAlign w:val="center"/>
                </w:tcPr>
                <w:p w14:paraId="2FC84B77">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申请金额（元）</w:t>
                  </w:r>
                </w:p>
              </w:tc>
              <w:tc>
                <w:tcPr>
                  <w:tcW w:w="2240" w:type="dxa"/>
                  <w:noWrap w:val="0"/>
                  <w:vAlign w:val="center"/>
                </w:tcPr>
                <w:p w14:paraId="1B085CFD">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复核金额（元）</w:t>
                  </w:r>
                </w:p>
              </w:tc>
              <w:tc>
                <w:tcPr>
                  <w:tcW w:w="1080" w:type="dxa"/>
                  <w:noWrap w:val="0"/>
                  <w:vAlign w:val="center"/>
                </w:tcPr>
                <w:p w14:paraId="29785597">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备注</w:t>
                  </w:r>
                </w:p>
              </w:tc>
            </w:tr>
            <w:tr w14:paraId="3E10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97FB20">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1</w:t>
                  </w:r>
                </w:p>
              </w:tc>
              <w:tc>
                <w:tcPr>
                  <w:tcW w:w="3340" w:type="dxa"/>
                  <w:noWrap w:val="0"/>
                  <w:vAlign w:val="top"/>
                </w:tcPr>
                <w:p w14:paraId="5672FD10">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已签约合同价款金额</w:t>
                  </w:r>
                </w:p>
              </w:tc>
              <w:tc>
                <w:tcPr>
                  <w:tcW w:w="1764" w:type="dxa"/>
                  <w:noWrap w:val="0"/>
                  <w:vAlign w:val="top"/>
                </w:tcPr>
                <w:p w14:paraId="2CD21C73">
                  <w:pPr>
                    <w:pStyle w:val="743"/>
                    <w:spacing w:line="280" w:lineRule="exact"/>
                    <w:rPr>
                      <w:rStyle w:val="90"/>
                      <w:rFonts w:hint="eastAsia" w:ascii="宋体" w:hAnsi="宋体" w:eastAsia="宋体" w:cs="宋体"/>
                      <w:szCs w:val="21"/>
                    </w:rPr>
                  </w:pPr>
                </w:p>
              </w:tc>
              <w:tc>
                <w:tcPr>
                  <w:tcW w:w="2240" w:type="dxa"/>
                  <w:noWrap w:val="0"/>
                  <w:vAlign w:val="top"/>
                </w:tcPr>
                <w:p w14:paraId="7C921C3C">
                  <w:pPr>
                    <w:pStyle w:val="743"/>
                    <w:spacing w:line="280" w:lineRule="exact"/>
                    <w:rPr>
                      <w:rStyle w:val="90"/>
                      <w:rFonts w:hint="eastAsia" w:ascii="宋体" w:hAnsi="宋体" w:eastAsia="宋体" w:cs="宋体"/>
                      <w:szCs w:val="21"/>
                    </w:rPr>
                  </w:pPr>
                </w:p>
              </w:tc>
              <w:tc>
                <w:tcPr>
                  <w:tcW w:w="1080" w:type="dxa"/>
                  <w:noWrap w:val="0"/>
                  <w:vAlign w:val="top"/>
                </w:tcPr>
                <w:p w14:paraId="060F9FDB">
                  <w:pPr>
                    <w:pStyle w:val="743"/>
                    <w:spacing w:line="280" w:lineRule="exact"/>
                    <w:rPr>
                      <w:rStyle w:val="90"/>
                      <w:rFonts w:hint="eastAsia" w:ascii="宋体" w:hAnsi="宋体" w:eastAsia="宋体" w:cs="宋体"/>
                      <w:szCs w:val="21"/>
                    </w:rPr>
                  </w:pPr>
                </w:p>
              </w:tc>
            </w:tr>
            <w:tr w14:paraId="6287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7FD348">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2</w:t>
                  </w:r>
                </w:p>
              </w:tc>
              <w:tc>
                <w:tcPr>
                  <w:tcW w:w="3340" w:type="dxa"/>
                  <w:noWrap w:val="0"/>
                  <w:vAlign w:val="top"/>
                </w:tcPr>
                <w:p w14:paraId="06C530A2">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其中：安全文明施工费</w:t>
                  </w:r>
                </w:p>
              </w:tc>
              <w:tc>
                <w:tcPr>
                  <w:tcW w:w="1764" w:type="dxa"/>
                  <w:noWrap w:val="0"/>
                  <w:vAlign w:val="top"/>
                </w:tcPr>
                <w:p w14:paraId="27739D37">
                  <w:pPr>
                    <w:pStyle w:val="743"/>
                    <w:spacing w:line="280" w:lineRule="exact"/>
                    <w:rPr>
                      <w:rStyle w:val="90"/>
                      <w:rFonts w:hint="eastAsia" w:ascii="宋体" w:hAnsi="宋体" w:eastAsia="宋体" w:cs="宋体"/>
                      <w:szCs w:val="21"/>
                    </w:rPr>
                  </w:pPr>
                </w:p>
              </w:tc>
              <w:tc>
                <w:tcPr>
                  <w:tcW w:w="2240" w:type="dxa"/>
                  <w:noWrap w:val="0"/>
                  <w:vAlign w:val="top"/>
                </w:tcPr>
                <w:p w14:paraId="3B65C305">
                  <w:pPr>
                    <w:pStyle w:val="743"/>
                    <w:spacing w:line="280" w:lineRule="exact"/>
                    <w:rPr>
                      <w:rStyle w:val="90"/>
                      <w:rFonts w:hint="eastAsia" w:ascii="宋体" w:hAnsi="宋体" w:eastAsia="宋体" w:cs="宋体"/>
                      <w:szCs w:val="21"/>
                    </w:rPr>
                  </w:pPr>
                </w:p>
              </w:tc>
              <w:tc>
                <w:tcPr>
                  <w:tcW w:w="1080" w:type="dxa"/>
                  <w:noWrap w:val="0"/>
                  <w:vAlign w:val="top"/>
                </w:tcPr>
                <w:p w14:paraId="611BC513">
                  <w:pPr>
                    <w:pStyle w:val="743"/>
                    <w:spacing w:line="280" w:lineRule="exact"/>
                    <w:rPr>
                      <w:rStyle w:val="90"/>
                      <w:rFonts w:hint="eastAsia" w:ascii="宋体" w:hAnsi="宋体" w:eastAsia="宋体" w:cs="宋体"/>
                      <w:szCs w:val="21"/>
                    </w:rPr>
                  </w:pPr>
                </w:p>
              </w:tc>
            </w:tr>
            <w:tr w14:paraId="6F7D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F6E698F">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3</w:t>
                  </w:r>
                </w:p>
              </w:tc>
              <w:tc>
                <w:tcPr>
                  <w:tcW w:w="3340" w:type="dxa"/>
                  <w:noWrap w:val="0"/>
                  <w:vAlign w:val="top"/>
                </w:tcPr>
                <w:p w14:paraId="012A1E77">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应支付的预付款</w:t>
                  </w:r>
                </w:p>
              </w:tc>
              <w:tc>
                <w:tcPr>
                  <w:tcW w:w="1764" w:type="dxa"/>
                  <w:noWrap w:val="0"/>
                  <w:vAlign w:val="top"/>
                </w:tcPr>
                <w:p w14:paraId="0582847A">
                  <w:pPr>
                    <w:pStyle w:val="743"/>
                    <w:spacing w:line="280" w:lineRule="exact"/>
                    <w:rPr>
                      <w:rStyle w:val="90"/>
                      <w:rFonts w:hint="eastAsia" w:ascii="宋体" w:hAnsi="宋体" w:eastAsia="宋体" w:cs="宋体"/>
                      <w:szCs w:val="21"/>
                    </w:rPr>
                  </w:pPr>
                </w:p>
              </w:tc>
              <w:tc>
                <w:tcPr>
                  <w:tcW w:w="2240" w:type="dxa"/>
                  <w:noWrap w:val="0"/>
                  <w:vAlign w:val="top"/>
                </w:tcPr>
                <w:p w14:paraId="4F7CBC42">
                  <w:pPr>
                    <w:pStyle w:val="743"/>
                    <w:spacing w:line="280" w:lineRule="exact"/>
                    <w:rPr>
                      <w:rStyle w:val="90"/>
                      <w:rFonts w:hint="eastAsia" w:ascii="宋体" w:hAnsi="宋体" w:eastAsia="宋体" w:cs="宋体"/>
                      <w:szCs w:val="21"/>
                    </w:rPr>
                  </w:pPr>
                </w:p>
              </w:tc>
              <w:tc>
                <w:tcPr>
                  <w:tcW w:w="1080" w:type="dxa"/>
                  <w:noWrap w:val="0"/>
                  <w:vAlign w:val="top"/>
                </w:tcPr>
                <w:p w14:paraId="1E4322C1">
                  <w:pPr>
                    <w:pStyle w:val="743"/>
                    <w:spacing w:line="280" w:lineRule="exact"/>
                    <w:rPr>
                      <w:rStyle w:val="90"/>
                      <w:rFonts w:hint="eastAsia" w:ascii="宋体" w:hAnsi="宋体" w:eastAsia="宋体" w:cs="宋体"/>
                      <w:szCs w:val="21"/>
                    </w:rPr>
                  </w:pPr>
                </w:p>
              </w:tc>
            </w:tr>
            <w:tr w14:paraId="08F2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E9BD3D">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4</w:t>
                  </w:r>
                </w:p>
              </w:tc>
              <w:tc>
                <w:tcPr>
                  <w:tcW w:w="3340" w:type="dxa"/>
                  <w:noWrap w:val="0"/>
                  <w:vAlign w:val="top"/>
                </w:tcPr>
                <w:p w14:paraId="1E5EA573">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应支付的安全文明施工费预付款</w:t>
                  </w:r>
                </w:p>
              </w:tc>
              <w:tc>
                <w:tcPr>
                  <w:tcW w:w="1764" w:type="dxa"/>
                  <w:noWrap w:val="0"/>
                  <w:vAlign w:val="top"/>
                </w:tcPr>
                <w:p w14:paraId="0D5CB4D6">
                  <w:pPr>
                    <w:pStyle w:val="743"/>
                    <w:spacing w:line="280" w:lineRule="exact"/>
                    <w:rPr>
                      <w:rStyle w:val="90"/>
                      <w:rFonts w:hint="eastAsia" w:ascii="宋体" w:hAnsi="宋体" w:eastAsia="宋体" w:cs="宋体"/>
                      <w:szCs w:val="21"/>
                    </w:rPr>
                  </w:pPr>
                </w:p>
              </w:tc>
              <w:tc>
                <w:tcPr>
                  <w:tcW w:w="2240" w:type="dxa"/>
                  <w:noWrap w:val="0"/>
                  <w:vAlign w:val="top"/>
                </w:tcPr>
                <w:p w14:paraId="5D8AF6AE">
                  <w:pPr>
                    <w:pStyle w:val="743"/>
                    <w:spacing w:line="280" w:lineRule="exact"/>
                    <w:rPr>
                      <w:rStyle w:val="90"/>
                      <w:rFonts w:hint="eastAsia" w:ascii="宋体" w:hAnsi="宋体" w:eastAsia="宋体" w:cs="宋体"/>
                      <w:szCs w:val="21"/>
                    </w:rPr>
                  </w:pPr>
                </w:p>
              </w:tc>
              <w:tc>
                <w:tcPr>
                  <w:tcW w:w="1080" w:type="dxa"/>
                  <w:noWrap w:val="0"/>
                  <w:vAlign w:val="top"/>
                </w:tcPr>
                <w:p w14:paraId="47C0273A">
                  <w:pPr>
                    <w:pStyle w:val="743"/>
                    <w:spacing w:line="280" w:lineRule="exact"/>
                    <w:rPr>
                      <w:rStyle w:val="90"/>
                      <w:rFonts w:hint="eastAsia" w:ascii="宋体" w:hAnsi="宋体" w:eastAsia="宋体" w:cs="宋体"/>
                      <w:szCs w:val="21"/>
                    </w:rPr>
                  </w:pPr>
                </w:p>
              </w:tc>
            </w:tr>
            <w:tr w14:paraId="6CF8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006A33B">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5</w:t>
                  </w:r>
                </w:p>
              </w:tc>
              <w:tc>
                <w:tcPr>
                  <w:tcW w:w="3340" w:type="dxa"/>
                  <w:noWrap w:val="0"/>
                  <w:vAlign w:val="top"/>
                </w:tcPr>
                <w:p w14:paraId="73BE83BC">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合计应支付的预付款</w:t>
                  </w:r>
                </w:p>
              </w:tc>
              <w:tc>
                <w:tcPr>
                  <w:tcW w:w="1764" w:type="dxa"/>
                  <w:noWrap w:val="0"/>
                  <w:vAlign w:val="top"/>
                </w:tcPr>
                <w:p w14:paraId="255C6692">
                  <w:pPr>
                    <w:pStyle w:val="743"/>
                    <w:spacing w:line="280" w:lineRule="exact"/>
                    <w:rPr>
                      <w:rStyle w:val="90"/>
                      <w:rFonts w:hint="eastAsia" w:ascii="宋体" w:hAnsi="宋体" w:eastAsia="宋体" w:cs="宋体"/>
                      <w:szCs w:val="21"/>
                    </w:rPr>
                  </w:pPr>
                </w:p>
              </w:tc>
              <w:tc>
                <w:tcPr>
                  <w:tcW w:w="2240" w:type="dxa"/>
                  <w:noWrap w:val="0"/>
                  <w:vAlign w:val="top"/>
                </w:tcPr>
                <w:p w14:paraId="3A1DE9FC">
                  <w:pPr>
                    <w:pStyle w:val="743"/>
                    <w:spacing w:line="280" w:lineRule="exact"/>
                    <w:rPr>
                      <w:rStyle w:val="90"/>
                      <w:rFonts w:hint="eastAsia" w:ascii="宋体" w:hAnsi="宋体" w:eastAsia="宋体" w:cs="宋体"/>
                      <w:szCs w:val="21"/>
                    </w:rPr>
                  </w:pPr>
                </w:p>
              </w:tc>
              <w:tc>
                <w:tcPr>
                  <w:tcW w:w="1080" w:type="dxa"/>
                  <w:noWrap w:val="0"/>
                  <w:vAlign w:val="top"/>
                </w:tcPr>
                <w:p w14:paraId="43DE30FF">
                  <w:pPr>
                    <w:pStyle w:val="743"/>
                    <w:spacing w:line="280" w:lineRule="exact"/>
                    <w:rPr>
                      <w:rStyle w:val="90"/>
                      <w:rFonts w:hint="eastAsia" w:ascii="宋体" w:hAnsi="宋体" w:eastAsia="宋体" w:cs="宋体"/>
                      <w:szCs w:val="21"/>
                    </w:rPr>
                  </w:pPr>
                </w:p>
              </w:tc>
            </w:tr>
            <w:tr w14:paraId="07B7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B745250">
                  <w:pPr>
                    <w:pStyle w:val="743"/>
                    <w:spacing w:line="280" w:lineRule="exact"/>
                    <w:jc w:val="center"/>
                    <w:rPr>
                      <w:rStyle w:val="90"/>
                      <w:rFonts w:hint="eastAsia" w:ascii="宋体" w:hAnsi="宋体" w:eastAsia="宋体" w:cs="宋体"/>
                      <w:szCs w:val="21"/>
                    </w:rPr>
                  </w:pPr>
                </w:p>
              </w:tc>
              <w:tc>
                <w:tcPr>
                  <w:tcW w:w="3340" w:type="dxa"/>
                  <w:noWrap w:val="0"/>
                  <w:vAlign w:val="top"/>
                </w:tcPr>
                <w:p w14:paraId="3413032F">
                  <w:pPr>
                    <w:pStyle w:val="743"/>
                    <w:spacing w:line="280" w:lineRule="exact"/>
                    <w:rPr>
                      <w:rStyle w:val="90"/>
                      <w:rFonts w:hint="eastAsia" w:ascii="宋体" w:hAnsi="宋体" w:eastAsia="宋体" w:cs="宋体"/>
                      <w:szCs w:val="21"/>
                    </w:rPr>
                  </w:pPr>
                </w:p>
              </w:tc>
              <w:tc>
                <w:tcPr>
                  <w:tcW w:w="1764" w:type="dxa"/>
                  <w:noWrap w:val="0"/>
                  <w:vAlign w:val="top"/>
                </w:tcPr>
                <w:p w14:paraId="158862A8">
                  <w:pPr>
                    <w:pStyle w:val="743"/>
                    <w:spacing w:line="280" w:lineRule="exact"/>
                    <w:rPr>
                      <w:rStyle w:val="90"/>
                      <w:rFonts w:hint="eastAsia" w:ascii="宋体" w:hAnsi="宋体" w:eastAsia="宋体" w:cs="宋体"/>
                      <w:szCs w:val="21"/>
                    </w:rPr>
                  </w:pPr>
                </w:p>
              </w:tc>
              <w:tc>
                <w:tcPr>
                  <w:tcW w:w="2240" w:type="dxa"/>
                  <w:noWrap w:val="0"/>
                  <w:vAlign w:val="top"/>
                </w:tcPr>
                <w:p w14:paraId="5F395705">
                  <w:pPr>
                    <w:pStyle w:val="743"/>
                    <w:spacing w:line="280" w:lineRule="exact"/>
                    <w:rPr>
                      <w:rStyle w:val="90"/>
                      <w:rFonts w:hint="eastAsia" w:ascii="宋体" w:hAnsi="宋体" w:eastAsia="宋体" w:cs="宋体"/>
                      <w:szCs w:val="21"/>
                    </w:rPr>
                  </w:pPr>
                </w:p>
              </w:tc>
              <w:tc>
                <w:tcPr>
                  <w:tcW w:w="1080" w:type="dxa"/>
                  <w:noWrap w:val="0"/>
                  <w:vAlign w:val="top"/>
                </w:tcPr>
                <w:p w14:paraId="47792AC8">
                  <w:pPr>
                    <w:pStyle w:val="743"/>
                    <w:spacing w:line="280" w:lineRule="exact"/>
                    <w:rPr>
                      <w:rStyle w:val="90"/>
                      <w:rFonts w:hint="eastAsia" w:ascii="宋体" w:hAnsi="宋体" w:eastAsia="宋体" w:cs="宋体"/>
                      <w:szCs w:val="21"/>
                    </w:rPr>
                  </w:pPr>
                </w:p>
              </w:tc>
            </w:tr>
          </w:tbl>
          <w:p w14:paraId="272F05AB">
            <w:pPr>
              <w:pStyle w:val="743"/>
              <w:wordWrap w:val="0"/>
              <w:spacing w:line="400" w:lineRule="exact"/>
              <w:ind w:right="420"/>
              <w:rPr>
                <w:rStyle w:val="90"/>
                <w:rFonts w:hint="eastAsia" w:ascii="宋体" w:hAnsi="宋体" w:eastAsia="宋体" w:cs="宋体"/>
                <w:szCs w:val="21"/>
              </w:rPr>
            </w:pPr>
          </w:p>
          <w:p w14:paraId="4F5C63F1">
            <w:pPr>
              <w:pStyle w:val="743"/>
              <w:wordWrap w:val="0"/>
              <w:spacing w:line="400" w:lineRule="exact"/>
              <w:ind w:right="420"/>
              <w:rPr>
                <w:rStyle w:val="90"/>
                <w:rFonts w:hint="eastAsia" w:ascii="宋体" w:hAnsi="宋体" w:eastAsia="宋体" w:cs="宋体"/>
                <w:szCs w:val="21"/>
              </w:rPr>
            </w:pPr>
            <w:r>
              <w:rPr>
                <w:rStyle w:val="90"/>
                <w:rFonts w:hint="eastAsia" w:ascii="宋体" w:hAnsi="宋体" w:eastAsia="宋体" w:cs="宋体"/>
                <w:szCs w:val="21"/>
              </w:rPr>
              <w:t xml:space="preserve">                                            承包人（章）             </w:t>
            </w:r>
          </w:p>
          <w:p w14:paraId="2F9B7955">
            <w:pPr>
              <w:pStyle w:val="743"/>
              <w:spacing w:line="400" w:lineRule="exact"/>
              <w:ind w:right="420" w:firstLine="435"/>
              <w:rPr>
                <w:rStyle w:val="90"/>
                <w:rFonts w:hint="eastAsia" w:ascii="宋体" w:hAnsi="宋体" w:eastAsia="宋体" w:cs="宋体"/>
                <w:szCs w:val="21"/>
              </w:rPr>
            </w:pPr>
            <w:r>
              <w:rPr>
                <w:rStyle w:val="90"/>
                <w:rFonts w:hint="eastAsia" w:ascii="宋体" w:hAnsi="宋体" w:eastAsia="宋体" w:cs="宋体"/>
                <w:szCs w:val="21"/>
              </w:rPr>
              <w:t>造价人员</w:t>
            </w:r>
            <w:r>
              <w:rPr>
                <w:rStyle w:val="90"/>
                <w:rFonts w:hint="eastAsia" w:ascii="宋体" w:hAnsi="宋体" w:eastAsia="宋体" w:cs="宋体"/>
                <w:szCs w:val="21"/>
                <w:u w:val="single"/>
              </w:rPr>
              <w:t xml:space="preserve">               </w:t>
            </w:r>
            <w:r>
              <w:rPr>
                <w:rStyle w:val="90"/>
                <w:rFonts w:hint="eastAsia" w:ascii="宋体" w:hAnsi="宋体" w:eastAsia="宋体" w:cs="宋体"/>
                <w:szCs w:val="21"/>
              </w:rPr>
              <w:t>承包人代表</w:t>
            </w:r>
            <w:r>
              <w:rPr>
                <w:rStyle w:val="90"/>
                <w:rFonts w:hint="eastAsia" w:ascii="宋体" w:hAnsi="宋体" w:eastAsia="宋体" w:cs="宋体"/>
                <w:szCs w:val="21"/>
                <w:u w:val="single"/>
              </w:rPr>
              <w:t xml:space="preserve">               </w:t>
            </w:r>
            <w:r>
              <w:rPr>
                <w:rStyle w:val="90"/>
                <w:rFonts w:hint="eastAsia" w:ascii="宋体" w:hAnsi="宋体" w:eastAsia="宋体" w:cs="宋体"/>
                <w:szCs w:val="21"/>
              </w:rPr>
              <w:t>日      期</w:t>
            </w:r>
            <w:r>
              <w:rPr>
                <w:rStyle w:val="90"/>
                <w:rFonts w:hint="eastAsia" w:ascii="宋体" w:hAnsi="宋体" w:eastAsia="宋体" w:cs="宋体"/>
                <w:szCs w:val="21"/>
                <w:u w:val="single"/>
              </w:rPr>
              <w:t xml:space="preserve">               </w:t>
            </w:r>
          </w:p>
        </w:tc>
      </w:tr>
      <w:tr w14:paraId="22F6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7F615B8F">
            <w:pPr>
              <w:pStyle w:val="743"/>
              <w:spacing w:line="360" w:lineRule="exact"/>
              <w:rPr>
                <w:rStyle w:val="90"/>
                <w:rFonts w:hint="eastAsia" w:ascii="宋体" w:hAnsi="宋体" w:eastAsia="宋体" w:cs="宋体"/>
                <w:szCs w:val="21"/>
              </w:rPr>
            </w:pPr>
            <w:r>
              <w:rPr>
                <w:rStyle w:val="90"/>
                <w:rFonts w:hint="eastAsia" w:ascii="宋体" w:hAnsi="宋体" w:eastAsia="宋体" w:cs="宋体"/>
                <w:szCs w:val="21"/>
              </w:rPr>
              <w:t>复核意见：</w:t>
            </w:r>
          </w:p>
          <w:p w14:paraId="432EF8D7">
            <w:pPr>
              <w:pStyle w:val="743"/>
              <w:spacing w:line="360" w:lineRule="exact"/>
              <w:ind w:firstLine="312"/>
              <w:rPr>
                <w:rStyle w:val="90"/>
                <w:rFonts w:hint="eastAsia" w:ascii="宋体" w:hAnsi="宋体" w:eastAsia="宋体" w:cs="宋体"/>
                <w:szCs w:val="21"/>
              </w:rPr>
            </w:pPr>
            <w:r>
              <w:rPr>
                <w:rStyle w:val="90"/>
                <w:rFonts w:hint="eastAsia" w:ascii="宋体" w:hAnsi="宋体" w:eastAsia="宋体" w:cs="宋体"/>
                <w:szCs w:val="21"/>
              </w:rPr>
              <w:t>□与合同约定不相符，修改意见见附件。</w:t>
            </w:r>
          </w:p>
          <w:p w14:paraId="7781AA87">
            <w:pPr>
              <w:pStyle w:val="743"/>
              <w:spacing w:line="360" w:lineRule="exact"/>
              <w:ind w:firstLine="312"/>
              <w:rPr>
                <w:rStyle w:val="90"/>
                <w:rFonts w:hint="eastAsia" w:ascii="宋体" w:hAnsi="宋体" w:eastAsia="宋体" w:cs="宋体"/>
                <w:szCs w:val="21"/>
              </w:rPr>
            </w:pPr>
            <w:r>
              <w:rPr>
                <w:rStyle w:val="90"/>
                <w:rFonts w:hint="eastAsia" w:ascii="宋体" w:hAnsi="宋体" w:eastAsia="宋体" w:cs="宋体"/>
                <w:szCs w:val="21"/>
              </w:rPr>
              <w:t>□与合同约定相符，具体金额由造价工程师复核。</w:t>
            </w:r>
          </w:p>
          <w:p w14:paraId="03375D1A">
            <w:pPr>
              <w:pStyle w:val="743"/>
              <w:spacing w:line="360" w:lineRule="exact"/>
              <w:ind w:firstLine="435"/>
              <w:jc w:val="right"/>
              <w:rPr>
                <w:rStyle w:val="90"/>
                <w:rFonts w:hint="eastAsia" w:ascii="宋体" w:hAnsi="宋体" w:eastAsia="宋体" w:cs="宋体"/>
                <w:szCs w:val="21"/>
              </w:rPr>
            </w:pPr>
          </w:p>
          <w:p w14:paraId="779909B1">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监理工程师</w:t>
            </w:r>
            <w:r>
              <w:rPr>
                <w:rStyle w:val="90"/>
                <w:rFonts w:hint="eastAsia" w:ascii="宋体" w:hAnsi="宋体" w:eastAsia="宋体" w:cs="宋体"/>
                <w:szCs w:val="21"/>
                <w:u w:val="single"/>
              </w:rPr>
              <w:t xml:space="preserve">           </w:t>
            </w:r>
          </w:p>
          <w:p w14:paraId="550C2CDD">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日      期</w:t>
            </w:r>
            <w:r>
              <w:rPr>
                <w:rStyle w:val="90"/>
                <w:rFonts w:hint="eastAsia" w:ascii="宋体" w:hAnsi="宋体" w:eastAsia="宋体" w:cs="宋体"/>
                <w:szCs w:val="21"/>
                <w:u w:val="single"/>
              </w:rPr>
              <w:t xml:space="preserve">           </w:t>
            </w:r>
          </w:p>
        </w:tc>
        <w:tc>
          <w:tcPr>
            <w:tcW w:w="4697" w:type="dxa"/>
            <w:noWrap w:val="0"/>
            <w:vAlign w:val="top"/>
          </w:tcPr>
          <w:p w14:paraId="237E1301">
            <w:pPr>
              <w:pStyle w:val="743"/>
              <w:spacing w:line="360" w:lineRule="exact"/>
              <w:rPr>
                <w:rStyle w:val="90"/>
                <w:rFonts w:hint="eastAsia" w:ascii="宋体" w:hAnsi="宋体" w:eastAsia="宋体" w:cs="宋体"/>
                <w:szCs w:val="21"/>
              </w:rPr>
            </w:pPr>
            <w:r>
              <w:rPr>
                <w:rStyle w:val="90"/>
                <w:rFonts w:hint="eastAsia" w:ascii="宋体" w:hAnsi="宋体" w:eastAsia="宋体" w:cs="宋体"/>
                <w:szCs w:val="21"/>
              </w:rPr>
              <w:t>复核意见：</w:t>
            </w:r>
          </w:p>
          <w:p w14:paraId="324B220D">
            <w:pPr>
              <w:pStyle w:val="743"/>
              <w:spacing w:line="360" w:lineRule="exact"/>
              <w:ind w:firstLine="435"/>
              <w:rPr>
                <w:rStyle w:val="90"/>
                <w:rFonts w:hint="eastAsia" w:ascii="宋体" w:hAnsi="宋体" w:eastAsia="宋体" w:cs="宋体"/>
                <w:szCs w:val="21"/>
              </w:rPr>
            </w:pPr>
            <w:r>
              <w:rPr>
                <w:rStyle w:val="90"/>
                <w:rFonts w:hint="eastAsia" w:ascii="宋体" w:hAnsi="宋体" w:eastAsia="宋体" w:cs="宋体"/>
                <w:szCs w:val="21"/>
              </w:rPr>
              <w:t>你方提出的支付申请经复核，应支付预付款金额为(大写)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元，（小写）</w:t>
            </w:r>
          </w:p>
          <w:p w14:paraId="1FCEFB97">
            <w:pPr>
              <w:pStyle w:val="743"/>
              <w:spacing w:line="360" w:lineRule="exact"/>
              <w:rPr>
                <w:rStyle w:val="90"/>
                <w:rFonts w:hint="eastAsia" w:ascii="宋体" w:hAnsi="宋体" w:eastAsia="宋体" w:cs="宋体"/>
                <w:szCs w:val="21"/>
              </w:rPr>
            </w:pP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 元。</w:t>
            </w:r>
          </w:p>
          <w:p w14:paraId="06F5B31C">
            <w:pPr>
              <w:pStyle w:val="743"/>
              <w:spacing w:line="360" w:lineRule="exact"/>
              <w:rPr>
                <w:rStyle w:val="90"/>
                <w:rFonts w:hint="eastAsia" w:ascii="宋体" w:hAnsi="宋体" w:eastAsia="宋体" w:cs="宋体"/>
                <w:szCs w:val="21"/>
                <w:u w:val="single"/>
              </w:rPr>
            </w:pPr>
          </w:p>
          <w:p w14:paraId="397539CD">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造价工程师</w:t>
            </w:r>
            <w:r>
              <w:rPr>
                <w:rStyle w:val="90"/>
                <w:rFonts w:hint="eastAsia" w:ascii="宋体" w:hAnsi="宋体" w:eastAsia="宋体" w:cs="宋体"/>
                <w:szCs w:val="21"/>
                <w:u w:val="single"/>
              </w:rPr>
              <w:t xml:space="preserve">           </w:t>
            </w:r>
          </w:p>
          <w:p w14:paraId="5258E302">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日      期</w:t>
            </w:r>
            <w:r>
              <w:rPr>
                <w:rStyle w:val="90"/>
                <w:rFonts w:hint="eastAsia" w:ascii="宋体" w:hAnsi="宋体" w:eastAsia="宋体" w:cs="宋体"/>
                <w:szCs w:val="21"/>
                <w:u w:val="single"/>
              </w:rPr>
              <w:t xml:space="preserve">           </w:t>
            </w:r>
          </w:p>
        </w:tc>
      </w:tr>
      <w:tr w14:paraId="1F0C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640710D8">
            <w:pPr>
              <w:pStyle w:val="743"/>
              <w:spacing w:line="400" w:lineRule="exact"/>
              <w:rPr>
                <w:rStyle w:val="90"/>
                <w:rFonts w:hint="eastAsia" w:ascii="宋体" w:hAnsi="宋体" w:eastAsia="宋体" w:cs="宋体"/>
                <w:szCs w:val="21"/>
              </w:rPr>
            </w:pPr>
            <w:r>
              <w:rPr>
                <w:rStyle w:val="90"/>
                <w:rFonts w:hint="eastAsia" w:ascii="宋体" w:hAnsi="宋体" w:eastAsia="宋体" w:cs="宋体"/>
                <w:szCs w:val="21"/>
              </w:rPr>
              <w:t>审核意见：</w:t>
            </w:r>
          </w:p>
          <w:p w14:paraId="3367AAF8">
            <w:pPr>
              <w:pStyle w:val="743"/>
              <w:spacing w:line="400" w:lineRule="exact"/>
              <w:ind w:firstLine="435"/>
              <w:rPr>
                <w:rStyle w:val="90"/>
                <w:rFonts w:hint="eastAsia" w:ascii="宋体" w:hAnsi="宋体" w:eastAsia="宋体" w:cs="宋体"/>
                <w:szCs w:val="21"/>
              </w:rPr>
            </w:pPr>
            <w:r>
              <w:rPr>
                <w:rStyle w:val="90"/>
                <w:rFonts w:hint="eastAsia" w:ascii="宋体" w:hAnsi="宋体" w:eastAsia="宋体" w:cs="宋体"/>
                <w:szCs w:val="21"/>
              </w:rPr>
              <w:t>□不同意。</w:t>
            </w:r>
          </w:p>
          <w:p w14:paraId="474098B8">
            <w:pPr>
              <w:pStyle w:val="743"/>
              <w:spacing w:line="400" w:lineRule="exact"/>
              <w:ind w:firstLine="420" w:firstLineChars="200"/>
              <w:rPr>
                <w:rStyle w:val="90"/>
                <w:rFonts w:hint="eastAsia" w:ascii="宋体" w:hAnsi="宋体" w:eastAsia="宋体" w:cs="宋体"/>
                <w:szCs w:val="21"/>
              </w:rPr>
            </w:pPr>
            <w:r>
              <w:rPr>
                <w:rStyle w:val="90"/>
                <w:rFonts w:hint="eastAsia" w:ascii="宋体" w:hAnsi="宋体" w:eastAsia="宋体" w:cs="宋体"/>
                <w:szCs w:val="21"/>
              </w:rPr>
              <w:t>□同意，支付时间为本表签发后的15天内。</w:t>
            </w:r>
          </w:p>
          <w:p w14:paraId="19CA9884">
            <w:pPr>
              <w:pStyle w:val="743"/>
              <w:wordWrap w:val="0"/>
              <w:spacing w:line="400" w:lineRule="exact"/>
              <w:ind w:firstLine="420" w:firstLineChars="200"/>
              <w:jc w:val="right"/>
              <w:rPr>
                <w:rStyle w:val="90"/>
                <w:rFonts w:hint="eastAsia" w:ascii="宋体" w:hAnsi="宋体" w:eastAsia="宋体" w:cs="宋体"/>
                <w:szCs w:val="21"/>
              </w:rPr>
            </w:pPr>
            <w:r>
              <w:rPr>
                <w:rStyle w:val="90"/>
                <w:rFonts w:hint="eastAsia" w:ascii="宋体" w:hAnsi="宋体" w:eastAsia="宋体" w:cs="宋体"/>
                <w:szCs w:val="21"/>
              </w:rPr>
              <w:t xml:space="preserve">发包人（章）           </w:t>
            </w:r>
          </w:p>
          <w:p w14:paraId="2FE9A983">
            <w:pPr>
              <w:pStyle w:val="743"/>
              <w:wordWrap w:val="0"/>
              <w:spacing w:line="400" w:lineRule="exact"/>
              <w:ind w:firstLine="420" w:firstLineChars="200"/>
              <w:jc w:val="right"/>
              <w:rPr>
                <w:rStyle w:val="90"/>
                <w:rFonts w:hint="eastAsia" w:ascii="宋体" w:hAnsi="宋体" w:eastAsia="宋体" w:cs="宋体"/>
                <w:szCs w:val="21"/>
                <w:u w:val="single"/>
              </w:rPr>
            </w:pPr>
            <w:r>
              <w:rPr>
                <w:rStyle w:val="90"/>
                <w:rFonts w:hint="eastAsia" w:ascii="宋体" w:hAnsi="宋体" w:eastAsia="宋体" w:cs="宋体"/>
                <w:szCs w:val="21"/>
              </w:rPr>
              <w:t>发包人代表</w:t>
            </w:r>
            <w:r>
              <w:rPr>
                <w:rStyle w:val="90"/>
                <w:rFonts w:hint="eastAsia" w:ascii="宋体" w:hAnsi="宋体" w:eastAsia="宋体" w:cs="宋体"/>
                <w:szCs w:val="21"/>
                <w:u w:val="single"/>
              </w:rPr>
              <w:t xml:space="preserve">             </w:t>
            </w:r>
          </w:p>
          <w:p w14:paraId="3FC6A89D">
            <w:pPr>
              <w:pStyle w:val="743"/>
              <w:wordWrap w:val="0"/>
              <w:spacing w:line="400" w:lineRule="exact"/>
              <w:ind w:firstLine="420" w:firstLineChars="200"/>
              <w:jc w:val="right"/>
              <w:rPr>
                <w:rStyle w:val="90"/>
                <w:rFonts w:hint="eastAsia" w:ascii="宋体" w:hAnsi="宋体" w:eastAsia="宋体" w:cs="宋体"/>
                <w:szCs w:val="21"/>
                <w:u w:val="single"/>
              </w:rPr>
            </w:pPr>
            <w:r>
              <w:rPr>
                <w:rStyle w:val="90"/>
                <w:rFonts w:hint="eastAsia" w:ascii="宋体" w:hAnsi="宋体" w:eastAsia="宋体" w:cs="宋体"/>
                <w:szCs w:val="21"/>
              </w:rPr>
              <w:t>日      期</w:t>
            </w:r>
            <w:r>
              <w:rPr>
                <w:rStyle w:val="90"/>
                <w:rFonts w:hint="eastAsia" w:ascii="宋体" w:hAnsi="宋体" w:eastAsia="宋体" w:cs="宋体"/>
                <w:szCs w:val="21"/>
                <w:u w:val="single"/>
              </w:rPr>
              <w:t xml:space="preserve">             </w:t>
            </w:r>
          </w:p>
        </w:tc>
      </w:tr>
    </w:tbl>
    <w:p w14:paraId="2DEF6793">
      <w:pPr>
        <w:pStyle w:val="743"/>
        <w:spacing w:before="120" w:beforeLines="50"/>
        <w:ind w:firstLine="360" w:firstLineChars="200"/>
        <w:rPr>
          <w:rStyle w:val="90"/>
          <w:rFonts w:hint="eastAsia" w:ascii="宋体" w:hAnsi="宋体" w:eastAsia="宋体" w:cs="宋体"/>
          <w:sz w:val="18"/>
          <w:szCs w:val="18"/>
        </w:rPr>
      </w:pPr>
      <w:r>
        <w:rPr>
          <w:rStyle w:val="90"/>
          <w:rFonts w:hint="eastAsia" w:ascii="宋体" w:hAnsi="宋体" w:eastAsia="宋体" w:cs="宋体"/>
          <w:sz w:val="18"/>
          <w:szCs w:val="18"/>
        </w:rPr>
        <w:t xml:space="preserve">注：1.在选择栏中的“□”内作标识“√”。 </w:t>
      </w:r>
    </w:p>
    <w:p w14:paraId="5EAC7E90">
      <w:pPr>
        <w:pStyle w:val="743"/>
        <w:spacing w:before="120" w:beforeLines="50"/>
        <w:ind w:left="720" w:hanging="720" w:hangingChars="400"/>
        <w:rPr>
          <w:rStyle w:val="90"/>
          <w:rFonts w:hint="eastAsia" w:ascii="宋体" w:hAnsi="宋体" w:eastAsia="宋体" w:cs="宋体"/>
          <w:sz w:val="30"/>
          <w:szCs w:val="30"/>
        </w:rPr>
      </w:pPr>
      <w:r>
        <w:rPr>
          <w:rStyle w:val="90"/>
          <w:rFonts w:hint="eastAsia" w:ascii="宋体" w:hAnsi="宋体" w:eastAsia="宋体" w:cs="宋体"/>
          <w:sz w:val="18"/>
          <w:szCs w:val="18"/>
        </w:rPr>
        <w:t xml:space="preserve">        2.本表一式四份，由承包人填报，发包人、监理人、造价咨询人、承包人各存一份。</w:t>
      </w:r>
    </w:p>
    <w:p w14:paraId="32645BE0">
      <w:pPr>
        <w:pStyle w:val="743"/>
        <w:spacing w:before="120" w:beforeLines="50"/>
        <w:ind w:left="1200" w:hanging="1200" w:hangingChars="400"/>
        <w:rPr>
          <w:rStyle w:val="90"/>
          <w:rFonts w:hint="eastAsia" w:ascii="宋体" w:hAnsi="宋体" w:eastAsia="宋体" w:cs="宋体"/>
          <w:sz w:val="30"/>
          <w:szCs w:val="30"/>
        </w:rPr>
      </w:pPr>
    </w:p>
    <w:p w14:paraId="766C39B7">
      <w:pPr>
        <w:rPr>
          <w:rStyle w:val="90"/>
          <w:rFonts w:hint="eastAsia" w:ascii="宋体" w:hAnsi="宋体" w:eastAsia="宋体" w:cs="宋体"/>
          <w:sz w:val="30"/>
          <w:szCs w:val="30"/>
        </w:rPr>
      </w:pPr>
      <w:r>
        <w:rPr>
          <w:rStyle w:val="90"/>
          <w:rFonts w:hint="eastAsia" w:ascii="宋体" w:hAnsi="宋体" w:eastAsia="宋体" w:cs="宋体"/>
          <w:sz w:val="30"/>
          <w:szCs w:val="30"/>
        </w:rPr>
        <w:br w:type="page"/>
      </w:r>
    </w:p>
    <w:p w14:paraId="7A0273FF">
      <w:pPr>
        <w:pStyle w:val="743"/>
        <w:spacing w:before="120" w:beforeLines="50"/>
        <w:ind w:left="1200" w:hanging="1200" w:hangingChars="400"/>
        <w:rPr>
          <w:rStyle w:val="90"/>
          <w:rFonts w:hint="eastAsia" w:ascii="宋体" w:hAnsi="宋体" w:eastAsia="宋体" w:cs="宋体"/>
          <w:sz w:val="30"/>
          <w:szCs w:val="30"/>
        </w:rPr>
      </w:pPr>
      <w:r>
        <w:rPr>
          <w:rStyle w:val="90"/>
          <w:rFonts w:hint="eastAsia" w:ascii="宋体" w:hAnsi="宋体" w:eastAsia="宋体" w:cs="宋体"/>
          <w:sz w:val="30"/>
          <w:szCs w:val="30"/>
        </w:rPr>
        <w:t>附件11：</w:t>
      </w:r>
    </w:p>
    <w:p w14:paraId="740A362F">
      <w:pPr>
        <w:pStyle w:val="743"/>
        <w:jc w:val="center"/>
        <w:rPr>
          <w:rStyle w:val="90"/>
          <w:rFonts w:hint="eastAsia" w:ascii="宋体" w:hAnsi="宋体" w:eastAsia="宋体" w:cs="宋体"/>
          <w:b/>
          <w:sz w:val="36"/>
          <w:szCs w:val="36"/>
        </w:rPr>
      </w:pPr>
      <w:r>
        <w:rPr>
          <w:rStyle w:val="90"/>
          <w:rFonts w:hint="eastAsia" w:ascii="宋体" w:hAnsi="宋体" w:eastAsia="宋体" w:cs="宋体"/>
          <w:b/>
          <w:sz w:val="36"/>
          <w:szCs w:val="36"/>
        </w:rPr>
        <w:t>进度款支付申请（核准）表</w:t>
      </w:r>
    </w:p>
    <w:p w14:paraId="46678FE4">
      <w:pPr>
        <w:pStyle w:val="743"/>
        <w:rPr>
          <w:rStyle w:val="90"/>
          <w:rFonts w:hint="eastAsia" w:ascii="宋体" w:hAnsi="宋体" w:eastAsia="宋体" w:cs="宋体"/>
          <w:sz w:val="24"/>
          <w:szCs w:val="24"/>
        </w:rPr>
      </w:pPr>
      <w:r>
        <w:rPr>
          <w:rStyle w:val="90"/>
          <w:rFonts w:hint="eastAsia" w:ascii="宋体" w:hAnsi="宋体" w:eastAsia="宋体" w:cs="宋体"/>
          <w:sz w:val="24"/>
          <w:szCs w:val="24"/>
        </w:rPr>
        <w:t>工程名称：                                             编号：</w:t>
      </w:r>
    </w:p>
    <w:tbl>
      <w:tblPr>
        <w:tblStyle w:val="8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6C84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730484DB">
            <w:pPr>
              <w:pStyle w:val="743"/>
              <w:spacing w:line="480" w:lineRule="exact"/>
              <w:ind w:left="525" w:leftChars="149" w:hanging="212" w:hangingChars="101"/>
              <w:rPr>
                <w:rStyle w:val="90"/>
                <w:rFonts w:hint="eastAsia" w:ascii="宋体" w:hAnsi="宋体" w:eastAsia="宋体" w:cs="宋体"/>
                <w:szCs w:val="21"/>
                <w:u w:val="single"/>
              </w:rPr>
            </w:pPr>
            <w:r>
              <w:rPr>
                <w:rStyle w:val="90"/>
                <w:rFonts w:hint="eastAsia" w:ascii="宋体" w:hAnsi="宋体" w:eastAsia="宋体" w:cs="宋体"/>
                <w:szCs w:val="21"/>
              </w:rPr>
              <w:t>致：</w:t>
            </w:r>
            <w:r>
              <w:rPr>
                <w:rStyle w:val="90"/>
                <w:rFonts w:hint="eastAsia" w:ascii="宋体" w:hAnsi="宋体" w:eastAsia="宋体" w:cs="宋体"/>
                <w:szCs w:val="21"/>
                <w:u w:val="single"/>
              </w:rPr>
              <w:t xml:space="preserve">                                   （发包人全称）</w:t>
            </w:r>
          </w:p>
          <w:p w14:paraId="40179346">
            <w:pPr>
              <w:pStyle w:val="743"/>
              <w:spacing w:line="400" w:lineRule="exact"/>
              <w:ind w:left="-4" w:leftChars="-2" w:firstLine="315" w:firstLineChars="150"/>
              <w:rPr>
                <w:rStyle w:val="90"/>
                <w:rFonts w:hint="eastAsia" w:ascii="宋体" w:hAnsi="宋体" w:eastAsia="宋体" w:cs="宋体"/>
                <w:szCs w:val="21"/>
              </w:rPr>
            </w:pPr>
            <w:r>
              <w:rPr>
                <w:rStyle w:val="90"/>
                <w:rFonts w:hint="eastAsia" w:ascii="宋体" w:hAnsi="宋体" w:eastAsia="宋体" w:cs="宋体"/>
                <w:szCs w:val="21"/>
              </w:rPr>
              <w:t>我方于</w:t>
            </w:r>
            <w:r>
              <w:rPr>
                <w:rStyle w:val="90"/>
                <w:rFonts w:hint="eastAsia" w:ascii="宋体" w:hAnsi="宋体" w:eastAsia="宋体" w:cs="宋体"/>
                <w:szCs w:val="21"/>
                <w:u w:val="single"/>
              </w:rPr>
              <w:t xml:space="preserve">         </w:t>
            </w:r>
            <w:r>
              <w:rPr>
                <w:rStyle w:val="90"/>
                <w:rFonts w:hint="eastAsia" w:ascii="宋体" w:hAnsi="宋体" w:eastAsia="宋体" w:cs="宋体"/>
                <w:szCs w:val="21"/>
              </w:rPr>
              <w:t>至</w:t>
            </w:r>
            <w:r>
              <w:rPr>
                <w:rStyle w:val="90"/>
                <w:rFonts w:hint="eastAsia" w:ascii="宋体" w:hAnsi="宋体" w:eastAsia="宋体" w:cs="宋体"/>
                <w:szCs w:val="21"/>
                <w:u w:val="single"/>
              </w:rPr>
              <w:t xml:space="preserve">          </w:t>
            </w:r>
            <w:r>
              <w:rPr>
                <w:rStyle w:val="90"/>
                <w:rFonts w:hint="eastAsia" w:ascii="宋体" w:hAnsi="宋体" w:eastAsia="宋体" w:cs="宋体"/>
                <w:szCs w:val="21"/>
              </w:rPr>
              <w:t>期间已完成了</w:t>
            </w:r>
            <w:r>
              <w:rPr>
                <w:rStyle w:val="90"/>
                <w:rFonts w:hint="eastAsia" w:ascii="宋体" w:hAnsi="宋体" w:eastAsia="宋体" w:cs="宋体"/>
                <w:szCs w:val="21"/>
                <w:u w:val="single"/>
              </w:rPr>
              <w:t xml:space="preserve">               </w:t>
            </w:r>
            <w:r>
              <w:rPr>
                <w:rStyle w:val="90"/>
                <w:rFonts w:hint="eastAsia" w:ascii="宋体" w:hAnsi="宋体" w:eastAsia="宋体" w:cs="宋体"/>
                <w:szCs w:val="21"/>
              </w:rPr>
              <w:t>工作，根据施工合同的约定，现申请支付本期的合同款额为(大写)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元，(小写)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元，请予核准。</w:t>
            </w:r>
          </w:p>
          <w:tbl>
            <w:tblPr>
              <w:tblStyle w:val="88"/>
              <w:tblpPr w:leftFromText="180" w:rightFromText="180" w:vertAnchor="page" w:horzAnchor="margin" w:tblpY="1309"/>
              <w:tblOverlap w:val="never"/>
              <w:tblW w:w="884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0B2E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6552888">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序号</w:t>
                  </w:r>
                </w:p>
              </w:tc>
              <w:tc>
                <w:tcPr>
                  <w:tcW w:w="3340" w:type="dxa"/>
                  <w:noWrap w:val="0"/>
                  <w:vAlign w:val="center"/>
                </w:tcPr>
                <w:p w14:paraId="6109CFB8">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名      称</w:t>
                  </w:r>
                </w:p>
              </w:tc>
              <w:tc>
                <w:tcPr>
                  <w:tcW w:w="1340" w:type="dxa"/>
                  <w:noWrap w:val="0"/>
                  <w:vAlign w:val="center"/>
                </w:tcPr>
                <w:p w14:paraId="7883FE9E">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实际金额（元）</w:t>
                  </w:r>
                </w:p>
              </w:tc>
              <w:tc>
                <w:tcPr>
                  <w:tcW w:w="1440" w:type="dxa"/>
                  <w:noWrap w:val="0"/>
                  <w:vAlign w:val="center"/>
                </w:tcPr>
                <w:p w14:paraId="7E2724E5">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申请金额（元）</w:t>
                  </w:r>
                </w:p>
              </w:tc>
              <w:tc>
                <w:tcPr>
                  <w:tcW w:w="1260" w:type="dxa"/>
                  <w:noWrap w:val="0"/>
                  <w:vAlign w:val="center"/>
                </w:tcPr>
                <w:p w14:paraId="5984E939">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复核金额（元）</w:t>
                  </w:r>
                </w:p>
              </w:tc>
              <w:tc>
                <w:tcPr>
                  <w:tcW w:w="931" w:type="dxa"/>
                  <w:noWrap w:val="0"/>
                  <w:vAlign w:val="center"/>
                </w:tcPr>
                <w:p w14:paraId="180D9A41">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备注</w:t>
                  </w:r>
                </w:p>
              </w:tc>
            </w:tr>
            <w:tr w14:paraId="2349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89025C0">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1</w:t>
                  </w:r>
                </w:p>
              </w:tc>
              <w:tc>
                <w:tcPr>
                  <w:tcW w:w="3340" w:type="dxa"/>
                  <w:noWrap w:val="0"/>
                  <w:vAlign w:val="top"/>
                </w:tcPr>
                <w:p w14:paraId="7DBFA474">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累计已完成的工程价款</w:t>
                  </w:r>
                </w:p>
              </w:tc>
              <w:tc>
                <w:tcPr>
                  <w:tcW w:w="1340" w:type="dxa"/>
                  <w:noWrap w:val="0"/>
                  <w:vAlign w:val="top"/>
                </w:tcPr>
                <w:p w14:paraId="6CF3DE72">
                  <w:pPr>
                    <w:pStyle w:val="743"/>
                    <w:spacing w:line="280" w:lineRule="exact"/>
                    <w:rPr>
                      <w:rStyle w:val="90"/>
                      <w:rFonts w:hint="eastAsia" w:ascii="宋体" w:hAnsi="宋体" w:eastAsia="宋体" w:cs="宋体"/>
                      <w:szCs w:val="21"/>
                    </w:rPr>
                  </w:pPr>
                </w:p>
              </w:tc>
              <w:tc>
                <w:tcPr>
                  <w:tcW w:w="1440" w:type="dxa"/>
                  <w:noWrap w:val="0"/>
                  <w:vAlign w:val="top"/>
                </w:tcPr>
                <w:p w14:paraId="59705570">
                  <w:pPr>
                    <w:pStyle w:val="743"/>
                    <w:spacing w:line="280" w:lineRule="exact"/>
                    <w:rPr>
                      <w:rStyle w:val="90"/>
                      <w:rFonts w:hint="eastAsia" w:ascii="宋体" w:hAnsi="宋体" w:eastAsia="宋体" w:cs="宋体"/>
                      <w:szCs w:val="21"/>
                    </w:rPr>
                  </w:pPr>
                </w:p>
              </w:tc>
              <w:tc>
                <w:tcPr>
                  <w:tcW w:w="1260" w:type="dxa"/>
                  <w:noWrap w:val="0"/>
                  <w:vAlign w:val="top"/>
                </w:tcPr>
                <w:p w14:paraId="1F6E9C0A">
                  <w:pPr>
                    <w:pStyle w:val="743"/>
                    <w:spacing w:line="280" w:lineRule="exact"/>
                    <w:rPr>
                      <w:rStyle w:val="90"/>
                      <w:rFonts w:hint="eastAsia" w:ascii="宋体" w:hAnsi="宋体" w:eastAsia="宋体" w:cs="宋体"/>
                      <w:szCs w:val="21"/>
                    </w:rPr>
                  </w:pPr>
                </w:p>
              </w:tc>
              <w:tc>
                <w:tcPr>
                  <w:tcW w:w="931" w:type="dxa"/>
                  <w:noWrap w:val="0"/>
                  <w:vAlign w:val="top"/>
                </w:tcPr>
                <w:p w14:paraId="2F696C73">
                  <w:pPr>
                    <w:pStyle w:val="743"/>
                    <w:spacing w:line="280" w:lineRule="exact"/>
                    <w:rPr>
                      <w:rStyle w:val="90"/>
                      <w:rFonts w:hint="eastAsia" w:ascii="宋体" w:hAnsi="宋体" w:eastAsia="宋体" w:cs="宋体"/>
                      <w:szCs w:val="21"/>
                    </w:rPr>
                  </w:pPr>
                </w:p>
              </w:tc>
            </w:tr>
            <w:tr w14:paraId="2417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78EF60">
                  <w:pPr>
                    <w:pStyle w:val="743"/>
                    <w:spacing w:line="280" w:lineRule="exact"/>
                    <w:jc w:val="center"/>
                    <w:rPr>
                      <w:rStyle w:val="90"/>
                      <w:rFonts w:hint="eastAsia" w:ascii="宋体" w:hAnsi="宋体" w:eastAsia="宋体" w:cs="宋体"/>
                      <w:szCs w:val="21"/>
                    </w:rPr>
                  </w:pPr>
                </w:p>
              </w:tc>
              <w:tc>
                <w:tcPr>
                  <w:tcW w:w="3340" w:type="dxa"/>
                  <w:noWrap w:val="0"/>
                  <w:vAlign w:val="top"/>
                </w:tcPr>
                <w:p w14:paraId="4C04B2DD">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其中：人工费</w:t>
                  </w:r>
                </w:p>
              </w:tc>
              <w:tc>
                <w:tcPr>
                  <w:tcW w:w="1340" w:type="dxa"/>
                  <w:noWrap w:val="0"/>
                  <w:vAlign w:val="top"/>
                </w:tcPr>
                <w:p w14:paraId="791A298B">
                  <w:pPr>
                    <w:pStyle w:val="743"/>
                    <w:spacing w:line="280" w:lineRule="exact"/>
                    <w:rPr>
                      <w:rStyle w:val="90"/>
                      <w:rFonts w:hint="eastAsia" w:ascii="宋体" w:hAnsi="宋体" w:eastAsia="宋体" w:cs="宋体"/>
                      <w:szCs w:val="21"/>
                    </w:rPr>
                  </w:pPr>
                </w:p>
              </w:tc>
              <w:tc>
                <w:tcPr>
                  <w:tcW w:w="1440" w:type="dxa"/>
                  <w:noWrap w:val="0"/>
                  <w:vAlign w:val="top"/>
                </w:tcPr>
                <w:p w14:paraId="399FE809">
                  <w:pPr>
                    <w:pStyle w:val="743"/>
                    <w:spacing w:line="280" w:lineRule="exact"/>
                    <w:rPr>
                      <w:rStyle w:val="90"/>
                      <w:rFonts w:hint="eastAsia" w:ascii="宋体" w:hAnsi="宋体" w:eastAsia="宋体" w:cs="宋体"/>
                      <w:szCs w:val="21"/>
                    </w:rPr>
                  </w:pPr>
                </w:p>
              </w:tc>
              <w:tc>
                <w:tcPr>
                  <w:tcW w:w="1260" w:type="dxa"/>
                  <w:noWrap w:val="0"/>
                  <w:vAlign w:val="top"/>
                </w:tcPr>
                <w:p w14:paraId="08968CB2">
                  <w:pPr>
                    <w:pStyle w:val="743"/>
                    <w:spacing w:line="280" w:lineRule="exact"/>
                    <w:rPr>
                      <w:rStyle w:val="90"/>
                      <w:rFonts w:hint="eastAsia" w:ascii="宋体" w:hAnsi="宋体" w:eastAsia="宋体" w:cs="宋体"/>
                      <w:szCs w:val="21"/>
                    </w:rPr>
                  </w:pPr>
                </w:p>
              </w:tc>
              <w:tc>
                <w:tcPr>
                  <w:tcW w:w="931" w:type="dxa"/>
                  <w:noWrap w:val="0"/>
                  <w:vAlign w:val="top"/>
                </w:tcPr>
                <w:p w14:paraId="61150A7A">
                  <w:pPr>
                    <w:pStyle w:val="743"/>
                    <w:spacing w:line="280" w:lineRule="exact"/>
                    <w:rPr>
                      <w:rStyle w:val="90"/>
                      <w:rFonts w:hint="eastAsia" w:ascii="宋体" w:hAnsi="宋体" w:eastAsia="宋体" w:cs="宋体"/>
                      <w:szCs w:val="21"/>
                    </w:rPr>
                  </w:pPr>
                </w:p>
              </w:tc>
            </w:tr>
            <w:tr w14:paraId="439D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D971155">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2</w:t>
                  </w:r>
                </w:p>
              </w:tc>
              <w:tc>
                <w:tcPr>
                  <w:tcW w:w="3340" w:type="dxa"/>
                  <w:noWrap w:val="0"/>
                  <w:vAlign w:val="top"/>
                </w:tcPr>
                <w:p w14:paraId="7B9C51C6">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累计已实际支付的工程价款</w:t>
                  </w:r>
                </w:p>
              </w:tc>
              <w:tc>
                <w:tcPr>
                  <w:tcW w:w="1340" w:type="dxa"/>
                  <w:noWrap w:val="0"/>
                  <w:vAlign w:val="top"/>
                </w:tcPr>
                <w:p w14:paraId="2B19D98A">
                  <w:pPr>
                    <w:pStyle w:val="743"/>
                    <w:spacing w:line="280" w:lineRule="exact"/>
                    <w:rPr>
                      <w:rStyle w:val="90"/>
                      <w:rFonts w:hint="eastAsia" w:ascii="宋体" w:hAnsi="宋体" w:eastAsia="宋体" w:cs="宋体"/>
                      <w:szCs w:val="21"/>
                    </w:rPr>
                  </w:pPr>
                </w:p>
              </w:tc>
              <w:tc>
                <w:tcPr>
                  <w:tcW w:w="1440" w:type="dxa"/>
                  <w:noWrap w:val="0"/>
                  <w:vAlign w:val="top"/>
                </w:tcPr>
                <w:p w14:paraId="6E3DC208">
                  <w:pPr>
                    <w:pStyle w:val="743"/>
                    <w:spacing w:line="280" w:lineRule="exact"/>
                    <w:rPr>
                      <w:rStyle w:val="90"/>
                      <w:rFonts w:hint="eastAsia" w:ascii="宋体" w:hAnsi="宋体" w:eastAsia="宋体" w:cs="宋体"/>
                      <w:szCs w:val="21"/>
                    </w:rPr>
                  </w:pPr>
                </w:p>
              </w:tc>
              <w:tc>
                <w:tcPr>
                  <w:tcW w:w="1260" w:type="dxa"/>
                  <w:noWrap w:val="0"/>
                  <w:vAlign w:val="top"/>
                </w:tcPr>
                <w:p w14:paraId="79B9A2F4">
                  <w:pPr>
                    <w:pStyle w:val="743"/>
                    <w:spacing w:line="280" w:lineRule="exact"/>
                    <w:rPr>
                      <w:rStyle w:val="90"/>
                      <w:rFonts w:hint="eastAsia" w:ascii="宋体" w:hAnsi="宋体" w:eastAsia="宋体" w:cs="宋体"/>
                      <w:szCs w:val="21"/>
                    </w:rPr>
                  </w:pPr>
                </w:p>
              </w:tc>
              <w:tc>
                <w:tcPr>
                  <w:tcW w:w="931" w:type="dxa"/>
                  <w:noWrap w:val="0"/>
                  <w:vAlign w:val="top"/>
                </w:tcPr>
                <w:p w14:paraId="56783A62">
                  <w:pPr>
                    <w:pStyle w:val="743"/>
                    <w:spacing w:line="280" w:lineRule="exact"/>
                    <w:rPr>
                      <w:rStyle w:val="90"/>
                      <w:rFonts w:hint="eastAsia" w:ascii="宋体" w:hAnsi="宋体" w:eastAsia="宋体" w:cs="宋体"/>
                      <w:szCs w:val="21"/>
                    </w:rPr>
                  </w:pPr>
                </w:p>
              </w:tc>
            </w:tr>
            <w:tr w14:paraId="04A8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358D313">
                  <w:pPr>
                    <w:pStyle w:val="743"/>
                    <w:spacing w:line="280" w:lineRule="exact"/>
                    <w:jc w:val="center"/>
                    <w:rPr>
                      <w:rStyle w:val="90"/>
                      <w:rFonts w:hint="eastAsia" w:ascii="宋体" w:hAnsi="宋体" w:eastAsia="宋体" w:cs="宋体"/>
                      <w:szCs w:val="21"/>
                    </w:rPr>
                  </w:pPr>
                </w:p>
              </w:tc>
              <w:tc>
                <w:tcPr>
                  <w:tcW w:w="3340" w:type="dxa"/>
                  <w:noWrap w:val="0"/>
                  <w:vAlign w:val="top"/>
                </w:tcPr>
                <w:p w14:paraId="48A98126">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其中：人工费</w:t>
                  </w:r>
                </w:p>
              </w:tc>
              <w:tc>
                <w:tcPr>
                  <w:tcW w:w="1340" w:type="dxa"/>
                  <w:noWrap w:val="0"/>
                  <w:vAlign w:val="top"/>
                </w:tcPr>
                <w:p w14:paraId="7229DE08">
                  <w:pPr>
                    <w:pStyle w:val="743"/>
                    <w:spacing w:line="280" w:lineRule="exact"/>
                    <w:rPr>
                      <w:rStyle w:val="90"/>
                      <w:rFonts w:hint="eastAsia" w:ascii="宋体" w:hAnsi="宋体" w:eastAsia="宋体" w:cs="宋体"/>
                      <w:szCs w:val="21"/>
                    </w:rPr>
                  </w:pPr>
                </w:p>
              </w:tc>
              <w:tc>
                <w:tcPr>
                  <w:tcW w:w="1440" w:type="dxa"/>
                  <w:noWrap w:val="0"/>
                  <w:vAlign w:val="top"/>
                </w:tcPr>
                <w:p w14:paraId="61588C8F">
                  <w:pPr>
                    <w:pStyle w:val="743"/>
                    <w:spacing w:line="280" w:lineRule="exact"/>
                    <w:rPr>
                      <w:rStyle w:val="90"/>
                      <w:rFonts w:hint="eastAsia" w:ascii="宋体" w:hAnsi="宋体" w:eastAsia="宋体" w:cs="宋体"/>
                      <w:szCs w:val="21"/>
                    </w:rPr>
                  </w:pPr>
                </w:p>
              </w:tc>
              <w:tc>
                <w:tcPr>
                  <w:tcW w:w="1260" w:type="dxa"/>
                  <w:noWrap w:val="0"/>
                  <w:vAlign w:val="top"/>
                </w:tcPr>
                <w:p w14:paraId="6A512960">
                  <w:pPr>
                    <w:pStyle w:val="743"/>
                    <w:spacing w:line="280" w:lineRule="exact"/>
                    <w:rPr>
                      <w:rStyle w:val="90"/>
                      <w:rFonts w:hint="eastAsia" w:ascii="宋体" w:hAnsi="宋体" w:eastAsia="宋体" w:cs="宋体"/>
                      <w:szCs w:val="21"/>
                    </w:rPr>
                  </w:pPr>
                </w:p>
              </w:tc>
              <w:tc>
                <w:tcPr>
                  <w:tcW w:w="931" w:type="dxa"/>
                  <w:noWrap w:val="0"/>
                  <w:vAlign w:val="top"/>
                </w:tcPr>
                <w:p w14:paraId="6348A85B">
                  <w:pPr>
                    <w:pStyle w:val="743"/>
                    <w:spacing w:line="280" w:lineRule="exact"/>
                    <w:rPr>
                      <w:rStyle w:val="90"/>
                      <w:rFonts w:hint="eastAsia" w:ascii="宋体" w:hAnsi="宋体" w:eastAsia="宋体" w:cs="宋体"/>
                      <w:szCs w:val="21"/>
                    </w:rPr>
                  </w:pPr>
                </w:p>
              </w:tc>
            </w:tr>
            <w:tr w14:paraId="3E3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3AD3E28">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3</w:t>
                  </w:r>
                </w:p>
              </w:tc>
              <w:tc>
                <w:tcPr>
                  <w:tcW w:w="3340" w:type="dxa"/>
                  <w:noWrap w:val="0"/>
                  <w:vAlign w:val="top"/>
                </w:tcPr>
                <w:p w14:paraId="4A3BBDD5">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本周期已完成的工程价款</w:t>
                  </w:r>
                </w:p>
              </w:tc>
              <w:tc>
                <w:tcPr>
                  <w:tcW w:w="1340" w:type="dxa"/>
                  <w:noWrap w:val="0"/>
                  <w:vAlign w:val="top"/>
                </w:tcPr>
                <w:p w14:paraId="7294D8B8">
                  <w:pPr>
                    <w:pStyle w:val="743"/>
                    <w:spacing w:line="280" w:lineRule="exact"/>
                    <w:rPr>
                      <w:rStyle w:val="90"/>
                      <w:rFonts w:hint="eastAsia" w:ascii="宋体" w:hAnsi="宋体" w:eastAsia="宋体" w:cs="宋体"/>
                      <w:szCs w:val="21"/>
                    </w:rPr>
                  </w:pPr>
                </w:p>
              </w:tc>
              <w:tc>
                <w:tcPr>
                  <w:tcW w:w="1440" w:type="dxa"/>
                  <w:noWrap w:val="0"/>
                  <w:vAlign w:val="top"/>
                </w:tcPr>
                <w:p w14:paraId="6A4597DA">
                  <w:pPr>
                    <w:pStyle w:val="743"/>
                    <w:spacing w:line="280" w:lineRule="exact"/>
                    <w:rPr>
                      <w:rStyle w:val="90"/>
                      <w:rFonts w:hint="eastAsia" w:ascii="宋体" w:hAnsi="宋体" w:eastAsia="宋体" w:cs="宋体"/>
                      <w:szCs w:val="21"/>
                    </w:rPr>
                  </w:pPr>
                </w:p>
              </w:tc>
              <w:tc>
                <w:tcPr>
                  <w:tcW w:w="1260" w:type="dxa"/>
                  <w:noWrap w:val="0"/>
                  <w:vAlign w:val="top"/>
                </w:tcPr>
                <w:p w14:paraId="2D624BD9">
                  <w:pPr>
                    <w:pStyle w:val="743"/>
                    <w:spacing w:line="280" w:lineRule="exact"/>
                    <w:rPr>
                      <w:rStyle w:val="90"/>
                      <w:rFonts w:hint="eastAsia" w:ascii="宋体" w:hAnsi="宋体" w:eastAsia="宋体" w:cs="宋体"/>
                      <w:szCs w:val="21"/>
                    </w:rPr>
                  </w:pPr>
                </w:p>
              </w:tc>
              <w:tc>
                <w:tcPr>
                  <w:tcW w:w="931" w:type="dxa"/>
                  <w:noWrap w:val="0"/>
                  <w:vAlign w:val="top"/>
                </w:tcPr>
                <w:p w14:paraId="212215C1">
                  <w:pPr>
                    <w:pStyle w:val="743"/>
                    <w:spacing w:line="280" w:lineRule="exact"/>
                    <w:rPr>
                      <w:rStyle w:val="90"/>
                      <w:rFonts w:hint="eastAsia" w:ascii="宋体" w:hAnsi="宋体" w:eastAsia="宋体" w:cs="宋体"/>
                      <w:szCs w:val="21"/>
                    </w:rPr>
                  </w:pPr>
                </w:p>
              </w:tc>
            </w:tr>
            <w:tr w14:paraId="5726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5897814">
                  <w:pPr>
                    <w:pStyle w:val="743"/>
                    <w:spacing w:line="280" w:lineRule="exact"/>
                    <w:jc w:val="center"/>
                    <w:rPr>
                      <w:rStyle w:val="90"/>
                      <w:rFonts w:hint="eastAsia" w:ascii="宋体" w:hAnsi="宋体" w:eastAsia="宋体" w:cs="宋体"/>
                      <w:szCs w:val="21"/>
                    </w:rPr>
                  </w:pPr>
                </w:p>
              </w:tc>
              <w:tc>
                <w:tcPr>
                  <w:tcW w:w="3340" w:type="dxa"/>
                  <w:noWrap w:val="0"/>
                  <w:vAlign w:val="top"/>
                </w:tcPr>
                <w:p w14:paraId="45B811F8">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其中：人工费</w:t>
                  </w:r>
                </w:p>
              </w:tc>
              <w:tc>
                <w:tcPr>
                  <w:tcW w:w="1340" w:type="dxa"/>
                  <w:noWrap w:val="0"/>
                  <w:vAlign w:val="top"/>
                </w:tcPr>
                <w:p w14:paraId="56652796">
                  <w:pPr>
                    <w:pStyle w:val="743"/>
                    <w:spacing w:line="280" w:lineRule="exact"/>
                    <w:rPr>
                      <w:rStyle w:val="90"/>
                      <w:rFonts w:hint="eastAsia" w:ascii="宋体" w:hAnsi="宋体" w:eastAsia="宋体" w:cs="宋体"/>
                      <w:szCs w:val="21"/>
                    </w:rPr>
                  </w:pPr>
                </w:p>
              </w:tc>
              <w:tc>
                <w:tcPr>
                  <w:tcW w:w="1440" w:type="dxa"/>
                  <w:noWrap w:val="0"/>
                  <w:vAlign w:val="top"/>
                </w:tcPr>
                <w:p w14:paraId="68424962">
                  <w:pPr>
                    <w:pStyle w:val="743"/>
                    <w:spacing w:line="280" w:lineRule="exact"/>
                    <w:rPr>
                      <w:rStyle w:val="90"/>
                      <w:rFonts w:hint="eastAsia" w:ascii="宋体" w:hAnsi="宋体" w:eastAsia="宋体" w:cs="宋体"/>
                      <w:szCs w:val="21"/>
                    </w:rPr>
                  </w:pPr>
                </w:p>
              </w:tc>
              <w:tc>
                <w:tcPr>
                  <w:tcW w:w="1260" w:type="dxa"/>
                  <w:noWrap w:val="0"/>
                  <w:vAlign w:val="top"/>
                </w:tcPr>
                <w:p w14:paraId="033A13B9">
                  <w:pPr>
                    <w:pStyle w:val="743"/>
                    <w:spacing w:line="280" w:lineRule="exact"/>
                    <w:rPr>
                      <w:rStyle w:val="90"/>
                      <w:rFonts w:hint="eastAsia" w:ascii="宋体" w:hAnsi="宋体" w:eastAsia="宋体" w:cs="宋体"/>
                      <w:szCs w:val="21"/>
                    </w:rPr>
                  </w:pPr>
                </w:p>
              </w:tc>
              <w:tc>
                <w:tcPr>
                  <w:tcW w:w="931" w:type="dxa"/>
                  <w:noWrap w:val="0"/>
                  <w:vAlign w:val="top"/>
                </w:tcPr>
                <w:p w14:paraId="5944F36E">
                  <w:pPr>
                    <w:pStyle w:val="743"/>
                    <w:spacing w:line="280" w:lineRule="exact"/>
                    <w:rPr>
                      <w:rStyle w:val="90"/>
                      <w:rFonts w:hint="eastAsia" w:ascii="宋体" w:hAnsi="宋体" w:eastAsia="宋体" w:cs="宋体"/>
                      <w:szCs w:val="21"/>
                    </w:rPr>
                  </w:pPr>
                </w:p>
              </w:tc>
            </w:tr>
            <w:tr w14:paraId="4885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F2087A">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4</w:t>
                  </w:r>
                </w:p>
              </w:tc>
              <w:tc>
                <w:tcPr>
                  <w:tcW w:w="3340" w:type="dxa"/>
                  <w:noWrap w:val="0"/>
                  <w:vAlign w:val="top"/>
                </w:tcPr>
                <w:p w14:paraId="72CBBBC9">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本周期应扣减的金额</w:t>
                  </w:r>
                </w:p>
              </w:tc>
              <w:tc>
                <w:tcPr>
                  <w:tcW w:w="1340" w:type="dxa"/>
                  <w:noWrap w:val="0"/>
                  <w:vAlign w:val="top"/>
                </w:tcPr>
                <w:p w14:paraId="145F60DC">
                  <w:pPr>
                    <w:pStyle w:val="743"/>
                    <w:spacing w:line="280" w:lineRule="exact"/>
                    <w:rPr>
                      <w:rStyle w:val="90"/>
                      <w:rFonts w:hint="eastAsia" w:ascii="宋体" w:hAnsi="宋体" w:eastAsia="宋体" w:cs="宋体"/>
                      <w:szCs w:val="21"/>
                    </w:rPr>
                  </w:pPr>
                </w:p>
              </w:tc>
              <w:tc>
                <w:tcPr>
                  <w:tcW w:w="1440" w:type="dxa"/>
                  <w:noWrap w:val="0"/>
                  <w:vAlign w:val="top"/>
                </w:tcPr>
                <w:p w14:paraId="325A6D86">
                  <w:pPr>
                    <w:pStyle w:val="743"/>
                    <w:spacing w:line="280" w:lineRule="exact"/>
                    <w:rPr>
                      <w:rStyle w:val="90"/>
                      <w:rFonts w:hint="eastAsia" w:ascii="宋体" w:hAnsi="宋体" w:eastAsia="宋体" w:cs="宋体"/>
                      <w:szCs w:val="21"/>
                    </w:rPr>
                  </w:pPr>
                </w:p>
              </w:tc>
              <w:tc>
                <w:tcPr>
                  <w:tcW w:w="1260" w:type="dxa"/>
                  <w:noWrap w:val="0"/>
                  <w:vAlign w:val="top"/>
                </w:tcPr>
                <w:p w14:paraId="1CAF8B4E">
                  <w:pPr>
                    <w:pStyle w:val="743"/>
                    <w:spacing w:line="280" w:lineRule="exact"/>
                    <w:rPr>
                      <w:rStyle w:val="90"/>
                      <w:rFonts w:hint="eastAsia" w:ascii="宋体" w:hAnsi="宋体" w:eastAsia="宋体" w:cs="宋体"/>
                      <w:szCs w:val="21"/>
                    </w:rPr>
                  </w:pPr>
                </w:p>
              </w:tc>
              <w:tc>
                <w:tcPr>
                  <w:tcW w:w="931" w:type="dxa"/>
                  <w:noWrap w:val="0"/>
                  <w:vAlign w:val="top"/>
                </w:tcPr>
                <w:p w14:paraId="237F229F">
                  <w:pPr>
                    <w:pStyle w:val="743"/>
                    <w:spacing w:line="280" w:lineRule="exact"/>
                    <w:rPr>
                      <w:rStyle w:val="90"/>
                      <w:rFonts w:hint="eastAsia" w:ascii="宋体" w:hAnsi="宋体" w:eastAsia="宋体" w:cs="宋体"/>
                      <w:szCs w:val="21"/>
                    </w:rPr>
                  </w:pPr>
                </w:p>
              </w:tc>
            </w:tr>
            <w:tr w14:paraId="2C86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988EBCA">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4.1</w:t>
                  </w:r>
                </w:p>
              </w:tc>
              <w:tc>
                <w:tcPr>
                  <w:tcW w:w="3340" w:type="dxa"/>
                  <w:noWrap w:val="0"/>
                  <w:vAlign w:val="top"/>
                </w:tcPr>
                <w:p w14:paraId="020928BB">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本周期实际应抵扣的预付款</w:t>
                  </w:r>
                </w:p>
              </w:tc>
              <w:tc>
                <w:tcPr>
                  <w:tcW w:w="1340" w:type="dxa"/>
                  <w:noWrap w:val="0"/>
                  <w:vAlign w:val="top"/>
                </w:tcPr>
                <w:p w14:paraId="3D0799C2">
                  <w:pPr>
                    <w:pStyle w:val="743"/>
                    <w:spacing w:line="280" w:lineRule="exact"/>
                    <w:rPr>
                      <w:rStyle w:val="90"/>
                      <w:rFonts w:hint="eastAsia" w:ascii="宋体" w:hAnsi="宋体" w:eastAsia="宋体" w:cs="宋体"/>
                      <w:szCs w:val="21"/>
                    </w:rPr>
                  </w:pPr>
                </w:p>
              </w:tc>
              <w:tc>
                <w:tcPr>
                  <w:tcW w:w="1440" w:type="dxa"/>
                  <w:noWrap w:val="0"/>
                  <w:vAlign w:val="top"/>
                </w:tcPr>
                <w:p w14:paraId="65F97940">
                  <w:pPr>
                    <w:pStyle w:val="743"/>
                    <w:spacing w:line="280" w:lineRule="exact"/>
                    <w:rPr>
                      <w:rStyle w:val="90"/>
                      <w:rFonts w:hint="eastAsia" w:ascii="宋体" w:hAnsi="宋体" w:eastAsia="宋体" w:cs="宋体"/>
                      <w:szCs w:val="21"/>
                    </w:rPr>
                  </w:pPr>
                </w:p>
              </w:tc>
              <w:tc>
                <w:tcPr>
                  <w:tcW w:w="1260" w:type="dxa"/>
                  <w:noWrap w:val="0"/>
                  <w:vAlign w:val="top"/>
                </w:tcPr>
                <w:p w14:paraId="1907D3E6">
                  <w:pPr>
                    <w:pStyle w:val="743"/>
                    <w:spacing w:line="280" w:lineRule="exact"/>
                    <w:rPr>
                      <w:rStyle w:val="90"/>
                      <w:rFonts w:hint="eastAsia" w:ascii="宋体" w:hAnsi="宋体" w:eastAsia="宋体" w:cs="宋体"/>
                      <w:szCs w:val="21"/>
                    </w:rPr>
                  </w:pPr>
                </w:p>
              </w:tc>
              <w:tc>
                <w:tcPr>
                  <w:tcW w:w="931" w:type="dxa"/>
                  <w:noWrap w:val="0"/>
                  <w:vAlign w:val="top"/>
                </w:tcPr>
                <w:p w14:paraId="5B1097BB">
                  <w:pPr>
                    <w:pStyle w:val="743"/>
                    <w:spacing w:line="280" w:lineRule="exact"/>
                    <w:rPr>
                      <w:rStyle w:val="90"/>
                      <w:rFonts w:hint="eastAsia" w:ascii="宋体" w:hAnsi="宋体" w:eastAsia="宋体" w:cs="宋体"/>
                      <w:szCs w:val="21"/>
                    </w:rPr>
                  </w:pPr>
                </w:p>
              </w:tc>
            </w:tr>
            <w:tr w14:paraId="4EEE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868039D">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4.2</w:t>
                  </w:r>
                </w:p>
              </w:tc>
              <w:tc>
                <w:tcPr>
                  <w:tcW w:w="3340" w:type="dxa"/>
                  <w:noWrap w:val="0"/>
                  <w:vAlign w:val="top"/>
                </w:tcPr>
                <w:p w14:paraId="5ADA217A">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本周期应扣减的金额</w:t>
                  </w:r>
                </w:p>
              </w:tc>
              <w:tc>
                <w:tcPr>
                  <w:tcW w:w="1340" w:type="dxa"/>
                  <w:noWrap w:val="0"/>
                  <w:vAlign w:val="top"/>
                </w:tcPr>
                <w:p w14:paraId="3C4B0003">
                  <w:pPr>
                    <w:pStyle w:val="743"/>
                    <w:spacing w:line="280" w:lineRule="exact"/>
                    <w:rPr>
                      <w:rStyle w:val="90"/>
                      <w:rFonts w:hint="eastAsia" w:ascii="宋体" w:hAnsi="宋体" w:eastAsia="宋体" w:cs="宋体"/>
                      <w:szCs w:val="21"/>
                    </w:rPr>
                  </w:pPr>
                </w:p>
              </w:tc>
              <w:tc>
                <w:tcPr>
                  <w:tcW w:w="1440" w:type="dxa"/>
                  <w:noWrap w:val="0"/>
                  <w:vAlign w:val="top"/>
                </w:tcPr>
                <w:p w14:paraId="1D881FFE">
                  <w:pPr>
                    <w:pStyle w:val="743"/>
                    <w:spacing w:line="280" w:lineRule="exact"/>
                    <w:rPr>
                      <w:rStyle w:val="90"/>
                      <w:rFonts w:hint="eastAsia" w:ascii="宋体" w:hAnsi="宋体" w:eastAsia="宋体" w:cs="宋体"/>
                      <w:szCs w:val="21"/>
                    </w:rPr>
                  </w:pPr>
                </w:p>
              </w:tc>
              <w:tc>
                <w:tcPr>
                  <w:tcW w:w="1260" w:type="dxa"/>
                  <w:noWrap w:val="0"/>
                  <w:vAlign w:val="top"/>
                </w:tcPr>
                <w:p w14:paraId="7B8B98AF">
                  <w:pPr>
                    <w:pStyle w:val="743"/>
                    <w:spacing w:line="280" w:lineRule="exact"/>
                    <w:rPr>
                      <w:rStyle w:val="90"/>
                      <w:rFonts w:hint="eastAsia" w:ascii="宋体" w:hAnsi="宋体" w:eastAsia="宋体" w:cs="宋体"/>
                      <w:szCs w:val="21"/>
                    </w:rPr>
                  </w:pPr>
                </w:p>
              </w:tc>
              <w:tc>
                <w:tcPr>
                  <w:tcW w:w="931" w:type="dxa"/>
                  <w:noWrap w:val="0"/>
                  <w:vAlign w:val="top"/>
                </w:tcPr>
                <w:p w14:paraId="15BE9BB3">
                  <w:pPr>
                    <w:pStyle w:val="743"/>
                    <w:spacing w:line="280" w:lineRule="exact"/>
                    <w:rPr>
                      <w:rStyle w:val="90"/>
                      <w:rFonts w:hint="eastAsia" w:ascii="宋体" w:hAnsi="宋体" w:eastAsia="宋体" w:cs="宋体"/>
                      <w:szCs w:val="21"/>
                    </w:rPr>
                  </w:pPr>
                </w:p>
              </w:tc>
            </w:tr>
            <w:tr w14:paraId="2271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65A40CC">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5</w:t>
                  </w:r>
                </w:p>
              </w:tc>
              <w:tc>
                <w:tcPr>
                  <w:tcW w:w="3340" w:type="dxa"/>
                  <w:noWrap w:val="0"/>
                  <w:vAlign w:val="top"/>
                </w:tcPr>
                <w:p w14:paraId="2CB30A17">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本周期应支付的合同价款</w:t>
                  </w:r>
                </w:p>
              </w:tc>
              <w:tc>
                <w:tcPr>
                  <w:tcW w:w="1340" w:type="dxa"/>
                  <w:noWrap w:val="0"/>
                  <w:vAlign w:val="top"/>
                </w:tcPr>
                <w:p w14:paraId="13F158CC">
                  <w:pPr>
                    <w:pStyle w:val="743"/>
                    <w:spacing w:line="280" w:lineRule="exact"/>
                    <w:rPr>
                      <w:rStyle w:val="90"/>
                      <w:rFonts w:hint="eastAsia" w:ascii="宋体" w:hAnsi="宋体" w:eastAsia="宋体" w:cs="宋体"/>
                      <w:szCs w:val="21"/>
                    </w:rPr>
                  </w:pPr>
                </w:p>
              </w:tc>
              <w:tc>
                <w:tcPr>
                  <w:tcW w:w="1440" w:type="dxa"/>
                  <w:noWrap w:val="0"/>
                  <w:vAlign w:val="top"/>
                </w:tcPr>
                <w:p w14:paraId="616BFE48">
                  <w:pPr>
                    <w:pStyle w:val="743"/>
                    <w:spacing w:line="280" w:lineRule="exact"/>
                    <w:rPr>
                      <w:rStyle w:val="90"/>
                      <w:rFonts w:hint="eastAsia" w:ascii="宋体" w:hAnsi="宋体" w:eastAsia="宋体" w:cs="宋体"/>
                      <w:szCs w:val="21"/>
                    </w:rPr>
                  </w:pPr>
                </w:p>
              </w:tc>
              <w:tc>
                <w:tcPr>
                  <w:tcW w:w="1260" w:type="dxa"/>
                  <w:noWrap w:val="0"/>
                  <w:vAlign w:val="top"/>
                </w:tcPr>
                <w:p w14:paraId="0F072BAB">
                  <w:pPr>
                    <w:pStyle w:val="743"/>
                    <w:spacing w:line="280" w:lineRule="exact"/>
                    <w:rPr>
                      <w:rStyle w:val="90"/>
                      <w:rFonts w:hint="eastAsia" w:ascii="宋体" w:hAnsi="宋体" w:eastAsia="宋体" w:cs="宋体"/>
                      <w:szCs w:val="21"/>
                    </w:rPr>
                  </w:pPr>
                </w:p>
              </w:tc>
              <w:tc>
                <w:tcPr>
                  <w:tcW w:w="931" w:type="dxa"/>
                  <w:noWrap w:val="0"/>
                  <w:vAlign w:val="top"/>
                </w:tcPr>
                <w:p w14:paraId="7037C460">
                  <w:pPr>
                    <w:pStyle w:val="743"/>
                    <w:spacing w:line="280" w:lineRule="exact"/>
                    <w:rPr>
                      <w:rStyle w:val="90"/>
                      <w:rFonts w:hint="eastAsia" w:ascii="宋体" w:hAnsi="宋体" w:eastAsia="宋体" w:cs="宋体"/>
                      <w:szCs w:val="21"/>
                    </w:rPr>
                  </w:pPr>
                </w:p>
              </w:tc>
            </w:tr>
            <w:tr w14:paraId="5006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6421478">
                  <w:pPr>
                    <w:pStyle w:val="743"/>
                    <w:spacing w:line="280" w:lineRule="exact"/>
                    <w:jc w:val="center"/>
                    <w:rPr>
                      <w:rStyle w:val="90"/>
                      <w:rFonts w:hint="eastAsia" w:ascii="宋体" w:hAnsi="宋体" w:eastAsia="宋体" w:cs="宋体"/>
                      <w:szCs w:val="21"/>
                    </w:rPr>
                  </w:pPr>
                </w:p>
              </w:tc>
              <w:tc>
                <w:tcPr>
                  <w:tcW w:w="3340" w:type="dxa"/>
                  <w:noWrap w:val="0"/>
                  <w:vAlign w:val="top"/>
                </w:tcPr>
                <w:p w14:paraId="2EB0B247">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其中：人工费</w:t>
                  </w:r>
                </w:p>
              </w:tc>
              <w:tc>
                <w:tcPr>
                  <w:tcW w:w="1340" w:type="dxa"/>
                  <w:noWrap w:val="0"/>
                  <w:vAlign w:val="top"/>
                </w:tcPr>
                <w:p w14:paraId="4C7C2AC0">
                  <w:pPr>
                    <w:pStyle w:val="743"/>
                    <w:spacing w:line="280" w:lineRule="exact"/>
                    <w:rPr>
                      <w:rStyle w:val="90"/>
                      <w:rFonts w:hint="eastAsia" w:ascii="宋体" w:hAnsi="宋体" w:eastAsia="宋体" w:cs="宋体"/>
                      <w:szCs w:val="21"/>
                    </w:rPr>
                  </w:pPr>
                </w:p>
              </w:tc>
              <w:tc>
                <w:tcPr>
                  <w:tcW w:w="1440" w:type="dxa"/>
                  <w:noWrap w:val="0"/>
                  <w:vAlign w:val="top"/>
                </w:tcPr>
                <w:p w14:paraId="33A9AE95">
                  <w:pPr>
                    <w:pStyle w:val="743"/>
                    <w:spacing w:line="280" w:lineRule="exact"/>
                    <w:rPr>
                      <w:rStyle w:val="90"/>
                      <w:rFonts w:hint="eastAsia" w:ascii="宋体" w:hAnsi="宋体" w:eastAsia="宋体" w:cs="宋体"/>
                      <w:szCs w:val="21"/>
                    </w:rPr>
                  </w:pPr>
                </w:p>
              </w:tc>
              <w:tc>
                <w:tcPr>
                  <w:tcW w:w="1260" w:type="dxa"/>
                  <w:noWrap w:val="0"/>
                  <w:vAlign w:val="top"/>
                </w:tcPr>
                <w:p w14:paraId="212DFF5B">
                  <w:pPr>
                    <w:pStyle w:val="743"/>
                    <w:spacing w:line="280" w:lineRule="exact"/>
                    <w:rPr>
                      <w:rStyle w:val="90"/>
                      <w:rFonts w:hint="eastAsia" w:ascii="宋体" w:hAnsi="宋体" w:eastAsia="宋体" w:cs="宋体"/>
                      <w:szCs w:val="21"/>
                    </w:rPr>
                  </w:pPr>
                </w:p>
              </w:tc>
              <w:tc>
                <w:tcPr>
                  <w:tcW w:w="931" w:type="dxa"/>
                  <w:noWrap w:val="0"/>
                  <w:vAlign w:val="top"/>
                </w:tcPr>
                <w:p w14:paraId="405A1DDA">
                  <w:pPr>
                    <w:pStyle w:val="743"/>
                    <w:spacing w:line="280" w:lineRule="exact"/>
                    <w:rPr>
                      <w:rStyle w:val="90"/>
                      <w:rFonts w:hint="eastAsia" w:ascii="宋体" w:hAnsi="宋体" w:eastAsia="宋体" w:cs="宋体"/>
                      <w:szCs w:val="21"/>
                    </w:rPr>
                  </w:pPr>
                </w:p>
              </w:tc>
            </w:tr>
          </w:tbl>
          <w:p w14:paraId="367F79AC">
            <w:pPr>
              <w:pStyle w:val="743"/>
              <w:wordWrap w:val="0"/>
              <w:spacing w:line="400" w:lineRule="exact"/>
              <w:ind w:right="420"/>
              <w:rPr>
                <w:rStyle w:val="90"/>
                <w:rFonts w:hint="eastAsia" w:ascii="宋体" w:hAnsi="宋体" w:eastAsia="宋体" w:cs="宋体"/>
                <w:szCs w:val="21"/>
              </w:rPr>
            </w:pPr>
            <w:r>
              <w:rPr>
                <w:rStyle w:val="90"/>
                <w:rFonts w:hint="eastAsia" w:ascii="宋体" w:hAnsi="宋体" w:eastAsia="宋体" w:cs="宋体"/>
                <w:szCs w:val="21"/>
              </w:rPr>
              <w:t>附：上述3、4详见附件清单。</w:t>
            </w:r>
          </w:p>
          <w:p w14:paraId="1A1A6943">
            <w:pPr>
              <w:pStyle w:val="743"/>
              <w:wordWrap w:val="0"/>
              <w:spacing w:line="400" w:lineRule="exact"/>
              <w:ind w:right="420"/>
              <w:rPr>
                <w:rStyle w:val="90"/>
                <w:rFonts w:hint="eastAsia" w:ascii="宋体" w:hAnsi="宋体" w:eastAsia="宋体" w:cs="宋体"/>
                <w:szCs w:val="21"/>
              </w:rPr>
            </w:pPr>
            <w:r>
              <w:rPr>
                <w:rStyle w:val="90"/>
                <w:rFonts w:hint="eastAsia" w:ascii="宋体" w:hAnsi="宋体" w:eastAsia="宋体" w:cs="宋体"/>
                <w:szCs w:val="21"/>
              </w:rPr>
              <w:t xml:space="preserve">                                            承包人（章）             </w:t>
            </w:r>
          </w:p>
          <w:p w14:paraId="5B2AD622">
            <w:pPr>
              <w:pStyle w:val="743"/>
              <w:spacing w:line="400" w:lineRule="exact"/>
              <w:ind w:right="420" w:firstLine="435"/>
              <w:rPr>
                <w:rStyle w:val="90"/>
                <w:rFonts w:hint="eastAsia" w:ascii="宋体" w:hAnsi="宋体" w:eastAsia="宋体" w:cs="宋体"/>
                <w:szCs w:val="21"/>
              </w:rPr>
            </w:pPr>
            <w:r>
              <w:rPr>
                <w:rStyle w:val="90"/>
                <w:rFonts w:hint="eastAsia" w:ascii="宋体" w:hAnsi="宋体" w:eastAsia="宋体" w:cs="宋体"/>
                <w:szCs w:val="21"/>
              </w:rPr>
              <w:t>造价人员</w:t>
            </w:r>
            <w:r>
              <w:rPr>
                <w:rStyle w:val="90"/>
                <w:rFonts w:hint="eastAsia" w:ascii="宋体" w:hAnsi="宋体" w:eastAsia="宋体" w:cs="宋体"/>
                <w:szCs w:val="21"/>
                <w:u w:val="single"/>
              </w:rPr>
              <w:t xml:space="preserve">               </w:t>
            </w:r>
            <w:r>
              <w:rPr>
                <w:rStyle w:val="90"/>
                <w:rFonts w:hint="eastAsia" w:ascii="宋体" w:hAnsi="宋体" w:eastAsia="宋体" w:cs="宋体"/>
                <w:szCs w:val="21"/>
              </w:rPr>
              <w:t>承包人代表</w:t>
            </w:r>
            <w:r>
              <w:rPr>
                <w:rStyle w:val="90"/>
                <w:rFonts w:hint="eastAsia" w:ascii="宋体" w:hAnsi="宋体" w:eastAsia="宋体" w:cs="宋体"/>
                <w:szCs w:val="21"/>
                <w:u w:val="single"/>
              </w:rPr>
              <w:t xml:space="preserve">               </w:t>
            </w:r>
            <w:r>
              <w:rPr>
                <w:rStyle w:val="90"/>
                <w:rFonts w:hint="eastAsia" w:ascii="宋体" w:hAnsi="宋体" w:eastAsia="宋体" w:cs="宋体"/>
                <w:szCs w:val="21"/>
              </w:rPr>
              <w:t>日      期</w:t>
            </w:r>
            <w:r>
              <w:rPr>
                <w:rStyle w:val="90"/>
                <w:rFonts w:hint="eastAsia" w:ascii="宋体" w:hAnsi="宋体" w:eastAsia="宋体" w:cs="宋体"/>
                <w:szCs w:val="21"/>
                <w:u w:val="single"/>
              </w:rPr>
              <w:t xml:space="preserve">               </w:t>
            </w:r>
          </w:p>
        </w:tc>
      </w:tr>
      <w:tr w14:paraId="17C3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76F47EE7">
            <w:pPr>
              <w:pStyle w:val="743"/>
              <w:spacing w:line="360" w:lineRule="exact"/>
              <w:rPr>
                <w:rStyle w:val="90"/>
                <w:rFonts w:hint="eastAsia" w:ascii="宋体" w:hAnsi="宋体" w:eastAsia="宋体" w:cs="宋体"/>
                <w:szCs w:val="21"/>
              </w:rPr>
            </w:pPr>
            <w:r>
              <w:rPr>
                <w:rStyle w:val="90"/>
                <w:rFonts w:hint="eastAsia" w:ascii="宋体" w:hAnsi="宋体" w:eastAsia="宋体" w:cs="宋体"/>
                <w:szCs w:val="21"/>
              </w:rPr>
              <w:t>复核意见：</w:t>
            </w:r>
          </w:p>
          <w:p w14:paraId="3B9726EA">
            <w:pPr>
              <w:pStyle w:val="743"/>
              <w:spacing w:line="360" w:lineRule="exact"/>
              <w:ind w:firstLine="312"/>
              <w:rPr>
                <w:rStyle w:val="90"/>
                <w:rFonts w:hint="eastAsia" w:ascii="宋体" w:hAnsi="宋体" w:eastAsia="宋体" w:cs="宋体"/>
                <w:szCs w:val="21"/>
              </w:rPr>
            </w:pPr>
            <w:r>
              <w:rPr>
                <w:rStyle w:val="90"/>
                <w:rFonts w:hint="eastAsia" w:ascii="宋体" w:hAnsi="宋体" w:eastAsia="宋体" w:cs="宋体"/>
                <w:szCs w:val="21"/>
              </w:rPr>
              <w:t>□与实际施工情况不相符，修改意见见附件。</w:t>
            </w:r>
          </w:p>
          <w:p w14:paraId="1F90C498">
            <w:pPr>
              <w:pStyle w:val="743"/>
              <w:spacing w:line="360" w:lineRule="exact"/>
              <w:ind w:firstLine="312"/>
              <w:rPr>
                <w:rStyle w:val="90"/>
                <w:rFonts w:hint="eastAsia" w:ascii="宋体" w:hAnsi="宋体" w:eastAsia="宋体" w:cs="宋体"/>
                <w:szCs w:val="21"/>
              </w:rPr>
            </w:pPr>
            <w:r>
              <w:rPr>
                <w:rStyle w:val="90"/>
                <w:rFonts w:hint="eastAsia" w:ascii="宋体" w:hAnsi="宋体" w:eastAsia="宋体" w:cs="宋体"/>
                <w:szCs w:val="21"/>
              </w:rPr>
              <w:t>□与实际施工情况相符，具体金额由造价工程师复核。</w:t>
            </w:r>
          </w:p>
          <w:p w14:paraId="36A512DA">
            <w:pPr>
              <w:pStyle w:val="743"/>
              <w:spacing w:line="360" w:lineRule="exact"/>
              <w:ind w:firstLine="435"/>
              <w:jc w:val="right"/>
              <w:rPr>
                <w:rStyle w:val="90"/>
                <w:rFonts w:hint="eastAsia" w:ascii="宋体" w:hAnsi="宋体" w:eastAsia="宋体" w:cs="宋体"/>
                <w:szCs w:val="21"/>
              </w:rPr>
            </w:pPr>
          </w:p>
          <w:p w14:paraId="696AA98D">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监理工程师</w:t>
            </w:r>
            <w:r>
              <w:rPr>
                <w:rStyle w:val="90"/>
                <w:rFonts w:hint="eastAsia" w:ascii="宋体" w:hAnsi="宋体" w:eastAsia="宋体" w:cs="宋体"/>
                <w:szCs w:val="21"/>
                <w:u w:val="single"/>
              </w:rPr>
              <w:t xml:space="preserve">           </w:t>
            </w:r>
          </w:p>
          <w:p w14:paraId="79011094">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日      期</w:t>
            </w:r>
            <w:r>
              <w:rPr>
                <w:rStyle w:val="90"/>
                <w:rFonts w:hint="eastAsia" w:ascii="宋体" w:hAnsi="宋体" w:eastAsia="宋体" w:cs="宋体"/>
                <w:szCs w:val="21"/>
                <w:u w:val="single"/>
              </w:rPr>
              <w:t xml:space="preserve">           </w:t>
            </w:r>
          </w:p>
        </w:tc>
        <w:tc>
          <w:tcPr>
            <w:tcW w:w="4552" w:type="dxa"/>
            <w:noWrap w:val="0"/>
            <w:vAlign w:val="top"/>
          </w:tcPr>
          <w:p w14:paraId="6804DA2B">
            <w:pPr>
              <w:pStyle w:val="743"/>
              <w:spacing w:line="360" w:lineRule="exact"/>
              <w:rPr>
                <w:rStyle w:val="90"/>
                <w:rFonts w:hint="eastAsia" w:ascii="宋体" w:hAnsi="宋体" w:eastAsia="宋体" w:cs="宋体"/>
                <w:szCs w:val="21"/>
              </w:rPr>
            </w:pPr>
            <w:r>
              <w:rPr>
                <w:rStyle w:val="90"/>
                <w:rFonts w:hint="eastAsia" w:ascii="宋体" w:hAnsi="宋体" w:eastAsia="宋体" w:cs="宋体"/>
                <w:szCs w:val="21"/>
              </w:rPr>
              <w:t>复核意见：</w:t>
            </w:r>
          </w:p>
          <w:p w14:paraId="5AF61F85">
            <w:pPr>
              <w:pStyle w:val="743"/>
              <w:spacing w:line="360" w:lineRule="exact"/>
              <w:ind w:firstLine="435"/>
              <w:rPr>
                <w:rStyle w:val="90"/>
                <w:rFonts w:hint="eastAsia" w:ascii="宋体" w:hAnsi="宋体" w:eastAsia="宋体" w:cs="宋体"/>
                <w:szCs w:val="21"/>
              </w:rPr>
            </w:pPr>
            <w:r>
              <w:rPr>
                <w:rStyle w:val="90"/>
                <w:rFonts w:hint="eastAsia" w:ascii="宋体" w:hAnsi="宋体" w:eastAsia="宋体" w:cs="宋体"/>
                <w:szCs w:val="21"/>
              </w:rPr>
              <w:t>你方提出的支付申请经复核，本周期已完成工程价款为(大写)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元，（小写）</w:t>
            </w:r>
          </w:p>
          <w:p w14:paraId="1B1BCF3B">
            <w:pPr>
              <w:pStyle w:val="743"/>
              <w:spacing w:line="360" w:lineRule="exact"/>
              <w:rPr>
                <w:rStyle w:val="90"/>
                <w:rFonts w:hint="eastAsia" w:ascii="宋体" w:hAnsi="宋体" w:eastAsia="宋体" w:cs="宋体"/>
                <w:szCs w:val="21"/>
              </w:rPr>
            </w:pP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 元，本期间应支付金额为（大写）</w:t>
            </w:r>
          </w:p>
          <w:p w14:paraId="7D414534">
            <w:pPr>
              <w:pStyle w:val="743"/>
              <w:spacing w:line="360" w:lineRule="exact"/>
              <w:rPr>
                <w:rStyle w:val="90"/>
                <w:rFonts w:hint="eastAsia" w:ascii="宋体" w:hAnsi="宋体" w:eastAsia="宋体" w:cs="宋体"/>
                <w:szCs w:val="21"/>
                <w:u w:val="single"/>
              </w:rPr>
            </w:pPr>
            <w:r>
              <w:rPr>
                <w:rStyle w:val="90"/>
                <w:rFonts w:hint="eastAsia" w:ascii="宋体" w:hAnsi="宋体" w:eastAsia="宋体" w:cs="宋体"/>
                <w:szCs w:val="21"/>
                <w:u w:val="single"/>
              </w:rPr>
              <w:t xml:space="preserve">                 </w:t>
            </w:r>
            <w:r>
              <w:rPr>
                <w:rStyle w:val="90"/>
                <w:rFonts w:hint="eastAsia" w:ascii="宋体" w:hAnsi="宋体" w:eastAsia="宋体" w:cs="宋体"/>
                <w:szCs w:val="21"/>
              </w:rPr>
              <w:t>元，（小写）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w:t>
            </w:r>
          </w:p>
          <w:p w14:paraId="0865536A">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造价工程师</w:t>
            </w:r>
            <w:r>
              <w:rPr>
                <w:rStyle w:val="90"/>
                <w:rFonts w:hint="eastAsia" w:ascii="宋体" w:hAnsi="宋体" w:eastAsia="宋体" w:cs="宋体"/>
                <w:szCs w:val="21"/>
                <w:u w:val="single"/>
              </w:rPr>
              <w:t xml:space="preserve">           </w:t>
            </w:r>
          </w:p>
          <w:p w14:paraId="6424AA8E">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日      期</w:t>
            </w:r>
            <w:r>
              <w:rPr>
                <w:rStyle w:val="90"/>
                <w:rFonts w:hint="eastAsia" w:ascii="宋体" w:hAnsi="宋体" w:eastAsia="宋体" w:cs="宋体"/>
                <w:szCs w:val="21"/>
                <w:u w:val="single"/>
              </w:rPr>
              <w:t xml:space="preserve">           </w:t>
            </w:r>
          </w:p>
        </w:tc>
      </w:tr>
      <w:tr w14:paraId="7164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637FABFC">
            <w:pPr>
              <w:pStyle w:val="743"/>
              <w:spacing w:line="400" w:lineRule="exact"/>
              <w:rPr>
                <w:rStyle w:val="90"/>
                <w:rFonts w:hint="eastAsia" w:ascii="宋体" w:hAnsi="宋体" w:eastAsia="宋体" w:cs="宋体"/>
                <w:szCs w:val="21"/>
              </w:rPr>
            </w:pPr>
            <w:r>
              <w:rPr>
                <w:rStyle w:val="90"/>
                <w:rFonts w:hint="eastAsia" w:ascii="宋体" w:hAnsi="宋体" w:eastAsia="宋体" w:cs="宋体"/>
                <w:szCs w:val="21"/>
              </w:rPr>
              <w:t>审核意见：</w:t>
            </w:r>
          </w:p>
          <w:p w14:paraId="2CAF8603">
            <w:pPr>
              <w:pStyle w:val="743"/>
              <w:spacing w:line="400" w:lineRule="exact"/>
              <w:ind w:firstLine="435"/>
              <w:rPr>
                <w:rStyle w:val="90"/>
                <w:rFonts w:hint="eastAsia" w:ascii="宋体" w:hAnsi="宋体" w:eastAsia="宋体" w:cs="宋体"/>
                <w:szCs w:val="21"/>
              </w:rPr>
            </w:pPr>
            <w:r>
              <w:rPr>
                <w:rStyle w:val="90"/>
                <w:rFonts w:hint="eastAsia" w:ascii="宋体" w:hAnsi="宋体" w:eastAsia="宋体" w:cs="宋体"/>
                <w:szCs w:val="21"/>
              </w:rPr>
              <w:t>□不同意。</w:t>
            </w:r>
          </w:p>
          <w:p w14:paraId="74527D6D">
            <w:pPr>
              <w:pStyle w:val="743"/>
              <w:spacing w:line="400" w:lineRule="exact"/>
              <w:ind w:firstLine="420" w:firstLineChars="200"/>
              <w:rPr>
                <w:rStyle w:val="90"/>
                <w:rFonts w:hint="eastAsia" w:ascii="宋体" w:hAnsi="宋体" w:eastAsia="宋体" w:cs="宋体"/>
                <w:szCs w:val="21"/>
              </w:rPr>
            </w:pPr>
            <w:r>
              <w:rPr>
                <w:rStyle w:val="90"/>
                <w:rFonts w:hint="eastAsia" w:ascii="宋体" w:hAnsi="宋体" w:eastAsia="宋体" w:cs="宋体"/>
                <w:szCs w:val="21"/>
              </w:rPr>
              <w:t>□同意，支付时间为本表签发后的15天内。</w:t>
            </w:r>
          </w:p>
          <w:p w14:paraId="3A94C466">
            <w:pPr>
              <w:pStyle w:val="743"/>
              <w:wordWrap w:val="0"/>
              <w:spacing w:line="400" w:lineRule="exact"/>
              <w:ind w:firstLine="420" w:firstLineChars="200"/>
              <w:jc w:val="right"/>
              <w:rPr>
                <w:rStyle w:val="90"/>
                <w:rFonts w:hint="eastAsia" w:ascii="宋体" w:hAnsi="宋体" w:eastAsia="宋体" w:cs="宋体"/>
                <w:szCs w:val="21"/>
              </w:rPr>
            </w:pPr>
            <w:r>
              <w:rPr>
                <w:rStyle w:val="90"/>
                <w:rFonts w:hint="eastAsia" w:ascii="宋体" w:hAnsi="宋体" w:eastAsia="宋体" w:cs="宋体"/>
                <w:szCs w:val="21"/>
              </w:rPr>
              <w:t xml:space="preserve">发包人（章）           </w:t>
            </w:r>
          </w:p>
          <w:p w14:paraId="692B393E">
            <w:pPr>
              <w:pStyle w:val="743"/>
              <w:wordWrap w:val="0"/>
              <w:spacing w:line="400" w:lineRule="exact"/>
              <w:ind w:firstLine="420" w:firstLineChars="200"/>
              <w:jc w:val="right"/>
              <w:rPr>
                <w:rStyle w:val="90"/>
                <w:rFonts w:hint="eastAsia" w:ascii="宋体" w:hAnsi="宋体" w:eastAsia="宋体" w:cs="宋体"/>
                <w:szCs w:val="21"/>
                <w:u w:val="single"/>
              </w:rPr>
            </w:pPr>
            <w:r>
              <w:rPr>
                <w:rStyle w:val="90"/>
                <w:rFonts w:hint="eastAsia" w:ascii="宋体" w:hAnsi="宋体" w:eastAsia="宋体" w:cs="宋体"/>
                <w:szCs w:val="21"/>
              </w:rPr>
              <w:t>发包人代表</w:t>
            </w:r>
            <w:r>
              <w:rPr>
                <w:rStyle w:val="90"/>
                <w:rFonts w:hint="eastAsia" w:ascii="宋体" w:hAnsi="宋体" w:eastAsia="宋体" w:cs="宋体"/>
                <w:szCs w:val="21"/>
                <w:u w:val="single"/>
              </w:rPr>
              <w:t xml:space="preserve">             </w:t>
            </w:r>
          </w:p>
          <w:p w14:paraId="2FAC7545">
            <w:pPr>
              <w:pStyle w:val="743"/>
              <w:wordWrap w:val="0"/>
              <w:spacing w:line="400" w:lineRule="exact"/>
              <w:ind w:firstLine="420" w:firstLineChars="200"/>
              <w:jc w:val="right"/>
              <w:rPr>
                <w:rStyle w:val="90"/>
                <w:rFonts w:hint="eastAsia" w:ascii="宋体" w:hAnsi="宋体" w:eastAsia="宋体" w:cs="宋体"/>
                <w:szCs w:val="21"/>
                <w:u w:val="single"/>
              </w:rPr>
            </w:pPr>
            <w:r>
              <w:rPr>
                <w:rStyle w:val="90"/>
                <w:rFonts w:hint="eastAsia" w:ascii="宋体" w:hAnsi="宋体" w:eastAsia="宋体" w:cs="宋体"/>
                <w:szCs w:val="21"/>
              </w:rPr>
              <w:t>日      期</w:t>
            </w:r>
            <w:r>
              <w:rPr>
                <w:rStyle w:val="90"/>
                <w:rFonts w:hint="eastAsia" w:ascii="宋体" w:hAnsi="宋体" w:eastAsia="宋体" w:cs="宋体"/>
                <w:szCs w:val="21"/>
                <w:u w:val="single"/>
              </w:rPr>
              <w:t xml:space="preserve">             </w:t>
            </w:r>
          </w:p>
        </w:tc>
      </w:tr>
    </w:tbl>
    <w:p w14:paraId="65F2214C">
      <w:pPr>
        <w:pStyle w:val="743"/>
        <w:spacing w:before="120" w:beforeLines="50"/>
        <w:ind w:firstLine="360" w:firstLineChars="200"/>
        <w:rPr>
          <w:rStyle w:val="90"/>
          <w:rFonts w:hint="eastAsia" w:ascii="宋体" w:hAnsi="宋体" w:eastAsia="宋体" w:cs="宋体"/>
          <w:sz w:val="18"/>
          <w:szCs w:val="18"/>
        </w:rPr>
      </w:pPr>
      <w:r>
        <w:rPr>
          <w:rStyle w:val="90"/>
          <w:rFonts w:hint="eastAsia" w:ascii="宋体" w:hAnsi="宋体" w:eastAsia="宋体" w:cs="宋体"/>
          <w:sz w:val="18"/>
          <w:szCs w:val="18"/>
        </w:rPr>
        <w:t xml:space="preserve">注：1.在选择栏中的“□”内作标识“√”。 </w:t>
      </w:r>
    </w:p>
    <w:p w14:paraId="3AE9D188">
      <w:pPr>
        <w:pStyle w:val="743"/>
        <w:spacing w:before="120" w:beforeLines="50"/>
        <w:ind w:left="720" w:hanging="720" w:hangingChars="400"/>
        <w:rPr>
          <w:rStyle w:val="90"/>
          <w:rFonts w:hint="eastAsia" w:ascii="宋体" w:hAnsi="宋体" w:eastAsia="宋体" w:cs="宋体"/>
          <w:sz w:val="18"/>
          <w:szCs w:val="18"/>
        </w:rPr>
      </w:pPr>
      <w:r>
        <w:rPr>
          <w:rStyle w:val="90"/>
          <w:rFonts w:hint="eastAsia" w:ascii="宋体" w:hAnsi="宋体" w:eastAsia="宋体" w:cs="宋体"/>
          <w:sz w:val="18"/>
          <w:szCs w:val="18"/>
        </w:rPr>
        <w:t xml:space="preserve">        2.本表一式四份，由承包人填报，发包人、监理人、造价咨询人、承包人各存一份。</w:t>
      </w:r>
    </w:p>
    <w:p w14:paraId="1A040C37">
      <w:pPr>
        <w:pStyle w:val="743"/>
        <w:jc w:val="left"/>
        <w:rPr>
          <w:rStyle w:val="90"/>
          <w:rFonts w:hint="eastAsia" w:ascii="宋体" w:hAnsi="宋体" w:eastAsia="宋体" w:cs="宋体"/>
          <w:sz w:val="30"/>
          <w:szCs w:val="30"/>
        </w:rPr>
      </w:pPr>
    </w:p>
    <w:p w14:paraId="739EC5C2">
      <w:pPr>
        <w:rPr>
          <w:rStyle w:val="90"/>
          <w:rFonts w:hint="eastAsia" w:ascii="宋体" w:hAnsi="宋体" w:eastAsia="宋体" w:cs="宋体"/>
          <w:sz w:val="30"/>
          <w:szCs w:val="30"/>
        </w:rPr>
      </w:pPr>
      <w:r>
        <w:rPr>
          <w:rStyle w:val="90"/>
          <w:rFonts w:hint="eastAsia" w:ascii="宋体" w:hAnsi="宋体" w:eastAsia="宋体" w:cs="宋体"/>
          <w:sz w:val="30"/>
          <w:szCs w:val="30"/>
        </w:rPr>
        <w:br w:type="page"/>
      </w:r>
    </w:p>
    <w:p w14:paraId="1EFD905E">
      <w:pPr>
        <w:pStyle w:val="743"/>
        <w:jc w:val="left"/>
        <w:rPr>
          <w:rStyle w:val="90"/>
          <w:rFonts w:hint="eastAsia" w:ascii="宋体" w:hAnsi="宋体" w:eastAsia="宋体" w:cs="宋体"/>
          <w:sz w:val="30"/>
          <w:szCs w:val="30"/>
        </w:rPr>
      </w:pPr>
      <w:r>
        <w:rPr>
          <w:rStyle w:val="90"/>
          <w:rFonts w:hint="eastAsia" w:ascii="宋体" w:hAnsi="宋体" w:eastAsia="宋体" w:cs="宋体"/>
          <w:sz w:val="30"/>
          <w:szCs w:val="30"/>
        </w:rPr>
        <w:t>附件12</w:t>
      </w:r>
    </w:p>
    <w:p w14:paraId="2B15D764">
      <w:pPr>
        <w:pStyle w:val="743"/>
        <w:jc w:val="center"/>
        <w:rPr>
          <w:rStyle w:val="90"/>
          <w:rFonts w:hint="eastAsia" w:ascii="宋体" w:hAnsi="宋体" w:eastAsia="宋体" w:cs="宋体"/>
          <w:b/>
          <w:sz w:val="36"/>
          <w:szCs w:val="36"/>
        </w:rPr>
      </w:pPr>
      <w:r>
        <w:rPr>
          <w:rStyle w:val="90"/>
          <w:rFonts w:hint="eastAsia" w:ascii="宋体" w:hAnsi="宋体" w:eastAsia="宋体" w:cs="宋体"/>
          <w:b/>
          <w:sz w:val="36"/>
          <w:szCs w:val="36"/>
        </w:rPr>
        <w:t>竣工结算款支付申请（核准）表</w:t>
      </w:r>
    </w:p>
    <w:p w14:paraId="0DBB248E">
      <w:pPr>
        <w:pStyle w:val="743"/>
        <w:rPr>
          <w:rStyle w:val="90"/>
          <w:rFonts w:hint="eastAsia" w:ascii="宋体" w:hAnsi="宋体" w:eastAsia="宋体" w:cs="宋体"/>
          <w:sz w:val="24"/>
          <w:szCs w:val="24"/>
        </w:rPr>
      </w:pPr>
      <w:r>
        <w:rPr>
          <w:rStyle w:val="90"/>
          <w:rFonts w:hint="eastAsia" w:ascii="宋体" w:hAnsi="宋体" w:eastAsia="宋体" w:cs="宋体"/>
          <w:sz w:val="24"/>
          <w:szCs w:val="24"/>
        </w:rPr>
        <w:t>工程名称：                                              编号：</w:t>
      </w:r>
    </w:p>
    <w:tbl>
      <w:tblPr>
        <w:tblStyle w:val="8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5269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4DB93949">
            <w:pPr>
              <w:pStyle w:val="743"/>
              <w:spacing w:line="480" w:lineRule="exact"/>
              <w:ind w:left="525" w:leftChars="149" w:hanging="212" w:hangingChars="101"/>
              <w:rPr>
                <w:rStyle w:val="90"/>
                <w:rFonts w:hint="eastAsia" w:ascii="宋体" w:hAnsi="宋体" w:eastAsia="宋体" w:cs="宋体"/>
                <w:szCs w:val="21"/>
                <w:u w:val="single"/>
              </w:rPr>
            </w:pPr>
            <w:r>
              <w:rPr>
                <w:rStyle w:val="90"/>
                <w:rFonts w:hint="eastAsia" w:ascii="宋体" w:hAnsi="宋体" w:eastAsia="宋体" w:cs="宋体"/>
                <w:szCs w:val="21"/>
              </w:rPr>
              <w:t>致：</w:t>
            </w:r>
            <w:r>
              <w:rPr>
                <w:rStyle w:val="90"/>
                <w:rFonts w:hint="eastAsia" w:ascii="宋体" w:hAnsi="宋体" w:eastAsia="宋体" w:cs="宋体"/>
                <w:szCs w:val="21"/>
                <w:u w:val="single"/>
              </w:rPr>
              <w:t xml:space="preserve">                                   （发包人全称）</w:t>
            </w:r>
          </w:p>
          <w:p w14:paraId="6A148909">
            <w:pPr>
              <w:pStyle w:val="743"/>
              <w:spacing w:line="400" w:lineRule="exact"/>
              <w:ind w:left="-4" w:leftChars="-2" w:firstLine="315" w:firstLineChars="150"/>
              <w:rPr>
                <w:rStyle w:val="90"/>
                <w:rFonts w:hint="eastAsia" w:ascii="宋体" w:hAnsi="宋体" w:eastAsia="宋体" w:cs="宋体"/>
                <w:szCs w:val="21"/>
              </w:rPr>
            </w:pPr>
            <w:r>
              <w:rPr>
                <w:rStyle w:val="90"/>
                <w:rFonts w:hint="eastAsia" w:ascii="宋体" w:hAnsi="宋体" w:eastAsia="宋体" w:cs="宋体"/>
                <w:szCs w:val="21"/>
              </w:rPr>
              <w:t>我方于</w:t>
            </w:r>
            <w:r>
              <w:rPr>
                <w:rStyle w:val="90"/>
                <w:rFonts w:hint="eastAsia" w:ascii="宋体" w:hAnsi="宋体" w:eastAsia="宋体" w:cs="宋体"/>
                <w:szCs w:val="21"/>
                <w:u w:val="single"/>
              </w:rPr>
              <w:t xml:space="preserve">         </w:t>
            </w:r>
            <w:r>
              <w:rPr>
                <w:rStyle w:val="90"/>
                <w:rFonts w:hint="eastAsia" w:ascii="宋体" w:hAnsi="宋体" w:eastAsia="宋体" w:cs="宋体"/>
                <w:szCs w:val="21"/>
              </w:rPr>
              <w:t>至</w:t>
            </w:r>
            <w:r>
              <w:rPr>
                <w:rStyle w:val="90"/>
                <w:rFonts w:hint="eastAsia" w:ascii="宋体" w:hAnsi="宋体" w:eastAsia="宋体" w:cs="宋体"/>
                <w:szCs w:val="21"/>
                <w:u w:val="single"/>
              </w:rPr>
              <w:t xml:space="preserve">          </w:t>
            </w:r>
            <w:r>
              <w:rPr>
                <w:rStyle w:val="90"/>
                <w:rFonts w:hint="eastAsia" w:ascii="宋体" w:hAnsi="宋体" w:eastAsia="宋体" w:cs="宋体"/>
                <w:szCs w:val="21"/>
              </w:rPr>
              <w:t>期间已完成了合同约定的工作，根据施工合同的约定，现申请支付竣工结算的工程款额为(大写)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元，(小写)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元，请予核准。</w:t>
            </w:r>
          </w:p>
          <w:tbl>
            <w:tblPr>
              <w:tblStyle w:val="88"/>
              <w:tblpPr w:leftFromText="180" w:rightFromText="180" w:vertAnchor="page" w:horzAnchor="margin" w:tblpY="1309"/>
              <w:tblOverlap w:val="never"/>
              <w:tblW w:w="884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C13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5B0AC3EA">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序号</w:t>
                  </w:r>
                </w:p>
              </w:tc>
              <w:tc>
                <w:tcPr>
                  <w:tcW w:w="3420" w:type="dxa"/>
                  <w:noWrap w:val="0"/>
                  <w:vAlign w:val="center"/>
                </w:tcPr>
                <w:p w14:paraId="02EB9F5D">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名      称</w:t>
                  </w:r>
                </w:p>
              </w:tc>
              <w:tc>
                <w:tcPr>
                  <w:tcW w:w="1620" w:type="dxa"/>
                  <w:noWrap w:val="0"/>
                  <w:vAlign w:val="center"/>
                </w:tcPr>
                <w:p w14:paraId="3946B563">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申请金额（元）</w:t>
                  </w:r>
                </w:p>
              </w:tc>
              <w:tc>
                <w:tcPr>
                  <w:tcW w:w="1620" w:type="dxa"/>
                  <w:noWrap w:val="0"/>
                  <w:vAlign w:val="center"/>
                </w:tcPr>
                <w:p w14:paraId="43D7E444">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复核金额（元）</w:t>
                  </w:r>
                </w:p>
              </w:tc>
              <w:tc>
                <w:tcPr>
                  <w:tcW w:w="1651" w:type="dxa"/>
                  <w:noWrap w:val="0"/>
                  <w:vAlign w:val="center"/>
                </w:tcPr>
                <w:p w14:paraId="19DCC441">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备注</w:t>
                  </w:r>
                </w:p>
              </w:tc>
            </w:tr>
            <w:tr w14:paraId="4945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37D41DB">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1</w:t>
                  </w:r>
                </w:p>
              </w:tc>
              <w:tc>
                <w:tcPr>
                  <w:tcW w:w="3420" w:type="dxa"/>
                  <w:noWrap w:val="0"/>
                  <w:vAlign w:val="top"/>
                </w:tcPr>
                <w:p w14:paraId="647506AF">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竣工结算合同价款总额</w:t>
                  </w:r>
                </w:p>
              </w:tc>
              <w:tc>
                <w:tcPr>
                  <w:tcW w:w="1620" w:type="dxa"/>
                  <w:noWrap w:val="0"/>
                  <w:vAlign w:val="top"/>
                </w:tcPr>
                <w:p w14:paraId="6D9E8BC5">
                  <w:pPr>
                    <w:pStyle w:val="743"/>
                    <w:spacing w:line="280" w:lineRule="exact"/>
                    <w:rPr>
                      <w:rStyle w:val="90"/>
                      <w:rFonts w:hint="eastAsia" w:ascii="宋体" w:hAnsi="宋体" w:eastAsia="宋体" w:cs="宋体"/>
                      <w:szCs w:val="21"/>
                    </w:rPr>
                  </w:pPr>
                </w:p>
              </w:tc>
              <w:tc>
                <w:tcPr>
                  <w:tcW w:w="1620" w:type="dxa"/>
                  <w:noWrap w:val="0"/>
                  <w:vAlign w:val="top"/>
                </w:tcPr>
                <w:p w14:paraId="412B5BAA">
                  <w:pPr>
                    <w:pStyle w:val="743"/>
                    <w:spacing w:line="280" w:lineRule="exact"/>
                    <w:rPr>
                      <w:rStyle w:val="90"/>
                      <w:rFonts w:hint="eastAsia" w:ascii="宋体" w:hAnsi="宋体" w:eastAsia="宋体" w:cs="宋体"/>
                      <w:szCs w:val="21"/>
                    </w:rPr>
                  </w:pPr>
                </w:p>
              </w:tc>
              <w:tc>
                <w:tcPr>
                  <w:tcW w:w="1651" w:type="dxa"/>
                  <w:noWrap w:val="0"/>
                  <w:vAlign w:val="top"/>
                </w:tcPr>
                <w:p w14:paraId="09A3967B">
                  <w:pPr>
                    <w:pStyle w:val="743"/>
                    <w:spacing w:line="280" w:lineRule="exact"/>
                    <w:rPr>
                      <w:rStyle w:val="90"/>
                      <w:rFonts w:hint="eastAsia" w:ascii="宋体" w:hAnsi="宋体" w:eastAsia="宋体" w:cs="宋体"/>
                      <w:szCs w:val="21"/>
                    </w:rPr>
                  </w:pPr>
                </w:p>
              </w:tc>
            </w:tr>
            <w:tr w14:paraId="11CA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8A90B42">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2</w:t>
                  </w:r>
                </w:p>
              </w:tc>
              <w:tc>
                <w:tcPr>
                  <w:tcW w:w="3420" w:type="dxa"/>
                  <w:noWrap w:val="0"/>
                  <w:vAlign w:val="top"/>
                </w:tcPr>
                <w:p w14:paraId="6AD72AB8">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累计已实际支付的合同价款</w:t>
                  </w:r>
                </w:p>
              </w:tc>
              <w:tc>
                <w:tcPr>
                  <w:tcW w:w="1620" w:type="dxa"/>
                  <w:noWrap w:val="0"/>
                  <w:vAlign w:val="top"/>
                </w:tcPr>
                <w:p w14:paraId="222D6FDE">
                  <w:pPr>
                    <w:pStyle w:val="743"/>
                    <w:spacing w:line="280" w:lineRule="exact"/>
                    <w:rPr>
                      <w:rStyle w:val="90"/>
                      <w:rFonts w:hint="eastAsia" w:ascii="宋体" w:hAnsi="宋体" w:eastAsia="宋体" w:cs="宋体"/>
                      <w:szCs w:val="21"/>
                    </w:rPr>
                  </w:pPr>
                </w:p>
              </w:tc>
              <w:tc>
                <w:tcPr>
                  <w:tcW w:w="1620" w:type="dxa"/>
                  <w:noWrap w:val="0"/>
                  <w:vAlign w:val="top"/>
                </w:tcPr>
                <w:p w14:paraId="4DD07140">
                  <w:pPr>
                    <w:pStyle w:val="743"/>
                    <w:spacing w:line="280" w:lineRule="exact"/>
                    <w:rPr>
                      <w:rStyle w:val="90"/>
                      <w:rFonts w:hint="eastAsia" w:ascii="宋体" w:hAnsi="宋体" w:eastAsia="宋体" w:cs="宋体"/>
                      <w:szCs w:val="21"/>
                    </w:rPr>
                  </w:pPr>
                </w:p>
              </w:tc>
              <w:tc>
                <w:tcPr>
                  <w:tcW w:w="1651" w:type="dxa"/>
                  <w:noWrap w:val="0"/>
                  <w:vAlign w:val="top"/>
                </w:tcPr>
                <w:p w14:paraId="5CD983EE">
                  <w:pPr>
                    <w:pStyle w:val="743"/>
                    <w:spacing w:line="280" w:lineRule="exact"/>
                    <w:rPr>
                      <w:rStyle w:val="90"/>
                      <w:rFonts w:hint="eastAsia" w:ascii="宋体" w:hAnsi="宋体" w:eastAsia="宋体" w:cs="宋体"/>
                      <w:szCs w:val="21"/>
                    </w:rPr>
                  </w:pPr>
                </w:p>
              </w:tc>
            </w:tr>
            <w:tr w14:paraId="4120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D2910D">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3</w:t>
                  </w:r>
                </w:p>
              </w:tc>
              <w:tc>
                <w:tcPr>
                  <w:tcW w:w="3420" w:type="dxa"/>
                  <w:noWrap w:val="0"/>
                  <w:vAlign w:val="top"/>
                </w:tcPr>
                <w:p w14:paraId="6C627257">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应预留的质量保证金</w:t>
                  </w:r>
                </w:p>
              </w:tc>
              <w:tc>
                <w:tcPr>
                  <w:tcW w:w="1620" w:type="dxa"/>
                  <w:noWrap w:val="0"/>
                  <w:vAlign w:val="top"/>
                </w:tcPr>
                <w:p w14:paraId="41B00BDA">
                  <w:pPr>
                    <w:pStyle w:val="743"/>
                    <w:spacing w:line="280" w:lineRule="exact"/>
                    <w:rPr>
                      <w:rStyle w:val="90"/>
                      <w:rFonts w:hint="eastAsia" w:ascii="宋体" w:hAnsi="宋体" w:eastAsia="宋体" w:cs="宋体"/>
                      <w:szCs w:val="21"/>
                    </w:rPr>
                  </w:pPr>
                </w:p>
              </w:tc>
              <w:tc>
                <w:tcPr>
                  <w:tcW w:w="1620" w:type="dxa"/>
                  <w:noWrap w:val="0"/>
                  <w:vAlign w:val="top"/>
                </w:tcPr>
                <w:p w14:paraId="6DC8ED39">
                  <w:pPr>
                    <w:pStyle w:val="743"/>
                    <w:spacing w:line="280" w:lineRule="exact"/>
                    <w:rPr>
                      <w:rStyle w:val="90"/>
                      <w:rFonts w:hint="eastAsia" w:ascii="宋体" w:hAnsi="宋体" w:eastAsia="宋体" w:cs="宋体"/>
                      <w:szCs w:val="21"/>
                    </w:rPr>
                  </w:pPr>
                </w:p>
              </w:tc>
              <w:tc>
                <w:tcPr>
                  <w:tcW w:w="1651" w:type="dxa"/>
                  <w:noWrap w:val="0"/>
                  <w:vAlign w:val="top"/>
                </w:tcPr>
                <w:p w14:paraId="0344E122">
                  <w:pPr>
                    <w:pStyle w:val="743"/>
                    <w:spacing w:line="280" w:lineRule="exact"/>
                    <w:rPr>
                      <w:rStyle w:val="90"/>
                      <w:rFonts w:hint="eastAsia" w:ascii="宋体" w:hAnsi="宋体" w:eastAsia="宋体" w:cs="宋体"/>
                      <w:szCs w:val="21"/>
                    </w:rPr>
                  </w:pPr>
                </w:p>
              </w:tc>
            </w:tr>
            <w:tr w14:paraId="53CD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87E58AF">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4</w:t>
                  </w:r>
                </w:p>
              </w:tc>
              <w:tc>
                <w:tcPr>
                  <w:tcW w:w="3420" w:type="dxa"/>
                  <w:noWrap w:val="0"/>
                  <w:vAlign w:val="top"/>
                </w:tcPr>
                <w:p w14:paraId="064979FD">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应支付的竣工结算款金额</w:t>
                  </w:r>
                </w:p>
              </w:tc>
              <w:tc>
                <w:tcPr>
                  <w:tcW w:w="1620" w:type="dxa"/>
                  <w:noWrap w:val="0"/>
                  <w:vAlign w:val="top"/>
                </w:tcPr>
                <w:p w14:paraId="0FEAE69A">
                  <w:pPr>
                    <w:pStyle w:val="743"/>
                    <w:spacing w:line="280" w:lineRule="exact"/>
                    <w:rPr>
                      <w:rStyle w:val="90"/>
                      <w:rFonts w:hint="eastAsia" w:ascii="宋体" w:hAnsi="宋体" w:eastAsia="宋体" w:cs="宋体"/>
                      <w:szCs w:val="21"/>
                    </w:rPr>
                  </w:pPr>
                </w:p>
              </w:tc>
              <w:tc>
                <w:tcPr>
                  <w:tcW w:w="1620" w:type="dxa"/>
                  <w:noWrap w:val="0"/>
                  <w:vAlign w:val="top"/>
                </w:tcPr>
                <w:p w14:paraId="7F38736F">
                  <w:pPr>
                    <w:pStyle w:val="743"/>
                    <w:spacing w:line="280" w:lineRule="exact"/>
                    <w:rPr>
                      <w:rStyle w:val="90"/>
                      <w:rFonts w:hint="eastAsia" w:ascii="宋体" w:hAnsi="宋体" w:eastAsia="宋体" w:cs="宋体"/>
                      <w:szCs w:val="21"/>
                    </w:rPr>
                  </w:pPr>
                </w:p>
              </w:tc>
              <w:tc>
                <w:tcPr>
                  <w:tcW w:w="1651" w:type="dxa"/>
                  <w:noWrap w:val="0"/>
                  <w:vAlign w:val="top"/>
                </w:tcPr>
                <w:p w14:paraId="133DBC63">
                  <w:pPr>
                    <w:pStyle w:val="743"/>
                    <w:spacing w:line="280" w:lineRule="exact"/>
                    <w:rPr>
                      <w:rStyle w:val="90"/>
                      <w:rFonts w:hint="eastAsia" w:ascii="宋体" w:hAnsi="宋体" w:eastAsia="宋体" w:cs="宋体"/>
                      <w:szCs w:val="21"/>
                    </w:rPr>
                  </w:pPr>
                </w:p>
              </w:tc>
            </w:tr>
            <w:tr w14:paraId="40B3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7A3B51E">
                  <w:pPr>
                    <w:pStyle w:val="743"/>
                    <w:spacing w:line="280" w:lineRule="exact"/>
                    <w:jc w:val="center"/>
                    <w:rPr>
                      <w:rStyle w:val="90"/>
                      <w:rFonts w:hint="eastAsia" w:ascii="宋体" w:hAnsi="宋体" w:eastAsia="宋体" w:cs="宋体"/>
                      <w:szCs w:val="21"/>
                    </w:rPr>
                  </w:pPr>
                </w:p>
              </w:tc>
              <w:tc>
                <w:tcPr>
                  <w:tcW w:w="3420" w:type="dxa"/>
                  <w:noWrap w:val="0"/>
                  <w:vAlign w:val="top"/>
                </w:tcPr>
                <w:p w14:paraId="43B25B65">
                  <w:pPr>
                    <w:pStyle w:val="743"/>
                    <w:spacing w:line="280" w:lineRule="exact"/>
                    <w:rPr>
                      <w:rStyle w:val="90"/>
                      <w:rFonts w:hint="eastAsia" w:ascii="宋体" w:hAnsi="宋体" w:eastAsia="宋体" w:cs="宋体"/>
                      <w:szCs w:val="21"/>
                    </w:rPr>
                  </w:pPr>
                </w:p>
              </w:tc>
              <w:tc>
                <w:tcPr>
                  <w:tcW w:w="1620" w:type="dxa"/>
                  <w:noWrap w:val="0"/>
                  <w:vAlign w:val="top"/>
                </w:tcPr>
                <w:p w14:paraId="4F5EEA31">
                  <w:pPr>
                    <w:pStyle w:val="743"/>
                    <w:spacing w:line="280" w:lineRule="exact"/>
                    <w:rPr>
                      <w:rStyle w:val="90"/>
                      <w:rFonts w:hint="eastAsia" w:ascii="宋体" w:hAnsi="宋体" w:eastAsia="宋体" w:cs="宋体"/>
                      <w:szCs w:val="21"/>
                    </w:rPr>
                  </w:pPr>
                </w:p>
              </w:tc>
              <w:tc>
                <w:tcPr>
                  <w:tcW w:w="1620" w:type="dxa"/>
                  <w:noWrap w:val="0"/>
                  <w:vAlign w:val="top"/>
                </w:tcPr>
                <w:p w14:paraId="5AF95C01">
                  <w:pPr>
                    <w:pStyle w:val="743"/>
                    <w:spacing w:line="280" w:lineRule="exact"/>
                    <w:rPr>
                      <w:rStyle w:val="90"/>
                      <w:rFonts w:hint="eastAsia" w:ascii="宋体" w:hAnsi="宋体" w:eastAsia="宋体" w:cs="宋体"/>
                      <w:szCs w:val="21"/>
                    </w:rPr>
                  </w:pPr>
                </w:p>
              </w:tc>
              <w:tc>
                <w:tcPr>
                  <w:tcW w:w="1651" w:type="dxa"/>
                  <w:noWrap w:val="0"/>
                  <w:vAlign w:val="top"/>
                </w:tcPr>
                <w:p w14:paraId="37917445">
                  <w:pPr>
                    <w:pStyle w:val="743"/>
                    <w:spacing w:line="280" w:lineRule="exact"/>
                    <w:rPr>
                      <w:rStyle w:val="90"/>
                      <w:rFonts w:hint="eastAsia" w:ascii="宋体" w:hAnsi="宋体" w:eastAsia="宋体" w:cs="宋体"/>
                      <w:szCs w:val="21"/>
                    </w:rPr>
                  </w:pPr>
                </w:p>
              </w:tc>
            </w:tr>
            <w:tr w14:paraId="4261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8C374DD">
                  <w:pPr>
                    <w:pStyle w:val="743"/>
                    <w:spacing w:line="280" w:lineRule="exact"/>
                    <w:jc w:val="center"/>
                    <w:rPr>
                      <w:rStyle w:val="90"/>
                      <w:rFonts w:hint="eastAsia" w:ascii="宋体" w:hAnsi="宋体" w:eastAsia="宋体" w:cs="宋体"/>
                      <w:szCs w:val="21"/>
                    </w:rPr>
                  </w:pPr>
                </w:p>
              </w:tc>
              <w:tc>
                <w:tcPr>
                  <w:tcW w:w="3420" w:type="dxa"/>
                  <w:noWrap w:val="0"/>
                  <w:vAlign w:val="top"/>
                </w:tcPr>
                <w:p w14:paraId="44FDE537">
                  <w:pPr>
                    <w:pStyle w:val="743"/>
                    <w:spacing w:line="280" w:lineRule="exact"/>
                    <w:rPr>
                      <w:rStyle w:val="90"/>
                      <w:rFonts w:hint="eastAsia" w:ascii="宋体" w:hAnsi="宋体" w:eastAsia="宋体" w:cs="宋体"/>
                      <w:szCs w:val="21"/>
                    </w:rPr>
                  </w:pPr>
                </w:p>
              </w:tc>
              <w:tc>
                <w:tcPr>
                  <w:tcW w:w="1620" w:type="dxa"/>
                  <w:noWrap w:val="0"/>
                  <w:vAlign w:val="top"/>
                </w:tcPr>
                <w:p w14:paraId="0AB79239">
                  <w:pPr>
                    <w:pStyle w:val="743"/>
                    <w:spacing w:line="280" w:lineRule="exact"/>
                    <w:rPr>
                      <w:rStyle w:val="90"/>
                      <w:rFonts w:hint="eastAsia" w:ascii="宋体" w:hAnsi="宋体" w:eastAsia="宋体" w:cs="宋体"/>
                      <w:szCs w:val="21"/>
                    </w:rPr>
                  </w:pPr>
                </w:p>
              </w:tc>
              <w:tc>
                <w:tcPr>
                  <w:tcW w:w="1620" w:type="dxa"/>
                  <w:noWrap w:val="0"/>
                  <w:vAlign w:val="top"/>
                </w:tcPr>
                <w:p w14:paraId="2AEE8E7D">
                  <w:pPr>
                    <w:pStyle w:val="743"/>
                    <w:spacing w:line="280" w:lineRule="exact"/>
                    <w:rPr>
                      <w:rStyle w:val="90"/>
                      <w:rFonts w:hint="eastAsia" w:ascii="宋体" w:hAnsi="宋体" w:eastAsia="宋体" w:cs="宋体"/>
                      <w:szCs w:val="21"/>
                    </w:rPr>
                  </w:pPr>
                </w:p>
              </w:tc>
              <w:tc>
                <w:tcPr>
                  <w:tcW w:w="1651" w:type="dxa"/>
                  <w:noWrap w:val="0"/>
                  <w:vAlign w:val="top"/>
                </w:tcPr>
                <w:p w14:paraId="32FC9AE3">
                  <w:pPr>
                    <w:pStyle w:val="743"/>
                    <w:spacing w:line="280" w:lineRule="exact"/>
                    <w:rPr>
                      <w:rStyle w:val="90"/>
                      <w:rFonts w:hint="eastAsia" w:ascii="宋体" w:hAnsi="宋体" w:eastAsia="宋体" w:cs="宋体"/>
                      <w:szCs w:val="21"/>
                    </w:rPr>
                  </w:pPr>
                </w:p>
              </w:tc>
            </w:tr>
            <w:tr w14:paraId="7F8C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E89DC43">
                  <w:pPr>
                    <w:pStyle w:val="743"/>
                    <w:spacing w:line="280" w:lineRule="exact"/>
                    <w:jc w:val="center"/>
                    <w:rPr>
                      <w:rStyle w:val="90"/>
                      <w:rFonts w:hint="eastAsia" w:ascii="宋体" w:hAnsi="宋体" w:eastAsia="宋体" w:cs="宋体"/>
                      <w:szCs w:val="21"/>
                    </w:rPr>
                  </w:pPr>
                </w:p>
              </w:tc>
              <w:tc>
                <w:tcPr>
                  <w:tcW w:w="3420" w:type="dxa"/>
                  <w:noWrap w:val="0"/>
                  <w:vAlign w:val="top"/>
                </w:tcPr>
                <w:p w14:paraId="40479803">
                  <w:pPr>
                    <w:pStyle w:val="743"/>
                    <w:spacing w:line="280" w:lineRule="exact"/>
                    <w:rPr>
                      <w:rStyle w:val="90"/>
                      <w:rFonts w:hint="eastAsia" w:ascii="宋体" w:hAnsi="宋体" w:eastAsia="宋体" w:cs="宋体"/>
                      <w:szCs w:val="21"/>
                    </w:rPr>
                  </w:pPr>
                </w:p>
              </w:tc>
              <w:tc>
                <w:tcPr>
                  <w:tcW w:w="1620" w:type="dxa"/>
                  <w:noWrap w:val="0"/>
                  <w:vAlign w:val="top"/>
                </w:tcPr>
                <w:p w14:paraId="0EB75696">
                  <w:pPr>
                    <w:pStyle w:val="743"/>
                    <w:spacing w:line="280" w:lineRule="exact"/>
                    <w:rPr>
                      <w:rStyle w:val="90"/>
                      <w:rFonts w:hint="eastAsia" w:ascii="宋体" w:hAnsi="宋体" w:eastAsia="宋体" w:cs="宋体"/>
                      <w:szCs w:val="21"/>
                    </w:rPr>
                  </w:pPr>
                </w:p>
              </w:tc>
              <w:tc>
                <w:tcPr>
                  <w:tcW w:w="1620" w:type="dxa"/>
                  <w:noWrap w:val="0"/>
                  <w:vAlign w:val="top"/>
                </w:tcPr>
                <w:p w14:paraId="7974CB82">
                  <w:pPr>
                    <w:pStyle w:val="743"/>
                    <w:spacing w:line="280" w:lineRule="exact"/>
                    <w:rPr>
                      <w:rStyle w:val="90"/>
                      <w:rFonts w:hint="eastAsia" w:ascii="宋体" w:hAnsi="宋体" w:eastAsia="宋体" w:cs="宋体"/>
                      <w:szCs w:val="21"/>
                    </w:rPr>
                  </w:pPr>
                </w:p>
              </w:tc>
              <w:tc>
                <w:tcPr>
                  <w:tcW w:w="1651" w:type="dxa"/>
                  <w:noWrap w:val="0"/>
                  <w:vAlign w:val="top"/>
                </w:tcPr>
                <w:p w14:paraId="15978B14">
                  <w:pPr>
                    <w:pStyle w:val="743"/>
                    <w:spacing w:line="280" w:lineRule="exact"/>
                    <w:rPr>
                      <w:rStyle w:val="90"/>
                      <w:rFonts w:hint="eastAsia" w:ascii="宋体" w:hAnsi="宋体" w:eastAsia="宋体" w:cs="宋体"/>
                      <w:szCs w:val="21"/>
                    </w:rPr>
                  </w:pPr>
                </w:p>
              </w:tc>
            </w:tr>
            <w:tr w14:paraId="0C63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26D84E2">
                  <w:pPr>
                    <w:pStyle w:val="743"/>
                    <w:spacing w:line="280" w:lineRule="exact"/>
                    <w:jc w:val="center"/>
                    <w:rPr>
                      <w:rStyle w:val="90"/>
                      <w:rFonts w:hint="eastAsia" w:ascii="宋体" w:hAnsi="宋体" w:eastAsia="宋体" w:cs="宋体"/>
                      <w:szCs w:val="21"/>
                    </w:rPr>
                  </w:pPr>
                </w:p>
              </w:tc>
              <w:tc>
                <w:tcPr>
                  <w:tcW w:w="3420" w:type="dxa"/>
                  <w:noWrap w:val="0"/>
                  <w:vAlign w:val="top"/>
                </w:tcPr>
                <w:p w14:paraId="77D49C4A">
                  <w:pPr>
                    <w:pStyle w:val="743"/>
                    <w:spacing w:line="280" w:lineRule="exact"/>
                    <w:rPr>
                      <w:rStyle w:val="90"/>
                      <w:rFonts w:hint="eastAsia" w:ascii="宋体" w:hAnsi="宋体" w:eastAsia="宋体" w:cs="宋体"/>
                      <w:szCs w:val="21"/>
                    </w:rPr>
                  </w:pPr>
                </w:p>
              </w:tc>
              <w:tc>
                <w:tcPr>
                  <w:tcW w:w="1620" w:type="dxa"/>
                  <w:noWrap w:val="0"/>
                  <w:vAlign w:val="top"/>
                </w:tcPr>
                <w:p w14:paraId="74605992">
                  <w:pPr>
                    <w:pStyle w:val="743"/>
                    <w:spacing w:line="280" w:lineRule="exact"/>
                    <w:rPr>
                      <w:rStyle w:val="90"/>
                      <w:rFonts w:hint="eastAsia" w:ascii="宋体" w:hAnsi="宋体" w:eastAsia="宋体" w:cs="宋体"/>
                      <w:szCs w:val="21"/>
                    </w:rPr>
                  </w:pPr>
                </w:p>
              </w:tc>
              <w:tc>
                <w:tcPr>
                  <w:tcW w:w="1620" w:type="dxa"/>
                  <w:noWrap w:val="0"/>
                  <w:vAlign w:val="top"/>
                </w:tcPr>
                <w:p w14:paraId="21E079D0">
                  <w:pPr>
                    <w:pStyle w:val="743"/>
                    <w:spacing w:line="280" w:lineRule="exact"/>
                    <w:rPr>
                      <w:rStyle w:val="90"/>
                      <w:rFonts w:hint="eastAsia" w:ascii="宋体" w:hAnsi="宋体" w:eastAsia="宋体" w:cs="宋体"/>
                      <w:szCs w:val="21"/>
                    </w:rPr>
                  </w:pPr>
                </w:p>
              </w:tc>
              <w:tc>
                <w:tcPr>
                  <w:tcW w:w="1651" w:type="dxa"/>
                  <w:noWrap w:val="0"/>
                  <w:vAlign w:val="top"/>
                </w:tcPr>
                <w:p w14:paraId="53891127">
                  <w:pPr>
                    <w:pStyle w:val="743"/>
                    <w:spacing w:line="280" w:lineRule="exact"/>
                    <w:rPr>
                      <w:rStyle w:val="90"/>
                      <w:rFonts w:hint="eastAsia" w:ascii="宋体" w:hAnsi="宋体" w:eastAsia="宋体" w:cs="宋体"/>
                      <w:szCs w:val="21"/>
                    </w:rPr>
                  </w:pPr>
                </w:p>
              </w:tc>
            </w:tr>
            <w:tr w14:paraId="3624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7F6DD2">
                  <w:pPr>
                    <w:pStyle w:val="743"/>
                    <w:spacing w:line="280" w:lineRule="exact"/>
                    <w:jc w:val="center"/>
                    <w:rPr>
                      <w:rStyle w:val="90"/>
                      <w:rFonts w:hint="eastAsia" w:ascii="宋体" w:hAnsi="宋体" w:eastAsia="宋体" w:cs="宋体"/>
                      <w:szCs w:val="21"/>
                    </w:rPr>
                  </w:pPr>
                </w:p>
              </w:tc>
              <w:tc>
                <w:tcPr>
                  <w:tcW w:w="3420" w:type="dxa"/>
                  <w:noWrap w:val="0"/>
                  <w:vAlign w:val="top"/>
                </w:tcPr>
                <w:p w14:paraId="6376CD7C">
                  <w:pPr>
                    <w:pStyle w:val="743"/>
                    <w:spacing w:line="280" w:lineRule="exact"/>
                    <w:rPr>
                      <w:rStyle w:val="90"/>
                      <w:rFonts w:hint="eastAsia" w:ascii="宋体" w:hAnsi="宋体" w:eastAsia="宋体" w:cs="宋体"/>
                      <w:szCs w:val="21"/>
                    </w:rPr>
                  </w:pPr>
                </w:p>
              </w:tc>
              <w:tc>
                <w:tcPr>
                  <w:tcW w:w="1620" w:type="dxa"/>
                  <w:noWrap w:val="0"/>
                  <w:vAlign w:val="top"/>
                </w:tcPr>
                <w:p w14:paraId="63616082">
                  <w:pPr>
                    <w:pStyle w:val="743"/>
                    <w:spacing w:line="280" w:lineRule="exact"/>
                    <w:rPr>
                      <w:rStyle w:val="90"/>
                      <w:rFonts w:hint="eastAsia" w:ascii="宋体" w:hAnsi="宋体" w:eastAsia="宋体" w:cs="宋体"/>
                      <w:szCs w:val="21"/>
                    </w:rPr>
                  </w:pPr>
                </w:p>
              </w:tc>
              <w:tc>
                <w:tcPr>
                  <w:tcW w:w="1620" w:type="dxa"/>
                  <w:noWrap w:val="0"/>
                  <w:vAlign w:val="top"/>
                </w:tcPr>
                <w:p w14:paraId="54CCF533">
                  <w:pPr>
                    <w:pStyle w:val="743"/>
                    <w:spacing w:line="280" w:lineRule="exact"/>
                    <w:rPr>
                      <w:rStyle w:val="90"/>
                      <w:rFonts w:hint="eastAsia" w:ascii="宋体" w:hAnsi="宋体" w:eastAsia="宋体" w:cs="宋体"/>
                      <w:szCs w:val="21"/>
                    </w:rPr>
                  </w:pPr>
                </w:p>
              </w:tc>
              <w:tc>
                <w:tcPr>
                  <w:tcW w:w="1651" w:type="dxa"/>
                  <w:noWrap w:val="0"/>
                  <w:vAlign w:val="top"/>
                </w:tcPr>
                <w:p w14:paraId="29F81005">
                  <w:pPr>
                    <w:pStyle w:val="743"/>
                    <w:spacing w:line="280" w:lineRule="exact"/>
                    <w:rPr>
                      <w:rStyle w:val="90"/>
                      <w:rFonts w:hint="eastAsia" w:ascii="宋体" w:hAnsi="宋体" w:eastAsia="宋体" w:cs="宋体"/>
                      <w:szCs w:val="21"/>
                    </w:rPr>
                  </w:pPr>
                </w:p>
              </w:tc>
            </w:tr>
          </w:tbl>
          <w:p w14:paraId="066A1679">
            <w:pPr>
              <w:pStyle w:val="743"/>
              <w:spacing w:line="400" w:lineRule="exact"/>
              <w:ind w:right="420" w:firstLine="435"/>
              <w:jc w:val="center"/>
              <w:rPr>
                <w:rStyle w:val="90"/>
                <w:rFonts w:hint="eastAsia" w:ascii="宋体" w:hAnsi="宋体" w:eastAsia="宋体" w:cs="宋体"/>
                <w:szCs w:val="21"/>
              </w:rPr>
            </w:pPr>
          </w:p>
          <w:p w14:paraId="20E1EEA8">
            <w:pPr>
              <w:pStyle w:val="743"/>
              <w:spacing w:line="400" w:lineRule="exact"/>
              <w:ind w:right="420" w:firstLine="435"/>
              <w:jc w:val="center"/>
              <w:rPr>
                <w:rStyle w:val="90"/>
                <w:rFonts w:hint="eastAsia" w:ascii="宋体" w:hAnsi="宋体" w:eastAsia="宋体" w:cs="宋体"/>
                <w:szCs w:val="21"/>
              </w:rPr>
            </w:pPr>
            <w:r>
              <w:rPr>
                <w:rStyle w:val="90"/>
                <w:rFonts w:hint="eastAsia" w:ascii="宋体" w:hAnsi="宋体" w:eastAsia="宋体" w:cs="宋体"/>
                <w:szCs w:val="21"/>
              </w:rPr>
              <w:t xml:space="preserve">                                            承包人（章）             </w:t>
            </w:r>
          </w:p>
          <w:p w14:paraId="700DF794">
            <w:pPr>
              <w:pStyle w:val="743"/>
              <w:spacing w:line="400" w:lineRule="exact"/>
              <w:ind w:right="420" w:firstLine="435"/>
              <w:rPr>
                <w:rStyle w:val="90"/>
                <w:rFonts w:hint="eastAsia" w:ascii="宋体" w:hAnsi="宋体" w:eastAsia="宋体" w:cs="宋体"/>
                <w:szCs w:val="21"/>
              </w:rPr>
            </w:pPr>
            <w:r>
              <w:rPr>
                <w:rStyle w:val="90"/>
                <w:rFonts w:hint="eastAsia" w:ascii="宋体" w:hAnsi="宋体" w:eastAsia="宋体" w:cs="宋体"/>
                <w:szCs w:val="21"/>
              </w:rPr>
              <w:t>造价人员</w:t>
            </w:r>
            <w:r>
              <w:rPr>
                <w:rStyle w:val="90"/>
                <w:rFonts w:hint="eastAsia" w:ascii="宋体" w:hAnsi="宋体" w:eastAsia="宋体" w:cs="宋体"/>
                <w:szCs w:val="21"/>
                <w:u w:val="single"/>
              </w:rPr>
              <w:t xml:space="preserve">               </w:t>
            </w:r>
            <w:r>
              <w:rPr>
                <w:rStyle w:val="90"/>
                <w:rFonts w:hint="eastAsia" w:ascii="宋体" w:hAnsi="宋体" w:eastAsia="宋体" w:cs="宋体"/>
                <w:szCs w:val="21"/>
              </w:rPr>
              <w:t>承包人代表</w:t>
            </w:r>
            <w:r>
              <w:rPr>
                <w:rStyle w:val="90"/>
                <w:rFonts w:hint="eastAsia" w:ascii="宋体" w:hAnsi="宋体" w:eastAsia="宋体" w:cs="宋体"/>
                <w:szCs w:val="21"/>
                <w:u w:val="single"/>
              </w:rPr>
              <w:t xml:space="preserve">               </w:t>
            </w:r>
            <w:r>
              <w:rPr>
                <w:rStyle w:val="90"/>
                <w:rFonts w:hint="eastAsia" w:ascii="宋体" w:hAnsi="宋体" w:eastAsia="宋体" w:cs="宋体"/>
                <w:szCs w:val="21"/>
              </w:rPr>
              <w:t>日      期</w:t>
            </w:r>
            <w:r>
              <w:rPr>
                <w:rStyle w:val="90"/>
                <w:rFonts w:hint="eastAsia" w:ascii="宋体" w:hAnsi="宋体" w:eastAsia="宋体" w:cs="宋体"/>
                <w:szCs w:val="21"/>
                <w:u w:val="single"/>
              </w:rPr>
              <w:t xml:space="preserve">               </w:t>
            </w:r>
          </w:p>
        </w:tc>
      </w:tr>
      <w:tr w14:paraId="39B9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69FBE651">
            <w:pPr>
              <w:pStyle w:val="743"/>
              <w:spacing w:line="360" w:lineRule="exact"/>
              <w:rPr>
                <w:rStyle w:val="90"/>
                <w:rFonts w:hint="eastAsia" w:ascii="宋体" w:hAnsi="宋体" w:eastAsia="宋体" w:cs="宋体"/>
                <w:szCs w:val="21"/>
              </w:rPr>
            </w:pPr>
            <w:r>
              <w:rPr>
                <w:rStyle w:val="90"/>
                <w:rFonts w:hint="eastAsia" w:ascii="宋体" w:hAnsi="宋体" w:eastAsia="宋体" w:cs="宋体"/>
                <w:szCs w:val="21"/>
              </w:rPr>
              <w:t>复核意见：</w:t>
            </w:r>
          </w:p>
          <w:p w14:paraId="275AC7E4">
            <w:pPr>
              <w:pStyle w:val="743"/>
              <w:spacing w:line="360" w:lineRule="exact"/>
              <w:ind w:firstLine="312"/>
              <w:rPr>
                <w:rStyle w:val="90"/>
                <w:rFonts w:hint="eastAsia" w:ascii="宋体" w:hAnsi="宋体" w:eastAsia="宋体" w:cs="宋体"/>
                <w:szCs w:val="21"/>
              </w:rPr>
            </w:pPr>
            <w:r>
              <w:rPr>
                <w:rStyle w:val="90"/>
                <w:rFonts w:hint="eastAsia" w:ascii="宋体" w:hAnsi="宋体" w:eastAsia="宋体" w:cs="宋体"/>
                <w:szCs w:val="21"/>
              </w:rPr>
              <w:t>□与实际施工情况不相符，修改意见见附件。</w:t>
            </w:r>
          </w:p>
          <w:p w14:paraId="17A12BE5">
            <w:pPr>
              <w:pStyle w:val="743"/>
              <w:spacing w:line="360" w:lineRule="exact"/>
              <w:ind w:firstLine="312"/>
              <w:rPr>
                <w:rStyle w:val="90"/>
                <w:rFonts w:hint="eastAsia" w:ascii="宋体" w:hAnsi="宋体" w:eastAsia="宋体" w:cs="宋体"/>
                <w:szCs w:val="21"/>
              </w:rPr>
            </w:pPr>
            <w:r>
              <w:rPr>
                <w:rStyle w:val="90"/>
                <w:rFonts w:hint="eastAsia" w:ascii="宋体" w:hAnsi="宋体" w:eastAsia="宋体" w:cs="宋体"/>
                <w:szCs w:val="21"/>
              </w:rPr>
              <w:t>□与实际施工情况相符，具体金额由造价工程师复核。</w:t>
            </w:r>
          </w:p>
          <w:p w14:paraId="3339A13D">
            <w:pPr>
              <w:pStyle w:val="743"/>
              <w:spacing w:line="360" w:lineRule="exact"/>
              <w:ind w:firstLine="435"/>
              <w:jc w:val="right"/>
              <w:rPr>
                <w:rStyle w:val="90"/>
                <w:rFonts w:hint="eastAsia" w:ascii="宋体" w:hAnsi="宋体" w:eastAsia="宋体" w:cs="宋体"/>
                <w:szCs w:val="21"/>
              </w:rPr>
            </w:pPr>
          </w:p>
          <w:p w14:paraId="00C7968B">
            <w:pPr>
              <w:pStyle w:val="743"/>
              <w:spacing w:line="360" w:lineRule="exact"/>
              <w:ind w:firstLine="435"/>
              <w:jc w:val="right"/>
              <w:rPr>
                <w:rStyle w:val="90"/>
                <w:rFonts w:hint="eastAsia" w:ascii="宋体" w:hAnsi="宋体" w:eastAsia="宋体" w:cs="宋体"/>
                <w:szCs w:val="21"/>
              </w:rPr>
            </w:pPr>
          </w:p>
          <w:p w14:paraId="68FC6870">
            <w:pPr>
              <w:pStyle w:val="743"/>
              <w:spacing w:line="360" w:lineRule="exact"/>
              <w:ind w:firstLine="435"/>
              <w:jc w:val="center"/>
              <w:rPr>
                <w:rStyle w:val="90"/>
                <w:rFonts w:hint="eastAsia" w:ascii="宋体" w:hAnsi="宋体" w:eastAsia="宋体" w:cs="宋体"/>
                <w:szCs w:val="21"/>
              </w:rPr>
            </w:pPr>
            <w:r>
              <w:rPr>
                <w:rStyle w:val="90"/>
                <w:rFonts w:hint="eastAsia" w:ascii="宋体" w:hAnsi="宋体" w:eastAsia="宋体" w:cs="宋体"/>
                <w:szCs w:val="21"/>
              </w:rPr>
              <w:t xml:space="preserve">         </w:t>
            </w:r>
          </w:p>
          <w:p w14:paraId="154F0740">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监理工程师</w:t>
            </w:r>
            <w:r>
              <w:rPr>
                <w:rStyle w:val="90"/>
                <w:rFonts w:hint="eastAsia" w:ascii="宋体" w:hAnsi="宋体" w:eastAsia="宋体" w:cs="宋体"/>
                <w:szCs w:val="21"/>
                <w:u w:val="single"/>
              </w:rPr>
              <w:t xml:space="preserve">           </w:t>
            </w:r>
          </w:p>
          <w:p w14:paraId="7137C618">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日      期</w:t>
            </w:r>
            <w:r>
              <w:rPr>
                <w:rStyle w:val="90"/>
                <w:rFonts w:hint="eastAsia" w:ascii="宋体" w:hAnsi="宋体" w:eastAsia="宋体" w:cs="宋体"/>
                <w:szCs w:val="21"/>
                <w:u w:val="single"/>
              </w:rPr>
              <w:t xml:space="preserve">           </w:t>
            </w:r>
          </w:p>
        </w:tc>
        <w:tc>
          <w:tcPr>
            <w:tcW w:w="4533" w:type="dxa"/>
            <w:noWrap w:val="0"/>
            <w:vAlign w:val="top"/>
          </w:tcPr>
          <w:p w14:paraId="66492F28">
            <w:pPr>
              <w:pStyle w:val="743"/>
              <w:spacing w:line="360" w:lineRule="exact"/>
              <w:rPr>
                <w:rStyle w:val="90"/>
                <w:rFonts w:hint="eastAsia" w:ascii="宋体" w:hAnsi="宋体" w:eastAsia="宋体" w:cs="宋体"/>
                <w:szCs w:val="21"/>
              </w:rPr>
            </w:pPr>
            <w:r>
              <w:rPr>
                <w:rStyle w:val="90"/>
                <w:rFonts w:hint="eastAsia" w:ascii="宋体" w:hAnsi="宋体" w:eastAsia="宋体" w:cs="宋体"/>
                <w:szCs w:val="21"/>
              </w:rPr>
              <w:t>复核意见：</w:t>
            </w:r>
          </w:p>
          <w:p w14:paraId="2BA2088A">
            <w:pPr>
              <w:pStyle w:val="743"/>
              <w:spacing w:line="360" w:lineRule="exact"/>
              <w:ind w:firstLine="435"/>
              <w:rPr>
                <w:rStyle w:val="90"/>
                <w:rFonts w:hint="eastAsia" w:ascii="宋体" w:hAnsi="宋体" w:eastAsia="宋体" w:cs="宋体"/>
                <w:szCs w:val="21"/>
                <w:u w:val="single"/>
              </w:rPr>
            </w:pPr>
            <w:r>
              <w:rPr>
                <w:rStyle w:val="90"/>
                <w:rFonts w:hint="eastAsia" w:ascii="宋体" w:hAnsi="宋体" w:eastAsia="宋体" w:cs="宋体"/>
                <w:szCs w:val="21"/>
              </w:rPr>
              <w:t>你方提出的竣工结算支付申请经复核，竣工结算款总额为(大写)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元，（小写）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 元，扣除前期支付以及质量保证金后应支付金额为（大写）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元，（小写）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w:t>
            </w:r>
          </w:p>
          <w:p w14:paraId="235F0509">
            <w:pPr>
              <w:pStyle w:val="743"/>
              <w:spacing w:line="360" w:lineRule="exact"/>
              <w:ind w:firstLine="435"/>
              <w:jc w:val="center"/>
              <w:rPr>
                <w:rStyle w:val="90"/>
                <w:rFonts w:hint="eastAsia" w:ascii="宋体" w:hAnsi="宋体" w:eastAsia="宋体" w:cs="宋体"/>
                <w:szCs w:val="21"/>
              </w:rPr>
            </w:pPr>
            <w:r>
              <w:rPr>
                <w:rStyle w:val="90"/>
                <w:rFonts w:hint="eastAsia" w:ascii="宋体" w:hAnsi="宋体" w:eastAsia="宋体" w:cs="宋体"/>
                <w:szCs w:val="21"/>
              </w:rPr>
              <w:t xml:space="preserve">    </w:t>
            </w:r>
          </w:p>
          <w:p w14:paraId="702A3F9A">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造价工程师</w:t>
            </w:r>
            <w:r>
              <w:rPr>
                <w:rStyle w:val="90"/>
                <w:rFonts w:hint="eastAsia" w:ascii="宋体" w:hAnsi="宋体" w:eastAsia="宋体" w:cs="宋体"/>
                <w:szCs w:val="21"/>
                <w:u w:val="single"/>
              </w:rPr>
              <w:t xml:space="preserve">           </w:t>
            </w:r>
          </w:p>
          <w:p w14:paraId="033B110E">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日      期</w:t>
            </w:r>
            <w:r>
              <w:rPr>
                <w:rStyle w:val="90"/>
                <w:rFonts w:hint="eastAsia" w:ascii="宋体" w:hAnsi="宋体" w:eastAsia="宋体" w:cs="宋体"/>
                <w:szCs w:val="21"/>
                <w:u w:val="single"/>
              </w:rPr>
              <w:t xml:space="preserve">           </w:t>
            </w:r>
          </w:p>
        </w:tc>
      </w:tr>
      <w:tr w14:paraId="54D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62CC5F3">
            <w:pPr>
              <w:pStyle w:val="743"/>
              <w:spacing w:line="400" w:lineRule="exact"/>
              <w:rPr>
                <w:rStyle w:val="90"/>
                <w:rFonts w:hint="eastAsia" w:ascii="宋体" w:hAnsi="宋体" w:eastAsia="宋体" w:cs="宋体"/>
                <w:szCs w:val="21"/>
              </w:rPr>
            </w:pPr>
            <w:r>
              <w:rPr>
                <w:rStyle w:val="90"/>
                <w:rFonts w:hint="eastAsia" w:ascii="宋体" w:hAnsi="宋体" w:eastAsia="宋体" w:cs="宋体"/>
                <w:szCs w:val="21"/>
              </w:rPr>
              <w:t>审核意见：</w:t>
            </w:r>
          </w:p>
          <w:p w14:paraId="0A3E8CC3">
            <w:pPr>
              <w:pStyle w:val="743"/>
              <w:spacing w:line="400" w:lineRule="exact"/>
              <w:ind w:firstLine="435"/>
              <w:rPr>
                <w:rStyle w:val="90"/>
                <w:rFonts w:hint="eastAsia" w:ascii="宋体" w:hAnsi="宋体" w:eastAsia="宋体" w:cs="宋体"/>
                <w:szCs w:val="21"/>
              </w:rPr>
            </w:pPr>
            <w:r>
              <w:rPr>
                <w:rStyle w:val="90"/>
                <w:rFonts w:hint="eastAsia" w:ascii="宋体" w:hAnsi="宋体" w:eastAsia="宋体" w:cs="宋体"/>
                <w:szCs w:val="21"/>
              </w:rPr>
              <w:t>□不同意。</w:t>
            </w:r>
          </w:p>
          <w:p w14:paraId="1E6A9B70">
            <w:pPr>
              <w:pStyle w:val="743"/>
              <w:spacing w:line="400" w:lineRule="exact"/>
              <w:ind w:firstLine="420" w:firstLineChars="200"/>
              <w:rPr>
                <w:rStyle w:val="90"/>
                <w:rFonts w:hint="eastAsia" w:ascii="宋体" w:hAnsi="宋体" w:eastAsia="宋体" w:cs="宋体"/>
                <w:szCs w:val="21"/>
              </w:rPr>
            </w:pPr>
            <w:r>
              <w:rPr>
                <w:rStyle w:val="90"/>
                <w:rFonts w:hint="eastAsia" w:ascii="宋体" w:hAnsi="宋体" w:eastAsia="宋体" w:cs="宋体"/>
                <w:szCs w:val="21"/>
              </w:rPr>
              <w:t>□同意，支付时间为本表签发后的15天内。</w:t>
            </w:r>
          </w:p>
          <w:p w14:paraId="12623C24">
            <w:pPr>
              <w:pStyle w:val="743"/>
              <w:wordWrap w:val="0"/>
              <w:spacing w:line="400" w:lineRule="exact"/>
              <w:ind w:firstLine="420" w:firstLineChars="200"/>
              <w:jc w:val="right"/>
              <w:rPr>
                <w:rStyle w:val="90"/>
                <w:rFonts w:hint="eastAsia" w:ascii="宋体" w:hAnsi="宋体" w:eastAsia="宋体" w:cs="宋体"/>
                <w:szCs w:val="21"/>
              </w:rPr>
            </w:pPr>
            <w:r>
              <w:rPr>
                <w:rStyle w:val="90"/>
                <w:rFonts w:hint="eastAsia" w:ascii="宋体" w:hAnsi="宋体" w:eastAsia="宋体" w:cs="宋体"/>
                <w:szCs w:val="21"/>
              </w:rPr>
              <w:t xml:space="preserve">发包人（章）           </w:t>
            </w:r>
          </w:p>
          <w:p w14:paraId="22BCEB30">
            <w:pPr>
              <w:pStyle w:val="743"/>
              <w:wordWrap w:val="0"/>
              <w:spacing w:line="400" w:lineRule="exact"/>
              <w:ind w:firstLine="420" w:firstLineChars="200"/>
              <w:jc w:val="right"/>
              <w:rPr>
                <w:rStyle w:val="90"/>
                <w:rFonts w:hint="eastAsia" w:ascii="宋体" w:hAnsi="宋体" w:eastAsia="宋体" w:cs="宋体"/>
                <w:szCs w:val="21"/>
                <w:u w:val="single"/>
              </w:rPr>
            </w:pPr>
            <w:r>
              <w:rPr>
                <w:rStyle w:val="90"/>
                <w:rFonts w:hint="eastAsia" w:ascii="宋体" w:hAnsi="宋体" w:eastAsia="宋体" w:cs="宋体"/>
                <w:szCs w:val="21"/>
              </w:rPr>
              <w:t>发包人代表</w:t>
            </w:r>
            <w:r>
              <w:rPr>
                <w:rStyle w:val="90"/>
                <w:rFonts w:hint="eastAsia" w:ascii="宋体" w:hAnsi="宋体" w:eastAsia="宋体" w:cs="宋体"/>
                <w:szCs w:val="21"/>
                <w:u w:val="single"/>
              </w:rPr>
              <w:t xml:space="preserve">             </w:t>
            </w:r>
          </w:p>
          <w:p w14:paraId="3A80333B">
            <w:pPr>
              <w:pStyle w:val="743"/>
              <w:wordWrap w:val="0"/>
              <w:spacing w:line="400" w:lineRule="exact"/>
              <w:ind w:firstLine="420" w:firstLineChars="200"/>
              <w:jc w:val="right"/>
              <w:rPr>
                <w:rStyle w:val="90"/>
                <w:rFonts w:hint="eastAsia" w:ascii="宋体" w:hAnsi="宋体" w:eastAsia="宋体" w:cs="宋体"/>
                <w:szCs w:val="21"/>
                <w:u w:val="single"/>
              </w:rPr>
            </w:pPr>
            <w:r>
              <w:rPr>
                <w:rStyle w:val="90"/>
                <w:rFonts w:hint="eastAsia" w:ascii="宋体" w:hAnsi="宋体" w:eastAsia="宋体" w:cs="宋体"/>
                <w:szCs w:val="21"/>
              </w:rPr>
              <w:t>日      期</w:t>
            </w:r>
            <w:r>
              <w:rPr>
                <w:rStyle w:val="90"/>
                <w:rFonts w:hint="eastAsia" w:ascii="宋体" w:hAnsi="宋体" w:eastAsia="宋体" w:cs="宋体"/>
                <w:szCs w:val="21"/>
                <w:u w:val="single"/>
              </w:rPr>
              <w:t xml:space="preserve">             </w:t>
            </w:r>
          </w:p>
        </w:tc>
      </w:tr>
    </w:tbl>
    <w:p w14:paraId="03977F32">
      <w:pPr>
        <w:pStyle w:val="743"/>
        <w:spacing w:before="120" w:beforeLines="50"/>
        <w:ind w:firstLine="360" w:firstLineChars="200"/>
        <w:rPr>
          <w:rStyle w:val="90"/>
          <w:rFonts w:hint="eastAsia" w:ascii="宋体" w:hAnsi="宋体" w:eastAsia="宋体" w:cs="宋体"/>
          <w:sz w:val="18"/>
          <w:szCs w:val="18"/>
        </w:rPr>
      </w:pPr>
      <w:r>
        <w:rPr>
          <w:rStyle w:val="90"/>
          <w:rFonts w:hint="eastAsia" w:ascii="宋体" w:hAnsi="宋体" w:eastAsia="宋体" w:cs="宋体"/>
          <w:sz w:val="18"/>
          <w:szCs w:val="18"/>
        </w:rPr>
        <w:t xml:space="preserve">注：1.在选择栏中的“□”内作标识“√”。 </w:t>
      </w:r>
    </w:p>
    <w:p w14:paraId="51B90B98">
      <w:pPr>
        <w:pStyle w:val="743"/>
        <w:spacing w:before="120" w:beforeLines="50"/>
        <w:ind w:left="720" w:hanging="720" w:hangingChars="400"/>
        <w:rPr>
          <w:rStyle w:val="90"/>
          <w:rFonts w:hint="eastAsia" w:ascii="宋体" w:hAnsi="宋体" w:eastAsia="宋体" w:cs="宋体"/>
          <w:sz w:val="18"/>
          <w:szCs w:val="18"/>
        </w:rPr>
      </w:pPr>
      <w:r>
        <w:rPr>
          <w:rStyle w:val="90"/>
          <w:rFonts w:hint="eastAsia" w:ascii="宋体" w:hAnsi="宋体" w:eastAsia="宋体" w:cs="宋体"/>
          <w:sz w:val="18"/>
          <w:szCs w:val="18"/>
        </w:rPr>
        <w:t xml:space="preserve">        2.本表一式四份，由承包人填报，发包人、监理人、造价咨询人、承包人各存一份。</w:t>
      </w:r>
    </w:p>
    <w:p w14:paraId="32077D37">
      <w:pPr>
        <w:pStyle w:val="743"/>
        <w:ind w:right="360"/>
        <w:rPr>
          <w:rStyle w:val="90"/>
          <w:rFonts w:hint="eastAsia" w:ascii="宋体" w:hAnsi="宋体" w:eastAsia="宋体" w:cs="宋体"/>
          <w:sz w:val="18"/>
          <w:szCs w:val="18"/>
        </w:rPr>
      </w:pPr>
      <w:r>
        <w:rPr>
          <w:rStyle w:val="90"/>
          <w:rFonts w:hint="eastAsia" w:ascii="宋体" w:hAnsi="宋体" w:eastAsia="宋体" w:cs="宋体"/>
          <w:sz w:val="18"/>
          <w:szCs w:val="18"/>
        </w:rPr>
        <w:t xml:space="preserve">                                                                                          </w:t>
      </w:r>
    </w:p>
    <w:p w14:paraId="3B5F6269">
      <w:pPr>
        <w:rPr>
          <w:rStyle w:val="90"/>
          <w:rFonts w:hint="eastAsia" w:ascii="宋体" w:hAnsi="宋体" w:eastAsia="宋体" w:cs="宋体"/>
          <w:sz w:val="30"/>
          <w:szCs w:val="30"/>
        </w:rPr>
      </w:pPr>
      <w:r>
        <w:rPr>
          <w:rStyle w:val="90"/>
          <w:rFonts w:hint="eastAsia" w:ascii="宋体" w:hAnsi="宋体" w:eastAsia="宋体" w:cs="宋体"/>
          <w:sz w:val="30"/>
          <w:szCs w:val="30"/>
        </w:rPr>
        <w:br w:type="page"/>
      </w:r>
    </w:p>
    <w:p w14:paraId="01FF6B5C">
      <w:pPr>
        <w:pStyle w:val="743"/>
        <w:jc w:val="left"/>
        <w:rPr>
          <w:rStyle w:val="90"/>
          <w:rFonts w:hint="eastAsia" w:ascii="宋体" w:hAnsi="宋体" w:eastAsia="宋体" w:cs="宋体"/>
          <w:b/>
          <w:sz w:val="30"/>
          <w:szCs w:val="30"/>
        </w:rPr>
      </w:pPr>
      <w:r>
        <w:rPr>
          <w:rStyle w:val="90"/>
          <w:rFonts w:hint="eastAsia" w:ascii="宋体" w:hAnsi="宋体" w:eastAsia="宋体" w:cs="宋体"/>
          <w:sz w:val="30"/>
          <w:szCs w:val="30"/>
        </w:rPr>
        <w:t>附件13：</w:t>
      </w:r>
    </w:p>
    <w:p w14:paraId="50B0399F">
      <w:pPr>
        <w:pStyle w:val="743"/>
        <w:jc w:val="center"/>
        <w:rPr>
          <w:rStyle w:val="90"/>
          <w:rFonts w:hint="eastAsia" w:ascii="宋体" w:hAnsi="宋体" w:eastAsia="宋体" w:cs="宋体"/>
          <w:b/>
          <w:sz w:val="36"/>
          <w:szCs w:val="36"/>
        </w:rPr>
      </w:pPr>
      <w:r>
        <w:rPr>
          <w:rStyle w:val="90"/>
          <w:rFonts w:hint="eastAsia" w:ascii="宋体" w:hAnsi="宋体" w:eastAsia="宋体" w:cs="宋体"/>
          <w:b/>
          <w:sz w:val="36"/>
          <w:szCs w:val="36"/>
        </w:rPr>
        <w:t>最终结算款支付申请（核准）表</w:t>
      </w:r>
    </w:p>
    <w:p w14:paraId="49CC257A">
      <w:pPr>
        <w:pStyle w:val="743"/>
        <w:rPr>
          <w:rStyle w:val="90"/>
          <w:rFonts w:hint="eastAsia" w:ascii="宋体" w:hAnsi="宋体" w:eastAsia="宋体" w:cs="宋体"/>
          <w:sz w:val="24"/>
          <w:szCs w:val="24"/>
        </w:rPr>
      </w:pPr>
      <w:r>
        <w:rPr>
          <w:rStyle w:val="90"/>
          <w:rFonts w:hint="eastAsia" w:ascii="宋体" w:hAnsi="宋体" w:eastAsia="宋体" w:cs="宋体"/>
          <w:sz w:val="24"/>
          <w:szCs w:val="24"/>
        </w:rPr>
        <w:t>工程名称：                                             编号：</w:t>
      </w:r>
    </w:p>
    <w:tbl>
      <w:tblPr>
        <w:tblStyle w:val="8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7A7D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77D51DDD">
            <w:pPr>
              <w:pStyle w:val="743"/>
              <w:spacing w:line="480" w:lineRule="exact"/>
              <w:ind w:left="525" w:leftChars="149" w:hanging="212" w:hangingChars="101"/>
              <w:rPr>
                <w:rStyle w:val="90"/>
                <w:rFonts w:hint="eastAsia" w:ascii="宋体" w:hAnsi="宋体" w:eastAsia="宋体" w:cs="宋体"/>
                <w:szCs w:val="21"/>
                <w:u w:val="single"/>
              </w:rPr>
            </w:pPr>
            <w:r>
              <w:rPr>
                <w:rStyle w:val="90"/>
                <w:rFonts w:hint="eastAsia" w:ascii="宋体" w:hAnsi="宋体" w:eastAsia="宋体" w:cs="宋体"/>
                <w:szCs w:val="21"/>
              </w:rPr>
              <w:t>致：</w:t>
            </w:r>
            <w:r>
              <w:rPr>
                <w:rStyle w:val="90"/>
                <w:rFonts w:hint="eastAsia" w:ascii="宋体" w:hAnsi="宋体" w:eastAsia="宋体" w:cs="宋体"/>
                <w:szCs w:val="21"/>
                <w:u w:val="single"/>
              </w:rPr>
              <w:t xml:space="preserve">                                   （发包人全称）</w:t>
            </w:r>
          </w:p>
          <w:p w14:paraId="204B4F9D">
            <w:pPr>
              <w:pStyle w:val="743"/>
              <w:spacing w:line="400" w:lineRule="exact"/>
              <w:ind w:left="-4" w:leftChars="-2" w:firstLine="315" w:firstLineChars="150"/>
              <w:rPr>
                <w:rStyle w:val="90"/>
                <w:rFonts w:hint="eastAsia" w:ascii="宋体" w:hAnsi="宋体" w:eastAsia="宋体" w:cs="宋体"/>
                <w:szCs w:val="21"/>
              </w:rPr>
            </w:pPr>
            <w:r>
              <w:rPr>
                <w:rStyle w:val="90"/>
                <w:rFonts w:hint="eastAsia" w:ascii="宋体" w:hAnsi="宋体" w:eastAsia="宋体" w:cs="宋体"/>
                <w:szCs w:val="21"/>
              </w:rPr>
              <w:t>我方于</w:t>
            </w:r>
            <w:r>
              <w:rPr>
                <w:rStyle w:val="90"/>
                <w:rFonts w:hint="eastAsia" w:ascii="宋体" w:hAnsi="宋体" w:eastAsia="宋体" w:cs="宋体"/>
                <w:szCs w:val="21"/>
                <w:u w:val="single"/>
              </w:rPr>
              <w:t xml:space="preserve">         </w:t>
            </w:r>
            <w:r>
              <w:rPr>
                <w:rStyle w:val="90"/>
                <w:rFonts w:hint="eastAsia" w:ascii="宋体" w:hAnsi="宋体" w:eastAsia="宋体" w:cs="宋体"/>
                <w:szCs w:val="21"/>
              </w:rPr>
              <w:t>至</w:t>
            </w:r>
            <w:r>
              <w:rPr>
                <w:rStyle w:val="90"/>
                <w:rFonts w:hint="eastAsia" w:ascii="宋体" w:hAnsi="宋体" w:eastAsia="宋体" w:cs="宋体"/>
                <w:szCs w:val="21"/>
                <w:u w:val="single"/>
              </w:rPr>
              <w:t xml:space="preserve">          </w:t>
            </w:r>
            <w:r>
              <w:rPr>
                <w:rStyle w:val="90"/>
                <w:rFonts w:hint="eastAsia" w:ascii="宋体" w:hAnsi="宋体" w:eastAsia="宋体" w:cs="宋体"/>
                <w:szCs w:val="21"/>
              </w:rPr>
              <w:t>期间已完成了缺陷修复工作，根据施工合同的约定，现申请支付最终结清合同款额为(大写)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元，(小写)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元，请予核准。</w:t>
            </w:r>
          </w:p>
          <w:tbl>
            <w:tblPr>
              <w:tblStyle w:val="88"/>
              <w:tblpPr w:leftFromText="180" w:rightFromText="180" w:vertAnchor="page" w:horzAnchor="margin" w:tblpY="1309"/>
              <w:tblOverlap w:val="never"/>
              <w:tblW w:w="884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2221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1B96EDA">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序号</w:t>
                  </w:r>
                </w:p>
              </w:tc>
              <w:tc>
                <w:tcPr>
                  <w:tcW w:w="3420" w:type="dxa"/>
                  <w:noWrap w:val="0"/>
                  <w:vAlign w:val="center"/>
                </w:tcPr>
                <w:p w14:paraId="45806D32">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名      称</w:t>
                  </w:r>
                </w:p>
              </w:tc>
              <w:tc>
                <w:tcPr>
                  <w:tcW w:w="1620" w:type="dxa"/>
                  <w:noWrap w:val="0"/>
                  <w:vAlign w:val="center"/>
                </w:tcPr>
                <w:p w14:paraId="02C1F782">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申请金额（元）</w:t>
                  </w:r>
                </w:p>
              </w:tc>
              <w:tc>
                <w:tcPr>
                  <w:tcW w:w="1620" w:type="dxa"/>
                  <w:noWrap w:val="0"/>
                  <w:vAlign w:val="center"/>
                </w:tcPr>
                <w:p w14:paraId="226D1826">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复核金额（元）</w:t>
                  </w:r>
                </w:p>
              </w:tc>
              <w:tc>
                <w:tcPr>
                  <w:tcW w:w="1651" w:type="dxa"/>
                  <w:noWrap w:val="0"/>
                  <w:vAlign w:val="center"/>
                </w:tcPr>
                <w:p w14:paraId="64E8F30B">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备注</w:t>
                  </w:r>
                </w:p>
              </w:tc>
            </w:tr>
            <w:tr w14:paraId="7704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C5F4DD4">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1</w:t>
                  </w:r>
                </w:p>
              </w:tc>
              <w:tc>
                <w:tcPr>
                  <w:tcW w:w="3420" w:type="dxa"/>
                  <w:noWrap w:val="0"/>
                  <w:vAlign w:val="top"/>
                </w:tcPr>
                <w:p w14:paraId="35E23E40">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已预留的质量保证金</w:t>
                  </w:r>
                </w:p>
              </w:tc>
              <w:tc>
                <w:tcPr>
                  <w:tcW w:w="1620" w:type="dxa"/>
                  <w:noWrap w:val="0"/>
                  <w:vAlign w:val="top"/>
                </w:tcPr>
                <w:p w14:paraId="700FE5E6">
                  <w:pPr>
                    <w:pStyle w:val="743"/>
                    <w:spacing w:line="280" w:lineRule="exact"/>
                    <w:rPr>
                      <w:rStyle w:val="90"/>
                      <w:rFonts w:hint="eastAsia" w:ascii="宋体" w:hAnsi="宋体" w:eastAsia="宋体" w:cs="宋体"/>
                      <w:szCs w:val="21"/>
                    </w:rPr>
                  </w:pPr>
                </w:p>
              </w:tc>
              <w:tc>
                <w:tcPr>
                  <w:tcW w:w="1620" w:type="dxa"/>
                  <w:noWrap w:val="0"/>
                  <w:vAlign w:val="top"/>
                </w:tcPr>
                <w:p w14:paraId="63225539">
                  <w:pPr>
                    <w:pStyle w:val="743"/>
                    <w:spacing w:line="280" w:lineRule="exact"/>
                    <w:rPr>
                      <w:rStyle w:val="90"/>
                      <w:rFonts w:hint="eastAsia" w:ascii="宋体" w:hAnsi="宋体" w:eastAsia="宋体" w:cs="宋体"/>
                      <w:szCs w:val="21"/>
                    </w:rPr>
                  </w:pPr>
                </w:p>
              </w:tc>
              <w:tc>
                <w:tcPr>
                  <w:tcW w:w="1651" w:type="dxa"/>
                  <w:noWrap w:val="0"/>
                  <w:vAlign w:val="top"/>
                </w:tcPr>
                <w:p w14:paraId="16E09050">
                  <w:pPr>
                    <w:pStyle w:val="743"/>
                    <w:spacing w:line="280" w:lineRule="exact"/>
                    <w:rPr>
                      <w:rStyle w:val="90"/>
                      <w:rFonts w:hint="eastAsia" w:ascii="宋体" w:hAnsi="宋体" w:eastAsia="宋体" w:cs="宋体"/>
                      <w:szCs w:val="21"/>
                    </w:rPr>
                  </w:pPr>
                </w:p>
              </w:tc>
            </w:tr>
            <w:tr w14:paraId="2A4C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8254255">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2</w:t>
                  </w:r>
                </w:p>
              </w:tc>
              <w:tc>
                <w:tcPr>
                  <w:tcW w:w="3420" w:type="dxa"/>
                  <w:noWrap w:val="0"/>
                  <w:vAlign w:val="top"/>
                </w:tcPr>
                <w:p w14:paraId="6D4884B2">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应增加因发包人原因造成缺陷的修复金额</w:t>
                  </w:r>
                </w:p>
              </w:tc>
              <w:tc>
                <w:tcPr>
                  <w:tcW w:w="1620" w:type="dxa"/>
                  <w:noWrap w:val="0"/>
                  <w:vAlign w:val="top"/>
                </w:tcPr>
                <w:p w14:paraId="5E2B396E">
                  <w:pPr>
                    <w:pStyle w:val="743"/>
                    <w:spacing w:line="280" w:lineRule="exact"/>
                    <w:rPr>
                      <w:rStyle w:val="90"/>
                      <w:rFonts w:hint="eastAsia" w:ascii="宋体" w:hAnsi="宋体" w:eastAsia="宋体" w:cs="宋体"/>
                      <w:szCs w:val="21"/>
                    </w:rPr>
                  </w:pPr>
                </w:p>
              </w:tc>
              <w:tc>
                <w:tcPr>
                  <w:tcW w:w="1620" w:type="dxa"/>
                  <w:noWrap w:val="0"/>
                  <w:vAlign w:val="top"/>
                </w:tcPr>
                <w:p w14:paraId="2D91A395">
                  <w:pPr>
                    <w:pStyle w:val="743"/>
                    <w:spacing w:line="280" w:lineRule="exact"/>
                    <w:rPr>
                      <w:rStyle w:val="90"/>
                      <w:rFonts w:hint="eastAsia" w:ascii="宋体" w:hAnsi="宋体" w:eastAsia="宋体" w:cs="宋体"/>
                      <w:szCs w:val="21"/>
                    </w:rPr>
                  </w:pPr>
                </w:p>
              </w:tc>
              <w:tc>
                <w:tcPr>
                  <w:tcW w:w="1651" w:type="dxa"/>
                  <w:noWrap w:val="0"/>
                  <w:vAlign w:val="top"/>
                </w:tcPr>
                <w:p w14:paraId="4C65947A">
                  <w:pPr>
                    <w:pStyle w:val="743"/>
                    <w:spacing w:line="280" w:lineRule="exact"/>
                    <w:rPr>
                      <w:rStyle w:val="90"/>
                      <w:rFonts w:hint="eastAsia" w:ascii="宋体" w:hAnsi="宋体" w:eastAsia="宋体" w:cs="宋体"/>
                      <w:szCs w:val="21"/>
                    </w:rPr>
                  </w:pPr>
                </w:p>
              </w:tc>
            </w:tr>
            <w:tr w14:paraId="07D6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D81B0D">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3</w:t>
                  </w:r>
                </w:p>
              </w:tc>
              <w:tc>
                <w:tcPr>
                  <w:tcW w:w="3420" w:type="dxa"/>
                  <w:noWrap w:val="0"/>
                  <w:vAlign w:val="top"/>
                </w:tcPr>
                <w:p w14:paraId="7F767E6F">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应扣减承包人不修复缺陷、发包人组织修复的金额</w:t>
                  </w:r>
                </w:p>
              </w:tc>
              <w:tc>
                <w:tcPr>
                  <w:tcW w:w="1620" w:type="dxa"/>
                  <w:noWrap w:val="0"/>
                  <w:vAlign w:val="top"/>
                </w:tcPr>
                <w:p w14:paraId="1580343A">
                  <w:pPr>
                    <w:pStyle w:val="743"/>
                    <w:spacing w:line="280" w:lineRule="exact"/>
                    <w:rPr>
                      <w:rStyle w:val="90"/>
                      <w:rFonts w:hint="eastAsia" w:ascii="宋体" w:hAnsi="宋体" w:eastAsia="宋体" w:cs="宋体"/>
                      <w:szCs w:val="21"/>
                    </w:rPr>
                  </w:pPr>
                </w:p>
              </w:tc>
              <w:tc>
                <w:tcPr>
                  <w:tcW w:w="1620" w:type="dxa"/>
                  <w:noWrap w:val="0"/>
                  <w:vAlign w:val="top"/>
                </w:tcPr>
                <w:p w14:paraId="1F153506">
                  <w:pPr>
                    <w:pStyle w:val="743"/>
                    <w:spacing w:line="280" w:lineRule="exact"/>
                    <w:rPr>
                      <w:rStyle w:val="90"/>
                      <w:rFonts w:hint="eastAsia" w:ascii="宋体" w:hAnsi="宋体" w:eastAsia="宋体" w:cs="宋体"/>
                      <w:szCs w:val="21"/>
                    </w:rPr>
                  </w:pPr>
                </w:p>
              </w:tc>
              <w:tc>
                <w:tcPr>
                  <w:tcW w:w="1651" w:type="dxa"/>
                  <w:noWrap w:val="0"/>
                  <w:vAlign w:val="top"/>
                </w:tcPr>
                <w:p w14:paraId="1544D344">
                  <w:pPr>
                    <w:pStyle w:val="743"/>
                    <w:spacing w:line="280" w:lineRule="exact"/>
                    <w:rPr>
                      <w:rStyle w:val="90"/>
                      <w:rFonts w:hint="eastAsia" w:ascii="宋体" w:hAnsi="宋体" w:eastAsia="宋体" w:cs="宋体"/>
                      <w:szCs w:val="21"/>
                    </w:rPr>
                  </w:pPr>
                </w:p>
              </w:tc>
            </w:tr>
            <w:tr w14:paraId="20A9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7FC8B06">
                  <w:pPr>
                    <w:pStyle w:val="743"/>
                    <w:spacing w:line="280" w:lineRule="exact"/>
                    <w:jc w:val="center"/>
                    <w:rPr>
                      <w:rStyle w:val="90"/>
                      <w:rFonts w:hint="eastAsia" w:ascii="宋体" w:hAnsi="宋体" w:eastAsia="宋体" w:cs="宋体"/>
                      <w:szCs w:val="21"/>
                    </w:rPr>
                  </w:pPr>
                  <w:r>
                    <w:rPr>
                      <w:rStyle w:val="90"/>
                      <w:rFonts w:hint="eastAsia" w:ascii="宋体" w:hAnsi="宋体" w:eastAsia="宋体" w:cs="宋体"/>
                      <w:szCs w:val="21"/>
                    </w:rPr>
                    <w:t>4</w:t>
                  </w:r>
                </w:p>
              </w:tc>
              <w:tc>
                <w:tcPr>
                  <w:tcW w:w="3420" w:type="dxa"/>
                  <w:noWrap w:val="0"/>
                  <w:vAlign w:val="top"/>
                </w:tcPr>
                <w:p w14:paraId="782FF061">
                  <w:pPr>
                    <w:pStyle w:val="743"/>
                    <w:spacing w:line="280" w:lineRule="exact"/>
                    <w:rPr>
                      <w:rStyle w:val="90"/>
                      <w:rFonts w:hint="eastAsia" w:ascii="宋体" w:hAnsi="宋体" w:eastAsia="宋体" w:cs="宋体"/>
                      <w:szCs w:val="21"/>
                    </w:rPr>
                  </w:pPr>
                  <w:r>
                    <w:rPr>
                      <w:rStyle w:val="90"/>
                      <w:rFonts w:hint="eastAsia" w:ascii="宋体" w:hAnsi="宋体" w:eastAsia="宋体" w:cs="宋体"/>
                      <w:szCs w:val="21"/>
                    </w:rPr>
                    <w:t>最终应支付的合同价款</w:t>
                  </w:r>
                </w:p>
              </w:tc>
              <w:tc>
                <w:tcPr>
                  <w:tcW w:w="1620" w:type="dxa"/>
                  <w:noWrap w:val="0"/>
                  <w:vAlign w:val="top"/>
                </w:tcPr>
                <w:p w14:paraId="20567AB4">
                  <w:pPr>
                    <w:pStyle w:val="743"/>
                    <w:spacing w:line="280" w:lineRule="exact"/>
                    <w:rPr>
                      <w:rStyle w:val="90"/>
                      <w:rFonts w:hint="eastAsia" w:ascii="宋体" w:hAnsi="宋体" w:eastAsia="宋体" w:cs="宋体"/>
                      <w:szCs w:val="21"/>
                    </w:rPr>
                  </w:pPr>
                </w:p>
              </w:tc>
              <w:tc>
                <w:tcPr>
                  <w:tcW w:w="1620" w:type="dxa"/>
                  <w:noWrap w:val="0"/>
                  <w:vAlign w:val="top"/>
                </w:tcPr>
                <w:p w14:paraId="0C62D261">
                  <w:pPr>
                    <w:pStyle w:val="743"/>
                    <w:spacing w:line="280" w:lineRule="exact"/>
                    <w:rPr>
                      <w:rStyle w:val="90"/>
                      <w:rFonts w:hint="eastAsia" w:ascii="宋体" w:hAnsi="宋体" w:eastAsia="宋体" w:cs="宋体"/>
                      <w:szCs w:val="21"/>
                    </w:rPr>
                  </w:pPr>
                </w:p>
              </w:tc>
              <w:tc>
                <w:tcPr>
                  <w:tcW w:w="1651" w:type="dxa"/>
                  <w:noWrap w:val="0"/>
                  <w:vAlign w:val="top"/>
                </w:tcPr>
                <w:p w14:paraId="6C29F036">
                  <w:pPr>
                    <w:pStyle w:val="743"/>
                    <w:spacing w:line="280" w:lineRule="exact"/>
                    <w:rPr>
                      <w:rStyle w:val="90"/>
                      <w:rFonts w:hint="eastAsia" w:ascii="宋体" w:hAnsi="宋体" w:eastAsia="宋体" w:cs="宋体"/>
                      <w:szCs w:val="21"/>
                    </w:rPr>
                  </w:pPr>
                </w:p>
              </w:tc>
            </w:tr>
            <w:tr w14:paraId="2DF3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4EB0157">
                  <w:pPr>
                    <w:pStyle w:val="743"/>
                    <w:spacing w:line="280" w:lineRule="exact"/>
                    <w:jc w:val="center"/>
                    <w:rPr>
                      <w:rStyle w:val="90"/>
                      <w:rFonts w:hint="eastAsia" w:ascii="宋体" w:hAnsi="宋体" w:eastAsia="宋体" w:cs="宋体"/>
                      <w:szCs w:val="21"/>
                    </w:rPr>
                  </w:pPr>
                </w:p>
              </w:tc>
              <w:tc>
                <w:tcPr>
                  <w:tcW w:w="3420" w:type="dxa"/>
                  <w:noWrap w:val="0"/>
                  <w:vAlign w:val="top"/>
                </w:tcPr>
                <w:p w14:paraId="77579785">
                  <w:pPr>
                    <w:pStyle w:val="743"/>
                    <w:spacing w:line="280" w:lineRule="exact"/>
                    <w:rPr>
                      <w:rStyle w:val="90"/>
                      <w:rFonts w:hint="eastAsia" w:ascii="宋体" w:hAnsi="宋体" w:eastAsia="宋体" w:cs="宋体"/>
                      <w:szCs w:val="21"/>
                    </w:rPr>
                  </w:pPr>
                </w:p>
              </w:tc>
              <w:tc>
                <w:tcPr>
                  <w:tcW w:w="1620" w:type="dxa"/>
                  <w:noWrap w:val="0"/>
                  <w:vAlign w:val="top"/>
                </w:tcPr>
                <w:p w14:paraId="18AE0D06">
                  <w:pPr>
                    <w:pStyle w:val="743"/>
                    <w:spacing w:line="280" w:lineRule="exact"/>
                    <w:rPr>
                      <w:rStyle w:val="90"/>
                      <w:rFonts w:hint="eastAsia" w:ascii="宋体" w:hAnsi="宋体" w:eastAsia="宋体" w:cs="宋体"/>
                      <w:szCs w:val="21"/>
                    </w:rPr>
                  </w:pPr>
                </w:p>
              </w:tc>
              <w:tc>
                <w:tcPr>
                  <w:tcW w:w="1620" w:type="dxa"/>
                  <w:noWrap w:val="0"/>
                  <w:vAlign w:val="top"/>
                </w:tcPr>
                <w:p w14:paraId="4FBC2F43">
                  <w:pPr>
                    <w:pStyle w:val="743"/>
                    <w:spacing w:line="280" w:lineRule="exact"/>
                    <w:rPr>
                      <w:rStyle w:val="90"/>
                      <w:rFonts w:hint="eastAsia" w:ascii="宋体" w:hAnsi="宋体" w:eastAsia="宋体" w:cs="宋体"/>
                      <w:szCs w:val="21"/>
                    </w:rPr>
                  </w:pPr>
                </w:p>
              </w:tc>
              <w:tc>
                <w:tcPr>
                  <w:tcW w:w="1651" w:type="dxa"/>
                  <w:noWrap w:val="0"/>
                  <w:vAlign w:val="top"/>
                </w:tcPr>
                <w:p w14:paraId="52E131A1">
                  <w:pPr>
                    <w:pStyle w:val="743"/>
                    <w:spacing w:line="280" w:lineRule="exact"/>
                    <w:rPr>
                      <w:rStyle w:val="90"/>
                      <w:rFonts w:hint="eastAsia" w:ascii="宋体" w:hAnsi="宋体" w:eastAsia="宋体" w:cs="宋体"/>
                      <w:szCs w:val="21"/>
                    </w:rPr>
                  </w:pPr>
                </w:p>
              </w:tc>
            </w:tr>
            <w:tr w14:paraId="58FD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9A5667F">
                  <w:pPr>
                    <w:pStyle w:val="743"/>
                    <w:spacing w:line="280" w:lineRule="exact"/>
                    <w:jc w:val="center"/>
                    <w:rPr>
                      <w:rStyle w:val="90"/>
                      <w:rFonts w:hint="eastAsia" w:ascii="宋体" w:hAnsi="宋体" w:eastAsia="宋体" w:cs="宋体"/>
                      <w:szCs w:val="21"/>
                    </w:rPr>
                  </w:pPr>
                </w:p>
              </w:tc>
              <w:tc>
                <w:tcPr>
                  <w:tcW w:w="3420" w:type="dxa"/>
                  <w:noWrap w:val="0"/>
                  <w:vAlign w:val="top"/>
                </w:tcPr>
                <w:p w14:paraId="5A56C6DB">
                  <w:pPr>
                    <w:pStyle w:val="743"/>
                    <w:spacing w:line="280" w:lineRule="exact"/>
                    <w:rPr>
                      <w:rStyle w:val="90"/>
                      <w:rFonts w:hint="eastAsia" w:ascii="宋体" w:hAnsi="宋体" w:eastAsia="宋体" w:cs="宋体"/>
                      <w:szCs w:val="21"/>
                    </w:rPr>
                  </w:pPr>
                </w:p>
              </w:tc>
              <w:tc>
                <w:tcPr>
                  <w:tcW w:w="1620" w:type="dxa"/>
                  <w:noWrap w:val="0"/>
                  <w:vAlign w:val="top"/>
                </w:tcPr>
                <w:p w14:paraId="473F20A8">
                  <w:pPr>
                    <w:pStyle w:val="743"/>
                    <w:spacing w:line="280" w:lineRule="exact"/>
                    <w:rPr>
                      <w:rStyle w:val="90"/>
                      <w:rFonts w:hint="eastAsia" w:ascii="宋体" w:hAnsi="宋体" w:eastAsia="宋体" w:cs="宋体"/>
                      <w:szCs w:val="21"/>
                    </w:rPr>
                  </w:pPr>
                </w:p>
              </w:tc>
              <w:tc>
                <w:tcPr>
                  <w:tcW w:w="1620" w:type="dxa"/>
                  <w:noWrap w:val="0"/>
                  <w:vAlign w:val="top"/>
                </w:tcPr>
                <w:p w14:paraId="157212D2">
                  <w:pPr>
                    <w:pStyle w:val="743"/>
                    <w:spacing w:line="280" w:lineRule="exact"/>
                    <w:rPr>
                      <w:rStyle w:val="90"/>
                      <w:rFonts w:hint="eastAsia" w:ascii="宋体" w:hAnsi="宋体" w:eastAsia="宋体" w:cs="宋体"/>
                      <w:szCs w:val="21"/>
                    </w:rPr>
                  </w:pPr>
                </w:p>
              </w:tc>
              <w:tc>
                <w:tcPr>
                  <w:tcW w:w="1651" w:type="dxa"/>
                  <w:noWrap w:val="0"/>
                  <w:vAlign w:val="top"/>
                </w:tcPr>
                <w:p w14:paraId="276ECFD0">
                  <w:pPr>
                    <w:pStyle w:val="743"/>
                    <w:spacing w:line="280" w:lineRule="exact"/>
                    <w:rPr>
                      <w:rStyle w:val="90"/>
                      <w:rFonts w:hint="eastAsia" w:ascii="宋体" w:hAnsi="宋体" w:eastAsia="宋体" w:cs="宋体"/>
                      <w:szCs w:val="21"/>
                    </w:rPr>
                  </w:pPr>
                </w:p>
              </w:tc>
            </w:tr>
            <w:tr w14:paraId="6913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CC24FB9">
                  <w:pPr>
                    <w:pStyle w:val="743"/>
                    <w:spacing w:line="280" w:lineRule="exact"/>
                    <w:jc w:val="center"/>
                    <w:rPr>
                      <w:rStyle w:val="90"/>
                      <w:rFonts w:hint="eastAsia" w:ascii="宋体" w:hAnsi="宋体" w:eastAsia="宋体" w:cs="宋体"/>
                      <w:szCs w:val="21"/>
                    </w:rPr>
                  </w:pPr>
                </w:p>
              </w:tc>
              <w:tc>
                <w:tcPr>
                  <w:tcW w:w="3420" w:type="dxa"/>
                  <w:noWrap w:val="0"/>
                  <w:vAlign w:val="top"/>
                </w:tcPr>
                <w:p w14:paraId="55DDEF29">
                  <w:pPr>
                    <w:pStyle w:val="743"/>
                    <w:spacing w:line="280" w:lineRule="exact"/>
                    <w:rPr>
                      <w:rStyle w:val="90"/>
                      <w:rFonts w:hint="eastAsia" w:ascii="宋体" w:hAnsi="宋体" w:eastAsia="宋体" w:cs="宋体"/>
                      <w:szCs w:val="21"/>
                    </w:rPr>
                  </w:pPr>
                </w:p>
              </w:tc>
              <w:tc>
                <w:tcPr>
                  <w:tcW w:w="1620" w:type="dxa"/>
                  <w:noWrap w:val="0"/>
                  <w:vAlign w:val="top"/>
                </w:tcPr>
                <w:p w14:paraId="3AB942F9">
                  <w:pPr>
                    <w:pStyle w:val="743"/>
                    <w:spacing w:line="280" w:lineRule="exact"/>
                    <w:rPr>
                      <w:rStyle w:val="90"/>
                      <w:rFonts w:hint="eastAsia" w:ascii="宋体" w:hAnsi="宋体" w:eastAsia="宋体" w:cs="宋体"/>
                      <w:szCs w:val="21"/>
                    </w:rPr>
                  </w:pPr>
                </w:p>
              </w:tc>
              <w:tc>
                <w:tcPr>
                  <w:tcW w:w="1620" w:type="dxa"/>
                  <w:noWrap w:val="0"/>
                  <w:vAlign w:val="top"/>
                </w:tcPr>
                <w:p w14:paraId="690488F9">
                  <w:pPr>
                    <w:pStyle w:val="743"/>
                    <w:spacing w:line="280" w:lineRule="exact"/>
                    <w:rPr>
                      <w:rStyle w:val="90"/>
                      <w:rFonts w:hint="eastAsia" w:ascii="宋体" w:hAnsi="宋体" w:eastAsia="宋体" w:cs="宋体"/>
                      <w:szCs w:val="21"/>
                    </w:rPr>
                  </w:pPr>
                </w:p>
              </w:tc>
              <w:tc>
                <w:tcPr>
                  <w:tcW w:w="1651" w:type="dxa"/>
                  <w:noWrap w:val="0"/>
                  <w:vAlign w:val="top"/>
                </w:tcPr>
                <w:p w14:paraId="45C30C06">
                  <w:pPr>
                    <w:pStyle w:val="743"/>
                    <w:spacing w:line="280" w:lineRule="exact"/>
                    <w:rPr>
                      <w:rStyle w:val="90"/>
                      <w:rFonts w:hint="eastAsia" w:ascii="宋体" w:hAnsi="宋体" w:eastAsia="宋体" w:cs="宋体"/>
                      <w:szCs w:val="21"/>
                    </w:rPr>
                  </w:pPr>
                </w:p>
              </w:tc>
            </w:tr>
            <w:tr w14:paraId="2824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F445846">
                  <w:pPr>
                    <w:pStyle w:val="743"/>
                    <w:spacing w:line="280" w:lineRule="exact"/>
                    <w:jc w:val="center"/>
                    <w:rPr>
                      <w:rStyle w:val="90"/>
                      <w:rFonts w:hint="eastAsia" w:ascii="宋体" w:hAnsi="宋体" w:eastAsia="宋体" w:cs="宋体"/>
                      <w:szCs w:val="21"/>
                    </w:rPr>
                  </w:pPr>
                </w:p>
              </w:tc>
              <w:tc>
                <w:tcPr>
                  <w:tcW w:w="3420" w:type="dxa"/>
                  <w:noWrap w:val="0"/>
                  <w:vAlign w:val="top"/>
                </w:tcPr>
                <w:p w14:paraId="684E3EB8">
                  <w:pPr>
                    <w:pStyle w:val="743"/>
                    <w:spacing w:line="280" w:lineRule="exact"/>
                    <w:rPr>
                      <w:rStyle w:val="90"/>
                      <w:rFonts w:hint="eastAsia" w:ascii="宋体" w:hAnsi="宋体" w:eastAsia="宋体" w:cs="宋体"/>
                      <w:szCs w:val="21"/>
                    </w:rPr>
                  </w:pPr>
                </w:p>
              </w:tc>
              <w:tc>
                <w:tcPr>
                  <w:tcW w:w="1620" w:type="dxa"/>
                  <w:noWrap w:val="0"/>
                  <w:vAlign w:val="top"/>
                </w:tcPr>
                <w:p w14:paraId="19F202A7">
                  <w:pPr>
                    <w:pStyle w:val="743"/>
                    <w:spacing w:line="280" w:lineRule="exact"/>
                    <w:rPr>
                      <w:rStyle w:val="90"/>
                      <w:rFonts w:hint="eastAsia" w:ascii="宋体" w:hAnsi="宋体" w:eastAsia="宋体" w:cs="宋体"/>
                      <w:szCs w:val="21"/>
                    </w:rPr>
                  </w:pPr>
                </w:p>
              </w:tc>
              <w:tc>
                <w:tcPr>
                  <w:tcW w:w="1620" w:type="dxa"/>
                  <w:noWrap w:val="0"/>
                  <w:vAlign w:val="top"/>
                </w:tcPr>
                <w:p w14:paraId="6A97EC10">
                  <w:pPr>
                    <w:pStyle w:val="743"/>
                    <w:spacing w:line="280" w:lineRule="exact"/>
                    <w:rPr>
                      <w:rStyle w:val="90"/>
                      <w:rFonts w:hint="eastAsia" w:ascii="宋体" w:hAnsi="宋体" w:eastAsia="宋体" w:cs="宋体"/>
                      <w:szCs w:val="21"/>
                    </w:rPr>
                  </w:pPr>
                </w:p>
              </w:tc>
              <w:tc>
                <w:tcPr>
                  <w:tcW w:w="1651" w:type="dxa"/>
                  <w:noWrap w:val="0"/>
                  <w:vAlign w:val="top"/>
                </w:tcPr>
                <w:p w14:paraId="0639D85A">
                  <w:pPr>
                    <w:pStyle w:val="743"/>
                    <w:spacing w:line="280" w:lineRule="exact"/>
                    <w:rPr>
                      <w:rStyle w:val="90"/>
                      <w:rFonts w:hint="eastAsia" w:ascii="宋体" w:hAnsi="宋体" w:eastAsia="宋体" w:cs="宋体"/>
                      <w:szCs w:val="21"/>
                    </w:rPr>
                  </w:pPr>
                </w:p>
              </w:tc>
            </w:tr>
          </w:tbl>
          <w:p w14:paraId="72A2AC58">
            <w:pPr>
              <w:pStyle w:val="743"/>
              <w:spacing w:line="400" w:lineRule="exact"/>
              <w:ind w:right="420" w:firstLine="435"/>
              <w:jc w:val="center"/>
              <w:rPr>
                <w:rStyle w:val="90"/>
                <w:rFonts w:hint="eastAsia" w:ascii="宋体" w:hAnsi="宋体" w:eastAsia="宋体" w:cs="宋体"/>
                <w:szCs w:val="21"/>
              </w:rPr>
            </w:pPr>
            <w:r>
              <w:rPr>
                <w:rStyle w:val="90"/>
                <w:rFonts w:hint="eastAsia" w:ascii="宋体" w:hAnsi="宋体" w:eastAsia="宋体" w:cs="宋体"/>
                <w:szCs w:val="21"/>
              </w:rPr>
              <w:t xml:space="preserve">                                            承包人（章）             </w:t>
            </w:r>
          </w:p>
          <w:p w14:paraId="662ECAFB">
            <w:pPr>
              <w:pStyle w:val="743"/>
              <w:spacing w:line="400" w:lineRule="exact"/>
              <w:ind w:right="420" w:firstLine="435"/>
              <w:rPr>
                <w:rStyle w:val="90"/>
                <w:rFonts w:hint="eastAsia" w:ascii="宋体" w:hAnsi="宋体" w:eastAsia="宋体" w:cs="宋体"/>
                <w:szCs w:val="21"/>
              </w:rPr>
            </w:pPr>
            <w:r>
              <w:rPr>
                <w:rStyle w:val="90"/>
                <w:rFonts w:hint="eastAsia" w:ascii="宋体" w:hAnsi="宋体" w:eastAsia="宋体" w:cs="宋体"/>
                <w:szCs w:val="21"/>
              </w:rPr>
              <w:t>造价人员</w:t>
            </w:r>
            <w:r>
              <w:rPr>
                <w:rStyle w:val="90"/>
                <w:rFonts w:hint="eastAsia" w:ascii="宋体" w:hAnsi="宋体" w:eastAsia="宋体" w:cs="宋体"/>
                <w:szCs w:val="21"/>
                <w:u w:val="single"/>
              </w:rPr>
              <w:t xml:space="preserve">               </w:t>
            </w:r>
            <w:r>
              <w:rPr>
                <w:rStyle w:val="90"/>
                <w:rFonts w:hint="eastAsia" w:ascii="宋体" w:hAnsi="宋体" w:eastAsia="宋体" w:cs="宋体"/>
                <w:szCs w:val="21"/>
              </w:rPr>
              <w:t>承包人代表</w:t>
            </w:r>
            <w:r>
              <w:rPr>
                <w:rStyle w:val="90"/>
                <w:rFonts w:hint="eastAsia" w:ascii="宋体" w:hAnsi="宋体" w:eastAsia="宋体" w:cs="宋体"/>
                <w:szCs w:val="21"/>
                <w:u w:val="single"/>
              </w:rPr>
              <w:t xml:space="preserve">               </w:t>
            </w:r>
            <w:r>
              <w:rPr>
                <w:rStyle w:val="90"/>
                <w:rFonts w:hint="eastAsia" w:ascii="宋体" w:hAnsi="宋体" w:eastAsia="宋体" w:cs="宋体"/>
                <w:szCs w:val="21"/>
              </w:rPr>
              <w:t>日      期</w:t>
            </w:r>
            <w:r>
              <w:rPr>
                <w:rStyle w:val="90"/>
                <w:rFonts w:hint="eastAsia" w:ascii="宋体" w:hAnsi="宋体" w:eastAsia="宋体" w:cs="宋体"/>
                <w:szCs w:val="21"/>
                <w:u w:val="single"/>
              </w:rPr>
              <w:t xml:space="preserve">               </w:t>
            </w:r>
          </w:p>
        </w:tc>
      </w:tr>
      <w:tr w14:paraId="141A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67908EE9">
            <w:pPr>
              <w:pStyle w:val="743"/>
              <w:spacing w:line="360" w:lineRule="exact"/>
              <w:rPr>
                <w:rStyle w:val="90"/>
                <w:rFonts w:hint="eastAsia" w:ascii="宋体" w:hAnsi="宋体" w:eastAsia="宋体" w:cs="宋体"/>
                <w:szCs w:val="21"/>
              </w:rPr>
            </w:pPr>
            <w:r>
              <w:rPr>
                <w:rStyle w:val="90"/>
                <w:rFonts w:hint="eastAsia" w:ascii="宋体" w:hAnsi="宋体" w:eastAsia="宋体" w:cs="宋体"/>
                <w:szCs w:val="21"/>
              </w:rPr>
              <w:t>复核意见：</w:t>
            </w:r>
          </w:p>
          <w:p w14:paraId="7245AAA3">
            <w:pPr>
              <w:pStyle w:val="743"/>
              <w:spacing w:line="360" w:lineRule="exact"/>
              <w:ind w:firstLine="312"/>
              <w:rPr>
                <w:rStyle w:val="90"/>
                <w:rFonts w:hint="eastAsia" w:ascii="宋体" w:hAnsi="宋体" w:eastAsia="宋体" w:cs="宋体"/>
                <w:szCs w:val="21"/>
              </w:rPr>
            </w:pPr>
            <w:r>
              <w:rPr>
                <w:rStyle w:val="90"/>
                <w:rFonts w:hint="eastAsia" w:ascii="宋体" w:hAnsi="宋体" w:eastAsia="宋体" w:cs="宋体"/>
                <w:szCs w:val="21"/>
              </w:rPr>
              <w:t>□与实际施工情况不相符，修改意见见附件。</w:t>
            </w:r>
          </w:p>
          <w:p w14:paraId="2E34A1FC">
            <w:pPr>
              <w:pStyle w:val="743"/>
              <w:spacing w:line="360" w:lineRule="exact"/>
              <w:ind w:firstLine="312"/>
              <w:rPr>
                <w:rStyle w:val="90"/>
                <w:rFonts w:hint="eastAsia" w:ascii="宋体" w:hAnsi="宋体" w:eastAsia="宋体" w:cs="宋体"/>
                <w:szCs w:val="21"/>
              </w:rPr>
            </w:pPr>
            <w:r>
              <w:rPr>
                <w:rStyle w:val="90"/>
                <w:rFonts w:hint="eastAsia" w:ascii="宋体" w:hAnsi="宋体" w:eastAsia="宋体" w:cs="宋体"/>
                <w:szCs w:val="21"/>
              </w:rPr>
              <w:t>□与实际施工情况相符，具体金额由造价工程师复核。</w:t>
            </w:r>
          </w:p>
          <w:p w14:paraId="007BCE78">
            <w:pPr>
              <w:pStyle w:val="743"/>
              <w:spacing w:line="360" w:lineRule="exact"/>
              <w:ind w:firstLine="435"/>
              <w:jc w:val="right"/>
              <w:rPr>
                <w:rStyle w:val="90"/>
                <w:rFonts w:hint="eastAsia" w:ascii="宋体" w:hAnsi="宋体" w:eastAsia="宋体" w:cs="宋体"/>
                <w:szCs w:val="21"/>
              </w:rPr>
            </w:pPr>
          </w:p>
          <w:p w14:paraId="3E6175CF">
            <w:pPr>
              <w:pStyle w:val="743"/>
              <w:spacing w:line="360" w:lineRule="exact"/>
              <w:ind w:firstLine="435"/>
              <w:jc w:val="right"/>
              <w:rPr>
                <w:rStyle w:val="90"/>
                <w:rFonts w:hint="eastAsia" w:ascii="宋体" w:hAnsi="宋体" w:eastAsia="宋体" w:cs="宋体"/>
                <w:szCs w:val="21"/>
              </w:rPr>
            </w:pPr>
          </w:p>
          <w:p w14:paraId="1647A5C6">
            <w:pPr>
              <w:pStyle w:val="743"/>
              <w:spacing w:line="360" w:lineRule="exact"/>
              <w:ind w:firstLine="435"/>
              <w:jc w:val="center"/>
              <w:rPr>
                <w:rStyle w:val="90"/>
                <w:rFonts w:hint="eastAsia" w:ascii="宋体" w:hAnsi="宋体" w:eastAsia="宋体" w:cs="宋体"/>
                <w:szCs w:val="21"/>
              </w:rPr>
            </w:pPr>
            <w:r>
              <w:rPr>
                <w:rStyle w:val="90"/>
                <w:rFonts w:hint="eastAsia" w:ascii="宋体" w:hAnsi="宋体" w:eastAsia="宋体" w:cs="宋体"/>
                <w:szCs w:val="21"/>
              </w:rPr>
              <w:t xml:space="preserve">         </w:t>
            </w:r>
          </w:p>
          <w:p w14:paraId="12ECB5ED">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监理工程师</w:t>
            </w:r>
            <w:r>
              <w:rPr>
                <w:rStyle w:val="90"/>
                <w:rFonts w:hint="eastAsia" w:ascii="宋体" w:hAnsi="宋体" w:eastAsia="宋体" w:cs="宋体"/>
                <w:szCs w:val="21"/>
                <w:u w:val="single"/>
              </w:rPr>
              <w:t xml:space="preserve">           </w:t>
            </w:r>
          </w:p>
          <w:p w14:paraId="547EABAD">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日      期</w:t>
            </w:r>
            <w:r>
              <w:rPr>
                <w:rStyle w:val="90"/>
                <w:rFonts w:hint="eastAsia" w:ascii="宋体" w:hAnsi="宋体" w:eastAsia="宋体" w:cs="宋体"/>
                <w:szCs w:val="21"/>
                <w:u w:val="single"/>
              </w:rPr>
              <w:t xml:space="preserve">           </w:t>
            </w:r>
          </w:p>
        </w:tc>
        <w:tc>
          <w:tcPr>
            <w:tcW w:w="4533" w:type="dxa"/>
            <w:noWrap w:val="0"/>
            <w:vAlign w:val="top"/>
          </w:tcPr>
          <w:p w14:paraId="3638C3D8">
            <w:pPr>
              <w:pStyle w:val="743"/>
              <w:spacing w:line="360" w:lineRule="exact"/>
              <w:rPr>
                <w:rStyle w:val="90"/>
                <w:rFonts w:hint="eastAsia" w:ascii="宋体" w:hAnsi="宋体" w:eastAsia="宋体" w:cs="宋体"/>
                <w:szCs w:val="21"/>
              </w:rPr>
            </w:pPr>
            <w:r>
              <w:rPr>
                <w:rStyle w:val="90"/>
                <w:rFonts w:hint="eastAsia" w:ascii="宋体" w:hAnsi="宋体" w:eastAsia="宋体" w:cs="宋体"/>
                <w:szCs w:val="21"/>
              </w:rPr>
              <w:t>复核意见：</w:t>
            </w:r>
          </w:p>
          <w:p w14:paraId="230A443D">
            <w:pPr>
              <w:pStyle w:val="743"/>
              <w:spacing w:line="360" w:lineRule="exact"/>
              <w:ind w:firstLine="435"/>
              <w:rPr>
                <w:rStyle w:val="90"/>
                <w:rFonts w:hint="eastAsia" w:ascii="宋体" w:hAnsi="宋体" w:eastAsia="宋体" w:cs="宋体"/>
                <w:szCs w:val="21"/>
                <w:u w:val="single"/>
              </w:rPr>
            </w:pPr>
            <w:r>
              <w:rPr>
                <w:rStyle w:val="90"/>
                <w:rFonts w:hint="eastAsia" w:ascii="宋体" w:hAnsi="宋体" w:eastAsia="宋体" w:cs="宋体"/>
                <w:szCs w:val="21"/>
              </w:rPr>
              <w:t>你方提出的支付申请经复核，最终应支付金额为（大写）</w:t>
            </w:r>
            <w:r>
              <w:rPr>
                <w:rStyle w:val="90"/>
                <w:rFonts w:hint="eastAsia" w:ascii="宋体" w:hAnsi="宋体" w:eastAsia="宋体" w:cs="宋体"/>
                <w:szCs w:val="21"/>
                <w:u w:val="single"/>
              </w:rPr>
              <w:t xml:space="preserve">          </w:t>
            </w:r>
            <w:r>
              <w:rPr>
                <w:rStyle w:val="90"/>
                <w:rFonts w:hint="eastAsia" w:ascii="宋体" w:hAnsi="宋体" w:eastAsia="宋体" w:cs="宋体"/>
                <w:szCs w:val="21"/>
              </w:rPr>
              <w:t xml:space="preserve">元，（小写）  </w:t>
            </w:r>
            <w:r>
              <w:rPr>
                <w:rStyle w:val="90"/>
                <w:rFonts w:hint="eastAsia" w:ascii="宋体" w:hAnsi="宋体" w:eastAsia="宋体" w:cs="宋体"/>
                <w:szCs w:val="21"/>
                <w:u w:val="single"/>
              </w:rPr>
              <w:t xml:space="preserve">       </w:t>
            </w:r>
            <w:r>
              <w:rPr>
                <w:rStyle w:val="90"/>
                <w:rFonts w:hint="eastAsia" w:ascii="宋体" w:hAnsi="宋体" w:eastAsia="宋体" w:cs="宋体"/>
                <w:szCs w:val="21"/>
              </w:rPr>
              <w:t>元。</w:t>
            </w:r>
          </w:p>
          <w:p w14:paraId="3369E2B4">
            <w:pPr>
              <w:pStyle w:val="743"/>
              <w:spacing w:line="360" w:lineRule="exact"/>
              <w:ind w:firstLine="435"/>
              <w:jc w:val="center"/>
              <w:rPr>
                <w:rStyle w:val="90"/>
                <w:rFonts w:hint="eastAsia" w:ascii="宋体" w:hAnsi="宋体" w:eastAsia="宋体" w:cs="宋体"/>
                <w:szCs w:val="21"/>
              </w:rPr>
            </w:pPr>
            <w:r>
              <w:rPr>
                <w:rStyle w:val="90"/>
                <w:rFonts w:hint="eastAsia" w:ascii="宋体" w:hAnsi="宋体" w:eastAsia="宋体" w:cs="宋体"/>
                <w:szCs w:val="21"/>
              </w:rPr>
              <w:t xml:space="preserve">    </w:t>
            </w:r>
          </w:p>
          <w:p w14:paraId="59512AB0">
            <w:pPr>
              <w:pStyle w:val="743"/>
              <w:spacing w:line="360" w:lineRule="exact"/>
              <w:ind w:firstLine="435"/>
              <w:jc w:val="center"/>
              <w:rPr>
                <w:rStyle w:val="90"/>
                <w:rFonts w:hint="eastAsia" w:ascii="宋体" w:hAnsi="宋体" w:eastAsia="宋体" w:cs="宋体"/>
                <w:szCs w:val="21"/>
              </w:rPr>
            </w:pPr>
          </w:p>
          <w:p w14:paraId="02E4EF4A">
            <w:pPr>
              <w:pStyle w:val="743"/>
              <w:spacing w:line="360" w:lineRule="exact"/>
              <w:ind w:firstLine="435"/>
              <w:jc w:val="center"/>
              <w:rPr>
                <w:rStyle w:val="90"/>
                <w:rFonts w:hint="eastAsia" w:ascii="宋体" w:hAnsi="宋体" w:eastAsia="宋体" w:cs="宋体"/>
                <w:szCs w:val="21"/>
              </w:rPr>
            </w:pPr>
          </w:p>
          <w:p w14:paraId="1F5425D1">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造价工程师</w:t>
            </w:r>
            <w:r>
              <w:rPr>
                <w:rStyle w:val="90"/>
                <w:rFonts w:hint="eastAsia" w:ascii="宋体" w:hAnsi="宋体" w:eastAsia="宋体" w:cs="宋体"/>
                <w:szCs w:val="21"/>
                <w:u w:val="single"/>
              </w:rPr>
              <w:t xml:space="preserve">           </w:t>
            </w:r>
          </w:p>
          <w:p w14:paraId="671807A9">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日      期</w:t>
            </w:r>
            <w:r>
              <w:rPr>
                <w:rStyle w:val="90"/>
                <w:rFonts w:hint="eastAsia" w:ascii="宋体" w:hAnsi="宋体" w:eastAsia="宋体" w:cs="宋体"/>
                <w:szCs w:val="21"/>
                <w:u w:val="single"/>
              </w:rPr>
              <w:t xml:space="preserve">           </w:t>
            </w:r>
          </w:p>
        </w:tc>
      </w:tr>
      <w:tr w14:paraId="46DC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6EA71F9">
            <w:pPr>
              <w:pStyle w:val="743"/>
              <w:spacing w:line="400" w:lineRule="exact"/>
              <w:rPr>
                <w:rStyle w:val="90"/>
                <w:rFonts w:hint="eastAsia" w:ascii="宋体" w:hAnsi="宋体" w:eastAsia="宋体" w:cs="宋体"/>
                <w:szCs w:val="21"/>
              </w:rPr>
            </w:pPr>
            <w:r>
              <w:rPr>
                <w:rStyle w:val="90"/>
                <w:rFonts w:hint="eastAsia" w:ascii="宋体" w:hAnsi="宋体" w:eastAsia="宋体" w:cs="宋体"/>
                <w:szCs w:val="21"/>
              </w:rPr>
              <w:t>审核意见：</w:t>
            </w:r>
          </w:p>
          <w:p w14:paraId="45F10430">
            <w:pPr>
              <w:pStyle w:val="743"/>
              <w:spacing w:line="400" w:lineRule="exact"/>
              <w:ind w:firstLine="435"/>
              <w:rPr>
                <w:rStyle w:val="90"/>
                <w:rFonts w:hint="eastAsia" w:ascii="宋体" w:hAnsi="宋体" w:eastAsia="宋体" w:cs="宋体"/>
                <w:szCs w:val="21"/>
              </w:rPr>
            </w:pPr>
            <w:r>
              <w:rPr>
                <w:rStyle w:val="90"/>
                <w:rFonts w:hint="eastAsia" w:ascii="宋体" w:hAnsi="宋体" w:eastAsia="宋体" w:cs="宋体"/>
                <w:szCs w:val="21"/>
              </w:rPr>
              <w:t>□不同意。</w:t>
            </w:r>
          </w:p>
          <w:p w14:paraId="2552E4EB">
            <w:pPr>
              <w:pStyle w:val="743"/>
              <w:spacing w:line="400" w:lineRule="exact"/>
              <w:ind w:firstLine="420" w:firstLineChars="200"/>
              <w:rPr>
                <w:rStyle w:val="90"/>
                <w:rFonts w:hint="eastAsia" w:ascii="宋体" w:hAnsi="宋体" w:eastAsia="宋体" w:cs="宋体"/>
                <w:szCs w:val="21"/>
              </w:rPr>
            </w:pPr>
            <w:r>
              <w:rPr>
                <w:rStyle w:val="90"/>
                <w:rFonts w:hint="eastAsia" w:ascii="宋体" w:hAnsi="宋体" w:eastAsia="宋体" w:cs="宋体"/>
                <w:szCs w:val="21"/>
              </w:rPr>
              <w:t>□同意，支付时间为本表签发后的15天内。</w:t>
            </w:r>
          </w:p>
          <w:p w14:paraId="2683D347">
            <w:pPr>
              <w:pStyle w:val="743"/>
              <w:wordWrap w:val="0"/>
              <w:spacing w:line="400" w:lineRule="exact"/>
              <w:ind w:firstLine="420" w:firstLineChars="200"/>
              <w:jc w:val="right"/>
              <w:rPr>
                <w:rStyle w:val="90"/>
                <w:rFonts w:hint="eastAsia" w:ascii="宋体" w:hAnsi="宋体" w:eastAsia="宋体" w:cs="宋体"/>
                <w:szCs w:val="21"/>
              </w:rPr>
            </w:pPr>
            <w:r>
              <w:rPr>
                <w:rStyle w:val="90"/>
                <w:rFonts w:hint="eastAsia" w:ascii="宋体" w:hAnsi="宋体" w:eastAsia="宋体" w:cs="宋体"/>
                <w:szCs w:val="21"/>
              </w:rPr>
              <w:t xml:space="preserve">发包人（章）           </w:t>
            </w:r>
          </w:p>
          <w:p w14:paraId="77918D9E">
            <w:pPr>
              <w:pStyle w:val="743"/>
              <w:wordWrap w:val="0"/>
              <w:spacing w:line="400" w:lineRule="exact"/>
              <w:ind w:firstLine="420" w:firstLineChars="200"/>
              <w:jc w:val="right"/>
              <w:rPr>
                <w:rStyle w:val="90"/>
                <w:rFonts w:hint="eastAsia" w:ascii="宋体" w:hAnsi="宋体" w:eastAsia="宋体" w:cs="宋体"/>
                <w:szCs w:val="21"/>
                <w:u w:val="single"/>
              </w:rPr>
            </w:pPr>
            <w:r>
              <w:rPr>
                <w:rStyle w:val="90"/>
                <w:rFonts w:hint="eastAsia" w:ascii="宋体" w:hAnsi="宋体" w:eastAsia="宋体" w:cs="宋体"/>
                <w:szCs w:val="21"/>
              </w:rPr>
              <w:t>发包人代表</w:t>
            </w:r>
            <w:r>
              <w:rPr>
                <w:rStyle w:val="90"/>
                <w:rFonts w:hint="eastAsia" w:ascii="宋体" w:hAnsi="宋体" w:eastAsia="宋体" w:cs="宋体"/>
                <w:szCs w:val="21"/>
                <w:u w:val="single"/>
              </w:rPr>
              <w:t xml:space="preserve">             </w:t>
            </w:r>
          </w:p>
          <w:p w14:paraId="2A779166">
            <w:pPr>
              <w:pStyle w:val="743"/>
              <w:wordWrap w:val="0"/>
              <w:spacing w:line="400" w:lineRule="exact"/>
              <w:ind w:firstLine="420" w:firstLineChars="200"/>
              <w:jc w:val="right"/>
              <w:rPr>
                <w:rStyle w:val="90"/>
                <w:rFonts w:hint="eastAsia" w:ascii="宋体" w:hAnsi="宋体" w:eastAsia="宋体" w:cs="宋体"/>
                <w:szCs w:val="21"/>
                <w:u w:val="single"/>
              </w:rPr>
            </w:pPr>
            <w:r>
              <w:rPr>
                <w:rStyle w:val="90"/>
                <w:rFonts w:hint="eastAsia" w:ascii="宋体" w:hAnsi="宋体" w:eastAsia="宋体" w:cs="宋体"/>
                <w:szCs w:val="21"/>
              </w:rPr>
              <w:t>日      期</w:t>
            </w:r>
            <w:r>
              <w:rPr>
                <w:rStyle w:val="90"/>
                <w:rFonts w:hint="eastAsia" w:ascii="宋体" w:hAnsi="宋体" w:eastAsia="宋体" w:cs="宋体"/>
                <w:szCs w:val="21"/>
                <w:u w:val="single"/>
              </w:rPr>
              <w:t xml:space="preserve">             </w:t>
            </w:r>
          </w:p>
        </w:tc>
      </w:tr>
    </w:tbl>
    <w:p w14:paraId="0C285E63">
      <w:pPr>
        <w:pStyle w:val="743"/>
        <w:spacing w:before="120" w:beforeLines="50"/>
        <w:ind w:firstLine="360" w:firstLineChars="200"/>
        <w:rPr>
          <w:rStyle w:val="90"/>
          <w:rFonts w:hint="eastAsia" w:ascii="宋体" w:hAnsi="宋体" w:eastAsia="宋体" w:cs="宋体"/>
          <w:sz w:val="18"/>
          <w:szCs w:val="18"/>
        </w:rPr>
      </w:pPr>
      <w:r>
        <w:rPr>
          <w:rStyle w:val="90"/>
          <w:rFonts w:hint="eastAsia" w:ascii="宋体" w:hAnsi="宋体" w:eastAsia="宋体" w:cs="宋体"/>
          <w:sz w:val="18"/>
          <w:szCs w:val="18"/>
        </w:rPr>
        <w:t>注：1.在选择栏中的“□”内作标识“√”。 如监理人已退场，监理工程师栏可空缺。</w:t>
      </w:r>
    </w:p>
    <w:p w14:paraId="5CDE6CD2">
      <w:pPr>
        <w:pStyle w:val="743"/>
        <w:spacing w:before="120" w:beforeLines="50"/>
        <w:ind w:left="720" w:hanging="720" w:hangingChars="400"/>
        <w:rPr>
          <w:rStyle w:val="90"/>
          <w:rFonts w:hint="eastAsia" w:ascii="宋体" w:hAnsi="宋体" w:eastAsia="宋体" w:cs="宋体"/>
          <w:sz w:val="18"/>
          <w:szCs w:val="18"/>
        </w:rPr>
      </w:pPr>
      <w:r>
        <w:rPr>
          <w:rStyle w:val="90"/>
          <w:rFonts w:hint="eastAsia" w:ascii="宋体" w:hAnsi="宋体" w:eastAsia="宋体" w:cs="宋体"/>
          <w:sz w:val="18"/>
          <w:szCs w:val="18"/>
        </w:rPr>
        <w:t xml:space="preserve">        2.本表一式四份，由承包人填报，发包人、监理人、造价咨询人、承包人各存一份。</w:t>
      </w:r>
    </w:p>
    <w:p w14:paraId="462B160E">
      <w:pPr>
        <w:pStyle w:val="743"/>
        <w:spacing w:line="360" w:lineRule="auto"/>
        <w:ind w:firstLine="420" w:firstLineChars="200"/>
        <w:jc w:val="left"/>
        <w:rPr>
          <w:rStyle w:val="90"/>
          <w:rFonts w:hint="eastAsia" w:ascii="宋体" w:hAnsi="宋体" w:eastAsia="宋体" w:cs="宋体"/>
          <w:szCs w:val="21"/>
          <w:u w:val="single"/>
        </w:rPr>
      </w:pPr>
    </w:p>
    <w:p w14:paraId="0086B189">
      <w:pPr>
        <w:rPr>
          <w:rStyle w:val="90"/>
          <w:rFonts w:hint="eastAsia" w:ascii="宋体" w:hAnsi="宋体" w:eastAsia="宋体" w:cs="宋体"/>
          <w:sz w:val="30"/>
          <w:szCs w:val="30"/>
        </w:rPr>
      </w:pPr>
      <w:r>
        <w:rPr>
          <w:rStyle w:val="90"/>
          <w:rFonts w:hint="eastAsia" w:ascii="宋体" w:hAnsi="宋体" w:eastAsia="宋体" w:cs="宋体"/>
          <w:sz w:val="30"/>
          <w:szCs w:val="30"/>
        </w:rPr>
        <w:br w:type="page"/>
      </w:r>
    </w:p>
    <w:p w14:paraId="7623CFB0">
      <w:pPr>
        <w:pStyle w:val="743"/>
        <w:spacing w:line="360" w:lineRule="auto"/>
        <w:jc w:val="left"/>
        <w:rPr>
          <w:rStyle w:val="90"/>
          <w:rFonts w:hint="eastAsia" w:ascii="宋体" w:hAnsi="宋体" w:eastAsia="宋体" w:cs="宋体"/>
          <w:sz w:val="30"/>
          <w:szCs w:val="30"/>
        </w:rPr>
      </w:pPr>
      <w:r>
        <w:rPr>
          <w:rStyle w:val="90"/>
          <w:rFonts w:hint="eastAsia" w:ascii="宋体" w:hAnsi="宋体" w:eastAsia="宋体" w:cs="宋体"/>
          <w:sz w:val="30"/>
          <w:szCs w:val="30"/>
        </w:rPr>
        <w:t>附件14：</w:t>
      </w:r>
    </w:p>
    <w:p w14:paraId="79DABAAE">
      <w:pPr>
        <w:pStyle w:val="743"/>
        <w:spacing w:line="360" w:lineRule="auto"/>
        <w:ind w:firstLine="720" w:firstLineChars="200"/>
        <w:jc w:val="center"/>
        <w:rPr>
          <w:rStyle w:val="90"/>
          <w:rFonts w:hint="eastAsia" w:ascii="宋体" w:hAnsi="宋体" w:eastAsia="宋体" w:cs="宋体"/>
          <w:kern w:val="0"/>
          <w:sz w:val="36"/>
          <w:szCs w:val="36"/>
        </w:rPr>
      </w:pPr>
      <w:r>
        <w:rPr>
          <w:rStyle w:val="90"/>
          <w:rFonts w:hint="eastAsia" w:ascii="宋体" w:hAnsi="宋体" w:eastAsia="宋体" w:cs="宋体"/>
          <w:kern w:val="0"/>
          <w:sz w:val="36"/>
          <w:szCs w:val="36"/>
        </w:rPr>
        <w:t>总价合同进度款支付分解表</w:t>
      </w:r>
    </w:p>
    <w:p w14:paraId="68AEA7EF">
      <w:pPr>
        <w:pStyle w:val="743"/>
        <w:spacing w:line="360" w:lineRule="auto"/>
        <w:ind w:firstLine="630" w:firstLineChars="300"/>
        <w:rPr>
          <w:rStyle w:val="90"/>
          <w:rFonts w:hint="eastAsia" w:ascii="宋体" w:hAnsi="宋体" w:eastAsia="宋体" w:cs="宋体"/>
          <w:kern w:val="0"/>
          <w:szCs w:val="21"/>
        </w:rPr>
      </w:pPr>
      <w:r>
        <w:rPr>
          <w:rStyle w:val="90"/>
          <w:rFonts w:hint="eastAsia" w:ascii="宋体" w:hAnsi="宋体" w:eastAsia="宋体" w:cs="宋体"/>
          <w:kern w:val="0"/>
          <w:szCs w:val="21"/>
        </w:rPr>
        <w:t>工程名称：</w:t>
      </w:r>
    </w:p>
    <w:tbl>
      <w:tblPr>
        <w:tblStyle w:val="8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31C9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4566A093">
            <w:pPr>
              <w:pStyle w:val="743"/>
              <w:spacing w:line="360" w:lineRule="auto"/>
              <w:jc w:val="center"/>
              <w:rPr>
                <w:rStyle w:val="90"/>
                <w:rFonts w:hint="eastAsia" w:ascii="宋体" w:hAnsi="宋体" w:eastAsia="宋体" w:cs="宋体"/>
                <w:kern w:val="0"/>
                <w:szCs w:val="21"/>
              </w:rPr>
            </w:pPr>
            <w:r>
              <w:rPr>
                <w:rStyle w:val="90"/>
                <w:rFonts w:hint="eastAsia" w:ascii="宋体" w:hAnsi="宋体" w:eastAsia="宋体" w:cs="宋体"/>
                <w:kern w:val="0"/>
                <w:szCs w:val="21"/>
              </w:rPr>
              <w:t>进度款期次</w:t>
            </w:r>
          </w:p>
        </w:tc>
        <w:tc>
          <w:tcPr>
            <w:tcW w:w="3794" w:type="dxa"/>
            <w:gridSpan w:val="2"/>
            <w:noWrap w:val="0"/>
            <w:vAlign w:val="top"/>
          </w:tcPr>
          <w:p w14:paraId="726F0849">
            <w:pPr>
              <w:pStyle w:val="743"/>
              <w:spacing w:line="360" w:lineRule="auto"/>
              <w:jc w:val="center"/>
              <w:rPr>
                <w:rStyle w:val="90"/>
                <w:rFonts w:hint="eastAsia" w:ascii="宋体" w:hAnsi="宋体" w:eastAsia="宋体" w:cs="宋体"/>
                <w:kern w:val="0"/>
                <w:szCs w:val="21"/>
              </w:rPr>
            </w:pPr>
            <w:r>
              <w:rPr>
                <w:rStyle w:val="90"/>
                <w:rFonts w:hint="eastAsia" w:ascii="宋体" w:hAnsi="宋体" w:eastAsia="宋体" w:cs="宋体"/>
                <w:kern w:val="0"/>
                <w:szCs w:val="21"/>
              </w:rPr>
              <w:t>形象进度</w:t>
            </w:r>
          </w:p>
        </w:tc>
        <w:tc>
          <w:tcPr>
            <w:tcW w:w="2268" w:type="dxa"/>
            <w:noWrap w:val="0"/>
            <w:vAlign w:val="top"/>
          </w:tcPr>
          <w:p w14:paraId="5F45D9A0">
            <w:pPr>
              <w:pStyle w:val="743"/>
              <w:spacing w:line="360" w:lineRule="auto"/>
              <w:jc w:val="center"/>
              <w:rPr>
                <w:rStyle w:val="90"/>
                <w:rFonts w:hint="eastAsia" w:ascii="宋体" w:hAnsi="宋体" w:eastAsia="宋体" w:cs="宋体"/>
                <w:kern w:val="0"/>
                <w:szCs w:val="21"/>
              </w:rPr>
            </w:pPr>
            <w:r>
              <w:rPr>
                <w:rStyle w:val="90"/>
                <w:rFonts w:hint="eastAsia" w:ascii="宋体" w:hAnsi="宋体" w:eastAsia="宋体" w:cs="宋体"/>
                <w:kern w:val="0"/>
                <w:szCs w:val="21"/>
              </w:rPr>
              <w:t>进度款付款金额（元）</w:t>
            </w:r>
          </w:p>
        </w:tc>
        <w:tc>
          <w:tcPr>
            <w:tcW w:w="1276" w:type="dxa"/>
            <w:noWrap w:val="0"/>
            <w:vAlign w:val="top"/>
          </w:tcPr>
          <w:p w14:paraId="6A6C3AC6">
            <w:pPr>
              <w:pStyle w:val="743"/>
              <w:spacing w:line="360" w:lineRule="auto"/>
              <w:jc w:val="center"/>
              <w:rPr>
                <w:rStyle w:val="90"/>
                <w:rFonts w:hint="eastAsia" w:ascii="宋体" w:hAnsi="宋体" w:eastAsia="宋体" w:cs="宋体"/>
                <w:kern w:val="0"/>
                <w:szCs w:val="21"/>
              </w:rPr>
            </w:pPr>
            <w:r>
              <w:rPr>
                <w:rStyle w:val="90"/>
                <w:rFonts w:hint="eastAsia" w:ascii="宋体" w:hAnsi="宋体" w:eastAsia="宋体" w:cs="宋体"/>
                <w:kern w:val="0"/>
                <w:szCs w:val="21"/>
              </w:rPr>
              <w:t>备注</w:t>
            </w:r>
          </w:p>
        </w:tc>
      </w:tr>
      <w:tr w14:paraId="435E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6AA4EC8A">
            <w:pPr>
              <w:pStyle w:val="743"/>
              <w:spacing w:line="360" w:lineRule="auto"/>
              <w:jc w:val="center"/>
              <w:rPr>
                <w:rStyle w:val="90"/>
                <w:rFonts w:hint="eastAsia" w:ascii="宋体" w:hAnsi="宋体" w:eastAsia="宋体" w:cs="宋体"/>
                <w:kern w:val="0"/>
                <w:szCs w:val="21"/>
              </w:rPr>
            </w:pPr>
            <w:r>
              <w:rPr>
                <w:rStyle w:val="90"/>
                <w:rFonts w:hint="eastAsia" w:ascii="宋体" w:hAnsi="宋体" w:eastAsia="宋体" w:cs="宋体"/>
                <w:kern w:val="0"/>
                <w:szCs w:val="21"/>
              </w:rPr>
              <w:t>第一期</w:t>
            </w:r>
          </w:p>
        </w:tc>
        <w:tc>
          <w:tcPr>
            <w:tcW w:w="3794" w:type="dxa"/>
            <w:gridSpan w:val="2"/>
            <w:noWrap w:val="0"/>
            <w:vAlign w:val="top"/>
          </w:tcPr>
          <w:p w14:paraId="2379F067">
            <w:pPr>
              <w:pStyle w:val="743"/>
              <w:spacing w:line="360" w:lineRule="auto"/>
              <w:jc w:val="center"/>
              <w:rPr>
                <w:rStyle w:val="90"/>
                <w:rFonts w:hint="eastAsia" w:ascii="宋体" w:hAnsi="宋体" w:eastAsia="宋体" w:cs="宋体"/>
                <w:kern w:val="0"/>
                <w:szCs w:val="21"/>
              </w:rPr>
            </w:pPr>
          </w:p>
        </w:tc>
        <w:tc>
          <w:tcPr>
            <w:tcW w:w="2268" w:type="dxa"/>
            <w:noWrap w:val="0"/>
            <w:vAlign w:val="top"/>
          </w:tcPr>
          <w:p w14:paraId="23DAD3EC">
            <w:pPr>
              <w:pStyle w:val="743"/>
              <w:spacing w:line="360" w:lineRule="auto"/>
              <w:jc w:val="center"/>
              <w:rPr>
                <w:rStyle w:val="90"/>
                <w:rFonts w:hint="eastAsia" w:ascii="宋体" w:hAnsi="宋体" w:eastAsia="宋体" w:cs="宋体"/>
                <w:kern w:val="0"/>
                <w:szCs w:val="21"/>
              </w:rPr>
            </w:pPr>
          </w:p>
        </w:tc>
        <w:tc>
          <w:tcPr>
            <w:tcW w:w="1276" w:type="dxa"/>
            <w:noWrap w:val="0"/>
            <w:vAlign w:val="top"/>
          </w:tcPr>
          <w:p w14:paraId="52403CD2">
            <w:pPr>
              <w:pStyle w:val="743"/>
              <w:spacing w:line="360" w:lineRule="auto"/>
              <w:jc w:val="center"/>
              <w:rPr>
                <w:rStyle w:val="90"/>
                <w:rFonts w:hint="eastAsia" w:ascii="宋体" w:hAnsi="宋体" w:eastAsia="宋体" w:cs="宋体"/>
                <w:kern w:val="0"/>
                <w:szCs w:val="21"/>
              </w:rPr>
            </w:pPr>
          </w:p>
        </w:tc>
      </w:tr>
      <w:tr w14:paraId="6273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64573EFD">
            <w:pPr>
              <w:pStyle w:val="743"/>
              <w:spacing w:line="360" w:lineRule="auto"/>
              <w:jc w:val="center"/>
              <w:rPr>
                <w:rStyle w:val="90"/>
                <w:rFonts w:hint="eastAsia" w:ascii="宋体" w:hAnsi="宋体" w:eastAsia="宋体" w:cs="宋体"/>
                <w:kern w:val="0"/>
                <w:szCs w:val="21"/>
              </w:rPr>
            </w:pPr>
            <w:r>
              <w:rPr>
                <w:rStyle w:val="90"/>
                <w:rFonts w:hint="eastAsia" w:ascii="宋体" w:hAnsi="宋体" w:eastAsia="宋体" w:cs="宋体"/>
                <w:kern w:val="0"/>
                <w:szCs w:val="21"/>
              </w:rPr>
              <w:t>第二期</w:t>
            </w:r>
          </w:p>
        </w:tc>
        <w:tc>
          <w:tcPr>
            <w:tcW w:w="3794" w:type="dxa"/>
            <w:gridSpan w:val="2"/>
            <w:noWrap w:val="0"/>
            <w:vAlign w:val="top"/>
          </w:tcPr>
          <w:p w14:paraId="046CF81E">
            <w:pPr>
              <w:pStyle w:val="743"/>
              <w:spacing w:line="360" w:lineRule="auto"/>
              <w:jc w:val="center"/>
              <w:rPr>
                <w:rStyle w:val="90"/>
                <w:rFonts w:hint="eastAsia" w:ascii="宋体" w:hAnsi="宋体" w:eastAsia="宋体" w:cs="宋体"/>
                <w:kern w:val="0"/>
                <w:szCs w:val="21"/>
              </w:rPr>
            </w:pPr>
          </w:p>
        </w:tc>
        <w:tc>
          <w:tcPr>
            <w:tcW w:w="2268" w:type="dxa"/>
            <w:noWrap w:val="0"/>
            <w:vAlign w:val="top"/>
          </w:tcPr>
          <w:p w14:paraId="7C8906D3">
            <w:pPr>
              <w:pStyle w:val="743"/>
              <w:spacing w:line="360" w:lineRule="auto"/>
              <w:jc w:val="center"/>
              <w:rPr>
                <w:rStyle w:val="90"/>
                <w:rFonts w:hint="eastAsia" w:ascii="宋体" w:hAnsi="宋体" w:eastAsia="宋体" w:cs="宋体"/>
                <w:kern w:val="0"/>
                <w:szCs w:val="21"/>
              </w:rPr>
            </w:pPr>
          </w:p>
        </w:tc>
        <w:tc>
          <w:tcPr>
            <w:tcW w:w="1276" w:type="dxa"/>
            <w:noWrap w:val="0"/>
            <w:vAlign w:val="top"/>
          </w:tcPr>
          <w:p w14:paraId="6E00D21A">
            <w:pPr>
              <w:pStyle w:val="743"/>
              <w:spacing w:line="360" w:lineRule="auto"/>
              <w:jc w:val="center"/>
              <w:rPr>
                <w:rStyle w:val="90"/>
                <w:rFonts w:hint="eastAsia" w:ascii="宋体" w:hAnsi="宋体" w:eastAsia="宋体" w:cs="宋体"/>
                <w:kern w:val="0"/>
                <w:szCs w:val="21"/>
              </w:rPr>
            </w:pPr>
          </w:p>
        </w:tc>
      </w:tr>
      <w:tr w14:paraId="251D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1F3C02FC">
            <w:pPr>
              <w:pStyle w:val="743"/>
              <w:spacing w:line="360" w:lineRule="auto"/>
              <w:jc w:val="center"/>
              <w:rPr>
                <w:rStyle w:val="90"/>
                <w:rFonts w:hint="eastAsia" w:ascii="宋体" w:hAnsi="宋体" w:eastAsia="宋体" w:cs="宋体"/>
                <w:kern w:val="0"/>
                <w:szCs w:val="21"/>
              </w:rPr>
            </w:pPr>
            <w:r>
              <w:rPr>
                <w:rStyle w:val="90"/>
                <w:rFonts w:hint="eastAsia" w:ascii="宋体" w:hAnsi="宋体" w:eastAsia="宋体" w:cs="宋体"/>
                <w:kern w:val="0"/>
                <w:szCs w:val="21"/>
              </w:rPr>
              <w:t>第三期</w:t>
            </w:r>
          </w:p>
        </w:tc>
        <w:tc>
          <w:tcPr>
            <w:tcW w:w="3794" w:type="dxa"/>
            <w:gridSpan w:val="2"/>
            <w:noWrap w:val="0"/>
            <w:vAlign w:val="top"/>
          </w:tcPr>
          <w:p w14:paraId="3A70E63C">
            <w:pPr>
              <w:pStyle w:val="743"/>
              <w:spacing w:line="360" w:lineRule="auto"/>
              <w:jc w:val="center"/>
              <w:rPr>
                <w:rStyle w:val="90"/>
                <w:rFonts w:hint="eastAsia" w:ascii="宋体" w:hAnsi="宋体" w:eastAsia="宋体" w:cs="宋体"/>
                <w:kern w:val="0"/>
                <w:szCs w:val="21"/>
              </w:rPr>
            </w:pPr>
          </w:p>
        </w:tc>
        <w:tc>
          <w:tcPr>
            <w:tcW w:w="2268" w:type="dxa"/>
            <w:noWrap w:val="0"/>
            <w:vAlign w:val="top"/>
          </w:tcPr>
          <w:p w14:paraId="20BCA42E">
            <w:pPr>
              <w:pStyle w:val="743"/>
              <w:spacing w:line="360" w:lineRule="auto"/>
              <w:jc w:val="center"/>
              <w:rPr>
                <w:rStyle w:val="90"/>
                <w:rFonts w:hint="eastAsia" w:ascii="宋体" w:hAnsi="宋体" w:eastAsia="宋体" w:cs="宋体"/>
                <w:kern w:val="0"/>
                <w:szCs w:val="21"/>
              </w:rPr>
            </w:pPr>
          </w:p>
        </w:tc>
        <w:tc>
          <w:tcPr>
            <w:tcW w:w="1276" w:type="dxa"/>
            <w:noWrap w:val="0"/>
            <w:vAlign w:val="top"/>
          </w:tcPr>
          <w:p w14:paraId="6F4328C8">
            <w:pPr>
              <w:pStyle w:val="743"/>
              <w:spacing w:line="360" w:lineRule="auto"/>
              <w:jc w:val="center"/>
              <w:rPr>
                <w:rStyle w:val="90"/>
                <w:rFonts w:hint="eastAsia" w:ascii="宋体" w:hAnsi="宋体" w:eastAsia="宋体" w:cs="宋体"/>
                <w:kern w:val="0"/>
                <w:szCs w:val="21"/>
              </w:rPr>
            </w:pPr>
          </w:p>
        </w:tc>
      </w:tr>
      <w:tr w14:paraId="478A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0667E21C">
            <w:pPr>
              <w:pStyle w:val="743"/>
              <w:spacing w:line="360" w:lineRule="auto"/>
              <w:jc w:val="center"/>
              <w:rPr>
                <w:rStyle w:val="90"/>
                <w:rFonts w:hint="eastAsia" w:ascii="宋体" w:hAnsi="宋体" w:eastAsia="宋体" w:cs="宋体"/>
                <w:kern w:val="0"/>
                <w:szCs w:val="21"/>
              </w:rPr>
            </w:pPr>
            <w:r>
              <w:rPr>
                <w:rStyle w:val="90"/>
                <w:rFonts w:hint="eastAsia" w:ascii="宋体" w:hAnsi="宋体" w:eastAsia="宋体" w:cs="宋体"/>
                <w:kern w:val="0"/>
                <w:szCs w:val="21"/>
              </w:rPr>
              <w:t>……</w:t>
            </w:r>
          </w:p>
        </w:tc>
        <w:tc>
          <w:tcPr>
            <w:tcW w:w="3794" w:type="dxa"/>
            <w:gridSpan w:val="2"/>
            <w:noWrap w:val="0"/>
            <w:vAlign w:val="top"/>
          </w:tcPr>
          <w:p w14:paraId="35749F70">
            <w:pPr>
              <w:pStyle w:val="743"/>
              <w:spacing w:line="360" w:lineRule="auto"/>
              <w:jc w:val="center"/>
              <w:rPr>
                <w:rStyle w:val="90"/>
                <w:rFonts w:hint="eastAsia" w:ascii="宋体" w:hAnsi="宋体" w:eastAsia="宋体" w:cs="宋体"/>
                <w:kern w:val="0"/>
                <w:szCs w:val="21"/>
              </w:rPr>
            </w:pPr>
          </w:p>
        </w:tc>
        <w:tc>
          <w:tcPr>
            <w:tcW w:w="2268" w:type="dxa"/>
            <w:noWrap w:val="0"/>
            <w:vAlign w:val="top"/>
          </w:tcPr>
          <w:p w14:paraId="6759CF1C">
            <w:pPr>
              <w:pStyle w:val="743"/>
              <w:spacing w:line="360" w:lineRule="auto"/>
              <w:jc w:val="center"/>
              <w:rPr>
                <w:rStyle w:val="90"/>
                <w:rFonts w:hint="eastAsia" w:ascii="宋体" w:hAnsi="宋体" w:eastAsia="宋体" w:cs="宋体"/>
                <w:kern w:val="0"/>
                <w:szCs w:val="21"/>
              </w:rPr>
            </w:pPr>
          </w:p>
        </w:tc>
        <w:tc>
          <w:tcPr>
            <w:tcW w:w="1276" w:type="dxa"/>
            <w:noWrap w:val="0"/>
            <w:vAlign w:val="top"/>
          </w:tcPr>
          <w:p w14:paraId="565E91B8">
            <w:pPr>
              <w:pStyle w:val="743"/>
              <w:spacing w:line="360" w:lineRule="auto"/>
              <w:jc w:val="center"/>
              <w:rPr>
                <w:rStyle w:val="90"/>
                <w:rFonts w:hint="eastAsia" w:ascii="宋体" w:hAnsi="宋体" w:eastAsia="宋体" w:cs="宋体"/>
                <w:kern w:val="0"/>
                <w:szCs w:val="21"/>
              </w:rPr>
            </w:pPr>
          </w:p>
        </w:tc>
      </w:tr>
      <w:tr w14:paraId="1A37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gridSpan w:val="2"/>
            <w:noWrap w:val="0"/>
            <w:vAlign w:val="top"/>
          </w:tcPr>
          <w:p w14:paraId="2A650365">
            <w:pPr>
              <w:pStyle w:val="743"/>
              <w:spacing w:line="360" w:lineRule="exact"/>
              <w:ind w:firstLine="435"/>
              <w:jc w:val="right"/>
              <w:rPr>
                <w:rStyle w:val="90"/>
                <w:rFonts w:hint="eastAsia" w:ascii="宋体" w:hAnsi="宋体" w:eastAsia="宋体" w:cs="宋体"/>
                <w:szCs w:val="21"/>
              </w:rPr>
            </w:pPr>
          </w:p>
          <w:p w14:paraId="23947F0E">
            <w:pPr>
              <w:pStyle w:val="743"/>
              <w:spacing w:line="360" w:lineRule="exact"/>
              <w:ind w:firstLine="435"/>
              <w:jc w:val="center"/>
              <w:rPr>
                <w:rStyle w:val="90"/>
                <w:rFonts w:hint="eastAsia" w:ascii="宋体" w:hAnsi="宋体" w:eastAsia="宋体" w:cs="宋体"/>
                <w:szCs w:val="21"/>
              </w:rPr>
            </w:pPr>
          </w:p>
          <w:p w14:paraId="35283A2B">
            <w:pPr>
              <w:pStyle w:val="743"/>
              <w:spacing w:line="360" w:lineRule="exact"/>
              <w:ind w:firstLine="435"/>
              <w:jc w:val="center"/>
              <w:rPr>
                <w:rStyle w:val="90"/>
                <w:rFonts w:hint="eastAsia" w:ascii="宋体" w:hAnsi="宋体" w:eastAsia="宋体" w:cs="宋体"/>
                <w:szCs w:val="21"/>
              </w:rPr>
            </w:pPr>
            <w:r>
              <w:rPr>
                <w:rStyle w:val="90"/>
                <w:rFonts w:hint="eastAsia" w:ascii="宋体" w:hAnsi="宋体" w:eastAsia="宋体" w:cs="宋体"/>
                <w:szCs w:val="21"/>
              </w:rPr>
              <w:t>发包人代表签字：</w:t>
            </w:r>
          </w:p>
          <w:p w14:paraId="0B937900">
            <w:pPr>
              <w:pStyle w:val="743"/>
              <w:spacing w:line="360" w:lineRule="exact"/>
              <w:ind w:firstLine="435"/>
              <w:jc w:val="center"/>
              <w:rPr>
                <w:rStyle w:val="90"/>
                <w:rFonts w:hint="eastAsia" w:ascii="宋体" w:hAnsi="宋体" w:eastAsia="宋体" w:cs="宋体"/>
                <w:szCs w:val="21"/>
              </w:rPr>
            </w:pPr>
          </w:p>
          <w:p w14:paraId="7C4CEDD1">
            <w:pPr>
              <w:pStyle w:val="743"/>
              <w:spacing w:line="360" w:lineRule="exact"/>
              <w:ind w:firstLine="435"/>
              <w:jc w:val="center"/>
              <w:rPr>
                <w:rStyle w:val="90"/>
                <w:rFonts w:hint="eastAsia" w:ascii="宋体" w:hAnsi="宋体" w:eastAsia="宋体" w:cs="宋体"/>
                <w:szCs w:val="21"/>
              </w:rPr>
            </w:pPr>
            <w:r>
              <w:rPr>
                <w:rStyle w:val="90"/>
                <w:rFonts w:hint="eastAsia" w:ascii="宋体" w:hAnsi="宋体" w:eastAsia="宋体" w:cs="宋体"/>
                <w:szCs w:val="21"/>
              </w:rPr>
              <w:t>发包人（盖公章）</w:t>
            </w:r>
          </w:p>
          <w:p w14:paraId="4A38BE4F">
            <w:pPr>
              <w:pStyle w:val="743"/>
              <w:spacing w:line="360" w:lineRule="exact"/>
              <w:ind w:firstLine="435"/>
              <w:jc w:val="center"/>
              <w:rPr>
                <w:rStyle w:val="90"/>
                <w:rFonts w:hint="eastAsia" w:ascii="宋体" w:hAnsi="宋体" w:eastAsia="宋体" w:cs="宋体"/>
                <w:szCs w:val="21"/>
              </w:rPr>
            </w:pPr>
          </w:p>
          <w:p w14:paraId="6CF39AA8">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日      期        </w:t>
            </w:r>
            <w:r>
              <w:rPr>
                <w:rStyle w:val="90"/>
                <w:rFonts w:hint="eastAsia" w:ascii="宋体" w:hAnsi="宋体" w:eastAsia="宋体" w:cs="宋体"/>
                <w:szCs w:val="21"/>
                <w:u w:val="single"/>
              </w:rPr>
              <w:t xml:space="preserve">   </w:t>
            </w:r>
          </w:p>
        </w:tc>
        <w:tc>
          <w:tcPr>
            <w:tcW w:w="4219" w:type="dxa"/>
            <w:gridSpan w:val="3"/>
            <w:noWrap w:val="0"/>
            <w:vAlign w:val="top"/>
          </w:tcPr>
          <w:p w14:paraId="123D6826">
            <w:pPr>
              <w:pStyle w:val="743"/>
              <w:spacing w:line="360" w:lineRule="exact"/>
              <w:ind w:firstLine="435"/>
              <w:jc w:val="center"/>
              <w:rPr>
                <w:rStyle w:val="90"/>
                <w:rFonts w:hint="eastAsia" w:ascii="宋体" w:hAnsi="宋体" w:eastAsia="宋体" w:cs="宋体"/>
                <w:szCs w:val="21"/>
              </w:rPr>
            </w:pPr>
          </w:p>
          <w:p w14:paraId="034F7768">
            <w:pPr>
              <w:pStyle w:val="743"/>
              <w:spacing w:line="360" w:lineRule="exact"/>
              <w:ind w:firstLine="435"/>
              <w:jc w:val="center"/>
              <w:rPr>
                <w:rStyle w:val="90"/>
                <w:rFonts w:hint="eastAsia" w:ascii="宋体" w:hAnsi="宋体" w:eastAsia="宋体" w:cs="宋体"/>
                <w:szCs w:val="21"/>
                <w:u w:val="single"/>
              </w:rPr>
            </w:pPr>
          </w:p>
          <w:p w14:paraId="15C00A52">
            <w:pPr>
              <w:pStyle w:val="743"/>
              <w:spacing w:line="360" w:lineRule="exact"/>
              <w:ind w:firstLine="435"/>
              <w:jc w:val="center"/>
              <w:rPr>
                <w:rStyle w:val="90"/>
                <w:rFonts w:hint="eastAsia" w:ascii="宋体" w:hAnsi="宋体" w:eastAsia="宋体" w:cs="宋体"/>
                <w:szCs w:val="21"/>
              </w:rPr>
            </w:pPr>
            <w:r>
              <w:rPr>
                <w:rStyle w:val="90"/>
                <w:rFonts w:hint="eastAsia" w:ascii="宋体" w:hAnsi="宋体" w:eastAsia="宋体" w:cs="宋体"/>
                <w:szCs w:val="21"/>
              </w:rPr>
              <w:t>承包人代表签字：</w:t>
            </w:r>
          </w:p>
          <w:p w14:paraId="799FAD59">
            <w:pPr>
              <w:pStyle w:val="743"/>
              <w:spacing w:line="360" w:lineRule="exact"/>
              <w:ind w:firstLine="435"/>
              <w:jc w:val="center"/>
              <w:rPr>
                <w:rStyle w:val="90"/>
                <w:rFonts w:hint="eastAsia" w:ascii="宋体" w:hAnsi="宋体" w:eastAsia="宋体" w:cs="宋体"/>
                <w:szCs w:val="21"/>
              </w:rPr>
            </w:pPr>
          </w:p>
          <w:p w14:paraId="4996015B">
            <w:pPr>
              <w:pStyle w:val="743"/>
              <w:spacing w:line="360" w:lineRule="exact"/>
              <w:ind w:firstLine="435"/>
              <w:jc w:val="center"/>
              <w:rPr>
                <w:rStyle w:val="90"/>
                <w:rFonts w:hint="eastAsia" w:ascii="宋体" w:hAnsi="宋体" w:eastAsia="宋体" w:cs="宋体"/>
                <w:szCs w:val="21"/>
              </w:rPr>
            </w:pPr>
            <w:r>
              <w:rPr>
                <w:rStyle w:val="90"/>
                <w:rFonts w:hint="eastAsia" w:ascii="宋体" w:hAnsi="宋体" w:eastAsia="宋体" w:cs="宋体"/>
                <w:szCs w:val="21"/>
              </w:rPr>
              <w:t>承包人（盖公章）</w:t>
            </w:r>
          </w:p>
          <w:p w14:paraId="60A59258">
            <w:pPr>
              <w:pStyle w:val="743"/>
              <w:spacing w:line="360" w:lineRule="exact"/>
              <w:ind w:firstLine="435"/>
              <w:jc w:val="center"/>
              <w:rPr>
                <w:rStyle w:val="90"/>
                <w:rFonts w:hint="eastAsia" w:ascii="宋体" w:hAnsi="宋体" w:eastAsia="宋体" w:cs="宋体"/>
                <w:szCs w:val="21"/>
              </w:rPr>
            </w:pPr>
          </w:p>
          <w:p w14:paraId="5498C2CD">
            <w:pPr>
              <w:pStyle w:val="743"/>
              <w:spacing w:line="360" w:lineRule="exact"/>
              <w:ind w:firstLine="435"/>
              <w:jc w:val="center"/>
              <w:rPr>
                <w:rStyle w:val="90"/>
                <w:rFonts w:hint="eastAsia" w:ascii="宋体" w:hAnsi="宋体" w:eastAsia="宋体" w:cs="宋体"/>
                <w:szCs w:val="21"/>
                <w:u w:val="single"/>
              </w:rPr>
            </w:pPr>
            <w:r>
              <w:rPr>
                <w:rStyle w:val="90"/>
                <w:rFonts w:hint="eastAsia" w:ascii="宋体" w:hAnsi="宋体" w:eastAsia="宋体" w:cs="宋体"/>
                <w:szCs w:val="21"/>
              </w:rPr>
              <w:t xml:space="preserve">        日      期</w:t>
            </w:r>
            <w:r>
              <w:rPr>
                <w:rStyle w:val="90"/>
                <w:rFonts w:hint="eastAsia" w:ascii="宋体" w:hAnsi="宋体" w:eastAsia="宋体" w:cs="宋体"/>
                <w:szCs w:val="21"/>
                <w:u w:val="single"/>
              </w:rPr>
              <w:t xml:space="preserve">        </w:t>
            </w:r>
          </w:p>
        </w:tc>
      </w:tr>
    </w:tbl>
    <w:p w14:paraId="4C5EA33C">
      <w:pPr>
        <w:rPr>
          <w:rFonts w:hint="eastAsia" w:ascii="宋体" w:hAnsi="宋体" w:eastAsia="宋体" w:cs="宋体"/>
          <w:b w:val="0"/>
          <w:bCs w:val="0"/>
          <w:color w:val="auto"/>
          <w:sz w:val="21"/>
          <w:szCs w:val="21"/>
        </w:rPr>
      </w:pPr>
    </w:p>
    <w:p w14:paraId="7B6568B0">
      <w:pPr>
        <w:rPr>
          <w:rFonts w:hint="eastAsia" w:ascii="宋体" w:hAnsi="宋体" w:eastAsia="宋体" w:cs="宋体"/>
          <w:b w:val="0"/>
          <w:bCs w:val="0"/>
          <w:color w:val="auto"/>
          <w:sz w:val="21"/>
          <w:szCs w:val="21"/>
        </w:rPr>
      </w:pPr>
    </w:p>
    <w:p w14:paraId="0E968E6D">
      <w:pPr>
        <w:jc w:val="center"/>
        <w:outlineLvl w:val="0"/>
        <w:rPr>
          <w:rFonts w:hint="eastAsia" w:ascii="宋体" w:hAnsi="宋体" w:eastAsia="宋体" w:cs="宋体"/>
          <w:b/>
          <w:color w:val="auto"/>
          <w:sz w:val="28"/>
          <w:szCs w:val="28"/>
        </w:rPr>
      </w:pPr>
    </w:p>
    <w:p w14:paraId="173811C9">
      <w:pPr>
        <w:pStyle w:val="3"/>
        <w:shd w:val="clear"/>
        <w:spacing w:line="500" w:lineRule="exact"/>
        <w:jc w:val="center"/>
        <w:rPr>
          <w:rFonts w:hint="eastAsia"/>
          <w:color w:val="auto"/>
          <w:highlight w:val="none"/>
        </w:rPr>
      </w:pPr>
    </w:p>
    <w:p w14:paraId="03D918CC">
      <w:pPr>
        <w:rPr>
          <w:rFonts w:hint="eastAsia"/>
          <w:color w:val="auto"/>
          <w:highlight w:val="none"/>
        </w:rPr>
      </w:pPr>
      <w:r>
        <w:rPr>
          <w:rFonts w:hint="eastAsia"/>
          <w:color w:val="auto"/>
          <w:highlight w:val="none"/>
        </w:rPr>
        <w:br w:type="page"/>
      </w:r>
    </w:p>
    <w:p w14:paraId="46C7FA6C">
      <w:pPr>
        <w:pStyle w:val="3"/>
        <w:shd w:val="clear"/>
        <w:spacing w:line="500" w:lineRule="exact"/>
        <w:jc w:val="center"/>
        <w:rPr>
          <w:rFonts w:hint="eastAsia"/>
          <w:color w:val="auto"/>
          <w:highlight w:val="none"/>
        </w:rPr>
      </w:pPr>
    </w:p>
    <w:p w14:paraId="4E21C054">
      <w:pPr>
        <w:pStyle w:val="3"/>
        <w:shd w:val="clear"/>
        <w:spacing w:line="500" w:lineRule="exact"/>
        <w:jc w:val="center"/>
        <w:rPr>
          <w:rFonts w:hint="eastAsia"/>
          <w:color w:val="auto"/>
          <w:highlight w:val="none"/>
        </w:rPr>
      </w:pPr>
    </w:p>
    <w:p w14:paraId="5A96DF97">
      <w:pPr>
        <w:pStyle w:val="3"/>
        <w:shd w:val="clear"/>
        <w:spacing w:line="500" w:lineRule="exact"/>
        <w:jc w:val="center"/>
        <w:rPr>
          <w:color w:val="auto"/>
          <w:sz w:val="48"/>
          <w:szCs w:val="48"/>
          <w:highlight w:val="none"/>
        </w:rPr>
      </w:pPr>
      <w:r>
        <w:rPr>
          <w:rFonts w:hint="eastAsia"/>
          <w:color w:val="auto"/>
          <w:sz w:val="48"/>
          <w:szCs w:val="48"/>
          <w:highlight w:val="none"/>
        </w:rPr>
        <w:t>第五章</w:t>
      </w:r>
      <w:r>
        <w:rPr>
          <w:color w:val="auto"/>
          <w:sz w:val="48"/>
          <w:szCs w:val="48"/>
          <w:highlight w:val="none"/>
        </w:rPr>
        <w:t xml:space="preserve"> </w:t>
      </w:r>
      <w:r>
        <w:rPr>
          <w:rFonts w:hint="eastAsia"/>
          <w:color w:val="auto"/>
          <w:sz w:val="48"/>
          <w:szCs w:val="48"/>
          <w:highlight w:val="none"/>
        </w:rPr>
        <w:t>响应文件格式</w:t>
      </w:r>
      <w:bookmarkEnd w:id="22"/>
      <w:bookmarkEnd w:id="23"/>
    </w:p>
    <w:p w14:paraId="111D9A61">
      <w:pPr>
        <w:shd w:val="clear"/>
        <w:spacing w:line="500" w:lineRule="exact"/>
        <w:jc w:val="center"/>
        <w:rPr>
          <w:b/>
          <w:color w:val="auto"/>
          <w:sz w:val="36"/>
          <w:szCs w:val="36"/>
          <w:highlight w:val="none"/>
        </w:rPr>
      </w:pPr>
    </w:p>
    <w:p w14:paraId="123D779E">
      <w:pPr>
        <w:pStyle w:val="42"/>
        <w:shd w:val="clear"/>
        <w:spacing w:line="800" w:lineRule="exact"/>
        <w:jc w:val="center"/>
        <w:rPr>
          <w:rFonts w:hint="eastAsia"/>
          <w:b/>
          <w:color w:val="auto"/>
          <w:sz w:val="36"/>
          <w:szCs w:val="36"/>
          <w:highlight w:val="none"/>
        </w:rPr>
      </w:pPr>
      <w:r>
        <w:rPr>
          <w:rFonts w:hint="eastAsia"/>
          <w:b/>
          <w:color w:val="auto"/>
          <w:sz w:val="36"/>
          <w:szCs w:val="36"/>
          <w:highlight w:val="none"/>
        </w:rPr>
        <w:t>（一）响应文件封面格式：</w:t>
      </w:r>
    </w:p>
    <w:p w14:paraId="6A419456">
      <w:pPr>
        <w:pStyle w:val="42"/>
        <w:shd w:val="clear"/>
        <w:spacing w:line="800" w:lineRule="exact"/>
        <w:jc w:val="center"/>
        <w:rPr>
          <w:rFonts w:hint="eastAsia"/>
          <w:b/>
          <w:bCs/>
          <w:color w:val="auto"/>
          <w:sz w:val="48"/>
          <w:szCs w:val="48"/>
          <w:highlight w:val="none"/>
        </w:rPr>
      </w:pPr>
    </w:p>
    <w:p w14:paraId="5601D66D">
      <w:pPr>
        <w:pStyle w:val="42"/>
        <w:shd w:val="clear"/>
        <w:spacing w:line="800" w:lineRule="exact"/>
        <w:jc w:val="center"/>
        <w:rPr>
          <w:rFonts w:hint="eastAsia"/>
          <w:b/>
          <w:bCs/>
          <w:color w:val="auto"/>
          <w:sz w:val="48"/>
          <w:szCs w:val="48"/>
          <w:highlight w:val="none"/>
        </w:rPr>
      </w:pPr>
    </w:p>
    <w:p w14:paraId="7EFD61AA">
      <w:pPr>
        <w:pStyle w:val="42"/>
        <w:shd w:val="clear"/>
        <w:spacing w:line="800" w:lineRule="exact"/>
        <w:jc w:val="center"/>
        <w:rPr>
          <w:rFonts w:hint="eastAsia"/>
          <w:b/>
          <w:bCs/>
          <w:color w:val="auto"/>
          <w:sz w:val="48"/>
          <w:szCs w:val="48"/>
          <w:highlight w:val="none"/>
        </w:rPr>
      </w:pPr>
    </w:p>
    <w:p w14:paraId="4B3048B7">
      <w:pPr>
        <w:pStyle w:val="42"/>
        <w:shd w:val="clear"/>
        <w:spacing w:line="800" w:lineRule="exact"/>
        <w:jc w:val="center"/>
        <w:rPr>
          <w:rFonts w:hint="eastAsia"/>
          <w:b/>
          <w:bCs/>
          <w:color w:val="auto"/>
          <w:sz w:val="48"/>
          <w:szCs w:val="48"/>
          <w:highlight w:val="none"/>
        </w:rPr>
      </w:pPr>
      <w:r>
        <w:rPr>
          <w:rFonts w:hint="eastAsia"/>
          <w:b/>
          <w:bCs/>
          <w:color w:val="auto"/>
          <w:sz w:val="48"/>
          <w:szCs w:val="48"/>
          <w:highlight w:val="none"/>
        </w:rPr>
        <w:t>竞争性磋商响应文件</w:t>
      </w:r>
    </w:p>
    <w:p w14:paraId="2B047A2E">
      <w:pPr>
        <w:pStyle w:val="48"/>
        <w:rPr>
          <w:rFonts w:hint="eastAsia"/>
          <w:color w:val="auto"/>
          <w:sz w:val="72"/>
          <w:szCs w:val="72"/>
          <w:highlight w:val="none"/>
        </w:rPr>
      </w:pPr>
    </w:p>
    <w:p w14:paraId="496AAED7">
      <w:pPr>
        <w:rPr>
          <w:rFonts w:hint="eastAsia"/>
          <w:color w:val="auto"/>
          <w:sz w:val="72"/>
          <w:szCs w:val="72"/>
          <w:highlight w:val="none"/>
        </w:rPr>
      </w:pPr>
    </w:p>
    <w:p w14:paraId="0750A85F">
      <w:pPr>
        <w:pStyle w:val="83"/>
        <w:rPr>
          <w:color w:val="auto"/>
          <w:highlight w:val="none"/>
        </w:rPr>
      </w:pPr>
    </w:p>
    <w:p w14:paraId="15203546">
      <w:pPr>
        <w:pStyle w:val="42"/>
        <w:shd w:val="clear"/>
        <w:spacing w:line="500" w:lineRule="exact"/>
        <w:jc w:val="center"/>
        <w:rPr>
          <w:color w:val="auto"/>
          <w:sz w:val="36"/>
          <w:szCs w:val="36"/>
          <w:highlight w:val="none"/>
        </w:rPr>
      </w:pPr>
    </w:p>
    <w:p w14:paraId="49F1D786">
      <w:pPr>
        <w:pStyle w:val="42"/>
        <w:keepNext w:val="0"/>
        <w:keepLines w:val="0"/>
        <w:pageBreakBefore w:val="0"/>
        <w:widowControl w:val="0"/>
        <w:shd w:val="clear"/>
        <w:kinsoku/>
        <w:wordWrap/>
        <w:overflowPunct/>
        <w:topLinePunct w:val="0"/>
        <w:autoSpaceDE/>
        <w:autoSpaceDN/>
        <w:bidi w:val="0"/>
        <w:adjustRightInd/>
        <w:snapToGrid/>
        <w:spacing w:before="157" w:beforeLines="50" w:line="360" w:lineRule="auto"/>
        <w:jc w:val="center"/>
        <w:textAlignment w:val="auto"/>
        <w:rPr>
          <w:color w:val="auto"/>
          <w:sz w:val="28"/>
          <w:szCs w:val="28"/>
          <w:highlight w:val="none"/>
        </w:rPr>
      </w:pPr>
    </w:p>
    <w:p w14:paraId="471E44F4">
      <w:pPr>
        <w:pStyle w:val="42"/>
        <w:keepNext w:val="0"/>
        <w:keepLines w:val="0"/>
        <w:pageBreakBefore w:val="0"/>
        <w:widowControl w:val="0"/>
        <w:shd w:val="clear"/>
        <w:kinsoku/>
        <w:wordWrap/>
        <w:overflowPunct/>
        <w:topLinePunct w:val="0"/>
        <w:autoSpaceDE/>
        <w:autoSpaceDN/>
        <w:bidi w:val="0"/>
        <w:adjustRightInd/>
        <w:snapToGrid/>
        <w:spacing w:before="157" w:beforeLines="50" w:line="360" w:lineRule="auto"/>
        <w:ind w:firstLine="700" w:firstLineChars="250"/>
        <w:textAlignment w:val="auto"/>
        <w:rPr>
          <w:color w:val="auto"/>
          <w:sz w:val="28"/>
          <w:szCs w:val="28"/>
          <w:highlight w:val="none"/>
          <w:u w:val="single"/>
        </w:rPr>
      </w:pPr>
      <w:r>
        <w:rPr>
          <w:rFonts w:hint="eastAsia"/>
          <w:color w:val="auto"/>
          <w:sz w:val="28"/>
          <w:szCs w:val="28"/>
          <w:highlight w:val="none"/>
        </w:rPr>
        <w:t>项目名称：</w:t>
      </w:r>
      <w:r>
        <w:rPr>
          <w:rFonts w:hint="eastAsia"/>
          <w:color w:val="auto"/>
          <w:sz w:val="28"/>
          <w:szCs w:val="28"/>
          <w:highlight w:val="none"/>
          <w:u w:val="single"/>
        </w:rPr>
        <w:t xml:space="preserve">                                     </w:t>
      </w:r>
    </w:p>
    <w:p w14:paraId="46A2BBD6">
      <w:pPr>
        <w:pStyle w:val="42"/>
        <w:keepNext w:val="0"/>
        <w:keepLines w:val="0"/>
        <w:pageBreakBefore w:val="0"/>
        <w:widowControl w:val="0"/>
        <w:shd w:val="clear"/>
        <w:kinsoku/>
        <w:wordWrap/>
        <w:overflowPunct/>
        <w:topLinePunct w:val="0"/>
        <w:autoSpaceDE/>
        <w:autoSpaceDN/>
        <w:bidi w:val="0"/>
        <w:adjustRightInd/>
        <w:snapToGrid/>
        <w:spacing w:before="157" w:beforeLines="50" w:line="360" w:lineRule="auto"/>
        <w:ind w:firstLine="700" w:firstLineChars="250"/>
        <w:textAlignment w:val="auto"/>
        <w:rPr>
          <w:color w:val="auto"/>
          <w:sz w:val="28"/>
          <w:szCs w:val="28"/>
          <w:highlight w:val="none"/>
          <w:u w:val="single"/>
        </w:rPr>
      </w:pPr>
      <w:r>
        <w:rPr>
          <w:rFonts w:hint="eastAsia"/>
          <w:color w:val="auto"/>
          <w:sz w:val="28"/>
          <w:szCs w:val="28"/>
          <w:highlight w:val="none"/>
        </w:rPr>
        <w:t>项目编号：</w:t>
      </w:r>
      <w:r>
        <w:rPr>
          <w:rFonts w:hint="eastAsia"/>
          <w:color w:val="auto"/>
          <w:sz w:val="28"/>
          <w:szCs w:val="28"/>
          <w:highlight w:val="none"/>
          <w:u w:val="single"/>
        </w:rPr>
        <w:t xml:space="preserve">                                     </w:t>
      </w:r>
    </w:p>
    <w:p w14:paraId="2862D2C3">
      <w:pPr>
        <w:pStyle w:val="42"/>
        <w:keepNext w:val="0"/>
        <w:keepLines w:val="0"/>
        <w:pageBreakBefore w:val="0"/>
        <w:widowControl w:val="0"/>
        <w:shd w:val="clear"/>
        <w:kinsoku/>
        <w:wordWrap/>
        <w:overflowPunct/>
        <w:topLinePunct w:val="0"/>
        <w:autoSpaceDE/>
        <w:autoSpaceDN/>
        <w:bidi w:val="0"/>
        <w:adjustRightInd/>
        <w:snapToGrid/>
        <w:spacing w:before="157" w:beforeLines="50" w:line="360" w:lineRule="auto"/>
        <w:ind w:firstLine="700" w:firstLineChars="250"/>
        <w:textAlignment w:val="auto"/>
        <w:rPr>
          <w:color w:val="auto"/>
          <w:sz w:val="28"/>
          <w:szCs w:val="28"/>
          <w:highlight w:val="none"/>
          <w:u w:val="single"/>
        </w:rPr>
      </w:pPr>
      <w:r>
        <w:rPr>
          <w:rFonts w:hint="eastAsia"/>
          <w:color w:val="auto"/>
          <w:sz w:val="28"/>
          <w:szCs w:val="28"/>
          <w:highlight w:val="none"/>
        </w:rPr>
        <w:t>供 应 商：</w:t>
      </w:r>
      <w:r>
        <w:rPr>
          <w:rFonts w:hint="eastAsia"/>
          <w:color w:val="auto"/>
          <w:sz w:val="28"/>
          <w:szCs w:val="28"/>
          <w:highlight w:val="none"/>
          <w:u w:val="single"/>
        </w:rPr>
        <w:t xml:space="preserve">                                       </w:t>
      </w:r>
    </w:p>
    <w:p w14:paraId="2A576679">
      <w:pPr>
        <w:pStyle w:val="42"/>
        <w:keepNext w:val="0"/>
        <w:keepLines w:val="0"/>
        <w:pageBreakBefore w:val="0"/>
        <w:widowControl w:val="0"/>
        <w:shd w:val="clear"/>
        <w:kinsoku/>
        <w:wordWrap/>
        <w:overflowPunct/>
        <w:topLinePunct w:val="0"/>
        <w:autoSpaceDE/>
        <w:autoSpaceDN/>
        <w:bidi w:val="0"/>
        <w:adjustRightInd/>
        <w:snapToGrid/>
        <w:spacing w:before="157" w:beforeLines="50" w:line="360" w:lineRule="auto"/>
        <w:ind w:firstLine="700" w:firstLineChars="250"/>
        <w:textAlignment w:val="auto"/>
        <w:rPr>
          <w:color w:val="auto"/>
          <w:sz w:val="28"/>
          <w:szCs w:val="28"/>
          <w:highlight w:val="none"/>
        </w:rPr>
      </w:pPr>
      <w:r>
        <w:rPr>
          <w:rFonts w:hint="eastAsia"/>
          <w:color w:val="auto"/>
          <w:sz w:val="28"/>
          <w:szCs w:val="28"/>
          <w:highlight w:val="none"/>
        </w:rPr>
        <w:t>法定代表人或其委托代理人：</w:t>
      </w:r>
      <w:r>
        <w:rPr>
          <w:rFonts w:hint="eastAsia"/>
          <w:color w:val="auto"/>
          <w:sz w:val="28"/>
          <w:szCs w:val="28"/>
          <w:highlight w:val="none"/>
          <w:u w:val="single"/>
        </w:rPr>
        <w:t xml:space="preserve">                     </w:t>
      </w:r>
    </w:p>
    <w:p w14:paraId="7B333BE6">
      <w:pPr>
        <w:pStyle w:val="42"/>
        <w:shd w:val="clear"/>
        <w:spacing w:line="360" w:lineRule="auto"/>
        <w:ind w:firstLine="420" w:firstLineChars="150"/>
        <w:rPr>
          <w:color w:val="auto"/>
          <w:sz w:val="28"/>
          <w:szCs w:val="28"/>
          <w:highlight w:val="none"/>
        </w:rPr>
      </w:pPr>
    </w:p>
    <w:p w14:paraId="2802B675">
      <w:pPr>
        <w:pStyle w:val="42"/>
        <w:shd w:val="clear"/>
        <w:spacing w:line="360" w:lineRule="auto"/>
        <w:jc w:val="center"/>
        <w:rPr>
          <w:color w:val="auto"/>
          <w:sz w:val="28"/>
          <w:szCs w:val="28"/>
          <w:highlight w:val="none"/>
        </w:rPr>
      </w:pPr>
      <w:r>
        <w:rPr>
          <w:rFonts w:hint="eastAsia"/>
          <w:color w:val="auto"/>
          <w:sz w:val="28"/>
          <w:szCs w:val="28"/>
          <w:highlight w:val="none"/>
        </w:rPr>
        <w:t>日期：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p w14:paraId="499CFD81">
      <w:pPr>
        <w:pStyle w:val="42"/>
        <w:shd w:val="clear"/>
        <w:tabs>
          <w:tab w:val="left" w:pos="7560"/>
          <w:tab w:val="left" w:pos="7920"/>
        </w:tabs>
        <w:spacing w:line="500" w:lineRule="exact"/>
        <w:jc w:val="center"/>
        <w:rPr>
          <w:color w:val="auto"/>
          <w:sz w:val="36"/>
          <w:szCs w:val="36"/>
          <w:highlight w:val="none"/>
        </w:rPr>
      </w:pPr>
      <w:bookmarkStart w:id="1198" w:name="_Toc397585461"/>
      <w:bookmarkStart w:id="1199" w:name="_Toc417029006"/>
    </w:p>
    <w:p w14:paraId="088FD822">
      <w:pPr>
        <w:pStyle w:val="42"/>
        <w:shd w:val="clear"/>
        <w:tabs>
          <w:tab w:val="left" w:pos="7560"/>
          <w:tab w:val="left" w:pos="7920"/>
        </w:tabs>
        <w:spacing w:line="500" w:lineRule="exact"/>
        <w:jc w:val="center"/>
        <w:rPr>
          <w:color w:val="auto"/>
          <w:sz w:val="36"/>
          <w:szCs w:val="36"/>
          <w:highlight w:val="none"/>
        </w:rPr>
      </w:pPr>
    </w:p>
    <w:bookmarkEnd w:id="1198"/>
    <w:bookmarkEnd w:id="1199"/>
    <w:p w14:paraId="25D4D600">
      <w:pPr>
        <w:shd w:val="clear"/>
        <w:rPr>
          <w:color w:val="auto"/>
          <w:highlight w:val="none"/>
        </w:rPr>
      </w:pPr>
    </w:p>
    <w:p w14:paraId="01BB1B04">
      <w:pPr>
        <w:shd w:val="clear"/>
        <w:rPr>
          <w:color w:val="auto"/>
          <w:highlight w:val="none"/>
        </w:rPr>
      </w:pPr>
    </w:p>
    <w:p w14:paraId="183E4643">
      <w:pPr>
        <w:shd w:val="clear"/>
        <w:jc w:val="center"/>
        <w:rPr>
          <w:rFonts w:ascii="宋体"/>
          <w:color w:val="auto"/>
          <w:sz w:val="28"/>
          <w:szCs w:val="28"/>
          <w:highlight w:val="none"/>
        </w:rPr>
      </w:pPr>
    </w:p>
    <w:p w14:paraId="337AFE03">
      <w:pPr>
        <w:shd w:val="clear"/>
        <w:jc w:val="right"/>
        <w:rPr>
          <w:rFonts w:hint="eastAsia" w:ascii="宋体"/>
          <w:b/>
          <w:bCs/>
          <w:color w:val="auto"/>
          <w:sz w:val="52"/>
          <w:szCs w:val="52"/>
          <w:highlight w:val="none"/>
        </w:rPr>
      </w:pPr>
    </w:p>
    <w:p w14:paraId="47E9E8F0">
      <w:pPr>
        <w:shd w:val="clear"/>
        <w:ind w:firstLine="3132" w:firstLineChars="600"/>
        <w:jc w:val="both"/>
        <w:rPr>
          <w:rFonts w:hint="eastAsia" w:ascii="宋体" w:hAnsi="宋体"/>
          <w:color w:val="auto"/>
          <w:sz w:val="28"/>
          <w:szCs w:val="28"/>
          <w:highlight w:val="none"/>
        </w:rPr>
      </w:pPr>
      <w:r>
        <w:rPr>
          <w:rFonts w:hint="eastAsia" w:ascii="宋体"/>
          <w:b/>
          <w:bCs/>
          <w:color w:val="auto"/>
          <w:sz w:val="52"/>
          <w:szCs w:val="52"/>
          <w:highlight w:val="none"/>
        </w:rPr>
        <w:t>磋  商  文  件</w:t>
      </w:r>
      <w:r>
        <w:rPr>
          <w:rFonts w:hint="eastAsia" w:ascii="宋体"/>
          <w:color w:val="auto"/>
          <w:sz w:val="52"/>
          <w:szCs w:val="52"/>
          <w:highlight w:val="none"/>
          <w:lang w:val="en-US" w:eastAsia="zh-CN"/>
        </w:rPr>
        <w:t xml:space="preserve">      </w:t>
      </w:r>
      <w:r>
        <w:rPr>
          <w:rFonts w:hint="eastAsia" w:ascii="宋体" w:hAnsi="宋体"/>
          <w:color w:val="auto"/>
          <w:sz w:val="28"/>
          <w:szCs w:val="28"/>
          <w:highlight w:val="none"/>
        </w:rPr>
        <w:t xml:space="preserve"> </w:t>
      </w:r>
    </w:p>
    <w:p w14:paraId="5F60733C">
      <w:pPr>
        <w:shd w:val="clear"/>
        <w:jc w:val="right"/>
        <w:rPr>
          <w:rFonts w:hint="eastAsia" w:ascii="宋体" w:hAnsi="宋体"/>
          <w:color w:val="auto"/>
          <w:sz w:val="28"/>
          <w:szCs w:val="28"/>
          <w:highlight w:val="none"/>
        </w:rPr>
      </w:pPr>
    </w:p>
    <w:p w14:paraId="4079A9CD">
      <w:pPr>
        <w:shd w:val="clear"/>
        <w:jc w:val="right"/>
        <w:rPr>
          <w:rFonts w:hint="eastAsia" w:ascii="宋体" w:hAnsi="宋体"/>
          <w:bCs/>
          <w:color w:val="auto"/>
          <w:sz w:val="28"/>
          <w:szCs w:val="28"/>
          <w:highlight w:val="none"/>
        </w:rPr>
      </w:pPr>
    </w:p>
    <w:p w14:paraId="36F83CCD">
      <w:pPr>
        <w:shd w:val="clear"/>
        <w:jc w:val="right"/>
        <w:rPr>
          <w:rFonts w:ascii="宋体"/>
          <w:color w:val="auto"/>
          <w:sz w:val="72"/>
          <w:szCs w:val="72"/>
          <w:highlight w:val="none"/>
        </w:rPr>
      </w:pPr>
      <w:r>
        <w:rPr>
          <w:rFonts w:hint="eastAsia" w:ascii="宋体" w:hAnsi="宋体"/>
          <w:bCs/>
          <w:color w:val="auto"/>
          <w:sz w:val="28"/>
          <w:szCs w:val="28"/>
          <w:highlight w:val="none"/>
        </w:rPr>
        <w:t>全流程电子文件</w:t>
      </w:r>
    </w:p>
    <w:p w14:paraId="70C777EE">
      <w:pPr>
        <w:shd w:val="clear"/>
        <w:jc w:val="center"/>
        <w:rPr>
          <w:rFonts w:ascii="宋体"/>
          <w:color w:val="auto"/>
          <w:sz w:val="32"/>
          <w:szCs w:val="32"/>
          <w:highlight w:val="none"/>
        </w:rPr>
      </w:pPr>
    </w:p>
    <w:p w14:paraId="50AAD123">
      <w:pPr>
        <w:shd w:val="clear"/>
        <w:rPr>
          <w:rFonts w:ascii="宋体"/>
          <w:color w:val="auto"/>
          <w:sz w:val="32"/>
          <w:szCs w:val="32"/>
          <w:highlight w:val="none"/>
        </w:rPr>
      </w:pPr>
    </w:p>
    <w:p w14:paraId="6CCEFC0C">
      <w:pPr>
        <w:shd w:val="clear"/>
        <w:rPr>
          <w:rFonts w:ascii="宋体"/>
          <w:color w:val="auto"/>
          <w:sz w:val="32"/>
          <w:szCs w:val="32"/>
          <w:highlight w:val="none"/>
        </w:rPr>
      </w:pPr>
    </w:p>
    <w:p w14:paraId="35A82E7E">
      <w:pPr>
        <w:pStyle w:val="83"/>
        <w:rPr>
          <w:color w:val="auto"/>
          <w:highlight w:val="none"/>
        </w:rPr>
      </w:pPr>
    </w:p>
    <w:p w14:paraId="322514AB">
      <w:pPr>
        <w:pStyle w:val="26"/>
        <w:shd w:val="clear"/>
        <w:rPr>
          <w:rFonts w:ascii="宋体"/>
          <w:color w:val="auto"/>
          <w:sz w:val="32"/>
          <w:szCs w:val="32"/>
          <w:highlight w:val="none"/>
        </w:rPr>
      </w:pPr>
    </w:p>
    <w:p w14:paraId="1C96CE7C">
      <w:pPr>
        <w:pStyle w:val="26"/>
        <w:shd w:val="clear"/>
        <w:rPr>
          <w:rFonts w:ascii="宋体"/>
          <w:color w:val="auto"/>
          <w:sz w:val="32"/>
          <w:szCs w:val="32"/>
          <w:highlight w:val="none"/>
        </w:rPr>
      </w:pPr>
    </w:p>
    <w:p w14:paraId="2DCD7B78">
      <w:pPr>
        <w:shd w:val="clear"/>
        <w:jc w:val="center"/>
        <w:rPr>
          <w:rFonts w:ascii="宋体"/>
          <w:color w:val="auto"/>
          <w:sz w:val="32"/>
          <w:szCs w:val="32"/>
          <w:highlight w:val="none"/>
        </w:rPr>
      </w:pPr>
    </w:p>
    <w:p w14:paraId="6F448004">
      <w:pPr>
        <w:keepNext w:val="0"/>
        <w:keepLines w:val="0"/>
        <w:pageBreakBefore w:val="0"/>
        <w:widowControl w:val="0"/>
        <w:shd w:val="clear"/>
        <w:kinsoku/>
        <w:wordWrap/>
        <w:overflowPunct/>
        <w:topLinePunct w:val="0"/>
        <w:autoSpaceDE/>
        <w:autoSpaceDN/>
        <w:bidi w:val="0"/>
        <w:adjustRightInd/>
        <w:snapToGrid/>
        <w:spacing w:before="157" w:beforeLines="50" w:line="360" w:lineRule="auto"/>
        <w:ind w:firstLine="2380" w:firstLineChars="850"/>
        <w:textAlignment w:val="auto"/>
        <w:rPr>
          <w:rFonts w:hint="eastAsia" w:ascii="宋体" w:eastAsiaTheme="minorEastAsia"/>
          <w:color w:val="auto"/>
          <w:sz w:val="28"/>
          <w:szCs w:val="28"/>
          <w:highlight w:val="none"/>
          <w:lang w:eastAsia="zh-CN"/>
        </w:rPr>
      </w:pPr>
      <w:r>
        <w:rPr>
          <w:rFonts w:hint="eastAsia" w:ascii="宋体"/>
          <w:color w:val="auto"/>
          <w:sz w:val="28"/>
          <w:szCs w:val="28"/>
          <w:highlight w:val="none"/>
        </w:rPr>
        <w:t>项目名称</w:t>
      </w:r>
      <w:r>
        <w:rPr>
          <w:rFonts w:hint="eastAsia" w:ascii="宋体"/>
          <w:color w:val="auto"/>
          <w:sz w:val="28"/>
          <w:szCs w:val="28"/>
          <w:highlight w:val="none"/>
          <w:lang w:eastAsia="zh-CN"/>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p>
    <w:p w14:paraId="17C425FC">
      <w:pPr>
        <w:keepNext w:val="0"/>
        <w:keepLines w:val="0"/>
        <w:pageBreakBefore w:val="0"/>
        <w:widowControl w:val="0"/>
        <w:shd w:val="clear"/>
        <w:kinsoku/>
        <w:wordWrap/>
        <w:overflowPunct/>
        <w:topLinePunct w:val="0"/>
        <w:autoSpaceDE/>
        <w:autoSpaceDN/>
        <w:bidi w:val="0"/>
        <w:adjustRightInd/>
        <w:snapToGrid/>
        <w:spacing w:before="157" w:beforeLines="50" w:line="360" w:lineRule="auto"/>
        <w:ind w:firstLine="2380" w:firstLineChars="850"/>
        <w:textAlignment w:val="auto"/>
        <w:rPr>
          <w:rFonts w:ascii="宋体"/>
          <w:color w:val="auto"/>
          <w:sz w:val="28"/>
          <w:szCs w:val="28"/>
          <w:highlight w:val="none"/>
          <w:u w:val="singl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p>
    <w:p w14:paraId="09E111E2">
      <w:pPr>
        <w:shd w:val="clear"/>
        <w:jc w:val="center"/>
        <w:rPr>
          <w:rFonts w:ascii="宋体"/>
          <w:color w:val="auto"/>
          <w:sz w:val="32"/>
          <w:szCs w:val="32"/>
          <w:highlight w:val="none"/>
        </w:rPr>
      </w:pPr>
    </w:p>
    <w:p w14:paraId="24F48B1B">
      <w:pPr>
        <w:shd w:val="clear"/>
        <w:jc w:val="center"/>
        <w:rPr>
          <w:rFonts w:ascii="宋体"/>
          <w:color w:val="auto"/>
          <w:sz w:val="32"/>
          <w:szCs w:val="32"/>
          <w:highlight w:val="none"/>
        </w:rPr>
      </w:pPr>
      <w:r>
        <w:rPr>
          <w:rFonts w:hint="eastAsia" w:ascii="宋体"/>
          <w:color w:val="auto"/>
          <w:sz w:val="32"/>
          <w:szCs w:val="32"/>
          <w:highlight w:val="none"/>
        </w:rPr>
        <w:t xml:space="preserve">                                      </w:t>
      </w:r>
    </w:p>
    <w:p w14:paraId="7CE57F78">
      <w:pPr>
        <w:shd w:val="clear"/>
        <w:rPr>
          <w:rFonts w:ascii="宋体"/>
          <w:color w:val="auto"/>
          <w:sz w:val="32"/>
          <w:szCs w:val="32"/>
          <w:highlight w:val="none"/>
        </w:rPr>
      </w:pPr>
    </w:p>
    <w:p w14:paraId="7E05397E">
      <w:pPr>
        <w:shd w:val="clear"/>
        <w:jc w:val="center"/>
        <w:rPr>
          <w:rFonts w:ascii="宋体"/>
          <w:color w:val="auto"/>
          <w:sz w:val="32"/>
          <w:szCs w:val="32"/>
          <w:highlight w:val="none"/>
        </w:rPr>
      </w:pPr>
    </w:p>
    <w:p w14:paraId="207CD85A">
      <w:pPr>
        <w:pStyle w:val="83"/>
        <w:rPr>
          <w:rFonts w:ascii="宋体"/>
          <w:color w:val="auto"/>
          <w:sz w:val="32"/>
          <w:szCs w:val="32"/>
          <w:highlight w:val="none"/>
        </w:rPr>
      </w:pPr>
    </w:p>
    <w:p w14:paraId="4D131A6E">
      <w:pPr>
        <w:shd w:val="clear"/>
        <w:rPr>
          <w:rFonts w:ascii="宋体"/>
          <w:color w:val="auto"/>
          <w:sz w:val="32"/>
          <w:szCs w:val="32"/>
          <w:highlight w:val="none"/>
        </w:rPr>
      </w:pPr>
    </w:p>
    <w:p w14:paraId="319E457C">
      <w:pPr>
        <w:shd w:val="clear"/>
        <w:jc w:val="center"/>
        <w:rPr>
          <w:rFonts w:ascii="宋体"/>
          <w:color w:val="auto"/>
          <w:sz w:val="32"/>
          <w:szCs w:val="32"/>
          <w:highlight w:val="none"/>
        </w:rPr>
      </w:pPr>
    </w:p>
    <w:p w14:paraId="1BD6B20B">
      <w:pPr>
        <w:shd w:val="clear"/>
        <w:jc w:val="center"/>
        <w:rPr>
          <w:rFonts w:ascii="宋体"/>
          <w:color w:val="auto"/>
          <w:sz w:val="32"/>
          <w:szCs w:val="32"/>
          <w:highlight w:val="none"/>
        </w:rPr>
      </w:pPr>
    </w:p>
    <w:p w14:paraId="61C3AC97">
      <w:pPr>
        <w:shd w:val="clear"/>
        <w:spacing w:line="480" w:lineRule="auto"/>
        <w:ind w:firstLine="840" w:firstLineChars="300"/>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资格</w:t>
      </w:r>
      <w:r>
        <w:rPr>
          <w:rFonts w:hint="eastAsia" w:ascii="宋体"/>
          <w:color w:val="auto"/>
          <w:sz w:val="28"/>
          <w:szCs w:val="28"/>
          <w:highlight w:val="none"/>
          <w:u w:val="single"/>
          <w:lang w:eastAsia="zh-CN"/>
        </w:rPr>
        <w:t>文件</w:t>
      </w:r>
      <w:r>
        <w:rPr>
          <w:rFonts w:hint="eastAsia" w:ascii="宋体"/>
          <w:color w:val="auto"/>
          <w:sz w:val="28"/>
          <w:szCs w:val="28"/>
          <w:highlight w:val="none"/>
          <w:u w:val="single"/>
        </w:rPr>
        <w:t xml:space="preserve">              </w:t>
      </w:r>
    </w:p>
    <w:p w14:paraId="4179E162">
      <w:pPr>
        <w:shd w:val="clear"/>
        <w:spacing w:line="480" w:lineRule="auto"/>
        <w:ind w:firstLine="840" w:firstLineChars="300"/>
        <w:rPr>
          <w:rFonts w:ascii="宋体"/>
          <w:color w:val="auto"/>
          <w:sz w:val="28"/>
          <w:szCs w:val="28"/>
          <w:highlight w:val="none"/>
        </w:rPr>
      </w:pPr>
      <w:r>
        <w:rPr>
          <w:rFonts w:hint="eastAsia" w:ascii="宋体"/>
          <w:color w:val="auto"/>
          <w:sz w:val="28"/>
          <w:szCs w:val="28"/>
          <w:highlight w:val="none"/>
        </w:rPr>
        <w:t>磋 商 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883A15C">
      <w:pPr>
        <w:shd w:val="clear"/>
        <w:spacing w:line="480" w:lineRule="auto"/>
        <w:ind w:firstLine="840" w:firstLineChars="300"/>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234F85B1">
      <w:pPr>
        <w:shd w:val="clear"/>
        <w:spacing w:line="480" w:lineRule="auto"/>
        <w:ind w:firstLine="2240" w:firstLineChars="800"/>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BE32F0C">
      <w:pPr>
        <w:shd w:val="clear"/>
        <w:spacing w:line="400" w:lineRule="exact"/>
        <w:rPr>
          <w:rFonts w:ascii="宋体"/>
          <w:color w:val="auto"/>
          <w:highlight w:val="none"/>
        </w:rPr>
      </w:pPr>
      <w:r>
        <w:rPr>
          <w:rFonts w:hint="eastAsia" w:ascii="宋体"/>
          <w:color w:val="auto"/>
          <w:highlight w:val="none"/>
        </w:rPr>
        <w:br w:type="page"/>
      </w:r>
    </w:p>
    <w:p w14:paraId="643D0AFF">
      <w:pPr>
        <w:shd w:val="clear"/>
        <w:tabs>
          <w:tab w:val="left" w:pos="826"/>
        </w:tabs>
        <w:snapToGrid w:val="0"/>
        <w:spacing w:line="360" w:lineRule="auto"/>
        <w:ind w:firstLine="482" w:firstLineChars="150"/>
        <w:jc w:val="center"/>
        <w:rPr>
          <w:rFonts w:hint="eastAsia" w:ascii="宋体"/>
          <w:b/>
          <w:color w:val="auto"/>
          <w:sz w:val="32"/>
          <w:szCs w:val="32"/>
          <w:highlight w:val="none"/>
        </w:rPr>
      </w:pPr>
    </w:p>
    <w:p w14:paraId="1606B6E3">
      <w:pPr>
        <w:shd w:val="clear"/>
        <w:tabs>
          <w:tab w:val="left" w:pos="826"/>
        </w:tabs>
        <w:snapToGrid w:val="0"/>
        <w:spacing w:line="360" w:lineRule="auto"/>
        <w:ind w:firstLine="482" w:firstLineChars="150"/>
        <w:jc w:val="center"/>
        <w:rPr>
          <w:rFonts w:hint="eastAsia" w:ascii="宋体"/>
          <w:b/>
          <w:color w:val="auto"/>
          <w:sz w:val="32"/>
          <w:szCs w:val="32"/>
          <w:highlight w:val="none"/>
        </w:rPr>
      </w:pPr>
      <w:r>
        <w:rPr>
          <w:rFonts w:hint="eastAsia" w:ascii="宋体"/>
          <w:b/>
          <w:color w:val="auto"/>
          <w:sz w:val="32"/>
          <w:szCs w:val="32"/>
          <w:highlight w:val="none"/>
        </w:rPr>
        <w:t>目  录</w:t>
      </w:r>
    </w:p>
    <w:p w14:paraId="1B30920F">
      <w:pPr>
        <w:pStyle w:val="83"/>
        <w:rPr>
          <w:color w:val="auto"/>
          <w:highlight w:val="none"/>
        </w:rPr>
      </w:pPr>
    </w:p>
    <w:p w14:paraId="6E24CBB7">
      <w:pPr>
        <w:shd w:val="clear"/>
        <w:tabs>
          <w:tab w:val="left" w:pos="826"/>
        </w:tabs>
        <w:snapToGrid w:val="0"/>
        <w:spacing w:line="360" w:lineRule="auto"/>
        <w:ind w:firstLine="345" w:firstLineChars="150"/>
        <w:rPr>
          <w:rFonts w:ascii="宋体"/>
          <w:color w:val="auto"/>
          <w:sz w:val="23"/>
          <w:szCs w:val="23"/>
          <w:highlight w:val="none"/>
        </w:rPr>
      </w:pPr>
      <w:r>
        <w:rPr>
          <w:rFonts w:hint="eastAsia" w:ascii="宋体"/>
          <w:color w:val="auto"/>
          <w:sz w:val="23"/>
          <w:szCs w:val="23"/>
          <w:highlight w:val="none"/>
        </w:rPr>
        <w:t>1、投标文件签署授权委托书（格式自拟），后附：法定代表人身份证明和委托代理人身份证等材料的复印件；</w:t>
      </w:r>
    </w:p>
    <w:p w14:paraId="447B613D">
      <w:pPr>
        <w:shd w:val="clear"/>
        <w:tabs>
          <w:tab w:val="left" w:pos="826"/>
        </w:tabs>
        <w:snapToGrid w:val="0"/>
        <w:spacing w:line="360" w:lineRule="auto"/>
        <w:ind w:firstLine="345" w:firstLineChars="150"/>
        <w:rPr>
          <w:rFonts w:ascii="宋体"/>
          <w:color w:val="auto"/>
          <w:sz w:val="23"/>
          <w:szCs w:val="23"/>
          <w:highlight w:val="none"/>
        </w:rPr>
      </w:pPr>
      <w:r>
        <w:rPr>
          <w:rFonts w:hint="eastAsia" w:ascii="宋体"/>
          <w:color w:val="auto"/>
          <w:sz w:val="23"/>
          <w:szCs w:val="23"/>
          <w:highlight w:val="none"/>
        </w:rPr>
        <w:t>2、竞标人基本情况表（企业资质证书副本、安全生产许可证副本等材料的复印件）；</w:t>
      </w:r>
    </w:p>
    <w:p w14:paraId="1D817A99">
      <w:pPr>
        <w:shd w:val="clear"/>
        <w:tabs>
          <w:tab w:val="left" w:pos="826"/>
        </w:tabs>
        <w:snapToGrid w:val="0"/>
        <w:spacing w:line="360" w:lineRule="auto"/>
        <w:ind w:firstLine="345" w:firstLineChars="150"/>
        <w:rPr>
          <w:rFonts w:ascii="宋体"/>
          <w:color w:val="auto"/>
          <w:sz w:val="23"/>
          <w:szCs w:val="23"/>
          <w:highlight w:val="none"/>
        </w:rPr>
      </w:pPr>
      <w:r>
        <w:rPr>
          <w:rFonts w:hint="eastAsia" w:ascii="宋体"/>
          <w:color w:val="auto"/>
          <w:sz w:val="23"/>
          <w:szCs w:val="23"/>
          <w:highlight w:val="none"/>
        </w:rPr>
        <w:t>3、</w:t>
      </w:r>
      <w:r>
        <w:rPr>
          <w:rFonts w:hint="eastAsia" w:ascii="宋体" w:hAnsi="宋体" w:cs="宋体"/>
          <w:color w:val="auto"/>
          <w:szCs w:val="21"/>
          <w:highlight w:val="none"/>
        </w:rPr>
        <w:t>基本账户开户许可证复印件或帐户基本信息复印件</w:t>
      </w:r>
      <w:r>
        <w:rPr>
          <w:rFonts w:hint="eastAsia" w:ascii="宋体"/>
          <w:color w:val="auto"/>
          <w:sz w:val="23"/>
          <w:szCs w:val="23"/>
          <w:highlight w:val="none"/>
        </w:rPr>
        <w:t>；</w:t>
      </w:r>
    </w:p>
    <w:p w14:paraId="442F17EF">
      <w:pPr>
        <w:shd w:val="clear"/>
        <w:tabs>
          <w:tab w:val="left" w:pos="826"/>
        </w:tabs>
        <w:snapToGrid w:val="0"/>
        <w:spacing w:line="360" w:lineRule="auto"/>
        <w:ind w:firstLine="345" w:firstLineChars="150"/>
        <w:rPr>
          <w:rFonts w:ascii="宋体"/>
          <w:color w:val="auto"/>
          <w:sz w:val="23"/>
          <w:szCs w:val="23"/>
          <w:highlight w:val="none"/>
        </w:rPr>
      </w:pPr>
      <w:bookmarkStart w:id="1200" w:name="_Toc419363891"/>
      <w:r>
        <w:rPr>
          <w:rFonts w:hint="eastAsia" w:ascii="宋体"/>
          <w:color w:val="auto"/>
          <w:sz w:val="23"/>
          <w:szCs w:val="23"/>
          <w:highlight w:val="none"/>
        </w:rPr>
        <w:t>4、建设工程项目管理承诺书；</w:t>
      </w:r>
      <w:bookmarkEnd w:id="1200"/>
    </w:p>
    <w:p w14:paraId="10FC8324">
      <w:pPr>
        <w:shd w:val="clear"/>
        <w:tabs>
          <w:tab w:val="left" w:pos="826"/>
        </w:tabs>
        <w:snapToGrid w:val="0"/>
        <w:spacing w:line="360" w:lineRule="auto"/>
        <w:ind w:firstLine="345" w:firstLineChars="150"/>
        <w:rPr>
          <w:rFonts w:ascii="宋体"/>
          <w:color w:val="auto"/>
          <w:sz w:val="23"/>
          <w:szCs w:val="23"/>
          <w:highlight w:val="none"/>
        </w:rPr>
      </w:pPr>
      <w:r>
        <w:rPr>
          <w:rFonts w:hint="eastAsia" w:ascii="宋体"/>
          <w:color w:val="auto"/>
          <w:sz w:val="23"/>
          <w:szCs w:val="23"/>
          <w:highlight w:val="none"/>
        </w:rPr>
        <w:t>5、拟派项目经理、项目施工专职安全员基本情况表（格式自拟）及相应的注册证书；（附其相应注册证书，建造师安全生产考核合格证书（B类），项目施工专职安全员安全生产考核合格证书（C类），职称证（如有）等材料的复印件）。</w:t>
      </w:r>
    </w:p>
    <w:p w14:paraId="726EE7BF">
      <w:pPr>
        <w:shd w:val="clear"/>
        <w:tabs>
          <w:tab w:val="left" w:pos="826"/>
        </w:tabs>
        <w:snapToGrid w:val="0"/>
        <w:spacing w:line="360" w:lineRule="auto"/>
        <w:ind w:firstLine="315" w:firstLineChars="150"/>
        <w:rPr>
          <w:rFonts w:hint="eastAsia" w:ascii="宋体"/>
          <w:color w:val="auto"/>
          <w:sz w:val="23"/>
          <w:szCs w:val="23"/>
          <w:highlight w:val="none"/>
          <w:lang w:val="en-US" w:eastAsia="zh-CN"/>
        </w:rPr>
      </w:pPr>
      <w:r>
        <w:rPr>
          <w:rFonts w:hint="eastAsia" w:ascii="宋体" w:hAnsi="宋体"/>
          <w:color w:val="auto"/>
          <w:szCs w:val="21"/>
          <w:highlight w:val="none"/>
          <w:lang w:val="en-US" w:eastAsia="zh-CN"/>
        </w:rPr>
        <w:t>6、供应商直接控股、管理关系信息表（格式后附）</w:t>
      </w:r>
    </w:p>
    <w:p w14:paraId="6F598567">
      <w:pPr>
        <w:shd w:val="clear"/>
        <w:tabs>
          <w:tab w:val="left" w:pos="826"/>
        </w:tabs>
        <w:snapToGrid w:val="0"/>
        <w:spacing w:line="360" w:lineRule="auto"/>
        <w:ind w:firstLine="345" w:firstLineChars="150"/>
        <w:rPr>
          <w:rFonts w:ascii="宋体"/>
          <w:color w:val="auto"/>
          <w:sz w:val="23"/>
          <w:szCs w:val="23"/>
          <w:highlight w:val="none"/>
        </w:rPr>
      </w:pPr>
      <w:r>
        <w:rPr>
          <w:rFonts w:hint="eastAsia" w:ascii="宋体"/>
          <w:color w:val="auto"/>
          <w:sz w:val="23"/>
          <w:szCs w:val="23"/>
          <w:highlight w:val="none"/>
          <w:lang w:val="en-US" w:eastAsia="zh-CN"/>
        </w:rPr>
        <w:t>7</w:t>
      </w:r>
      <w:r>
        <w:rPr>
          <w:rFonts w:hint="eastAsia" w:ascii="宋体"/>
          <w:color w:val="auto"/>
          <w:sz w:val="23"/>
          <w:szCs w:val="23"/>
          <w:highlight w:val="none"/>
        </w:rPr>
        <w:t>、资格审查需要的其他材料（格式自拟）：</w:t>
      </w:r>
      <w:r>
        <w:rPr>
          <w:rFonts w:hint="eastAsia" w:ascii="宋体"/>
          <w:color w:val="auto"/>
          <w:sz w:val="23"/>
          <w:szCs w:val="23"/>
          <w:highlight w:val="none"/>
          <w:lang w:eastAsia="zh-CN"/>
        </w:rPr>
        <w:t>企业信誉实力一览表（如有）</w:t>
      </w:r>
      <w:r>
        <w:rPr>
          <w:rFonts w:hint="eastAsia" w:ascii="宋体"/>
          <w:color w:val="auto"/>
          <w:sz w:val="23"/>
          <w:szCs w:val="23"/>
          <w:highlight w:val="none"/>
        </w:rPr>
        <w:t>、</w:t>
      </w:r>
      <w:r>
        <w:rPr>
          <w:rFonts w:hint="eastAsia" w:ascii="宋体"/>
          <w:color w:val="auto"/>
          <w:sz w:val="23"/>
          <w:szCs w:val="23"/>
          <w:highlight w:val="none"/>
          <w:lang w:eastAsia="zh-CN"/>
        </w:rPr>
        <w:t>政府采购供应商信用承诺函</w:t>
      </w:r>
      <w:r>
        <w:rPr>
          <w:rFonts w:hint="eastAsia" w:ascii="宋体"/>
          <w:color w:val="auto"/>
          <w:sz w:val="23"/>
          <w:szCs w:val="23"/>
          <w:highlight w:val="none"/>
        </w:rPr>
        <w:t>等。</w:t>
      </w:r>
    </w:p>
    <w:p w14:paraId="670369A1">
      <w:pPr>
        <w:shd w:val="clear"/>
        <w:adjustRightInd w:val="0"/>
        <w:snapToGrid w:val="0"/>
        <w:spacing w:line="360" w:lineRule="auto"/>
        <w:ind w:firstLine="460" w:firstLineChars="200"/>
        <w:rPr>
          <w:rFonts w:ascii="宋体"/>
          <w:color w:val="auto"/>
          <w:sz w:val="23"/>
          <w:szCs w:val="23"/>
          <w:highlight w:val="none"/>
        </w:rPr>
      </w:pPr>
    </w:p>
    <w:p w14:paraId="0652C80D">
      <w:pPr>
        <w:shd w:val="clear"/>
        <w:tabs>
          <w:tab w:val="left" w:pos="826"/>
        </w:tabs>
        <w:snapToGrid w:val="0"/>
        <w:spacing w:line="360" w:lineRule="auto"/>
        <w:rPr>
          <w:rFonts w:ascii="宋体"/>
          <w:color w:val="auto"/>
          <w:sz w:val="23"/>
          <w:szCs w:val="23"/>
          <w:highlight w:val="none"/>
        </w:rPr>
      </w:pPr>
    </w:p>
    <w:p w14:paraId="7D71C055">
      <w:pPr>
        <w:shd w:val="clear"/>
        <w:spacing w:line="480" w:lineRule="auto"/>
        <w:rPr>
          <w:rFonts w:ascii="宋体"/>
          <w:color w:val="auto"/>
          <w:sz w:val="23"/>
          <w:szCs w:val="23"/>
          <w:highlight w:val="none"/>
        </w:rPr>
      </w:pPr>
      <w:bookmarkStart w:id="1201" w:name="_Toc251051976"/>
      <w:bookmarkStart w:id="1202" w:name="_Toc349215544"/>
      <w:bookmarkStart w:id="1203" w:name="_Toc349555831"/>
    </w:p>
    <w:p w14:paraId="28EB1BDA">
      <w:pPr>
        <w:shd w:val="clear"/>
        <w:spacing w:line="480" w:lineRule="auto"/>
        <w:rPr>
          <w:rFonts w:ascii="宋体"/>
          <w:color w:val="auto"/>
          <w:highlight w:val="none"/>
        </w:rPr>
      </w:pPr>
    </w:p>
    <w:p w14:paraId="5C07E040">
      <w:pPr>
        <w:shd w:val="clear"/>
        <w:spacing w:line="480" w:lineRule="auto"/>
        <w:rPr>
          <w:rFonts w:ascii="宋体"/>
          <w:color w:val="auto"/>
          <w:highlight w:val="none"/>
        </w:rPr>
      </w:pPr>
    </w:p>
    <w:p w14:paraId="1B34CCD2">
      <w:pPr>
        <w:pStyle w:val="83"/>
        <w:rPr>
          <w:color w:val="auto"/>
          <w:highlight w:val="none"/>
        </w:rPr>
      </w:pPr>
    </w:p>
    <w:p w14:paraId="5F6FEC36">
      <w:pPr>
        <w:pageBreakBefore/>
        <w:numPr>
          <w:ilvl w:val="0"/>
          <w:numId w:val="13"/>
        </w:numPr>
        <w:shd w:val="clear"/>
        <w:spacing w:line="480" w:lineRule="auto"/>
        <w:jc w:val="center"/>
        <w:rPr>
          <w:rFonts w:hint="eastAsia" w:ascii="宋体"/>
          <w:b/>
          <w:color w:val="auto"/>
          <w:sz w:val="28"/>
          <w:szCs w:val="28"/>
          <w:highlight w:val="none"/>
        </w:rPr>
      </w:pPr>
      <w:r>
        <w:rPr>
          <w:rFonts w:hint="eastAsia" w:ascii="宋体"/>
          <w:b/>
          <w:color w:val="auto"/>
          <w:sz w:val="28"/>
          <w:szCs w:val="28"/>
          <w:highlight w:val="none"/>
        </w:rPr>
        <w:t>投标文件签署授权委托书</w:t>
      </w:r>
    </w:p>
    <w:p w14:paraId="474F0B31">
      <w:pPr>
        <w:pStyle w:val="7"/>
        <w:numPr>
          <w:ilvl w:val="0"/>
          <w:numId w:val="0"/>
        </w:numPr>
        <w:ind w:firstLine="660" w:firstLineChars="300"/>
        <w:rPr>
          <w:rFonts w:hint="eastAsia" w:ascii="宋体"/>
          <w:color w:val="auto"/>
          <w:sz w:val="22"/>
          <w:szCs w:val="22"/>
          <w:highlight w:val="none"/>
        </w:rPr>
      </w:pPr>
    </w:p>
    <w:p w14:paraId="05815B16">
      <w:pPr>
        <w:pStyle w:val="4"/>
        <w:keepNext/>
        <w:keepLines/>
        <w:pageBreakBefore w:val="0"/>
        <w:widowControl w:val="0"/>
        <w:kinsoku/>
        <w:wordWrap/>
        <w:overflowPunct/>
        <w:topLinePunct w:val="0"/>
        <w:autoSpaceDE/>
        <w:autoSpaceDN/>
        <w:bidi w:val="0"/>
        <w:adjustRightInd/>
        <w:snapToGrid/>
        <w:spacing w:after="140" w:line="360" w:lineRule="auto"/>
        <w:jc w:val="center"/>
        <w:textAlignment w:val="auto"/>
        <w:rPr>
          <w:rFonts w:hint="eastAsia" w:ascii="宋体" w:hAnsi="宋体" w:eastAsia="宋体" w:cs="宋体"/>
          <w:b/>
          <w:color w:val="auto"/>
          <w:kern w:val="2"/>
          <w:sz w:val="28"/>
          <w:szCs w:val="28"/>
          <w:highlight w:val="none"/>
        </w:rPr>
      </w:pPr>
      <w:r>
        <w:rPr>
          <w:rFonts w:hint="eastAsia" w:ascii="宋体" w:hAnsi="宋体" w:eastAsia="宋体" w:cs="宋体"/>
          <w:color w:val="auto"/>
          <w:sz w:val="27"/>
          <w:szCs w:val="27"/>
          <w:highlight w:val="none"/>
        </w:rPr>
        <w:t>（一）法定代表人（负责人）身份证明</w:t>
      </w:r>
    </w:p>
    <w:p w14:paraId="1A806126">
      <w:pPr>
        <w:spacing w:line="560" w:lineRule="exact"/>
        <w:ind w:firstLine="525" w:firstLineChars="250"/>
        <w:rPr>
          <w:rFonts w:hint="eastAsia" w:ascii="宋体" w:hAnsi="宋体" w:eastAsia="宋体" w:cs="宋体"/>
          <w:color w:val="auto"/>
          <w:kern w:val="2"/>
          <w:highlight w:val="none"/>
        </w:rPr>
      </w:pPr>
      <w:r>
        <w:rPr>
          <w:rFonts w:hint="eastAsia" w:ascii="宋体" w:hAnsi="宋体" w:eastAsia="宋体" w:cs="宋体"/>
          <w:color w:val="auto"/>
          <w:kern w:val="2"/>
          <w:highlight w:val="none"/>
        </w:rPr>
        <w:t>供 应 商：</w:t>
      </w:r>
      <w:r>
        <w:rPr>
          <w:rFonts w:hint="eastAsia" w:ascii="宋体" w:hAnsi="宋体" w:eastAsia="宋体" w:cs="宋体"/>
          <w:color w:val="auto"/>
          <w:kern w:val="2"/>
          <w:highlight w:val="none"/>
          <w:u w:val="single"/>
        </w:rPr>
        <w:t xml:space="preserve">                                        </w:t>
      </w:r>
    </w:p>
    <w:p w14:paraId="1D32EFBB">
      <w:pPr>
        <w:spacing w:line="560" w:lineRule="exact"/>
        <w:ind w:firstLine="525" w:firstLineChars="250"/>
        <w:rPr>
          <w:rFonts w:hint="eastAsia" w:ascii="宋体" w:hAnsi="宋体" w:eastAsia="宋体" w:cs="宋体"/>
          <w:color w:val="auto"/>
          <w:kern w:val="2"/>
          <w:highlight w:val="none"/>
        </w:rPr>
      </w:pPr>
      <w:r>
        <w:rPr>
          <w:rFonts w:hint="eastAsia" w:ascii="宋体" w:hAnsi="宋体" w:eastAsia="宋体" w:cs="宋体"/>
          <w:color w:val="auto"/>
          <w:kern w:val="2"/>
          <w:highlight w:val="none"/>
        </w:rPr>
        <w:t>单位性质：</w:t>
      </w:r>
      <w:r>
        <w:rPr>
          <w:rFonts w:hint="eastAsia" w:ascii="宋体" w:hAnsi="宋体" w:eastAsia="宋体" w:cs="宋体"/>
          <w:color w:val="auto"/>
          <w:kern w:val="2"/>
          <w:highlight w:val="none"/>
          <w:u w:val="single"/>
        </w:rPr>
        <w:t xml:space="preserve">                                        </w:t>
      </w:r>
    </w:p>
    <w:p w14:paraId="0FAAF0B2">
      <w:pPr>
        <w:spacing w:line="560" w:lineRule="exact"/>
        <w:ind w:firstLine="525" w:firstLineChars="250"/>
        <w:rPr>
          <w:rFonts w:hint="eastAsia" w:ascii="宋体" w:hAnsi="宋体" w:eastAsia="宋体" w:cs="宋体"/>
          <w:color w:val="auto"/>
          <w:kern w:val="2"/>
          <w:highlight w:val="none"/>
        </w:rPr>
      </w:pPr>
      <w:r>
        <w:rPr>
          <w:rFonts w:hint="eastAsia" w:ascii="宋体" w:hAnsi="宋体" w:eastAsia="宋体" w:cs="宋体"/>
          <w:color w:val="auto"/>
          <w:kern w:val="2"/>
          <w:highlight w:val="none"/>
        </w:rPr>
        <w:t>地    址：</w:t>
      </w:r>
      <w:r>
        <w:rPr>
          <w:rFonts w:hint="eastAsia" w:ascii="宋体" w:hAnsi="宋体" w:eastAsia="宋体" w:cs="宋体"/>
          <w:color w:val="auto"/>
          <w:kern w:val="2"/>
          <w:highlight w:val="none"/>
          <w:u w:val="single"/>
        </w:rPr>
        <w:t xml:space="preserve">                                        </w:t>
      </w:r>
    </w:p>
    <w:p w14:paraId="55034B69">
      <w:pPr>
        <w:spacing w:line="560" w:lineRule="exact"/>
        <w:ind w:firstLine="525" w:firstLineChars="250"/>
        <w:rPr>
          <w:rFonts w:hint="eastAsia" w:ascii="宋体" w:hAnsi="宋体" w:eastAsia="宋体" w:cs="宋体"/>
          <w:color w:val="auto"/>
          <w:kern w:val="2"/>
          <w:highlight w:val="none"/>
        </w:rPr>
      </w:pPr>
      <w:r>
        <w:rPr>
          <w:rFonts w:hint="eastAsia" w:ascii="宋体" w:hAnsi="宋体" w:eastAsia="宋体" w:cs="宋体"/>
          <w:color w:val="auto"/>
          <w:kern w:val="2"/>
          <w:highlight w:val="none"/>
        </w:rPr>
        <w:t>成立时间：</w:t>
      </w: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rPr>
        <w:t>年</w:t>
      </w: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rPr>
        <w:t>月</w:t>
      </w: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rPr>
        <w:t>日</w:t>
      </w:r>
    </w:p>
    <w:p w14:paraId="7A1BB846">
      <w:pPr>
        <w:spacing w:line="560" w:lineRule="exact"/>
        <w:ind w:firstLine="525" w:firstLineChars="250"/>
        <w:rPr>
          <w:rFonts w:hint="eastAsia" w:ascii="宋体" w:hAnsi="宋体" w:eastAsia="宋体" w:cs="宋体"/>
          <w:color w:val="auto"/>
          <w:kern w:val="2"/>
          <w:highlight w:val="none"/>
        </w:rPr>
      </w:pPr>
      <w:r>
        <w:rPr>
          <w:rFonts w:hint="eastAsia" w:ascii="宋体" w:hAnsi="宋体" w:eastAsia="宋体" w:cs="宋体"/>
          <w:color w:val="auto"/>
          <w:kern w:val="2"/>
          <w:highlight w:val="none"/>
        </w:rPr>
        <w:t>经营期限：</w:t>
      </w:r>
      <w:r>
        <w:rPr>
          <w:rFonts w:hint="eastAsia" w:ascii="宋体" w:hAnsi="宋体" w:eastAsia="宋体" w:cs="宋体"/>
          <w:color w:val="auto"/>
          <w:kern w:val="2"/>
          <w:highlight w:val="none"/>
          <w:u w:val="single"/>
        </w:rPr>
        <w:t xml:space="preserve">                          </w:t>
      </w:r>
    </w:p>
    <w:p w14:paraId="18A612AB">
      <w:pPr>
        <w:spacing w:line="560" w:lineRule="exact"/>
        <w:ind w:firstLine="525" w:firstLineChars="250"/>
        <w:rPr>
          <w:rFonts w:hint="eastAsia" w:ascii="宋体" w:hAnsi="宋体" w:eastAsia="宋体" w:cs="宋体"/>
          <w:color w:val="auto"/>
          <w:kern w:val="2"/>
          <w:highlight w:val="none"/>
        </w:rPr>
      </w:pPr>
      <w:r>
        <w:rPr>
          <w:rFonts w:hint="eastAsia" w:ascii="宋体" w:hAnsi="宋体" w:eastAsia="宋体" w:cs="宋体"/>
          <w:color w:val="auto"/>
          <w:kern w:val="2"/>
          <w:highlight w:val="none"/>
        </w:rPr>
        <w:t>姓    名：</w:t>
      </w: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u w:val="none"/>
        </w:rPr>
        <w:t xml:space="preserve">       </w:t>
      </w:r>
      <w:r>
        <w:rPr>
          <w:rFonts w:hint="eastAsia" w:ascii="宋体" w:hAnsi="宋体" w:eastAsia="宋体" w:cs="宋体"/>
          <w:color w:val="auto"/>
          <w:kern w:val="2"/>
          <w:highlight w:val="none"/>
        </w:rPr>
        <w:t>性     别：</w:t>
      </w:r>
      <w:r>
        <w:rPr>
          <w:rFonts w:hint="eastAsia" w:ascii="宋体" w:hAnsi="宋体" w:eastAsia="宋体" w:cs="宋体"/>
          <w:color w:val="auto"/>
          <w:kern w:val="2"/>
          <w:highlight w:val="none"/>
          <w:u w:val="single"/>
        </w:rPr>
        <w:t xml:space="preserve">             </w:t>
      </w:r>
    </w:p>
    <w:p w14:paraId="0E5A2108">
      <w:pPr>
        <w:spacing w:line="560" w:lineRule="exact"/>
        <w:ind w:firstLine="525" w:firstLineChars="250"/>
        <w:rPr>
          <w:rFonts w:hint="eastAsia" w:ascii="宋体" w:hAnsi="宋体" w:eastAsia="宋体" w:cs="宋体"/>
          <w:color w:val="auto"/>
          <w:kern w:val="2"/>
          <w:highlight w:val="none"/>
          <w:u w:val="single"/>
        </w:rPr>
      </w:pPr>
      <w:r>
        <w:rPr>
          <w:rFonts w:hint="eastAsia" w:ascii="宋体" w:hAnsi="宋体" w:eastAsia="宋体" w:cs="宋体"/>
          <w:color w:val="auto"/>
          <w:kern w:val="2"/>
          <w:highlight w:val="none"/>
        </w:rPr>
        <w:t>年    龄：</w:t>
      </w: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u w:val="none"/>
        </w:rPr>
        <w:t xml:space="preserve">      </w:t>
      </w:r>
      <w:r>
        <w:rPr>
          <w:rFonts w:hint="eastAsia" w:ascii="宋体" w:hAnsi="宋体" w:eastAsia="宋体" w:cs="宋体"/>
          <w:color w:val="auto"/>
          <w:kern w:val="2"/>
          <w:highlight w:val="none"/>
        </w:rPr>
        <w:t>职     务：</w:t>
      </w:r>
      <w:r>
        <w:rPr>
          <w:rFonts w:hint="eastAsia" w:ascii="宋体" w:hAnsi="宋体" w:eastAsia="宋体" w:cs="宋体"/>
          <w:color w:val="auto"/>
          <w:kern w:val="2"/>
          <w:highlight w:val="none"/>
          <w:u w:val="single"/>
        </w:rPr>
        <w:t xml:space="preserve">              </w:t>
      </w:r>
    </w:p>
    <w:p w14:paraId="7CE2BCCD">
      <w:pPr>
        <w:spacing w:line="560" w:lineRule="exact"/>
        <w:ind w:firstLine="525" w:firstLineChars="250"/>
        <w:rPr>
          <w:rFonts w:hint="eastAsia" w:ascii="宋体" w:hAnsi="宋体" w:eastAsia="宋体" w:cs="宋体"/>
          <w:color w:val="auto"/>
          <w:kern w:val="2"/>
          <w:highlight w:val="none"/>
          <w:u w:val="single"/>
        </w:rPr>
      </w:pPr>
      <w:r>
        <w:rPr>
          <w:rFonts w:hint="eastAsia" w:ascii="宋体" w:hAnsi="宋体" w:eastAsia="宋体" w:cs="宋体"/>
          <w:color w:val="auto"/>
          <w:kern w:val="2"/>
          <w:highlight w:val="none"/>
        </w:rPr>
        <w:t>身份证号：</w:t>
      </w:r>
      <w:r>
        <w:rPr>
          <w:rFonts w:hint="eastAsia" w:ascii="宋体" w:hAnsi="宋体" w:eastAsia="宋体" w:cs="宋体"/>
          <w:color w:val="auto"/>
          <w:kern w:val="2"/>
          <w:highlight w:val="none"/>
          <w:u w:val="single"/>
        </w:rPr>
        <w:t xml:space="preserve">                           </w:t>
      </w:r>
    </w:p>
    <w:p w14:paraId="641888D6">
      <w:pPr>
        <w:spacing w:line="560" w:lineRule="exact"/>
        <w:ind w:firstLine="525" w:firstLineChars="250"/>
        <w:rPr>
          <w:rFonts w:hint="eastAsia" w:ascii="宋体" w:hAnsi="宋体" w:eastAsia="宋体" w:cs="宋体"/>
          <w:color w:val="auto"/>
          <w:kern w:val="2"/>
          <w:highlight w:val="none"/>
        </w:rPr>
      </w:pPr>
      <w:r>
        <w:rPr>
          <w:rFonts w:hint="eastAsia" w:ascii="宋体" w:hAnsi="宋体" w:eastAsia="宋体" w:cs="宋体"/>
          <w:color w:val="auto"/>
          <w:kern w:val="2"/>
          <w:highlight w:val="none"/>
        </w:rPr>
        <w:t>系</w:t>
      </w: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rPr>
        <w:t>（供应商名称）的法定代表人（负责人）。</w:t>
      </w:r>
    </w:p>
    <w:p w14:paraId="3271877F">
      <w:pPr>
        <w:spacing w:line="560" w:lineRule="exact"/>
        <w:ind w:firstLine="525" w:firstLineChars="250"/>
        <w:rPr>
          <w:rFonts w:hint="eastAsia" w:ascii="宋体" w:hAnsi="宋体" w:eastAsia="宋体" w:cs="宋体"/>
          <w:color w:val="auto"/>
          <w:kern w:val="2"/>
          <w:highlight w:val="none"/>
        </w:rPr>
      </w:pPr>
      <w:r>
        <w:rPr>
          <w:rFonts w:hint="eastAsia" w:ascii="宋体" w:hAnsi="宋体" w:eastAsia="宋体" w:cs="宋体"/>
          <w:color w:val="auto"/>
          <w:kern w:val="2"/>
          <w:highlight w:val="none"/>
        </w:rPr>
        <w:t>特此证明。</w:t>
      </w:r>
    </w:p>
    <w:p w14:paraId="7828312F">
      <w:pPr>
        <w:spacing w:line="500" w:lineRule="exact"/>
        <w:rPr>
          <w:rFonts w:hint="eastAsia" w:ascii="宋体" w:hAnsi="宋体" w:eastAsia="宋体" w:cs="宋体"/>
          <w:color w:val="auto"/>
          <w:kern w:val="2"/>
          <w:highlight w:val="none"/>
        </w:rPr>
      </w:pPr>
    </w:p>
    <w:p w14:paraId="51432CAD">
      <w:pPr>
        <w:spacing w:line="500" w:lineRule="exact"/>
        <w:rPr>
          <w:rFonts w:hint="eastAsia" w:ascii="宋体" w:hAnsi="宋体" w:eastAsia="宋体" w:cs="宋体"/>
          <w:color w:val="auto"/>
          <w:kern w:val="2"/>
          <w:highlight w:val="none"/>
        </w:rPr>
      </w:pPr>
    </w:p>
    <w:p w14:paraId="21B781EA">
      <w:pPr>
        <w:keepNext w:val="0"/>
        <w:keepLines w:val="0"/>
        <w:pageBreakBefore w:val="0"/>
        <w:widowControl w:val="0"/>
        <w:kinsoku/>
        <w:wordWrap w:val="0"/>
        <w:overflowPunct/>
        <w:topLinePunct w:val="0"/>
        <w:autoSpaceDE/>
        <w:autoSpaceDN/>
        <w:bidi w:val="0"/>
        <w:adjustRightInd/>
        <w:snapToGrid/>
        <w:spacing w:before="157" w:beforeLines="50" w:line="500" w:lineRule="exact"/>
        <w:jc w:val="right"/>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供应商（</w:t>
      </w:r>
      <w:r>
        <w:rPr>
          <w:rFonts w:hint="eastAsia" w:ascii="宋体" w:hAnsi="宋体" w:eastAsia="宋体" w:cs="宋体"/>
          <w:color w:val="auto"/>
          <w:kern w:val="2"/>
          <w:highlight w:val="none"/>
          <w:lang w:eastAsia="zh-CN"/>
        </w:rPr>
        <w:t>CA电子签章</w:t>
      </w:r>
      <w:r>
        <w:rPr>
          <w:rFonts w:hint="eastAsia" w:ascii="宋体" w:hAnsi="宋体" w:eastAsia="宋体" w:cs="宋体"/>
          <w:color w:val="auto"/>
          <w:kern w:val="2"/>
          <w:highlight w:val="none"/>
        </w:rPr>
        <w:t>）：</w:t>
      </w:r>
      <w:r>
        <w:rPr>
          <w:rFonts w:hint="eastAsia" w:ascii="宋体" w:hAnsi="宋体" w:eastAsia="宋体" w:cs="宋体"/>
          <w:color w:val="auto"/>
          <w:kern w:val="2"/>
          <w:highlight w:val="none"/>
          <w:u w:val="single"/>
        </w:rPr>
        <w:t xml:space="preserve">                          </w:t>
      </w:r>
    </w:p>
    <w:p w14:paraId="5E5B0393">
      <w:pPr>
        <w:keepNext w:val="0"/>
        <w:keepLines w:val="0"/>
        <w:pageBreakBefore w:val="0"/>
        <w:widowControl w:val="0"/>
        <w:kinsoku/>
        <w:wordWrap w:val="0"/>
        <w:overflowPunct/>
        <w:topLinePunct w:val="0"/>
        <w:autoSpaceDE/>
        <w:autoSpaceDN/>
        <w:bidi w:val="0"/>
        <w:adjustRightInd/>
        <w:snapToGrid/>
        <w:spacing w:before="157" w:beforeLines="50" w:line="500" w:lineRule="exact"/>
        <w:jc w:val="right"/>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rPr>
        <w:t>年</w:t>
      </w: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rPr>
        <w:t>月</w:t>
      </w: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rPr>
        <w:t>日</w:t>
      </w:r>
    </w:p>
    <w:p w14:paraId="741FCBBF">
      <w:pPr>
        <w:widowControl/>
        <w:jc w:val="left"/>
        <w:rPr>
          <w:rFonts w:hint="eastAsia" w:ascii="宋体" w:hAnsi="宋体" w:eastAsia="宋体" w:cs="宋体"/>
          <w:color w:val="auto"/>
          <w:highlight w:val="none"/>
        </w:rPr>
      </w:pPr>
    </w:p>
    <w:p w14:paraId="6DC48C47">
      <w:pPr>
        <w:widowControl/>
        <w:jc w:val="left"/>
        <w:rPr>
          <w:rFonts w:hint="eastAsia" w:ascii="宋体" w:hAnsi="宋体" w:eastAsia="宋体" w:cs="宋体"/>
          <w:color w:val="auto"/>
          <w:highlight w:val="none"/>
        </w:rPr>
      </w:pPr>
    </w:p>
    <w:p w14:paraId="06C20C26">
      <w:pPr>
        <w:widowControl/>
        <w:jc w:val="left"/>
        <w:rPr>
          <w:rFonts w:hint="eastAsia" w:ascii="宋体" w:hAnsi="宋体" w:eastAsia="宋体" w:cs="宋体"/>
          <w:b/>
          <w:color w:val="auto"/>
          <w:highlight w:val="none"/>
        </w:rPr>
      </w:pPr>
    </w:p>
    <w:p w14:paraId="695E7C31">
      <w:pPr>
        <w:widowControl/>
        <w:jc w:val="left"/>
        <w:rPr>
          <w:rFonts w:hint="eastAsia" w:ascii="宋体" w:hAnsi="宋体" w:eastAsia="宋体" w:cs="宋体"/>
          <w:b/>
          <w:color w:val="auto"/>
          <w:highlight w:val="none"/>
        </w:rPr>
      </w:pPr>
    </w:p>
    <w:p w14:paraId="63506C00">
      <w:pPr>
        <w:widowControl/>
        <w:jc w:val="left"/>
        <w:rPr>
          <w:rFonts w:hint="eastAsia" w:ascii="宋体" w:hAnsi="宋体" w:eastAsia="宋体" w:cs="宋体"/>
          <w:b/>
          <w:color w:val="auto"/>
          <w:highlight w:val="none"/>
        </w:rPr>
      </w:pPr>
    </w:p>
    <w:p w14:paraId="5BB66B9F">
      <w:pPr>
        <w:widowControl/>
        <w:jc w:val="left"/>
        <w:rPr>
          <w:rFonts w:hint="eastAsia" w:ascii="宋体" w:hAnsi="宋体" w:eastAsia="宋体" w:cs="宋体"/>
          <w:color w:val="auto"/>
          <w:highlight w:val="none"/>
        </w:rPr>
      </w:pPr>
      <w:r>
        <w:rPr>
          <w:rFonts w:hint="eastAsia" w:ascii="宋体" w:hAnsi="宋体" w:eastAsia="宋体" w:cs="宋体"/>
          <w:b/>
          <w:color w:val="auto"/>
          <w:highlight w:val="none"/>
        </w:rPr>
        <w:t>附：加盖供应商单位公章的法定代表人（负责人）二代居民身份证复印件。</w:t>
      </w:r>
    </w:p>
    <w:p w14:paraId="540B6E5D">
      <w:pPr>
        <w:rPr>
          <w:rFonts w:hint="eastAsia" w:ascii="宋体" w:hAnsi="宋体" w:eastAsia="宋体" w:cs="宋体"/>
          <w:color w:val="auto"/>
          <w:highlight w:val="none"/>
        </w:rPr>
      </w:pPr>
    </w:p>
    <w:p w14:paraId="3CDF3CD4">
      <w:pPr>
        <w:rPr>
          <w:rFonts w:hint="eastAsia" w:ascii="宋体" w:hAnsi="宋体" w:eastAsia="宋体" w:cs="宋体"/>
          <w:color w:val="auto"/>
          <w:highlight w:val="none"/>
        </w:rPr>
      </w:pPr>
    </w:p>
    <w:p w14:paraId="41F544AE">
      <w:pPr>
        <w:rPr>
          <w:rFonts w:hint="eastAsia" w:ascii="宋体" w:hAnsi="宋体" w:eastAsia="宋体" w:cs="宋体"/>
          <w:color w:val="auto"/>
          <w:highlight w:val="none"/>
        </w:rPr>
      </w:pPr>
    </w:p>
    <w:p w14:paraId="22FC86B1">
      <w:pPr>
        <w:rPr>
          <w:rFonts w:hint="eastAsia" w:ascii="宋体" w:hAnsi="宋体" w:eastAsia="宋体" w:cs="宋体"/>
          <w:color w:val="auto"/>
          <w:highlight w:val="none"/>
        </w:rPr>
      </w:pPr>
    </w:p>
    <w:p w14:paraId="2C919CFA">
      <w:pPr>
        <w:rPr>
          <w:rFonts w:hint="eastAsia" w:ascii="宋体" w:hAnsi="宋体" w:eastAsia="宋体" w:cs="宋体"/>
          <w:color w:val="auto"/>
          <w:highlight w:val="none"/>
        </w:rPr>
      </w:pPr>
    </w:p>
    <w:p w14:paraId="2C5D9487">
      <w:pPr>
        <w:rPr>
          <w:rFonts w:hint="eastAsia" w:ascii="宋体" w:hAnsi="宋体" w:eastAsia="宋体" w:cs="宋体"/>
          <w:color w:val="auto"/>
          <w:highlight w:val="none"/>
        </w:rPr>
      </w:pPr>
    </w:p>
    <w:p w14:paraId="28C4F5CC">
      <w:pPr>
        <w:rPr>
          <w:rFonts w:hint="eastAsia" w:ascii="宋体" w:hAnsi="宋体" w:eastAsia="宋体" w:cs="宋体"/>
          <w:color w:val="auto"/>
          <w:highlight w:val="none"/>
        </w:rPr>
      </w:pPr>
    </w:p>
    <w:p w14:paraId="65020076">
      <w:pPr>
        <w:rPr>
          <w:rFonts w:hint="eastAsia" w:ascii="宋体" w:hAnsi="宋体" w:eastAsia="宋体" w:cs="宋体"/>
          <w:color w:val="auto"/>
          <w:highlight w:val="none"/>
        </w:rPr>
      </w:pPr>
    </w:p>
    <w:p w14:paraId="71166409">
      <w:pPr>
        <w:rPr>
          <w:rFonts w:hint="eastAsia" w:ascii="宋体" w:hAnsi="宋体" w:eastAsia="宋体" w:cs="宋体"/>
          <w:color w:val="auto"/>
          <w:highlight w:val="none"/>
        </w:rPr>
      </w:pPr>
    </w:p>
    <w:p w14:paraId="095E3494">
      <w:pPr>
        <w:rPr>
          <w:rFonts w:hint="eastAsia" w:ascii="宋体" w:hAnsi="宋体" w:eastAsia="宋体" w:cs="宋体"/>
          <w:color w:val="auto"/>
          <w:highlight w:val="none"/>
        </w:rPr>
      </w:pPr>
    </w:p>
    <w:p w14:paraId="2B4A281C">
      <w:pPr>
        <w:rPr>
          <w:rFonts w:hint="eastAsia" w:ascii="宋体" w:hAnsi="宋体" w:eastAsia="宋体" w:cs="宋体"/>
          <w:color w:val="auto"/>
          <w:highlight w:val="none"/>
        </w:rPr>
      </w:pPr>
    </w:p>
    <w:p w14:paraId="6D93597D">
      <w:pPr>
        <w:rPr>
          <w:rFonts w:hint="eastAsia" w:ascii="宋体" w:hAnsi="宋体" w:eastAsia="宋体" w:cs="宋体"/>
          <w:color w:val="auto"/>
          <w:highlight w:val="none"/>
        </w:rPr>
      </w:pPr>
    </w:p>
    <w:p w14:paraId="19CE0016">
      <w:pPr>
        <w:pStyle w:val="4"/>
        <w:keepNext/>
        <w:keepLines/>
        <w:pageBreakBefore w:val="0"/>
        <w:widowControl w:val="0"/>
        <w:kinsoku/>
        <w:wordWrap/>
        <w:overflowPunct/>
        <w:topLinePunct w:val="0"/>
        <w:autoSpaceDE/>
        <w:autoSpaceDN/>
        <w:bidi w:val="0"/>
        <w:adjustRightInd/>
        <w:snapToGrid/>
        <w:spacing w:after="140" w:line="360" w:lineRule="auto"/>
        <w:jc w:val="center"/>
        <w:textAlignment w:val="auto"/>
        <w:rPr>
          <w:rFonts w:hint="eastAsia" w:ascii="宋体" w:hAnsi="宋体" w:eastAsia="宋体" w:cs="宋体"/>
          <w:b/>
          <w:color w:val="auto"/>
          <w:highlight w:val="none"/>
        </w:rPr>
      </w:pPr>
      <w:r>
        <w:rPr>
          <w:rFonts w:hint="eastAsia" w:ascii="宋体" w:hAnsi="宋体" w:eastAsia="宋体" w:cs="宋体"/>
          <w:color w:val="auto"/>
          <w:sz w:val="27"/>
          <w:szCs w:val="27"/>
          <w:highlight w:val="none"/>
        </w:rPr>
        <w:t>（二）法定代表人（负责人）授权委托书</w:t>
      </w:r>
    </w:p>
    <w:p w14:paraId="2D5EFCC0">
      <w:pPr>
        <w:autoSpaceDE w:val="0"/>
        <w:autoSpaceDN w:val="0"/>
        <w:adjustRightInd w:val="0"/>
        <w:ind w:firstLine="3057" w:firstLineChars="1450"/>
        <w:rPr>
          <w:rFonts w:hint="eastAsia" w:ascii="宋体" w:hAnsi="宋体" w:eastAsia="宋体" w:cs="宋体"/>
          <w:b/>
          <w:color w:val="auto"/>
          <w:highlight w:val="none"/>
        </w:rPr>
      </w:pPr>
    </w:p>
    <w:p w14:paraId="22D6CB2C">
      <w:pPr>
        <w:autoSpaceDE w:val="0"/>
        <w:autoSpaceDN w:val="0"/>
        <w:adjustRightInd w:val="0"/>
        <w:ind w:firstLine="3057" w:firstLineChars="1450"/>
        <w:rPr>
          <w:rFonts w:hint="eastAsia" w:ascii="宋体" w:hAnsi="宋体" w:eastAsia="宋体" w:cs="宋体"/>
          <w:b/>
          <w:color w:val="auto"/>
          <w:highlight w:val="none"/>
        </w:rPr>
      </w:pPr>
    </w:p>
    <w:p w14:paraId="327DB326">
      <w:pPr>
        <w:autoSpaceDE w:val="0"/>
        <w:autoSpaceDN w:val="0"/>
        <w:adjustRightInd w:val="0"/>
        <w:spacing w:line="48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本人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（姓名）系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（供应商名称）的法定代表人（负责人），现委托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（姓名）为我方代理人。代理人根据授权，以我方名义签署、澄清、说明、补正、递交、撤回、修改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（项目名称）（采购项目编号）</w:t>
      </w:r>
      <w:r>
        <w:rPr>
          <w:rFonts w:hint="eastAsia" w:ascii="宋体" w:hAnsi="宋体" w:eastAsia="宋体" w:cs="宋体"/>
          <w:color w:val="auto"/>
          <w:highlight w:val="none"/>
        </w:rPr>
        <w:t>响应文件、签订合同和处理有关事宜，其法律后果由我方承担。</w:t>
      </w:r>
    </w:p>
    <w:p w14:paraId="504A9C8E">
      <w:pPr>
        <w:autoSpaceDE w:val="0"/>
        <w:autoSpaceDN w:val="0"/>
        <w:adjustRightInd w:val="0"/>
        <w:spacing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p>
    <w:p w14:paraId="7B6B8226">
      <w:pPr>
        <w:autoSpaceDE w:val="0"/>
        <w:autoSpaceDN w:val="0"/>
        <w:adjustRightInd w:val="0"/>
        <w:spacing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60C93F00">
      <w:pPr>
        <w:autoSpaceDE w:val="0"/>
        <w:autoSpaceDN w:val="0"/>
        <w:adjustRightInd w:val="0"/>
        <w:spacing w:line="480" w:lineRule="auto"/>
        <w:ind w:firstLine="422" w:firstLineChars="200"/>
        <w:jc w:val="left"/>
        <w:rPr>
          <w:rFonts w:hint="eastAsia" w:ascii="宋体" w:hAnsi="宋体" w:eastAsia="宋体" w:cs="宋体"/>
          <w:b/>
          <w:color w:val="auto"/>
          <w:highlight w:val="none"/>
        </w:rPr>
      </w:pPr>
    </w:p>
    <w:p w14:paraId="333AB9EA">
      <w:pPr>
        <w:autoSpaceDE w:val="0"/>
        <w:autoSpaceDN w:val="0"/>
        <w:adjustRightInd w:val="0"/>
        <w:spacing w:line="48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kern w:val="2"/>
          <w:highlight w:val="none"/>
        </w:rPr>
        <w:t>（</w:t>
      </w:r>
      <w:r>
        <w:rPr>
          <w:rFonts w:hint="eastAsia" w:ascii="宋体" w:hAnsi="宋体" w:eastAsia="宋体" w:cs="宋体"/>
          <w:color w:val="auto"/>
          <w:kern w:val="2"/>
          <w:highlight w:val="none"/>
          <w:lang w:eastAsia="zh-CN"/>
        </w:rPr>
        <w:t>CA电子签章</w:t>
      </w:r>
      <w:r>
        <w:rPr>
          <w:rFonts w:hint="eastAsia" w:ascii="宋体" w:hAnsi="宋体" w:eastAsia="宋体" w:cs="宋体"/>
          <w:color w:val="auto"/>
          <w:kern w:val="2"/>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p w14:paraId="7886CE96">
      <w:pPr>
        <w:autoSpaceDE w:val="0"/>
        <w:autoSpaceDN w:val="0"/>
        <w:adjustRightInd w:val="0"/>
        <w:spacing w:line="48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法定代表人（负责人）</w:t>
      </w:r>
      <w:r>
        <w:rPr>
          <w:rFonts w:hint="eastAsia" w:ascii="宋体" w:hAnsi="宋体" w:eastAsia="宋体" w:cs="宋体"/>
          <w:color w:val="auto"/>
          <w:sz w:val="21"/>
          <w:highlight w:val="none"/>
          <w:lang w:eastAsia="zh-CN"/>
        </w:rPr>
        <w:t>[签字（或个人CA电子签章）]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27D7306E">
      <w:pPr>
        <w:autoSpaceDE w:val="0"/>
        <w:autoSpaceDN w:val="0"/>
        <w:adjustRightInd w:val="0"/>
        <w:spacing w:line="480" w:lineRule="auto"/>
        <w:ind w:firstLine="424" w:firstLineChars="202"/>
        <w:jc w:val="left"/>
        <w:rPr>
          <w:rFonts w:hint="eastAsia" w:ascii="宋体" w:hAnsi="宋体" w:eastAsia="宋体" w:cs="宋体"/>
          <w:color w:val="auto"/>
          <w:highlight w:val="none"/>
          <w:u w:val="single"/>
        </w:rPr>
      </w:pP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0CBB874">
      <w:pPr>
        <w:autoSpaceDE w:val="0"/>
        <w:autoSpaceDN w:val="0"/>
        <w:adjustRightInd w:val="0"/>
        <w:spacing w:line="48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委托代理人：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79927AE1">
      <w:pPr>
        <w:autoSpaceDE w:val="0"/>
        <w:autoSpaceDN w:val="0"/>
        <w:adjustRightInd w:val="0"/>
        <w:spacing w:line="480" w:lineRule="auto"/>
        <w:ind w:firstLine="424" w:firstLineChars="202"/>
        <w:jc w:val="left"/>
        <w:rPr>
          <w:rFonts w:hint="eastAsia" w:ascii="宋体" w:hAnsi="宋体" w:eastAsia="宋体" w:cs="宋体"/>
          <w:color w:val="auto"/>
          <w:highlight w:val="none"/>
          <w:u w:val="single"/>
        </w:rPr>
      </w:pP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4F9F36E">
      <w:pPr>
        <w:autoSpaceDE w:val="0"/>
        <w:autoSpaceDN w:val="0"/>
        <w:adjustRightInd w:val="0"/>
        <w:spacing w:line="480" w:lineRule="auto"/>
        <w:ind w:firstLine="2732" w:firstLineChars="1301"/>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7C35CF9">
      <w:pPr>
        <w:widowControl/>
        <w:jc w:val="left"/>
        <w:rPr>
          <w:rFonts w:hint="eastAsia" w:ascii="宋体" w:hAnsi="宋体" w:eastAsia="宋体" w:cs="宋体"/>
          <w:color w:val="auto"/>
          <w:highlight w:val="none"/>
        </w:rPr>
      </w:pPr>
    </w:p>
    <w:p w14:paraId="0FDF3E8F">
      <w:pPr>
        <w:autoSpaceDE w:val="0"/>
        <w:autoSpaceDN w:val="0"/>
        <w:adjustRightInd w:val="0"/>
        <w:spacing w:line="320" w:lineRule="exact"/>
        <w:ind w:firstLine="103" w:firstLineChars="49"/>
        <w:jc w:val="left"/>
        <w:rPr>
          <w:rFonts w:hint="eastAsia" w:ascii="宋体" w:hAnsi="宋体" w:eastAsia="宋体" w:cs="宋体"/>
          <w:b/>
          <w:color w:val="auto"/>
          <w:highlight w:val="none"/>
        </w:rPr>
      </w:pPr>
    </w:p>
    <w:p w14:paraId="26135CED">
      <w:pPr>
        <w:autoSpaceDE w:val="0"/>
        <w:autoSpaceDN w:val="0"/>
        <w:adjustRightInd w:val="0"/>
        <w:spacing w:line="320" w:lineRule="exact"/>
        <w:ind w:firstLine="103" w:firstLineChars="49"/>
        <w:jc w:val="left"/>
        <w:rPr>
          <w:rFonts w:hint="eastAsia" w:ascii="宋体" w:hAnsi="宋体" w:eastAsia="宋体" w:cs="宋体"/>
          <w:b/>
          <w:color w:val="auto"/>
          <w:highlight w:val="none"/>
        </w:rPr>
      </w:pPr>
    </w:p>
    <w:p w14:paraId="3A6099E2">
      <w:pPr>
        <w:autoSpaceDE w:val="0"/>
        <w:autoSpaceDN w:val="0"/>
        <w:adjustRightInd w:val="0"/>
        <w:spacing w:line="320" w:lineRule="exact"/>
        <w:ind w:firstLine="525" w:firstLineChars="249"/>
        <w:jc w:val="left"/>
        <w:rPr>
          <w:rFonts w:hint="eastAsia" w:ascii="宋体" w:hAnsi="宋体" w:eastAsia="宋体" w:cs="宋体"/>
          <w:b/>
          <w:color w:val="auto"/>
          <w:highlight w:val="none"/>
        </w:rPr>
      </w:pPr>
    </w:p>
    <w:p w14:paraId="1070BC97">
      <w:pPr>
        <w:autoSpaceDE w:val="0"/>
        <w:autoSpaceDN w:val="0"/>
        <w:adjustRightInd w:val="0"/>
        <w:spacing w:line="320" w:lineRule="exact"/>
        <w:ind w:firstLine="525" w:firstLineChars="249"/>
        <w:jc w:val="left"/>
        <w:rPr>
          <w:rFonts w:hint="eastAsia" w:ascii="宋体" w:hAnsi="宋体" w:eastAsia="宋体" w:cs="宋体"/>
          <w:color w:val="auto"/>
          <w:highlight w:val="none"/>
        </w:rPr>
      </w:pPr>
      <w:r>
        <w:rPr>
          <w:rFonts w:hint="eastAsia" w:ascii="宋体" w:hAnsi="宋体" w:eastAsia="宋体" w:cs="宋体"/>
          <w:b/>
          <w:color w:val="auto"/>
          <w:highlight w:val="none"/>
        </w:rPr>
        <w:t>附：加盖供应商单位公章的委托代理人二代居民身份证复印件</w:t>
      </w:r>
    </w:p>
    <w:p w14:paraId="3696FA59">
      <w:pPr>
        <w:rPr>
          <w:rFonts w:hint="eastAsia" w:ascii="宋体" w:hAnsi="宋体" w:eastAsia="宋体" w:cs="宋体"/>
          <w:color w:val="auto"/>
          <w:highlight w:val="none"/>
        </w:rPr>
      </w:pPr>
    </w:p>
    <w:p w14:paraId="634A8CA4">
      <w:pPr>
        <w:rPr>
          <w:rFonts w:hint="eastAsia" w:ascii="宋体" w:hAnsi="宋体" w:eastAsia="宋体" w:cs="宋体"/>
          <w:color w:val="auto"/>
          <w:highlight w:val="none"/>
        </w:rPr>
      </w:pPr>
    </w:p>
    <w:p w14:paraId="2E4A518C">
      <w:pPr>
        <w:rPr>
          <w:rFonts w:hint="eastAsia" w:ascii="宋体" w:hAnsi="宋体" w:eastAsia="宋体" w:cs="宋体"/>
          <w:color w:val="auto"/>
          <w:highlight w:val="none"/>
        </w:rPr>
      </w:pPr>
    </w:p>
    <w:p w14:paraId="5576833A">
      <w:pPr>
        <w:rPr>
          <w:rFonts w:hint="eastAsia" w:ascii="宋体" w:hAnsi="宋体" w:eastAsia="宋体" w:cs="宋体"/>
          <w:color w:val="auto"/>
          <w:highlight w:val="none"/>
        </w:rPr>
      </w:pPr>
    </w:p>
    <w:p w14:paraId="642DCC78">
      <w:pPr>
        <w:rPr>
          <w:rFonts w:hint="eastAsia" w:ascii="宋体"/>
          <w:color w:val="auto"/>
          <w:sz w:val="22"/>
          <w:szCs w:val="22"/>
          <w:highlight w:val="none"/>
        </w:rPr>
      </w:pPr>
    </w:p>
    <w:p w14:paraId="7AE4258D">
      <w:pPr>
        <w:pageBreakBefore/>
        <w:shd w:val="clear"/>
        <w:spacing w:line="480" w:lineRule="auto"/>
        <w:jc w:val="center"/>
        <w:rPr>
          <w:rFonts w:ascii="宋体"/>
          <w:b/>
          <w:color w:val="auto"/>
          <w:sz w:val="28"/>
          <w:szCs w:val="28"/>
          <w:highlight w:val="none"/>
        </w:rPr>
      </w:pPr>
      <w:r>
        <w:rPr>
          <w:rFonts w:hint="eastAsia" w:ascii="宋体"/>
          <w:b/>
          <w:color w:val="auto"/>
          <w:sz w:val="28"/>
          <w:szCs w:val="28"/>
          <w:highlight w:val="none"/>
        </w:rPr>
        <w:t>2、竞标人基本情况表</w:t>
      </w:r>
    </w:p>
    <w:tbl>
      <w:tblPr>
        <w:tblStyle w:val="88"/>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27C4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AC739BB">
            <w:pPr>
              <w:shd w:val="clear"/>
              <w:jc w:val="center"/>
              <w:rPr>
                <w:rFonts w:ascii="宋体"/>
                <w:color w:val="auto"/>
                <w:szCs w:val="21"/>
                <w:highlight w:val="none"/>
              </w:rPr>
            </w:pPr>
            <w:r>
              <w:rPr>
                <w:rFonts w:hint="eastAsia" w:ascii="宋体"/>
                <w:color w:val="auto"/>
                <w:szCs w:val="21"/>
                <w:highlight w:val="none"/>
              </w:rPr>
              <w:t>竞标人名称</w:t>
            </w:r>
          </w:p>
        </w:tc>
        <w:tc>
          <w:tcPr>
            <w:tcW w:w="7341" w:type="dxa"/>
            <w:gridSpan w:val="8"/>
            <w:vAlign w:val="center"/>
          </w:tcPr>
          <w:p w14:paraId="397E6C73">
            <w:pPr>
              <w:shd w:val="clear"/>
              <w:jc w:val="center"/>
              <w:rPr>
                <w:rFonts w:ascii="宋体"/>
                <w:color w:val="auto"/>
                <w:szCs w:val="21"/>
                <w:highlight w:val="none"/>
              </w:rPr>
            </w:pPr>
          </w:p>
        </w:tc>
      </w:tr>
      <w:tr w14:paraId="340E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DA13860">
            <w:pPr>
              <w:shd w:val="clear"/>
              <w:jc w:val="center"/>
              <w:rPr>
                <w:rFonts w:ascii="宋体"/>
                <w:color w:val="auto"/>
                <w:szCs w:val="21"/>
                <w:highlight w:val="none"/>
              </w:rPr>
            </w:pPr>
            <w:r>
              <w:rPr>
                <w:rFonts w:hint="eastAsia" w:ascii="宋体"/>
                <w:color w:val="auto"/>
                <w:szCs w:val="21"/>
                <w:highlight w:val="none"/>
              </w:rPr>
              <w:t>注册地址</w:t>
            </w:r>
          </w:p>
        </w:tc>
        <w:tc>
          <w:tcPr>
            <w:tcW w:w="3389" w:type="dxa"/>
            <w:gridSpan w:val="4"/>
            <w:vAlign w:val="center"/>
          </w:tcPr>
          <w:p w14:paraId="1E5FD998">
            <w:pPr>
              <w:shd w:val="clear"/>
              <w:jc w:val="center"/>
              <w:rPr>
                <w:rFonts w:ascii="宋体"/>
                <w:color w:val="auto"/>
                <w:szCs w:val="21"/>
                <w:highlight w:val="none"/>
              </w:rPr>
            </w:pPr>
          </w:p>
        </w:tc>
        <w:tc>
          <w:tcPr>
            <w:tcW w:w="1246" w:type="dxa"/>
            <w:vAlign w:val="center"/>
          </w:tcPr>
          <w:p w14:paraId="746F0786">
            <w:pPr>
              <w:shd w:val="clear"/>
              <w:jc w:val="center"/>
              <w:rPr>
                <w:rFonts w:ascii="宋体"/>
                <w:color w:val="auto"/>
                <w:szCs w:val="21"/>
                <w:highlight w:val="none"/>
              </w:rPr>
            </w:pPr>
            <w:r>
              <w:rPr>
                <w:rFonts w:hint="eastAsia" w:ascii="宋体"/>
                <w:color w:val="auto"/>
                <w:szCs w:val="21"/>
                <w:highlight w:val="none"/>
              </w:rPr>
              <w:t>邮政编码</w:t>
            </w:r>
          </w:p>
        </w:tc>
        <w:tc>
          <w:tcPr>
            <w:tcW w:w="2706" w:type="dxa"/>
            <w:gridSpan w:val="3"/>
            <w:vAlign w:val="center"/>
          </w:tcPr>
          <w:p w14:paraId="422A8C34">
            <w:pPr>
              <w:shd w:val="clear"/>
              <w:jc w:val="center"/>
              <w:rPr>
                <w:rFonts w:ascii="宋体"/>
                <w:color w:val="auto"/>
                <w:szCs w:val="21"/>
                <w:highlight w:val="none"/>
              </w:rPr>
            </w:pPr>
          </w:p>
        </w:tc>
      </w:tr>
      <w:tr w14:paraId="55C0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2672EFD3">
            <w:pPr>
              <w:shd w:val="clear"/>
              <w:jc w:val="center"/>
              <w:rPr>
                <w:rFonts w:ascii="宋体"/>
                <w:color w:val="auto"/>
                <w:szCs w:val="21"/>
                <w:highlight w:val="none"/>
              </w:rPr>
            </w:pPr>
            <w:r>
              <w:rPr>
                <w:rFonts w:hint="eastAsia" w:ascii="宋体"/>
                <w:color w:val="auto"/>
                <w:szCs w:val="21"/>
                <w:highlight w:val="none"/>
              </w:rPr>
              <w:t>联系方式</w:t>
            </w:r>
          </w:p>
        </w:tc>
        <w:tc>
          <w:tcPr>
            <w:tcW w:w="897" w:type="dxa"/>
            <w:vAlign w:val="center"/>
          </w:tcPr>
          <w:p w14:paraId="512AC1C4">
            <w:pPr>
              <w:shd w:val="clear"/>
              <w:jc w:val="center"/>
              <w:rPr>
                <w:rFonts w:ascii="宋体"/>
                <w:color w:val="auto"/>
                <w:szCs w:val="21"/>
                <w:highlight w:val="none"/>
              </w:rPr>
            </w:pPr>
            <w:r>
              <w:rPr>
                <w:rFonts w:hint="eastAsia" w:ascii="宋体"/>
                <w:color w:val="auto"/>
                <w:szCs w:val="21"/>
                <w:highlight w:val="none"/>
              </w:rPr>
              <w:t>联系人</w:t>
            </w:r>
          </w:p>
        </w:tc>
        <w:tc>
          <w:tcPr>
            <w:tcW w:w="2492" w:type="dxa"/>
            <w:gridSpan w:val="3"/>
            <w:vAlign w:val="center"/>
          </w:tcPr>
          <w:p w14:paraId="0D20D6B2">
            <w:pPr>
              <w:shd w:val="clear"/>
              <w:jc w:val="center"/>
              <w:rPr>
                <w:rFonts w:ascii="宋体"/>
                <w:color w:val="auto"/>
                <w:szCs w:val="21"/>
                <w:highlight w:val="none"/>
              </w:rPr>
            </w:pPr>
          </w:p>
        </w:tc>
        <w:tc>
          <w:tcPr>
            <w:tcW w:w="1246" w:type="dxa"/>
            <w:vAlign w:val="center"/>
          </w:tcPr>
          <w:p w14:paraId="78ED482B">
            <w:pPr>
              <w:shd w:val="clear"/>
              <w:jc w:val="center"/>
              <w:rPr>
                <w:rFonts w:ascii="宋体"/>
                <w:color w:val="auto"/>
                <w:szCs w:val="21"/>
                <w:highlight w:val="none"/>
              </w:rPr>
            </w:pPr>
            <w:r>
              <w:rPr>
                <w:rFonts w:hint="eastAsia" w:ascii="宋体"/>
                <w:color w:val="auto"/>
                <w:szCs w:val="21"/>
                <w:highlight w:val="none"/>
              </w:rPr>
              <w:t>电  话</w:t>
            </w:r>
          </w:p>
        </w:tc>
        <w:tc>
          <w:tcPr>
            <w:tcW w:w="2706" w:type="dxa"/>
            <w:gridSpan w:val="3"/>
            <w:vAlign w:val="center"/>
          </w:tcPr>
          <w:p w14:paraId="7C2505F8">
            <w:pPr>
              <w:shd w:val="clear"/>
              <w:jc w:val="center"/>
              <w:rPr>
                <w:rFonts w:ascii="宋体"/>
                <w:color w:val="auto"/>
                <w:szCs w:val="21"/>
                <w:highlight w:val="none"/>
              </w:rPr>
            </w:pPr>
          </w:p>
        </w:tc>
      </w:tr>
      <w:tr w14:paraId="327D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1FB11179">
            <w:pPr>
              <w:shd w:val="clear"/>
              <w:rPr>
                <w:color w:val="auto"/>
                <w:highlight w:val="none"/>
              </w:rPr>
            </w:pPr>
          </w:p>
        </w:tc>
        <w:tc>
          <w:tcPr>
            <w:tcW w:w="897" w:type="dxa"/>
            <w:vAlign w:val="center"/>
          </w:tcPr>
          <w:p w14:paraId="49F393DB">
            <w:pPr>
              <w:shd w:val="clear"/>
              <w:jc w:val="center"/>
              <w:rPr>
                <w:rFonts w:ascii="宋体"/>
                <w:color w:val="auto"/>
                <w:szCs w:val="21"/>
                <w:highlight w:val="none"/>
              </w:rPr>
            </w:pPr>
            <w:r>
              <w:rPr>
                <w:rFonts w:hint="eastAsia" w:ascii="宋体"/>
                <w:color w:val="auto"/>
                <w:szCs w:val="21"/>
                <w:highlight w:val="none"/>
              </w:rPr>
              <w:t>传  真</w:t>
            </w:r>
          </w:p>
        </w:tc>
        <w:tc>
          <w:tcPr>
            <w:tcW w:w="2492" w:type="dxa"/>
            <w:gridSpan w:val="3"/>
            <w:vAlign w:val="center"/>
          </w:tcPr>
          <w:p w14:paraId="709C3731">
            <w:pPr>
              <w:shd w:val="clear"/>
              <w:jc w:val="center"/>
              <w:rPr>
                <w:rFonts w:ascii="宋体"/>
                <w:color w:val="auto"/>
                <w:szCs w:val="21"/>
                <w:highlight w:val="none"/>
              </w:rPr>
            </w:pPr>
          </w:p>
        </w:tc>
        <w:tc>
          <w:tcPr>
            <w:tcW w:w="1246" w:type="dxa"/>
            <w:vAlign w:val="center"/>
          </w:tcPr>
          <w:p w14:paraId="3169E02F">
            <w:pPr>
              <w:shd w:val="clear"/>
              <w:jc w:val="center"/>
              <w:rPr>
                <w:rFonts w:ascii="宋体"/>
                <w:color w:val="auto"/>
                <w:szCs w:val="21"/>
                <w:highlight w:val="none"/>
              </w:rPr>
            </w:pPr>
            <w:r>
              <w:rPr>
                <w:rFonts w:hint="eastAsia" w:ascii="宋体"/>
                <w:color w:val="auto"/>
                <w:szCs w:val="21"/>
                <w:highlight w:val="none"/>
              </w:rPr>
              <w:t>网  址</w:t>
            </w:r>
          </w:p>
        </w:tc>
        <w:tc>
          <w:tcPr>
            <w:tcW w:w="2706" w:type="dxa"/>
            <w:gridSpan w:val="3"/>
            <w:vAlign w:val="center"/>
          </w:tcPr>
          <w:p w14:paraId="514816C3">
            <w:pPr>
              <w:shd w:val="clear"/>
              <w:jc w:val="center"/>
              <w:rPr>
                <w:rFonts w:ascii="宋体"/>
                <w:color w:val="auto"/>
                <w:szCs w:val="21"/>
                <w:highlight w:val="none"/>
              </w:rPr>
            </w:pPr>
          </w:p>
        </w:tc>
      </w:tr>
      <w:tr w14:paraId="3C3A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65611A7">
            <w:pPr>
              <w:shd w:val="clear"/>
              <w:jc w:val="center"/>
              <w:rPr>
                <w:rFonts w:ascii="宋体"/>
                <w:color w:val="auto"/>
                <w:szCs w:val="21"/>
                <w:highlight w:val="none"/>
              </w:rPr>
            </w:pPr>
            <w:r>
              <w:rPr>
                <w:rFonts w:hint="eastAsia" w:ascii="宋体"/>
                <w:color w:val="auto"/>
                <w:highlight w:val="none"/>
              </w:rPr>
              <w:t>统一社会信用代码</w:t>
            </w:r>
          </w:p>
        </w:tc>
        <w:tc>
          <w:tcPr>
            <w:tcW w:w="7341" w:type="dxa"/>
            <w:gridSpan w:val="8"/>
            <w:vAlign w:val="center"/>
          </w:tcPr>
          <w:p w14:paraId="735E15B0">
            <w:pPr>
              <w:shd w:val="clear"/>
              <w:jc w:val="center"/>
              <w:rPr>
                <w:rFonts w:ascii="宋体"/>
                <w:color w:val="auto"/>
                <w:szCs w:val="21"/>
                <w:highlight w:val="none"/>
              </w:rPr>
            </w:pPr>
          </w:p>
        </w:tc>
      </w:tr>
      <w:tr w14:paraId="3253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EA23360">
            <w:pPr>
              <w:shd w:val="clear"/>
              <w:jc w:val="center"/>
              <w:rPr>
                <w:rFonts w:ascii="宋体"/>
                <w:color w:val="auto"/>
                <w:szCs w:val="21"/>
                <w:highlight w:val="none"/>
              </w:rPr>
            </w:pPr>
            <w:r>
              <w:rPr>
                <w:rFonts w:hint="eastAsia" w:ascii="宋体"/>
                <w:color w:val="auto"/>
                <w:szCs w:val="21"/>
                <w:highlight w:val="none"/>
              </w:rPr>
              <w:t>法定代表人</w:t>
            </w:r>
          </w:p>
        </w:tc>
        <w:tc>
          <w:tcPr>
            <w:tcW w:w="897" w:type="dxa"/>
            <w:vAlign w:val="center"/>
          </w:tcPr>
          <w:p w14:paraId="34E896D7">
            <w:pPr>
              <w:shd w:val="clear"/>
              <w:jc w:val="center"/>
              <w:rPr>
                <w:rFonts w:ascii="宋体"/>
                <w:color w:val="auto"/>
                <w:szCs w:val="21"/>
                <w:highlight w:val="none"/>
              </w:rPr>
            </w:pPr>
            <w:r>
              <w:rPr>
                <w:rFonts w:hint="eastAsia" w:ascii="宋体"/>
                <w:color w:val="auto"/>
                <w:szCs w:val="21"/>
                <w:highlight w:val="none"/>
              </w:rPr>
              <w:t>姓名</w:t>
            </w:r>
          </w:p>
        </w:tc>
        <w:tc>
          <w:tcPr>
            <w:tcW w:w="1021" w:type="dxa"/>
            <w:vAlign w:val="center"/>
          </w:tcPr>
          <w:p w14:paraId="4889C9BF">
            <w:pPr>
              <w:shd w:val="clear"/>
              <w:jc w:val="center"/>
              <w:rPr>
                <w:rFonts w:ascii="宋体"/>
                <w:color w:val="auto"/>
                <w:szCs w:val="21"/>
                <w:highlight w:val="none"/>
              </w:rPr>
            </w:pPr>
          </w:p>
        </w:tc>
        <w:tc>
          <w:tcPr>
            <w:tcW w:w="1160" w:type="dxa"/>
            <w:vAlign w:val="center"/>
          </w:tcPr>
          <w:p w14:paraId="25E3C395">
            <w:pPr>
              <w:shd w:val="clear"/>
              <w:jc w:val="center"/>
              <w:rPr>
                <w:rFonts w:ascii="宋体"/>
                <w:color w:val="auto"/>
                <w:szCs w:val="21"/>
                <w:highlight w:val="none"/>
              </w:rPr>
            </w:pPr>
            <w:r>
              <w:rPr>
                <w:rFonts w:hint="eastAsia" w:ascii="宋体"/>
                <w:color w:val="auto"/>
                <w:szCs w:val="21"/>
                <w:highlight w:val="none"/>
              </w:rPr>
              <w:t>技术职称</w:t>
            </w:r>
          </w:p>
        </w:tc>
        <w:tc>
          <w:tcPr>
            <w:tcW w:w="1620" w:type="dxa"/>
            <w:gridSpan w:val="3"/>
            <w:vAlign w:val="center"/>
          </w:tcPr>
          <w:p w14:paraId="38FBA221">
            <w:pPr>
              <w:shd w:val="clear"/>
              <w:jc w:val="center"/>
              <w:rPr>
                <w:rFonts w:ascii="宋体"/>
                <w:color w:val="auto"/>
                <w:szCs w:val="21"/>
                <w:highlight w:val="none"/>
              </w:rPr>
            </w:pPr>
          </w:p>
        </w:tc>
        <w:tc>
          <w:tcPr>
            <w:tcW w:w="720" w:type="dxa"/>
            <w:vAlign w:val="center"/>
          </w:tcPr>
          <w:p w14:paraId="47BACEEF">
            <w:pPr>
              <w:shd w:val="clear"/>
              <w:jc w:val="center"/>
              <w:rPr>
                <w:rFonts w:ascii="宋体"/>
                <w:color w:val="auto"/>
                <w:szCs w:val="21"/>
                <w:highlight w:val="none"/>
              </w:rPr>
            </w:pPr>
            <w:r>
              <w:rPr>
                <w:rFonts w:hint="eastAsia" w:ascii="宋体"/>
                <w:color w:val="auto"/>
                <w:szCs w:val="21"/>
                <w:highlight w:val="none"/>
              </w:rPr>
              <w:t>电话</w:t>
            </w:r>
          </w:p>
        </w:tc>
        <w:tc>
          <w:tcPr>
            <w:tcW w:w="1923" w:type="dxa"/>
            <w:vAlign w:val="center"/>
          </w:tcPr>
          <w:p w14:paraId="1A05149F">
            <w:pPr>
              <w:shd w:val="clear"/>
              <w:jc w:val="center"/>
              <w:rPr>
                <w:rFonts w:ascii="宋体"/>
                <w:color w:val="auto"/>
                <w:szCs w:val="21"/>
                <w:highlight w:val="none"/>
              </w:rPr>
            </w:pPr>
          </w:p>
        </w:tc>
      </w:tr>
      <w:tr w14:paraId="6EE4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154308F">
            <w:pPr>
              <w:shd w:val="clear"/>
              <w:jc w:val="center"/>
              <w:rPr>
                <w:rFonts w:ascii="宋体"/>
                <w:color w:val="auto"/>
                <w:szCs w:val="21"/>
                <w:highlight w:val="none"/>
              </w:rPr>
            </w:pPr>
            <w:r>
              <w:rPr>
                <w:rFonts w:hint="eastAsia" w:ascii="宋体"/>
                <w:color w:val="auto"/>
                <w:szCs w:val="21"/>
                <w:highlight w:val="none"/>
              </w:rPr>
              <w:t>技术负责人</w:t>
            </w:r>
          </w:p>
        </w:tc>
        <w:tc>
          <w:tcPr>
            <w:tcW w:w="897" w:type="dxa"/>
            <w:vAlign w:val="center"/>
          </w:tcPr>
          <w:p w14:paraId="1FA310B8">
            <w:pPr>
              <w:shd w:val="clear"/>
              <w:jc w:val="center"/>
              <w:rPr>
                <w:rFonts w:ascii="宋体"/>
                <w:color w:val="auto"/>
                <w:szCs w:val="21"/>
                <w:highlight w:val="none"/>
              </w:rPr>
            </w:pPr>
            <w:r>
              <w:rPr>
                <w:rFonts w:hint="eastAsia" w:ascii="宋体"/>
                <w:color w:val="auto"/>
                <w:szCs w:val="21"/>
                <w:highlight w:val="none"/>
              </w:rPr>
              <w:t>姓名</w:t>
            </w:r>
          </w:p>
        </w:tc>
        <w:tc>
          <w:tcPr>
            <w:tcW w:w="1021" w:type="dxa"/>
            <w:vAlign w:val="center"/>
          </w:tcPr>
          <w:p w14:paraId="4D38CCDD">
            <w:pPr>
              <w:shd w:val="clear"/>
              <w:jc w:val="center"/>
              <w:rPr>
                <w:rFonts w:ascii="宋体"/>
                <w:color w:val="auto"/>
                <w:szCs w:val="21"/>
                <w:highlight w:val="none"/>
              </w:rPr>
            </w:pPr>
          </w:p>
        </w:tc>
        <w:tc>
          <w:tcPr>
            <w:tcW w:w="1160" w:type="dxa"/>
            <w:vAlign w:val="center"/>
          </w:tcPr>
          <w:p w14:paraId="591B1428">
            <w:pPr>
              <w:shd w:val="clear"/>
              <w:jc w:val="center"/>
              <w:rPr>
                <w:rFonts w:ascii="宋体"/>
                <w:color w:val="auto"/>
                <w:szCs w:val="21"/>
                <w:highlight w:val="none"/>
              </w:rPr>
            </w:pPr>
            <w:r>
              <w:rPr>
                <w:rFonts w:hint="eastAsia" w:ascii="宋体"/>
                <w:color w:val="auto"/>
                <w:szCs w:val="21"/>
                <w:highlight w:val="none"/>
              </w:rPr>
              <w:t>技术职称</w:t>
            </w:r>
          </w:p>
        </w:tc>
        <w:tc>
          <w:tcPr>
            <w:tcW w:w="1620" w:type="dxa"/>
            <w:gridSpan w:val="3"/>
            <w:vAlign w:val="center"/>
          </w:tcPr>
          <w:p w14:paraId="3E03998F">
            <w:pPr>
              <w:shd w:val="clear"/>
              <w:jc w:val="center"/>
              <w:rPr>
                <w:rFonts w:ascii="宋体"/>
                <w:color w:val="auto"/>
                <w:szCs w:val="21"/>
                <w:highlight w:val="none"/>
              </w:rPr>
            </w:pPr>
          </w:p>
        </w:tc>
        <w:tc>
          <w:tcPr>
            <w:tcW w:w="720" w:type="dxa"/>
            <w:vAlign w:val="center"/>
          </w:tcPr>
          <w:p w14:paraId="7031FF49">
            <w:pPr>
              <w:shd w:val="clear"/>
              <w:jc w:val="center"/>
              <w:rPr>
                <w:rFonts w:ascii="宋体"/>
                <w:color w:val="auto"/>
                <w:szCs w:val="21"/>
                <w:highlight w:val="none"/>
              </w:rPr>
            </w:pPr>
            <w:r>
              <w:rPr>
                <w:rFonts w:hint="eastAsia" w:ascii="宋体"/>
                <w:color w:val="auto"/>
                <w:szCs w:val="21"/>
                <w:highlight w:val="none"/>
              </w:rPr>
              <w:t>电话</w:t>
            </w:r>
          </w:p>
        </w:tc>
        <w:tc>
          <w:tcPr>
            <w:tcW w:w="1923" w:type="dxa"/>
            <w:vAlign w:val="center"/>
          </w:tcPr>
          <w:p w14:paraId="389A5395">
            <w:pPr>
              <w:shd w:val="clear"/>
              <w:jc w:val="center"/>
              <w:rPr>
                <w:rFonts w:ascii="宋体"/>
                <w:color w:val="auto"/>
                <w:szCs w:val="21"/>
                <w:highlight w:val="none"/>
              </w:rPr>
            </w:pPr>
          </w:p>
        </w:tc>
      </w:tr>
      <w:tr w14:paraId="6921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F8684CD">
            <w:pPr>
              <w:shd w:val="clear"/>
              <w:jc w:val="center"/>
              <w:rPr>
                <w:rFonts w:ascii="宋体"/>
                <w:color w:val="auto"/>
                <w:szCs w:val="21"/>
                <w:highlight w:val="none"/>
              </w:rPr>
            </w:pPr>
            <w:r>
              <w:rPr>
                <w:rFonts w:hint="eastAsia" w:ascii="宋体"/>
                <w:color w:val="auto"/>
                <w:szCs w:val="21"/>
                <w:highlight w:val="none"/>
              </w:rPr>
              <w:t>成立时间</w:t>
            </w:r>
          </w:p>
        </w:tc>
        <w:tc>
          <w:tcPr>
            <w:tcW w:w="1918" w:type="dxa"/>
            <w:gridSpan w:val="2"/>
            <w:vAlign w:val="center"/>
          </w:tcPr>
          <w:p w14:paraId="282CF450">
            <w:pPr>
              <w:shd w:val="clear"/>
              <w:jc w:val="center"/>
              <w:rPr>
                <w:rFonts w:ascii="宋体"/>
                <w:color w:val="auto"/>
                <w:szCs w:val="21"/>
                <w:highlight w:val="none"/>
              </w:rPr>
            </w:pPr>
          </w:p>
        </w:tc>
        <w:tc>
          <w:tcPr>
            <w:tcW w:w="5423" w:type="dxa"/>
            <w:gridSpan w:val="6"/>
            <w:vAlign w:val="center"/>
          </w:tcPr>
          <w:p w14:paraId="2C24AA4D">
            <w:pPr>
              <w:shd w:val="clear"/>
              <w:jc w:val="center"/>
              <w:rPr>
                <w:rFonts w:ascii="宋体"/>
                <w:color w:val="auto"/>
                <w:szCs w:val="21"/>
                <w:highlight w:val="none"/>
              </w:rPr>
            </w:pPr>
            <w:r>
              <w:rPr>
                <w:rFonts w:hint="eastAsia" w:ascii="宋体"/>
                <w:color w:val="auto"/>
                <w:szCs w:val="21"/>
                <w:highlight w:val="none"/>
              </w:rPr>
              <w:t>员工总人数：</w:t>
            </w:r>
          </w:p>
        </w:tc>
      </w:tr>
      <w:tr w14:paraId="0EDD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FBE9AFD">
            <w:pPr>
              <w:shd w:val="clear"/>
              <w:jc w:val="center"/>
              <w:rPr>
                <w:rFonts w:ascii="宋体"/>
                <w:color w:val="auto"/>
                <w:szCs w:val="21"/>
                <w:highlight w:val="none"/>
              </w:rPr>
            </w:pPr>
            <w:r>
              <w:rPr>
                <w:rFonts w:hint="eastAsia" w:ascii="宋体"/>
                <w:color w:val="auto"/>
                <w:szCs w:val="21"/>
                <w:highlight w:val="none"/>
              </w:rPr>
              <w:t>企业资质等级</w:t>
            </w:r>
          </w:p>
        </w:tc>
        <w:tc>
          <w:tcPr>
            <w:tcW w:w="1918" w:type="dxa"/>
            <w:gridSpan w:val="2"/>
            <w:vAlign w:val="center"/>
          </w:tcPr>
          <w:p w14:paraId="5999B017">
            <w:pPr>
              <w:shd w:val="clear"/>
              <w:jc w:val="center"/>
              <w:rPr>
                <w:rFonts w:ascii="宋体"/>
                <w:color w:val="auto"/>
                <w:szCs w:val="21"/>
                <w:highlight w:val="none"/>
              </w:rPr>
            </w:pPr>
          </w:p>
        </w:tc>
        <w:tc>
          <w:tcPr>
            <w:tcW w:w="1160" w:type="dxa"/>
            <w:vMerge w:val="restart"/>
            <w:vAlign w:val="center"/>
          </w:tcPr>
          <w:p w14:paraId="5CC66AED">
            <w:pPr>
              <w:shd w:val="clear"/>
              <w:jc w:val="center"/>
              <w:rPr>
                <w:rFonts w:ascii="宋体"/>
                <w:color w:val="auto"/>
                <w:szCs w:val="21"/>
                <w:highlight w:val="none"/>
              </w:rPr>
            </w:pPr>
            <w:r>
              <w:rPr>
                <w:rFonts w:hint="eastAsia" w:ascii="宋体"/>
                <w:color w:val="auto"/>
                <w:szCs w:val="21"/>
                <w:highlight w:val="none"/>
              </w:rPr>
              <w:t>其中</w:t>
            </w:r>
          </w:p>
        </w:tc>
        <w:tc>
          <w:tcPr>
            <w:tcW w:w="1620" w:type="dxa"/>
            <w:gridSpan w:val="3"/>
            <w:vAlign w:val="center"/>
          </w:tcPr>
          <w:p w14:paraId="4CA53FB7">
            <w:pPr>
              <w:shd w:val="clear"/>
              <w:jc w:val="center"/>
              <w:rPr>
                <w:rFonts w:ascii="宋体"/>
                <w:color w:val="auto"/>
                <w:szCs w:val="21"/>
                <w:highlight w:val="none"/>
              </w:rPr>
            </w:pPr>
            <w:r>
              <w:rPr>
                <w:rFonts w:hint="eastAsia" w:ascii="宋体"/>
                <w:color w:val="auto"/>
                <w:szCs w:val="21"/>
                <w:highlight w:val="none"/>
              </w:rPr>
              <w:t>项目经理</w:t>
            </w:r>
          </w:p>
        </w:tc>
        <w:tc>
          <w:tcPr>
            <w:tcW w:w="2643" w:type="dxa"/>
            <w:gridSpan w:val="2"/>
            <w:vAlign w:val="center"/>
          </w:tcPr>
          <w:p w14:paraId="49727F71">
            <w:pPr>
              <w:shd w:val="clear"/>
              <w:jc w:val="center"/>
              <w:rPr>
                <w:rFonts w:ascii="宋体"/>
                <w:color w:val="auto"/>
                <w:szCs w:val="21"/>
                <w:highlight w:val="none"/>
              </w:rPr>
            </w:pPr>
          </w:p>
        </w:tc>
      </w:tr>
      <w:tr w14:paraId="664F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F479566">
            <w:pPr>
              <w:shd w:val="clear"/>
              <w:jc w:val="center"/>
              <w:rPr>
                <w:rFonts w:ascii="宋体"/>
                <w:color w:val="auto"/>
                <w:szCs w:val="21"/>
                <w:highlight w:val="none"/>
              </w:rPr>
            </w:pPr>
            <w:r>
              <w:rPr>
                <w:rFonts w:hint="eastAsia" w:ascii="宋体"/>
                <w:color w:val="auto"/>
                <w:szCs w:val="21"/>
                <w:highlight w:val="none"/>
              </w:rPr>
              <w:t>安全生产许可证号（如有）</w:t>
            </w:r>
          </w:p>
        </w:tc>
        <w:tc>
          <w:tcPr>
            <w:tcW w:w="1918" w:type="dxa"/>
            <w:gridSpan w:val="2"/>
            <w:vAlign w:val="center"/>
          </w:tcPr>
          <w:p w14:paraId="53BD788B">
            <w:pPr>
              <w:shd w:val="clear"/>
              <w:jc w:val="center"/>
              <w:rPr>
                <w:rFonts w:ascii="宋体"/>
                <w:color w:val="auto"/>
                <w:szCs w:val="21"/>
                <w:highlight w:val="none"/>
              </w:rPr>
            </w:pPr>
          </w:p>
        </w:tc>
        <w:tc>
          <w:tcPr>
            <w:tcW w:w="1160" w:type="dxa"/>
            <w:vMerge w:val="continue"/>
            <w:vAlign w:val="center"/>
          </w:tcPr>
          <w:p w14:paraId="4513DD7D">
            <w:pPr>
              <w:shd w:val="clear"/>
              <w:rPr>
                <w:color w:val="auto"/>
                <w:highlight w:val="none"/>
              </w:rPr>
            </w:pPr>
          </w:p>
        </w:tc>
        <w:tc>
          <w:tcPr>
            <w:tcW w:w="1620" w:type="dxa"/>
            <w:gridSpan w:val="3"/>
            <w:vAlign w:val="center"/>
          </w:tcPr>
          <w:p w14:paraId="3E154CBB">
            <w:pPr>
              <w:shd w:val="clear"/>
              <w:jc w:val="center"/>
              <w:rPr>
                <w:rFonts w:ascii="宋体"/>
                <w:color w:val="auto"/>
                <w:szCs w:val="21"/>
                <w:highlight w:val="none"/>
              </w:rPr>
            </w:pPr>
            <w:r>
              <w:rPr>
                <w:rFonts w:hint="eastAsia" w:ascii="宋体"/>
                <w:color w:val="auto"/>
                <w:szCs w:val="21"/>
                <w:highlight w:val="none"/>
              </w:rPr>
              <w:t>高级职称人员</w:t>
            </w:r>
          </w:p>
        </w:tc>
        <w:tc>
          <w:tcPr>
            <w:tcW w:w="2643" w:type="dxa"/>
            <w:gridSpan w:val="2"/>
            <w:vAlign w:val="center"/>
          </w:tcPr>
          <w:p w14:paraId="54E85C87">
            <w:pPr>
              <w:shd w:val="clear"/>
              <w:jc w:val="center"/>
              <w:rPr>
                <w:rFonts w:ascii="宋体"/>
                <w:color w:val="auto"/>
                <w:szCs w:val="21"/>
                <w:highlight w:val="none"/>
              </w:rPr>
            </w:pPr>
          </w:p>
        </w:tc>
      </w:tr>
      <w:tr w14:paraId="6BB6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397656E">
            <w:pPr>
              <w:shd w:val="clear"/>
              <w:jc w:val="center"/>
              <w:rPr>
                <w:rFonts w:ascii="宋体"/>
                <w:color w:val="auto"/>
                <w:szCs w:val="21"/>
                <w:highlight w:val="none"/>
              </w:rPr>
            </w:pPr>
            <w:r>
              <w:rPr>
                <w:rFonts w:hint="eastAsia" w:ascii="宋体"/>
                <w:color w:val="auto"/>
                <w:szCs w:val="21"/>
                <w:highlight w:val="none"/>
              </w:rPr>
              <w:t>注册资金</w:t>
            </w:r>
          </w:p>
        </w:tc>
        <w:tc>
          <w:tcPr>
            <w:tcW w:w="1918" w:type="dxa"/>
            <w:gridSpan w:val="2"/>
            <w:vAlign w:val="center"/>
          </w:tcPr>
          <w:p w14:paraId="409E71AD">
            <w:pPr>
              <w:shd w:val="clear"/>
              <w:jc w:val="center"/>
              <w:rPr>
                <w:rFonts w:ascii="宋体"/>
                <w:color w:val="auto"/>
                <w:szCs w:val="21"/>
                <w:highlight w:val="none"/>
              </w:rPr>
            </w:pPr>
          </w:p>
        </w:tc>
        <w:tc>
          <w:tcPr>
            <w:tcW w:w="1160" w:type="dxa"/>
            <w:vMerge w:val="continue"/>
            <w:vAlign w:val="center"/>
          </w:tcPr>
          <w:p w14:paraId="662D4206">
            <w:pPr>
              <w:shd w:val="clear"/>
              <w:rPr>
                <w:color w:val="auto"/>
                <w:highlight w:val="none"/>
              </w:rPr>
            </w:pPr>
          </w:p>
        </w:tc>
        <w:tc>
          <w:tcPr>
            <w:tcW w:w="1620" w:type="dxa"/>
            <w:gridSpan w:val="3"/>
            <w:vAlign w:val="center"/>
          </w:tcPr>
          <w:p w14:paraId="12A6C3DD">
            <w:pPr>
              <w:shd w:val="clear"/>
              <w:jc w:val="center"/>
              <w:rPr>
                <w:rFonts w:ascii="宋体"/>
                <w:color w:val="auto"/>
                <w:szCs w:val="21"/>
                <w:highlight w:val="none"/>
              </w:rPr>
            </w:pPr>
            <w:r>
              <w:rPr>
                <w:rFonts w:hint="eastAsia" w:ascii="宋体"/>
                <w:color w:val="auto"/>
                <w:szCs w:val="21"/>
                <w:highlight w:val="none"/>
              </w:rPr>
              <w:t>中级职称人员</w:t>
            </w:r>
          </w:p>
        </w:tc>
        <w:tc>
          <w:tcPr>
            <w:tcW w:w="2643" w:type="dxa"/>
            <w:gridSpan w:val="2"/>
            <w:vAlign w:val="center"/>
          </w:tcPr>
          <w:p w14:paraId="7C035C72">
            <w:pPr>
              <w:shd w:val="clear"/>
              <w:jc w:val="center"/>
              <w:rPr>
                <w:rFonts w:ascii="宋体"/>
                <w:color w:val="auto"/>
                <w:szCs w:val="21"/>
                <w:highlight w:val="none"/>
              </w:rPr>
            </w:pPr>
          </w:p>
        </w:tc>
      </w:tr>
      <w:tr w14:paraId="58D9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42DE223">
            <w:pPr>
              <w:shd w:val="clear"/>
              <w:jc w:val="center"/>
              <w:rPr>
                <w:rFonts w:ascii="宋体"/>
                <w:color w:val="auto"/>
                <w:szCs w:val="21"/>
                <w:highlight w:val="none"/>
              </w:rPr>
            </w:pPr>
            <w:r>
              <w:rPr>
                <w:rFonts w:hint="eastAsia" w:ascii="宋体"/>
                <w:color w:val="auto"/>
                <w:szCs w:val="21"/>
                <w:highlight w:val="none"/>
              </w:rPr>
              <w:t>开户银行</w:t>
            </w:r>
          </w:p>
        </w:tc>
        <w:tc>
          <w:tcPr>
            <w:tcW w:w="1918" w:type="dxa"/>
            <w:gridSpan w:val="2"/>
            <w:vAlign w:val="center"/>
          </w:tcPr>
          <w:p w14:paraId="0E15E6E2">
            <w:pPr>
              <w:shd w:val="clear"/>
              <w:jc w:val="center"/>
              <w:rPr>
                <w:rFonts w:ascii="宋体"/>
                <w:color w:val="auto"/>
                <w:szCs w:val="21"/>
                <w:highlight w:val="none"/>
              </w:rPr>
            </w:pPr>
          </w:p>
        </w:tc>
        <w:tc>
          <w:tcPr>
            <w:tcW w:w="1160" w:type="dxa"/>
            <w:vMerge w:val="continue"/>
            <w:vAlign w:val="center"/>
          </w:tcPr>
          <w:p w14:paraId="7F7C6218">
            <w:pPr>
              <w:shd w:val="clear"/>
              <w:rPr>
                <w:color w:val="auto"/>
                <w:highlight w:val="none"/>
              </w:rPr>
            </w:pPr>
          </w:p>
        </w:tc>
        <w:tc>
          <w:tcPr>
            <w:tcW w:w="1620" w:type="dxa"/>
            <w:gridSpan w:val="3"/>
            <w:vAlign w:val="center"/>
          </w:tcPr>
          <w:p w14:paraId="06A824C6">
            <w:pPr>
              <w:shd w:val="clear"/>
              <w:jc w:val="center"/>
              <w:rPr>
                <w:rFonts w:ascii="宋体"/>
                <w:color w:val="auto"/>
                <w:szCs w:val="21"/>
                <w:highlight w:val="none"/>
              </w:rPr>
            </w:pPr>
            <w:r>
              <w:rPr>
                <w:rFonts w:hint="eastAsia" w:ascii="宋体"/>
                <w:color w:val="auto"/>
                <w:szCs w:val="21"/>
                <w:highlight w:val="none"/>
              </w:rPr>
              <w:t>初级职称人员</w:t>
            </w:r>
          </w:p>
        </w:tc>
        <w:tc>
          <w:tcPr>
            <w:tcW w:w="2643" w:type="dxa"/>
            <w:gridSpan w:val="2"/>
            <w:vAlign w:val="center"/>
          </w:tcPr>
          <w:p w14:paraId="3E6C09B4">
            <w:pPr>
              <w:shd w:val="clear"/>
              <w:jc w:val="center"/>
              <w:rPr>
                <w:rFonts w:ascii="宋体"/>
                <w:color w:val="auto"/>
                <w:szCs w:val="21"/>
                <w:highlight w:val="none"/>
              </w:rPr>
            </w:pPr>
          </w:p>
        </w:tc>
      </w:tr>
      <w:tr w14:paraId="5AD4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5853A6F">
            <w:pPr>
              <w:shd w:val="clear"/>
              <w:jc w:val="center"/>
              <w:rPr>
                <w:rFonts w:ascii="宋体"/>
                <w:color w:val="auto"/>
                <w:szCs w:val="21"/>
                <w:highlight w:val="none"/>
              </w:rPr>
            </w:pPr>
            <w:r>
              <w:rPr>
                <w:rFonts w:hint="eastAsia" w:ascii="宋体"/>
                <w:color w:val="auto"/>
                <w:szCs w:val="21"/>
                <w:highlight w:val="none"/>
              </w:rPr>
              <w:t>账号</w:t>
            </w:r>
          </w:p>
        </w:tc>
        <w:tc>
          <w:tcPr>
            <w:tcW w:w="1918" w:type="dxa"/>
            <w:gridSpan w:val="2"/>
            <w:vAlign w:val="center"/>
          </w:tcPr>
          <w:p w14:paraId="60D554F6">
            <w:pPr>
              <w:shd w:val="clear"/>
              <w:jc w:val="center"/>
              <w:rPr>
                <w:rFonts w:ascii="宋体"/>
                <w:color w:val="auto"/>
                <w:szCs w:val="21"/>
                <w:highlight w:val="none"/>
              </w:rPr>
            </w:pPr>
          </w:p>
        </w:tc>
        <w:tc>
          <w:tcPr>
            <w:tcW w:w="1160" w:type="dxa"/>
            <w:vMerge w:val="continue"/>
            <w:vAlign w:val="center"/>
          </w:tcPr>
          <w:p w14:paraId="25781359">
            <w:pPr>
              <w:shd w:val="clear"/>
              <w:rPr>
                <w:color w:val="auto"/>
                <w:highlight w:val="none"/>
              </w:rPr>
            </w:pPr>
          </w:p>
        </w:tc>
        <w:tc>
          <w:tcPr>
            <w:tcW w:w="1620" w:type="dxa"/>
            <w:gridSpan w:val="3"/>
            <w:vAlign w:val="center"/>
          </w:tcPr>
          <w:p w14:paraId="41483701">
            <w:pPr>
              <w:shd w:val="clear"/>
              <w:jc w:val="center"/>
              <w:rPr>
                <w:rFonts w:ascii="宋体"/>
                <w:color w:val="auto"/>
                <w:szCs w:val="21"/>
                <w:highlight w:val="none"/>
              </w:rPr>
            </w:pPr>
            <w:r>
              <w:rPr>
                <w:rFonts w:hint="eastAsia" w:ascii="宋体"/>
                <w:color w:val="auto"/>
                <w:szCs w:val="21"/>
                <w:highlight w:val="none"/>
              </w:rPr>
              <w:t>技  工</w:t>
            </w:r>
          </w:p>
        </w:tc>
        <w:tc>
          <w:tcPr>
            <w:tcW w:w="2643" w:type="dxa"/>
            <w:gridSpan w:val="2"/>
            <w:vAlign w:val="center"/>
          </w:tcPr>
          <w:p w14:paraId="26B8BBA5">
            <w:pPr>
              <w:shd w:val="clear"/>
              <w:jc w:val="center"/>
              <w:rPr>
                <w:rFonts w:ascii="宋体"/>
                <w:color w:val="auto"/>
                <w:szCs w:val="21"/>
                <w:highlight w:val="none"/>
              </w:rPr>
            </w:pPr>
          </w:p>
        </w:tc>
      </w:tr>
      <w:tr w14:paraId="41F5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vAlign w:val="center"/>
          </w:tcPr>
          <w:p w14:paraId="3C215404">
            <w:pPr>
              <w:shd w:val="clear"/>
              <w:jc w:val="center"/>
              <w:rPr>
                <w:rFonts w:ascii="宋体"/>
                <w:color w:val="auto"/>
                <w:szCs w:val="21"/>
                <w:highlight w:val="none"/>
              </w:rPr>
            </w:pPr>
            <w:r>
              <w:rPr>
                <w:rFonts w:hint="eastAsia" w:ascii="宋体"/>
                <w:color w:val="auto"/>
                <w:szCs w:val="21"/>
                <w:highlight w:val="none"/>
              </w:rPr>
              <w:t>经营范围</w:t>
            </w:r>
          </w:p>
        </w:tc>
        <w:tc>
          <w:tcPr>
            <w:tcW w:w="7341" w:type="dxa"/>
            <w:gridSpan w:val="8"/>
            <w:vAlign w:val="center"/>
          </w:tcPr>
          <w:p w14:paraId="76A60E20">
            <w:pPr>
              <w:shd w:val="clear"/>
              <w:jc w:val="center"/>
              <w:rPr>
                <w:rFonts w:ascii="宋体"/>
                <w:color w:val="auto"/>
                <w:szCs w:val="21"/>
                <w:highlight w:val="none"/>
              </w:rPr>
            </w:pPr>
          </w:p>
        </w:tc>
      </w:tr>
      <w:tr w14:paraId="23F2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6F4739F">
            <w:pPr>
              <w:shd w:val="clear"/>
              <w:jc w:val="center"/>
              <w:rPr>
                <w:rFonts w:ascii="宋体"/>
                <w:color w:val="auto"/>
                <w:szCs w:val="21"/>
                <w:highlight w:val="none"/>
              </w:rPr>
            </w:pPr>
            <w:r>
              <w:rPr>
                <w:rFonts w:hint="eastAsia" w:ascii="宋体"/>
                <w:color w:val="auto"/>
                <w:szCs w:val="21"/>
                <w:highlight w:val="none"/>
              </w:rPr>
              <w:t>备注</w:t>
            </w:r>
          </w:p>
        </w:tc>
        <w:tc>
          <w:tcPr>
            <w:tcW w:w="7341" w:type="dxa"/>
            <w:gridSpan w:val="8"/>
            <w:vAlign w:val="center"/>
          </w:tcPr>
          <w:p w14:paraId="57A98B11">
            <w:pPr>
              <w:shd w:val="clear"/>
              <w:jc w:val="center"/>
              <w:rPr>
                <w:rFonts w:ascii="宋体"/>
                <w:color w:val="auto"/>
                <w:szCs w:val="21"/>
                <w:highlight w:val="none"/>
              </w:rPr>
            </w:pPr>
          </w:p>
        </w:tc>
      </w:tr>
    </w:tbl>
    <w:p w14:paraId="434FDFF9">
      <w:pPr>
        <w:shd w:val="clear"/>
        <w:spacing w:line="440" w:lineRule="exact"/>
        <w:rPr>
          <w:rFonts w:ascii="宋体"/>
          <w:color w:val="auto"/>
          <w:szCs w:val="21"/>
          <w:highlight w:val="none"/>
        </w:rPr>
      </w:pPr>
    </w:p>
    <w:p w14:paraId="4A2E6C35">
      <w:pPr>
        <w:shd w:val="clear"/>
        <w:spacing w:line="480" w:lineRule="auto"/>
        <w:ind w:firstLine="422" w:firstLineChars="200"/>
        <w:rPr>
          <w:rFonts w:ascii="宋体"/>
          <w:b/>
          <w:bCs/>
          <w:color w:val="auto"/>
          <w:szCs w:val="21"/>
          <w:highlight w:val="none"/>
        </w:rPr>
      </w:pPr>
      <w:r>
        <w:rPr>
          <w:rFonts w:hint="eastAsia" w:ascii="宋体"/>
          <w:b/>
          <w:bCs/>
          <w:color w:val="auto"/>
          <w:szCs w:val="21"/>
          <w:highlight w:val="none"/>
        </w:rPr>
        <w:t>备注：附企业资质证书副本、安全生产许可证副本等材料的复印件。</w:t>
      </w:r>
    </w:p>
    <w:p w14:paraId="73D0CA39">
      <w:pPr>
        <w:shd w:val="clear"/>
        <w:spacing w:line="480" w:lineRule="auto"/>
        <w:ind w:firstLine="525" w:firstLineChars="250"/>
        <w:jc w:val="left"/>
        <w:rPr>
          <w:rFonts w:ascii="宋体"/>
          <w:color w:val="auto"/>
          <w:highlight w:val="none"/>
        </w:rPr>
      </w:pPr>
      <w:r>
        <w:rPr>
          <w:rFonts w:hint="eastAsia" w:ascii="宋体"/>
          <w:color w:val="auto"/>
          <w:highlight w:val="none"/>
        </w:rPr>
        <w:br w:type="page"/>
      </w:r>
    </w:p>
    <w:p w14:paraId="43C671D9">
      <w:pPr>
        <w:pStyle w:val="42"/>
        <w:shd w:val="clear"/>
        <w:ind w:firstLine="141" w:firstLineChars="50"/>
        <w:jc w:val="center"/>
        <w:rPr>
          <w:b/>
          <w:color w:val="auto"/>
          <w:sz w:val="28"/>
          <w:szCs w:val="28"/>
          <w:highlight w:val="none"/>
        </w:rPr>
      </w:pPr>
      <w:r>
        <w:rPr>
          <w:rFonts w:hint="eastAsia"/>
          <w:b/>
          <w:color w:val="auto"/>
          <w:sz w:val="28"/>
          <w:szCs w:val="28"/>
          <w:highlight w:val="none"/>
        </w:rPr>
        <w:t>3、基本账户开户许可证复印件或帐户基本信息复印件</w:t>
      </w:r>
    </w:p>
    <w:p w14:paraId="077CBAA4">
      <w:pPr>
        <w:pStyle w:val="42"/>
        <w:shd w:val="clear"/>
        <w:ind w:firstLine="100" w:firstLineChars="50"/>
        <w:rPr>
          <w:color w:val="auto"/>
          <w:highlight w:val="none"/>
        </w:rPr>
      </w:pPr>
    </w:p>
    <w:p w14:paraId="33AABDE7">
      <w:pPr>
        <w:pStyle w:val="42"/>
        <w:shd w:val="clear"/>
        <w:rPr>
          <w:color w:val="auto"/>
          <w:highlight w:val="none"/>
        </w:rPr>
      </w:pPr>
    </w:p>
    <w:p w14:paraId="0E1956B8">
      <w:pPr>
        <w:pageBreakBefore/>
        <w:shd w:val="clear"/>
        <w:spacing w:line="480" w:lineRule="auto"/>
        <w:ind w:firstLine="2811" w:firstLineChars="1000"/>
        <w:jc w:val="left"/>
        <w:rPr>
          <w:rFonts w:ascii="宋体"/>
          <w:b/>
          <w:color w:val="auto"/>
          <w:sz w:val="28"/>
          <w:szCs w:val="28"/>
          <w:highlight w:val="none"/>
        </w:rPr>
      </w:pPr>
      <w:r>
        <w:rPr>
          <w:rFonts w:hint="eastAsia" w:ascii="宋体"/>
          <w:b/>
          <w:color w:val="auto"/>
          <w:sz w:val="28"/>
          <w:szCs w:val="28"/>
          <w:highlight w:val="none"/>
        </w:rPr>
        <w:t>4、建设工程项目管理承诺书</w:t>
      </w:r>
    </w:p>
    <w:p w14:paraId="1FE595CE">
      <w:pPr>
        <w:shd w:val="clear"/>
        <w:spacing w:line="480" w:lineRule="auto"/>
        <w:jc w:val="left"/>
        <w:rPr>
          <w:rFonts w:ascii="宋体"/>
          <w:color w:val="auto"/>
          <w:highlight w:val="none"/>
        </w:rPr>
      </w:pPr>
    </w:p>
    <w:p w14:paraId="159A9449">
      <w:pPr>
        <w:shd w:val="clear"/>
        <w:spacing w:line="480" w:lineRule="auto"/>
        <w:jc w:val="left"/>
        <w:rPr>
          <w:rFonts w:ascii="宋体"/>
          <w:color w:val="auto"/>
          <w:highlight w:val="none"/>
        </w:rPr>
      </w:pPr>
      <w:r>
        <w:rPr>
          <w:rFonts w:hint="eastAsia" w:ascii="宋体"/>
          <w:color w:val="auto"/>
          <w:highlight w:val="none"/>
        </w:rPr>
        <w:t>致</w:t>
      </w:r>
      <w:r>
        <w:rPr>
          <w:rFonts w:hint="eastAsia" w:ascii="宋体"/>
          <w:color w:val="auto"/>
          <w:highlight w:val="none"/>
          <w:u w:val="single"/>
        </w:rPr>
        <w:t xml:space="preserve">                        </w:t>
      </w:r>
      <w:r>
        <w:rPr>
          <w:rFonts w:hint="eastAsia" w:ascii="宋体"/>
          <w:color w:val="auto"/>
          <w:highlight w:val="none"/>
        </w:rPr>
        <w:t>（招标人名称）：</w:t>
      </w:r>
    </w:p>
    <w:p w14:paraId="5E224490">
      <w:pPr>
        <w:shd w:val="clear"/>
        <w:spacing w:line="520" w:lineRule="exact"/>
        <w:ind w:left="-10" w:firstLine="455" w:firstLineChars="217"/>
        <w:jc w:val="left"/>
        <w:rPr>
          <w:rFonts w:ascii="宋体"/>
          <w:color w:val="auto"/>
          <w:highlight w:val="none"/>
        </w:rPr>
      </w:pPr>
      <w:r>
        <w:rPr>
          <w:rFonts w:hint="eastAsia" w:ascii="宋体"/>
          <w:color w:val="auto"/>
          <w:highlight w:val="none"/>
        </w:rPr>
        <w:t>作为参与</w:t>
      </w:r>
      <w:r>
        <w:rPr>
          <w:rFonts w:hint="eastAsia" w:ascii="宋体"/>
          <w:color w:val="auto"/>
          <w:szCs w:val="21"/>
          <w:highlight w:val="none"/>
          <w:u w:val="single"/>
        </w:rPr>
        <w:t>                  </w:t>
      </w:r>
      <w:r>
        <w:rPr>
          <w:rFonts w:hint="eastAsia" w:ascii="宋体"/>
          <w:color w:val="auto"/>
          <w:highlight w:val="none"/>
        </w:rPr>
        <w:t>（工程名称）项目的投标方，根据国家、自治区相关文件规定，我方在此向招标人承诺：</w:t>
      </w:r>
    </w:p>
    <w:p w14:paraId="6DFB4AE8">
      <w:pPr>
        <w:shd w:val="clear"/>
        <w:spacing w:line="520" w:lineRule="exact"/>
        <w:ind w:left="-10" w:firstLine="455" w:firstLineChars="217"/>
        <w:jc w:val="left"/>
        <w:rPr>
          <w:rFonts w:ascii="宋体"/>
          <w:color w:val="auto"/>
          <w:highlight w:val="none"/>
        </w:rPr>
      </w:pPr>
      <w:r>
        <w:rPr>
          <w:rFonts w:hint="eastAsia" w:ascii="宋体"/>
          <w:color w:val="auto"/>
          <w:highlight w:val="none"/>
        </w:rPr>
        <w:t>1、一旦中标，我方保证按照政府相关部门的规定，在发出中标通知书之日起7个工作日内足额将农民工工资保证金转入农民工工资保证金专用账户。一旦我方所承包的该项目中出现拖欠农民工工资情况，由劳动保障、住房城乡建设行政主管部门按照《关于进一步完善建筑行业农民工工资保证金制度的通知》（桂劳社发〔2009〕50号）从我方农民工工资保证金中先予划支。</w:t>
      </w:r>
    </w:p>
    <w:p w14:paraId="2BD6535D">
      <w:pPr>
        <w:shd w:val="clear"/>
        <w:spacing w:line="520" w:lineRule="exact"/>
        <w:ind w:left="-10" w:firstLine="455" w:firstLineChars="217"/>
        <w:jc w:val="left"/>
        <w:rPr>
          <w:rFonts w:ascii="宋体"/>
          <w:color w:val="auto"/>
          <w:highlight w:val="none"/>
        </w:rPr>
      </w:pPr>
      <w:r>
        <w:rPr>
          <w:rFonts w:hint="eastAsia" w:ascii="宋体"/>
          <w:color w:val="auto"/>
          <w:highlight w:val="none"/>
        </w:rPr>
        <w:t>2、一旦中标，我方保证在施工过程中，严格执行《广西壮族自治区</w:t>
      </w:r>
      <w:r>
        <w:rPr>
          <w:rFonts w:hint="eastAsia" w:ascii="宋体"/>
          <w:bCs/>
          <w:color w:val="auto"/>
          <w:highlight w:val="none"/>
        </w:rPr>
        <w:t>建设</w:t>
      </w:r>
      <w:r>
        <w:rPr>
          <w:rFonts w:hint="eastAsia" w:ascii="宋体"/>
          <w:color w:val="auto"/>
          <w:highlight w:val="none"/>
        </w:rPr>
        <w:t>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620ECD7C">
      <w:pPr>
        <w:shd w:val="clear"/>
        <w:spacing w:line="520" w:lineRule="exact"/>
        <w:ind w:left="-2" w:leftChars="-1" w:firstLine="449" w:firstLineChars="214"/>
        <w:jc w:val="left"/>
        <w:rPr>
          <w:rFonts w:ascii="宋体"/>
          <w:color w:val="auto"/>
          <w:highlight w:val="none"/>
        </w:rPr>
      </w:pPr>
      <w:r>
        <w:rPr>
          <w:rFonts w:hint="eastAsia" w:ascii="宋体"/>
          <w:color w:val="auto"/>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E92D6A5">
      <w:pPr>
        <w:shd w:val="clear"/>
        <w:spacing w:line="520" w:lineRule="exact"/>
        <w:ind w:left="-10" w:firstLine="455" w:firstLineChars="217"/>
        <w:jc w:val="left"/>
        <w:rPr>
          <w:rFonts w:ascii="宋体"/>
          <w:color w:val="auto"/>
          <w:highlight w:val="none"/>
        </w:rPr>
      </w:pPr>
      <w:r>
        <w:rPr>
          <w:rFonts w:hint="eastAsia" w:ascii="宋体"/>
          <w:color w:val="auto"/>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4D0CED92">
      <w:pPr>
        <w:shd w:val="clear"/>
        <w:spacing w:line="360" w:lineRule="auto"/>
        <w:jc w:val="left"/>
        <w:rPr>
          <w:rFonts w:ascii="宋体"/>
          <w:color w:val="auto"/>
          <w:highlight w:val="none"/>
        </w:rPr>
      </w:pPr>
    </w:p>
    <w:p w14:paraId="64E93F0E">
      <w:pPr>
        <w:shd w:val="clear"/>
        <w:spacing w:line="360" w:lineRule="auto"/>
        <w:ind w:firstLine="3360" w:firstLineChars="1600"/>
        <w:jc w:val="left"/>
        <w:rPr>
          <w:rFonts w:ascii="宋体"/>
          <w:color w:val="auto"/>
          <w:highlight w:val="none"/>
          <w:u w:val="single"/>
        </w:rPr>
      </w:pPr>
      <w:r>
        <w:rPr>
          <w:rFonts w:hint="eastAsia" w:ascii="宋体"/>
          <w:color w:val="auto"/>
          <w:highlight w:val="none"/>
        </w:rPr>
        <w:t>竞标人：</w:t>
      </w:r>
      <w:r>
        <w:rPr>
          <w:rFonts w:hint="eastAsia" w:ascii="宋体"/>
          <w:color w:val="auto"/>
          <w:highlight w:val="none"/>
          <w:u w:val="single"/>
        </w:rPr>
        <w:t xml:space="preserve">                     （盖单位章）</w:t>
      </w:r>
    </w:p>
    <w:p w14:paraId="2712ECF8">
      <w:pPr>
        <w:shd w:val="clear"/>
        <w:spacing w:line="360" w:lineRule="auto"/>
        <w:ind w:firstLine="2940" w:firstLineChars="1400"/>
        <w:jc w:val="left"/>
        <w:rPr>
          <w:rFonts w:ascii="宋体"/>
          <w:color w:val="auto"/>
          <w:highlight w:val="none"/>
        </w:rPr>
      </w:pPr>
    </w:p>
    <w:p w14:paraId="75D03170">
      <w:pPr>
        <w:shd w:val="clear"/>
        <w:spacing w:line="360" w:lineRule="auto"/>
        <w:ind w:firstLine="3360" w:firstLineChars="1600"/>
        <w:jc w:val="left"/>
        <w:rPr>
          <w:rFonts w:ascii="宋体"/>
          <w:color w:val="auto"/>
          <w:highlight w:val="none"/>
          <w:u w:val="single"/>
        </w:rPr>
      </w:pPr>
      <w:r>
        <w:rPr>
          <w:rFonts w:hint="eastAsia" w:ascii="宋体"/>
          <w:color w:val="auto"/>
          <w:highlight w:val="none"/>
        </w:rPr>
        <w:t>法定代表人或授权代理人：</w:t>
      </w:r>
      <w:r>
        <w:rPr>
          <w:rFonts w:hint="eastAsia" w:ascii="宋体"/>
          <w:color w:val="auto"/>
          <w:highlight w:val="none"/>
          <w:u w:val="single"/>
        </w:rPr>
        <w:t xml:space="preserve">              （签字或盖章）</w:t>
      </w:r>
    </w:p>
    <w:p w14:paraId="772900EA">
      <w:pPr>
        <w:shd w:val="clear"/>
        <w:spacing w:line="360" w:lineRule="auto"/>
        <w:ind w:firstLine="2940" w:firstLineChars="1400"/>
        <w:jc w:val="left"/>
        <w:rPr>
          <w:rFonts w:hint="default" w:ascii="宋体" w:eastAsiaTheme="minorEastAsia"/>
          <w:color w:val="auto"/>
          <w:highlight w:val="none"/>
          <w:lang w:val="en-US" w:eastAsia="zh-CN"/>
        </w:rPr>
      </w:pPr>
      <w:r>
        <w:rPr>
          <w:rFonts w:hint="eastAsia" w:ascii="宋体"/>
          <w:color w:val="auto"/>
          <w:highlight w:val="none"/>
          <w:lang w:val="en-US" w:eastAsia="zh-CN"/>
        </w:rPr>
        <w:t xml:space="preserve">  </w:t>
      </w:r>
    </w:p>
    <w:p w14:paraId="6FA82623">
      <w:pPr>
        <w:shd w:val="clear"/>
        <w:spacing w:line="360" w:lineRule="auto"/>
        <w:ind w:firstLine="3360" w:firstLineChars="1600"/>
        <w:jc w:val="left"/>
        <w:rPr>
          <w:rFonts w:ascii="宋体"/>
          <w:color w:val="auto"/>
          <w:highlight w:val="none"/>
        </w:rPr>
      </w:pPr>
      <w:r>
        <w:rPr>
          <w:rFonts w:hint="eastAsia" w:ascii="宋体"/>
          <w:color w:val="auto"/>
          <w:highlight w:val="none"/>
        </w:rPr>
        <w:t>日期：</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p>
    <w:p w14:paraId="0520D525">
      <w:pPr>
        <w:shd w:val="clear"/>
        <w:spacing w:line="360" w:lineRule="auto"/>
        <w:jc w:val="center"/>
        <w:rPr>
          <w:rFonts w:ascii="宋体"/>
          <w:b/>
          <w:color w:val="auto"/>
          <w:sz w:val="28"/>
          <w:szCs w:val="28"/>
          <w:highlight w:val="none"/>
        </w:rPr>
      </w:pPr>
      <w:r>
        <w:rPr>
          <w:rFonts w:hint="eastAsia" w:ascii="宋体"/>
          <w:color w:val="auto"/>
          <w:szCs w:val="21"/>
          <w:highlight w:val="none"/>
        </w:rPr>
        <w:br w:type="page"/>
      </w:r>
      <w:r>
        <w:rPr>
          <w:rFonts w:hint="eastAsia" w:ascii="宋体"/>
          <w:b/>
          <w:color w:val="auto"/>
          <w:sz w:val="28"/>
          <w:szCs w:val="28"/>
          <w:highlight w:val="none"/>
        </w:rPr>
        <w:t>广西壮族自治区建设工程安全文明施工措施项目清单内容</w:t>
      </w:r>
    </w:p>
    <w:p w14:paraId="0A6A10F9">
      <w:pPr>
        <w:shd w:val="clear"/>
        <w:ind w:firstLine="3045" w:firstLineChars="1450"/>
        <w:rPr>
          <w:rFonts w:ascii="宋体"/>
          <w:color w:val="auto"/>
          <w:highlight w:val="none"/>
        </w:rPr>
      </w:pPr>
      <w:r>
        <w:rPr>
          <w:rFonts w:hint="eastAsia" w:ascii="宋体"/>
          <w:color w:val="auto"/>
          <w:highlight w:val="none"/>
        </w:rPr>
        <w:t>（桂建质〔2015〕16号文附件一）</w:t>
      </w:r>
    </w:p>
    <w:p w14:paraId="5DDB3E78">
      <w:pPr>
        <w:pStyle w:val="450"/>
        <w:shd w:val="clear"/>
        <w:spacing w:line="0" w:lineRule="atLeast"/>
        <w:jc w:val="center"/>
        <w:rPr>
          <w:rFonts w:ascii="宋体"/>
          <w:b/>
          <w:bCs/>
          <w:color w:val="auto"/>
          <w:sz w:val="24"/>
          <w:highlight w:val="none"/>
        </w:rPr>
      </w:pPr>
      <w:r>
        <w:rPr>
          <w:rFonts w:hint="eastAsia" w:ascii="宋体"/>
          <w:b/>
          <w:bCs/>
          <w:color w:val="auto"/>
          <w:sz w:val="24"/>
          <w:highlight w:val="none"/>
        </w:rPr>
        <w:t>广西壮族自治区</w:t>
      </w:r>
    </w:p>
    <w:p w14:paraId="5CE74FA4">
      <w:pPr>
        <w:pStyle w:val="450"/>
        <w:shd w:val="clear"/>
        <w:spacing w:line="0" w:lineRule="atLeast"/>
        <w:jc w:val="center"/>
        <w:rPr>
          <w:rFonts w:ascii="宋体"/>
          <w:b/>
          <w:bCs/>
          <w:color w:val="auto"/>
          <w:w w:val="90"/>
          <w:sz w:val="24"/>
          <w:highlight w:val="none"/>
        </w:rPr>
      </w:pPr>
      <w:r>
        <w:rPr>
          <w:rFonts w:hint="eastAsia" w:ascii="宋体"/>
          <w:b/>
          <w:bCs/>
          <w:color w:val="auto"/>
          <w:w w:val="90"/>
          <w:sz w:val="24"/>
          <w:highlight w:val="none"/>
        </w:rPr>
        <w:t>建设工程安全文明施工措施项目清单内容</w:t>
      </w:r>
    </w:p>
    <w:tbl>
      <w:tblPr>
        <w:tblStyle w:val="88"/>
        <w:tblW w:w="98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999"/>
      </w:tblGrid>
      <w:tr w14:paraId="5B651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blHeader/>
          <w:jc w:val="center"/>
        </w:trPr>
        <w:tc>
          <w:tcPr>
            <w:tcW w:w="738" w:type="dxa"/>
            <w:shd w:val="clear" w:color="auto" w:fill="EAEAEA"/>
            <w:vAlign w:val="center"/>
          </w:tcPr>
          <w:p w14:paraId="3F4C81C9">
            <w:pPr>
              <w:pStyle w:val="450"/>
              <w:shd w:val="clear"/>
              <w:spacing w:line="300" w:lineRule="exact"/>
              <w:jc w:val="center"/>
              <w:rPr>
                <w:rFonts w:ascii="宋体"/>
                <w:b/>
                <w:bCs/>
                <w:color w:val="auto"/>
                <w:szCs w:val="21"/>
                <w:highlight w:val="none"/>
              </w:rPr>
            </w:pPr>
            <w:r>
              <w:rPr>
                <w:rFonts w:hint="eastAsia" w:ascii="宋体"/>
                <w:b/>
                <w:bCs/>
                <w:color w:val="auto"/>
                <w:szCs w:val="21"/>
                <w:highlight w:val="none"/>
              </w:rPr>
              <w:t>类别</w:t>
            </w:r>
          </w:p>
        </w:tc>
        <w:tc>
          <w:tcPr>
            <w:tcW w:w="2070" w:type="dxa"/>
            <w:gridSpan w:val="2"/>
            <w:shd w:val="clear" w:color="auto" w:fill="EAEAEA"/>
            <w:vAlign w:val="center"/>
          </w:tcPr>
          <w:p w14:paraId="1DD324EC">
            <w:pPr>
              <w:pStyle w:val="450"/>
              <w:shd w:val="clear"/>
              <w:spacing w:line="300" w:lineRule="exact"/>
              <w:jc w:val="center"/>
              <w:rPr>
                <w:rFonts w:ascii="宋体"/>
                <w:b/>
                <w:bCs/>
                <w:color w:val="auto"/>
                <w:szCs w:val="21"/>
                <w:highlight w:val="none"/>
              </w:rPr>
            </w:pPr>
            <w:r>
              <w:rPr>
                <w:rFonts w:hint="eastAsia" w:ascii="宋体"/>
                <w:b/>
                <w:bCs/>
                <w:color w:val="auto"/>
                <w:szCs w:val="21"/>
                <w:highlight w:val="none"/>
              </w:rPr>
              <w:t>项目名称</w:t>
            </w:r>
          </w:p>
        </w:tc>
        <w:tc>
          <w:tcPr>
            <w:tcW w:w="6999" w:type="dxa"/>
            <w:shd w:val="clear" w:color="auto" w:fill="EAEAEA"/>
            <w:vAlign w:val="center"/>
          </w:tcPr>
          <w:p w14:paraId="65D04750">
            <w:pPr>
              <w:pStyle w:val="450"/>
              <w:shd w:val="clear"/>
              <w:spacing w:line="300" w:lineRule="exact"/>
              <w:jc w:val="center"/>
              <w:rPr>
                <w:rFonts w:ascii="宋体"/>
                <w:b/>
                <w:bCs/>
                <w:color w:val="auto"/>
                <w:szCs w:val="21"/>
                <w:highlight w:val="none"/>
              </w:rPr>
            </w:pPr>
            <w:r>
              <w:rPr>
                <w:rFonts w:hint="eastAsia" w:ascii="宋体"/>
                <w:b/>
                <w:bCs/>
                <w:color w:val="auto"/>
                <w:szCs w:val="21"/>
                <w:highlight w:val="none"/>
              </w:rPr>
              <w:t>主要内容和要求</w:t>
            </w:r>
          </w:p>
        </w:tc>
      </w:tr>
      <w:tr w14:paraId="61F14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2525470C">
            <w:pPr>
              <w:pStyle w:val="450"/>
              <w:shd w:val="clear"/>
              <w:spacing w:line="300" w:lineRule="exact"/>
              <w:jc w:val="center"/>
              <w:rPr>
                <w:rFonts w:ascii="宋体"/>
                <w:color w:val="auto"/>
                <w:szCs w:val="21"/>
                <w:highlight w:val="none"/>
              </w:rPr>
            </w:pPr>
            <w:r>
              <w:rPr>
                <w:rFonts w:hint="eastAsia" w:ascii="宋体"/>
                <w:color w:val="auto"/>
                <w:szCs w:val="21"/>
                <w:highlight w:val="none"/>
              </w:rPr>
              <w:t>文明</w:t>
            </w:r>
          </w:p>
          <w:p w14:paraId="0A0892B0">
            <w:pPr>
              <w:pStyle w:val="450"/>
              <w:shd w:val="clear"/>
              <w:spacing w:line="300" w:lineRule="exact"/>
              <w:jc w:val="center"/>
              <w:rPr>
                <w:rFonts w:ascii="宋体"/>
                <w:color w:val="auto"/>
                <w:szCs w:val="21"/>
                <w:highlight w:val="none"/>
              </w:rPr>
            </w:pPr>
            <w:r>
              <w:rPr>
                <w:rFonts w:hint="eastAsia" w:ascii="宋体"/>
                <w:color w:val="auto"/>
                <w:szCs w:val="21"/>
                <w:highlight w:val="none"/>
              </w:rPr>
              <w:t>施工</w:t>
            </w:r>
          </w:p>
          <w:p w14:paraId="0679F977">
            <w:pPr>
              <w:pStyle w:val="450"/>
              <w:shd w:val="clear"/>
              <w:spacing w:line="300" w:lineRule="exact"/>
              <w:jc w:val="center"/>
              <w:rPr>
                <w:rFonts w:ascii="宋体"/>
                <w:color w:val="auto"/>
                <w:szCs w:val="21"/>
                <w:highlight w:val="none"/>
              </w:rPr>
            </w:pPr>
            <w:r>
              <w:rPr>
                <w:rFonts w:hint="eastAsia" w:ascii="宋体"/>
                <w:color w:val="auto"/>
                <w:szCs w:val="21"/>
                <w:highlight w:val="none"/>
              </w:rPr>
              <w:t>与</w:t>
            </w:r>
          </w:p>
          <w:p w14:paraId="42036969">
            <w:pPr>
              <w:pStyle w:val="450"/>
              <w:shd w:val="clear"/>
              <w:spacing w:line="300" w:lineRule="exact"/>
              <w:jc w:val="center"/>
              <w:rPr>
                <w:rFonts w:ascii="宋体"/>
                <w:color w:val="auto"/>
                <w:szCs w:val="21"/>
                <w:highlight w:val="none"/>
              </w:rPr>
            </w:pPr>
            <w:r>
              <w:rPr>
                <w:rFonts w:hint="eastAsia" w:ascii="宋体"/>
                <w:color w:val="auto"/>
                <w:szCs w:val="21"/>
                <w:highlight w:val="none"/>
              </w:rPr>
              <w:t>环境</w:t>
            </w:r>
          </w:p>
          <w:p w14:paraId="00F03D49">
            <w:pPr>
              <w:pStyle w:val="450"/>
              <w:shd w:val="clear"/>
              <w:spacing w:line="300" w:lineRule="exact"/>
              <w:jc w:val="center"/>
              <w:rPr>
                <w:rFonts w:ascii="宋体"/>
                <w:color w:val="auto"/>
                <w:szCs w:val="21"/>
                <w:highlight w:val="none"/>
              </w:rPr>
            </w:pPr>
            <w:r>
              <w:rPr>
                <w:rFonts w:hint="eastAsia" w:ascii="宋体"/>
                <w:color w:val="auto"/>
                <w:szCs w:val="21"/>
                <w:highlight w:val="none"/>
              </w:rPr>
              <w:t>保护</w:t>
            </w:r>
          </w:p>
        </w:tc>
        <w:tc>
          <w:tcPr>
            <w:tcW w:w="2070" w:type="dxa"/>
            <w:gridSpan w:val="2"/>
            <w:vAlign w:val="center"/>
          </w:tcPr>
          <w:p w14:paraId="5678FC25">
            <w:pPr>
              <w:pStyle w:val="450"/>
              <w:shd w:val="clear"/>
              <w:spacing w:line="300" w:lineRule="exact"/>
              <w:jc w:val="center"/>
              <w:rPr>
                <w:rFonts w:ascii="宋体"/>
                <w:color w:val="auto"/>
                <w:szCs w:val="21"/>
                <w:highlight w:val="none"/>
              </w:rPr>
            </w:pPr>
            <w:r>
              <w:rPr>
                <w:rFonts w:hint="eastAsia" w:ascii="宋体"/>
                <w:color w:val="auto"/>
                <w:szCs w:val="21"/>
                <w:highlight w:val="none"/>
              </w:rPr>
              <w:t>安全警示</w:t>
            </w:r>
          </w:p>
          <w:p w14:paraId="4D9016F5">
            <w:pPr>
              <w:pStyle w:val="450"/>
              <w:shd w:val="clear"/>
              <w:spacing w:line="300" w:lineRule="exact"/>
              <w:jc w:val="center"/>
              <w:rPr>
                <w:rFonts w:ascii="宋体"/>
                <w:color w:val="auto"/>
                <w:szCs w:val="21"/>
                <w:highlight w:val="none"/>
              </w:rPr>
            </w:pPr>
            <w:r>
              <w:rPr>
                <w:rFonts w:hint="eastAsia" w:ascii="宋体"/>
                <w:color w:val="auto"/>
                <w:szCs w:val="21"/>
                <w:highlight w:val="none"/>
              </w:rPr>
              <w:t>标志牌</w:t>
            </w:r>
          </w:p>
        </w:tc>
        <w:tc>
          <w:tcPr>
            <w:tcW w:w="6999" w:type="dxa"/>
            <w:vAlign w:val="center"/>
          </w:tcPr>
          <w:p w14:paraId="34396045">
            <w:pPr>
              <w:pStyle w:val="450"/>
              <w:shd w:val="clear"/>
              <w:spacing w:line="300" w:lineRule="exact"/>
              <w:rPr>
                <w:rFonts w:ascii="宋体"/>
                <w:color w:val="auto"/>
                <w:szCs w:val="21"/>
                <w:highlight w:val="none"/>
              </w:rPr>
            </w:pPr>
            <w:r>
              <w:rPr>
                <w:rFonts w:hint="eastAsia" w:ascii="宋体"/>
                <w:color w:val="auto"/>
                <w:szCs w:val="21"/>
                <w:highlight w:val="none"/>
              </w:rPr>
              <w:t>在易发伤亡事故（或危险）处设置明显的、符合国家标准要求的安全警示标志牌。</w:t>
            </w:r>
          </w:p>
        </w:tc>
      </w:tr>
      <w:tr w14:paraId="1F2AE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11DD9946">
            <w:pPr>
              <w:shd w:val="clear"/>
              <w:rPr>
                <w:color w:val="auto"/>
                <w:highlight w:val="none"/>
              </w:rPr>
            </w:pPr>
          </w:p>
        </w:tc>
        <w:tc>
          <w:tcPr>
            <w:tcW w:w="2070" w:type="dxa"/>
            <w:gridSpan w:val="2"/>
            <w:vAlign w:val="center"/>
          </w:tcPr>
          <w:p w14:paraId="4545224B">
            <w:pPr>
              <w:pStyle w:val="450"/>
              <w:shd w:val="clear"/>
              <w:spacing w:line="300" w:lineRule="exact"/>
              <w:jc w:val="center"/>
              <w:rPr>
                <w:rFonts w:ascii="宋体"/>
                <w:color w:val="auto"/>
                <w:szCs w:val="21"/>
                <w:highlight w:val="none"/>
              </w:rPr>
            </w:pPr>
            <w:r>
              <w:rPr>
                <w:rFonts w:hint="eastAsia" w:ascii="宋体"/>
                <w:color w:val="auto"/>
                <w:szCs w:val="21"/>
                <w:highlight w:val="none"/>
              </w:rPr>
              <w:t>现场围挡</w:t>
            </w:r>
          </w:p>
        </w:tc>
        <w:tc>
          <w:tcPr>
            <w:tcW w:w="6999" w:type="dxa"/>
            <w:vAlign w:val="center"/>
          </w:tcPr>
          <w:p w14:paraId="55E33388">
            <w:pPr>
              <w:pStyle w:val="450"/>
              <w:shd w:val="clear"/>
              <w:spacing w:line="300" w:lineRule="exact"/>
              <w:rPr>
                <w:rFonts w:ascii="宋体"/>
                <w:color w:val="auto"/>
                <w:szCs w:val="21"/>
                <w:highlight w:val="none"/>
              </w:rPr>
            </w:pPr>
            <w:r>
              <w:rPr>
                <w:rFonts w:hint="eastAsia" w:ascii="宋体"/>
                <w:color w:val="auto"/>
                <w:szCs w:val="21"/>
                <w:highlight w:val="none"/>
              </w:rPr>
              <w:t>1. 现场采用封闭围挡，高度不小于1.8m。</w:t>
            </w:r>
          </w:p>
          <w:p w14:paraId="3AA6E998">
            <w:pPr>
              <w:pStyle w:val="450"/>
              <w:shd w:val="clear"/>
              <w:spacing w:line="300" w:lineRule="exact"/>
              <w:rPr>
                <w:rFonts w:ascii="宋体"/>
                <w:color w:val="auto"/>
                <w:szCs w:val="21"/>
                <w:highlight w:val="none"/>
              </w:rPr>
            </w:pPr>
            <w:r>
              <w:rPr>
                <w:rFonts w:hint="eastAsia" w:ascii="宋体"/>
                <w:color w:val="auto"/>
                <w:szCs w:val="21"/>
                <w:highlight w:val="none"/>
              </w:rPr>
              <w:t>2. 围挡材料可用彩色、定型钢板，砌块等墙体。</w:t>
            </w:r>
          </w:p>
        </w:tc>
      </w:tr>
      <w:tr w14:paraId="021CE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5AA98A7">
            <w:pPr>
              <w:shd w:val="clear"/>
              <w:rPr>
                <w:color w:val="auto"/>
                <w:highlight w:val="none"/>
              </w:rPr>
            </w:pPr>
          </w:p>
        </w:tc>
        <w:tc>
          <w:tcPr>
            <w:tcW w:w="2070" w:type="dxa"/>
            <w:gridSpan w:val="2"/>
            <w:vAlign w:val="center"/>
          </w:tcPr>
          <w:p w14:paraId="1542B280">
            <w:pPr>
              <w:pStyle w:val="450"/>
              <w:shd w:val="clear"/>
              <w:spacing w:line="300" w:lineRule="exact"/>
              <w:jc w:val="center"/>
              <w:rPr>
                <w:rFonts w:ascii="宋体"/>
                <w:color w:val="auto"/>
                <w:szCs w:val="21"/>
                <w:highlight w:val="none"/>
              </w:rPr>
            </w:pPr>
            <w:r>
              <w:rPr>
                <w:rFonts w:hint="eastAsia" w:ascii="宋体"/>
                <w:color w:val="auto"/>
                <w:szCs w:val="21"/>
                <w:highlight w:val="none"/>
              </w:rPr>
              <w:t>七牌二图</w:t>
            </w:r>
          </w:p>
        </w:tc>
        <w:tc>
          <w:tcPr>
            <w:tcW w:w="6999" w:type="dxa"/>
            <w:vAlign w:val="center"/>
          </w:tcPr>
          <w:p w14:paraId="7BCE1272">
            <w:pPr>
              <w:pStyle w:val="450"/>
              <w:shd w:val="clear"/>
              <w:spacing w:line="300" w:lineRule="exact"/>
              <w:rPr>
                <w:rFonts w:ascii="宋体"/>
                <w:color w:val="auto"/>
                <w:szCs w:val="21"/>
                <w:highlight w:val="none"/>
              </w:rPr>
            </w:pPr>
            <w:r>
              <w:rPr>
                <w:rFonts w:hint="eastAsia" w:ascii="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05962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vAlign w:val="center"/>
          </w:tcPr>
          <w:p w14:paraId="36CA6314">
            <w:pPr>
              <w:shd w:val="clear"/>
              <w:rPr>
                <w:color w:val="auto"/>
                <w:highlight w:val="none"/>
              </w:rPr>
            </w:pPr>
          </w:p>
        </w:tc>
        <w:tc>
          <w:tcPr>
            <w:tcW w:w="2070" w:type="dxa"/>
            <w:gridSpan w:val="2"/>
            <w:vAlign w:val="center"/>
          </w:tcPr>
          <w:p w14:paraId="761BCB49">
            <w:pPr>
              <w:pStyle w:val="450"/>
              <w:shd w:val="clear"/>
              <w:spacing w:line="300" w:lineRule="exact"/>
              <w:jc w:val="center"/>
              <w:rPr>
                <w:rFonts w:ascii="宋体"/>
                <w:color w:val="auto"/>
                <w:szCs w:val="21"/>
                <w:highlight w:val="none"/>
              </w:rPr>
            </w:pPr>
            <w:r>
              <w:rPr>
                <w:rFonts w:hint="eastAsia" w:ascii="宋体"/>
                <w:color w:val="auto"/>
                <w:szCs w:val="21"/>
                <w:highlight w:val="none"/>
              </w:rPr>
              <w:t>企业标志</w:t>
            </w:r>
          </w:p>
        </w:tc>
        <w:tc>
          <w:tcPr>
            <w:tcW w:w="6999" w:type="dxa"/>
            <w:vAlign w:val="center"/>
          </w:tcPr>
          <w:p w14:paraId="05499E05">
            <w:pPr>
              <w:pStyle w:val="450"/>
              <w:shd w:val="clear"/>
              <w:spacing w:line="300" w:lineRule="exact"/>
              <w:rPr>
                <w:rFonts w:ascii="宋体"/>
                <w:color w:val="auto"/>
                <w:szCs w:val="21"/>
                <w:highlight w:val="none"/>
              </w:rPr>
            </w:pPr>
            <w:r>
              <w:rPr>
                <w:rFonts w:hint="eastAsia" w:ascii="宋体"/>
                <w:color w:val="auto"/>
                <w:szCs w:val="21"/>
                <w:highlight w:val="none"/>
              </w:rPr>
              <w:t>现场出入的大门应设有本企业标志或企业标识。</w:t>
            </w:r>
          </w:p>
        </w:tc>
      </w:tr>
      <w:tr w14:paraId="02CCA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FA42024">
            <w:pPr>
              <w:shd w:val="clear"/>
              <w:rPr>
                <w:color w:val="auto"/>
                <w:highlight w:val="none"/>
              </w:rPr>
            </w:pPr>
          </w:p>
        </w:tc>
        <w:tc>
          <w:tcPr>
            <w:tcW w:w="2070" w:type="dxa"/>
            <w:gridSpan w:val="2"/>
            <w:vAlign w:val="center"/>
          </w:tcPr>
          <w:p w14:paraId="263C8D5D">
            <w:pPr>
              <w:pStyle w:val="450"/>
              <w:shd w:val="clear"/>
              <w:spacing w:line="300" w:lineRule="exact"/>
              <w:jc w:val="center"/>
              <w:rPr>
                <w:rFonts w:ascii="宋体"/>
                <w:color w:val="auto"/>
                <w:szCs w:val="21"/>
                <w:highlight w:val="none"/>
              </w:rPr>
            </w:pPr>
            <w:r>
              <w:rPr>
                <w:rFonts w:hint="eastAsia" w:ascii="宋体"/>
                <w:color w:val="auto"/>
                <w:szCs w:val="21"/>
                <w:highlight w:val="none"/>
              </w:rPr>
              <w:t>场容场貌</w:t>
            </w:r>
          </w:p>
        </w:tc>
        <w:tc>
          <w:tcPr>
            <w:tcW w:w="6999" w:type="dxa"/>
            <w:vAlign w:val="center"/>
          </w:tcPr>
          <w:p w14:paraId="4F2CBE3F">
            <w:pPr>
              <w:pStyle w:val="450"/>
              <w:shd w:val="clear"/>
              <w:spacing w:line="300" w:lineRule="exact"/>
              <w:rPr>
                <w:rFonts w:ascii="宋体"/>
                <w:color w:val="auto"/>
                <w:szCs w:val="21"/>
                <w:highlight w:val="none"/>
              </w:rPr>
            </w:pPr>
            <w:r>
              <w:rPr>
                <w:rFonts w:hint="eastAsia" w:ascii="宋体"/>
                <w:color w:val="auto"/>
                <w:szCs w:val="21"/>
                <w:highlight w:val="none"/>
              </w:rPr>
              <w:t>1. 道路畅通。</w:t>
            </w:r>
          </w:p>
          <w:p w14:paraId="26425CF4">
            <w:pPr>
              <w:pStyle w:val="450"/>
              <w:shd w:val="clear"/>
              <w:spacing w:line="300" w:lineRule="exact"/>
              <w:rPr>
                <w:rFonts w:ascii="宋体"/>
                <w:color w:val="auto"/>
                <w:szCs w:val="21"/>
                <w:highlight w:val="none"/>
              </w:rPr>
            </w:pPr>
            <w:r>
              <w:rPr>
                <w:rFonts w:hint="eastAsia" w:ascii="宋体"/>
                <w:color w:val="auto"/>
                <w:szCs w:val="21"/>
                <w:highlight w:val="none"/>
              </w:rPr>
              <w:t>2. 排水设施齐全畅通。</w:t>
            </w:r>
          </w:p>
          <w:p w14:paraId="0D10ED76">
            <w:pPr>
              <w:pStyle w:val="450"/>
              <w:shd w:val="clear"/>
              <w:spacing w:line="300" w:lineRule="exact"/>
              <w:rPr>
                <w:rFonts w:ascii="宋体"/>
                <w:color w:val="auto"/>
                <w:szCs w:val="21"/>
                <w:highlight w:val="none"/>
              </w:rPr>
            </w:pPr>
            <w:r>
              <w:rPr>
                <w:rFonts w:hint="eastAsia" w:ascii="宋体"/>
                <w:color w:val="auto"/>
                <w:szCs w:val="21"/>
                <w:highlight w:val="none"/>
              </w:rPr>
              <w:t>3. 工地地面硬化处理（办公区、生活区、现场道路、材料堆放、混凝土搅拌、砂浆搅拌、钢筋加工等场地和外脚手架基础等）。</w:t>
            </w:r>
          </w:p>
        </w:tc>
      </w:tr>
      <w:tr w14:paraId="790E8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0C99EACA">
            <w:pPr>
              <w:shd w:val="clear"/>
              <w:rPr>
                <w:color w:val="auto"/>
                <w:highlight w:val="none"/>
              </w:rPr>
            </w:pPr>
          </w:p>
        </w:tc>
        <w:tc>
          <w:tcPr>
            <w:tcW w:w="2070" w:type="dxa"/>
            <w:gridSpan w:val="2"/>
            <w:vAlign w:val="center"/>
          </w:tcPr>
          <w:p w14:paraId="593E43A8">
            <w:pPr>
              <w:pStyle w:val="450"/>
              <w:shd w:val="clear"/>
              <w:spacing w:line="300" w:lineRule="exact"/>
              <w:jc w:val="center"/>
              <w:rPr>
                <w:rFonts w:ascii="宋体"/>
                <w:color w:val="auto"/>
                <w:szCs w:val="21"/>
                <w:highlight w:val="none"/>
              </w:rPr>
            </w:pPr>
            <w:r>
              <w:rPr>
                <w:rFonts w:hint="eastAsia" w:ascii="宋体"/>
                <w:color w:val="auto"/>
                <w:szCs w:val="21"/>
                <w:highlight w:val="none"/>
              </w:rPr>
              <w:t>材料堆放</w:t>
            </w:r>
          </w:p>
        </w:tc>
        <w:tc>
          <w:tcPr>
            <w:tcW w:w="6999" w:type="dxa"/>
            <w:vAlign w:val="center"/>
          </w:tcPr>
          <w:p w14:paraId="3550C111">
            <w:pPr>
              <w:pStyle w:val="450"/>
              <w:numPr>
                <w:ilvl w:val="0"/>
                <w:numId w:val="14"/>
              </w:numPr>
              <w:shd w:val="clear"/>
              <w:spacing w:line="300" w:lineRule="exact"/>
              <w:rPr>
                <w:rFonts w:ascii="宋体"/>
                <w:color w:val="auto"/>
                <w:szCs w:val="21"/>
                <w:highlight w:val="none"/>
              </w:rPr>
            </w:pPr>
            <w:r>
              <w:rPr>
                <w:rFonts w:hint="eastAsia" w:ascii="宋体"/>
                <w:color w:val="auto"/>
                <w:szCs w:val="21"/>
                <w:highlight w:val="none"/>
              </w:rPr>
              <w:t>材料、构件、料具等堆放时，应有名称、品种、规格等标牌。</w:t>
            </w:r>
          </w:p>
          <w:p w14:paraId="470DB6E5">
            <w:pPr>
              <w:pStyle w:val="450"/>
              <w:shd w:val="clear"/>
              <w:spacing w:line="300" w:lineRule="exact"/>
              <w:rPr>
                <w:rFonts w:ascii="宋体"/>
                <w:color w:val="auto"/>
                <w:szCs w:val="21"/>
                <w:highlight w:val="none"/>
              </w:rPr>
            </w:pPr>
            <w:r>
              <w:rPr>
                <w:rFonts w:hint="eastAsia" w:ascii="宋体"/>
                <w:color w:val="auto"/>
                <w:szCs w:val="21"/>
                <w:highlight w:val="none"/>
              </w:rPr>
              <w:t>2. 水泥和其它易飞扬细颗粒建筑材料应封闭存放或采取覆盖等措施。</w:t>
            </w:r>
          </w:p>
          <w:p w14:paraId="59DDE6A4">
            <w:pPr>
              <w:pStyle w:val="450"/>
              <w:shd w:val="clear"/>
              <w:spacing w:line="300" w:lineRule="exact"/>
              <w:rPr>
                <w:rFonts w:ascii="宋体"/>
                <w:color w:val="auto"/>
                <w:szCs w:val="21"/>
                <w:highlight w:val="none"/>
              </w:rPr>
            </w:pPr>
            <w:r>
              <w:rPr>
                <w:rFonts w:hint="eastAsia" w:ascii="宋体"/>
                <w:color w:val="auto"/>
                <w:szCs w:val="21"/>
                <w:highlight w:val="none"/>
              </w:rPr>
              <w:t>3. 易燃、易爆和有毒有害物品分类存放。</w:t>
            </w:r>
          </w:p>
        </w:tc>
      </w:tr>
      <w:tr w14:paraId="64700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60416218">
            <w:pPr>
              <w:shd w:val="clear"/>
              <w:rPr>
                <w:color w:val="auto"/>
                <w:highlight w:val="none"/>
              </w:rPr>
            </w:pPr>
          </w:p>
        </w:tc>
        <w:tc>
          <w:tcPr>
            <w:tcW w:w="2070" w:type="dxa"/>
            <w:gridSpan w:val="2"/>
            <w:vAlign w:val="center"/>
          </w:tcPr>
          <w:p w14:paraId="6EAAD89D">
            <w:pPr>
              <w:pStyle w:val="450"/>
              <w:shd w:val="clear"/>
              <w:spacing w:line="300" w:lineRule="exact"/>
              <w:jc w:val="center"/>
              <w:rPr>
                <w:rFonts w:ascii="宋体"/>
                <w:color w:val="auto"/>
                <w:szCs w:val="21"/>
                <w:highlight w:val="none"/>
              </w:rPr>
            </w:pPr>
            <w:r>
              <w:rPr>
                <w:rFonts w:hint="eastAsia" w:ascii="宋体"/>
                <w:color w:val="auto"/>
                <w:szCs w:val="21"/>
                <w:highlight w:val="none"/>
              </w:rPr>
              <w:t>现场防火</w:t>
            </w:r>
          </w:p>
        </w:tc>
        <w:tc>
          <w:tcPr>
            <w:tcW w:w="6999" w:type="dxa"/>
            <w:vAlign w:val="center"/>
          </w:tcPr>
          <w:p w14:paraId="0D111183">
            <w:pPr>
              <w:pStyle w:val="450"/>
              <w:shd w:val="clear"/>
              <w:spacing w:line="300" w:lineRule="exact"/>
              <w:rPr>
                <w:rFonts w:ascii="宋体"/>
                <w:color w:val="auto"/>
                <w:szCs w:val="21"/>
                <w:highlight w:val="none"/>
              </w:rPr>
            </w:pPr>
            <w:r>
              <w:rPr>
                <w:rFonts w:hint="eastAsia" w:ascii="宋体"/>
                <w:color w:val="auto"/>
                <w:szCs w:val="21"/>
                <w:highlight w:val="none"/>
              </w:rPr>
              <w:t>消防器材配置合理，符合消防要求。</w:t>
            </w:r>
          </w:p>
        </w:tc>
      </w:tr>
      <w:tr w14:paraId="2AF89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4B50587">
            <w:pPr>
              <w:shd w:val="clear"/>
              <w:rPr>
                <w:color w:val="auto"/>
                <w:highlight w:val="none"/>
              </w:rPr>
            </w:pPr>
          </w:p>
        </w:tc>
        <w:tc>
          <w:tcPr>
            <w:tcW w:w="2070" w:type="dxa"/>
            <w:gridSpan w:val="2"/>
            <w:vAlign w:val="center"/>
          </w:tcPr>
          <w:p w14:paraId="01A6A8D3">
            <w:pPr>
              <w:pStyle w:val="450"/>
              <w:shd w:val="clear"/>
              <w:spacing w:line="300" w:lineRule="exact"/>
              <w:jc w:val="center"/>
              <w:rPr>
                <w:rFonts w:ascii="宋体"/>
                <w:color w:val="auto"/>
                <w:szCs w:val="21"/>
                <w:highlight w:val="none"/>
              </w:rPr>
            </w:pPr>
            <w:r>
              <w:rPr>
                <w:rFonts w:hint="eastAsia" w:ascii="宋体"/>
                <w:color w:val="auto"/>
                <w:szCs w:val="21"/>
                <w:highlight w:val="none"/>
              </w:rPr>
              <w:t>垃圾清运</w:t>
            </w:r>
          </w:p>
        </w:tc>
        <w:tc>
          <w:tcPr>
            <w:tcW w:w="6999" w:type="dxa"/>
            <w:vAlign w:val="center"/>
          </w:tcPr>
          <w:p w14:paraId="3AE5663E">
            <w:pPr>
              <w:pStyle w:val="450"/>
              <w:shd w:val="clear"/>
              <w:spacing w:line="300" w:lineRule="exact"/>
              <w:rPr>
                <w:rFonts w:ascii="宋体"/>
                <w:color w:val="auto"/>
                <w:szCs w:val="21"/>
                <w:highlight w:val="none"/>
              </w:rPr>
            </w:pPr>
            <w:r>
              <w:rPr>
                <w:rFonts w:hint="eastAsia" w:ascii="宋体"/>
                <w:color w:val="auto"/>
                <w:szCs w:val="21"/>
                <w:highlight w:val="none"/>
              </w:rPr>
              <w:t>1. 施工现场应设置密闭式垃圾站，施工垃圾、生活垃圾应分类存放。</w:t>
            </w:r>
          </w:p>
          <w:p w14:paraId="5FDEE4A3">
            <w:pPr>
              <w:pStyle w:val="450"/>
              <w:shd w:val="clear"/>
              <w:spacing w:line="300" w:lineRule="exact"/>
              <w:rPr>
                <w:rFonts w:ascii="宋体"/>
                <w:color w:val="auto"/>
                <w:szCs w:val="21"/>
                <w:highlight w:val="none"/>
              </w:rPr>
            </w:pPr>
            <w:r>
              <w:rPr>
                <w:rFonts w:hint="eastAsia" w:ascii="宋体"/>
                <w:color w:val="auto"/>
                <w:szCs w:val="21"/>
                <w:highlight w:val="none"/>
              </w:rPr>
              <w:t>2. 施工垃圾必须采用相应容器或管道运输。</w:t>
            </w:r>
          </w:p>
        </w:tc>
      </w:tr>
      <w:tr w14:paraId="3534D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6D0832FC">
            <w:pPr>
              <w:shd w:val="clear"/>
              <w:rPr>
                <w:color w:val="auto"/>
                <w:highlight w:val="none"/>
              </w:rPr>
            </w:pPr>
          </w:p>
        </w:tc>
        <w:tc>
          <w:tcPr>
            <w:tcW w:w="2070" w:type="dxa"/>
            <w:gridSpan w:val="2"/>
            <w:vAlign w:val="center"/>
          </w:tcPr>
          <w:p w14:paraId="4AB5FB60">
            <w:pPr>
              <w:pStyle w:val="450"/>
              <w:shd w:val="clear"/>
              <w:spacing w:line="300" w:lineRule="exact"/>
              <w:rPr>
                <w:rFonts w:ascii="宋体"/>
                <w:color w:val="auto"/>
                <w:szCs w:val="21"/>
                <w:highlight w:val="none"/>
              </w:rPr>
            </w:pPr>
            <w:r>
              <w:rPr>
                <w:rFonts w:hint="eastAsia" w:ascii="宋体"/>
                <w:color w:val="auto"/>
                <w:szCs w:val="21"/>
                <w:highlight w:val="none"/>
              </w:rPr>
              <w:t>宣传栏、环保及不扰民措施</w:t>
            </w:r>
          </w:p>
        </w:tc>
        <w:tc>
          <w:tcPr>
            <w:tcW w:w="6999" w:type="dxa"/>
            <w:vAlign w:val="center"/>
          </w:tcPr>
          <w:p w14:paraId="45919CFD">
            <w:pPr>
              <w:pStyle w:val="450"/>
              <w:shd w:val="clear"/>
              <w:spacing w:line="300" w:lineRule="exact"/>
              <w:rPr>
                <w:rFonts w:ascii="宋体"/>
                <w:color w:val="auto"/>
                <w:szCs w:val="21"/>
                <w:highlight w:val="none"/>
              </w:rPr>
            </w:pPr>
            <w:r>
              <w:rPr>
                <w:rFonts w:hint="eastAsia" w:ascii="宋体"/>
                <w:color w:val="auto"/>
                <w:szCs w:val="21"/>
                <w:highlight w:val="none"/>
              </w:rPr>
              <w:t>宣传栏、安全宣传标语等，洗车（防止污染市区道路）、粉尘、噪声控制和排污（污水、废气）措施等。</w:t>
            </w:r>
          </w:p>
        </w:tc>
      </w:tr>
      <w:tr w14:paraId="37E25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10CBD4CE">
            <w:pPr>
              <w:pStyle w:val="450"/>
              <w:shd w:val="clear"/>
              <w:spacing w:line="300" w:lineRule="exact"/>
              <w:jc w:val="center"/>
              <w:rPr>
                <w:rFonts w:ascii="宋体"/>
                <w:color w:val="auto"/>
                <w:szCs w:val="21"/>
                <w:highlight w:val="none"/>
              </w:rPr>
            </w:pPr>
            <w:r>
              <w:rPr>
                <w:rFonts w:hint="eastAsia" w:ascii="宋体"/>
                <w:color w:val="auto"/>
                <w:szCs w:val="21"/>
                <w:highlight w:val="none"/>
              </w:rPr>
              <w:t>临时设施</w:t>
            </w:r>
          </w:p>
        </w:tc>
        <w:tc>
          <w:tcPr>
            <w:tcW w:w="2070" w:type="dxa"/>
            <w:gridSpan w:val="2"/>
            <w:vAlign w:val="center"/>
          </w:tcPr>
          <w:p w14:paraId="70ACF8CF">
            <w:pPr>
              <w:pStyle w:val="450"/>
              <w:shd w:val="clear"/>
              <w:spacing w:line="300" w:lineRule="exact"/>
              <w:jc w:val="center"/>
              <w:rPr>
                <w:rFonts w:ascii="宋体"/>
                <w:color w:val="auto"/>
                <w:szCs w:val="21"/>
                <w:highlight w:val="none"/>
              </w:rPr>
            </w:pPr>
            <w:r>
              <w:rPr>
                <w:rFonts w:hint="eastAsia" w:ascii="宋体"/>
                <w:color w:val="auto"/>
                <w:szCs w:val="21"/>
                <w:highlight w:val="none"/>
              </w:rPr>
              <w:t>现场办公</w:t>
            </w:r>
          </w:p>
          <w:p w14:paraId="41DECB58">
            <w:pPr>
              <w:pStyle w:val="450"/>
              <w:shd w:val="clear"/>
              <w:spacing w:line="300" w:lineRule="exact"/>
              <w:jc w:val="center"/>
              <w:rPr>
                <w:rFonts w:ascii="宋体"/>
                <w:color w:val="auto"/>
                <w:szCs w:val="21"/>
                <w:highlight w:val="none"/>
              </w:rPr>
            </w:pPr>
            <w:r>
              <w:rPr>
                <w:rFonts w:hint="eastAsia" w:ascii="宋体"/>
                <w:color w:val="auto"/>
                <w:szCs w:val="21"/>
                <w:highlight w:val="none"/>
              </w:rPr>
              <w:t>生活设施</w:t>
            </w:r>
          </w:p>
        </w:tc>
        <w:tc>
          <w:tcPr>
            <w:tcW w:w="6999" w:type="dxa"/>
            <w:vAlign w:val="center"/>
          </w:tcPr>
          <w:p w14:paraId="23ADC205">
            <w:pPr>
              <w:pStyle w:val="450"/>
              <w:shd w:val="clear"/>
              <w:spacing w:line="300" w:lineRule="exact"/>
              <w:rPr>
                <w:rFonts w:ascii="宋体"/>
                <w:color w:val="auto"/>
                <w:szCs w:val="21"/>
                <w:highlight w:val="none"/>
              </w:rPr>
            </w:pPr>
            <w:r>
              <w:rPr>
                <w:rFonts w:hint="eastAsia" w:ascii="宋体"/>
                <w:color w:val="auto"/>
                <w:szCs w:val="21"/>
                <w:highlight w:val="none"/>
              </w:rPr>
              <w:t>1. 施工现场办公、生活区与作业区分开设置，保持安全距离。</w:t>
            </w:r>
          </w:p>
          <w:p w14:paraId="15E71F24">
            <w:pPr>
              <w:pStyle w:val="450"/>
              <w:shd w:val="clear"/>
              <w:spacing w:line="300" w:lineRule="exact"/>
              <w:rPr>
                <w:rFonts w:ascii="宋体"/>
                <w:color w:val="auto"/>
                <w:szCs w:val="21"/>
                <w:highlight w:val="none"/>
              </w:rPr>
            </w:pPr>
            <w:r>
              <w:rPr>
                <w:rFonts w:hint="eastAsia" w:ascii="宋体"/>
                <w:color w:val="auto"/>
                <w:szCs w:val="21"/>
                <w:highlight w:val="none"/>
              </w:rPr>
              <w:t>2. 工地办公室、现场宿舍、食堂、厕所、饮水、沐浴、休息场所等符合卫生、消防安全要求。</w:t>
            </w:r>
          </w:p>
        </w:tc>
      </w:tr>
      <w:tr w14:paraId="4EFEE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71B1C6B">
            <w:pPr>
              <w:shd w:val="clear"/>
              <w:rPr>
                <w:color w:val="auto"/>
                <w:highlight w:val="none"/>
              </w:rPr>
            </w:pPr>
          </w:p>
        </w:tc>
        <w:tc>
          <w:tcPr>
            <w:tcW w:w="525" w:type="dxa"/>
            <w:vMerge w:val="restart"/>
            <w:vAlign w:val="center"/>
          </w:tcPr>
          <w:p w14:paraId="75A7DEEA">
            <w:pPr>
              <w:pStyle w:val="450"/>
              <w:shd w:val="clear"/>
              <w:spacing w:line="300" w:lineRule="exact"/>
              <w:jc w:val="center"/>
              <w:rPr>
                <w:rFonts w:ascii="宋体"/>
                <w:color w:val="auto"/>
                <w:szCs w:val="21"/>
                <w:highlight w:val="none"/>
              </w:rPr>
            </w:pPr>
            <w:r>
              <w:rPr>
                <w:rFonts w:hint="eastAsia" w:ascii="宋体"/>
                <w:color w:val="auto"/>
                <w:szCs w:val="21"/>
                <w:highlight w:val="none"/>
              </w:rPr>
              <w:t>施工现场</w:t>
            </w:r>
          </w:p>
          <w:p w14:paraId="59CDB0BB">
            <w:pPr>
              <w:pStyle w:val="450"/>
              <w:shd w:val="clear"/>
              <w:spacing w:line="300" w:lineRule="exact"/>
              <w:jc w:val="center"/>
              <w:rPr>
                <w:rFonts w:ascii="宋体"/>
                <w:color w:val="auto"/>
                <w:szCs w:val="21"/>
                <w:highlight w:val="none"/>
              </w:rPr>
            </w:pPr>
            <w:r>
              <w:rPr>
                <w:rFonts w:hint="eastAsia" w:ascii="宋体"/>
                <w:color w:val="auto"/>
                <w:szCs w:val="21"/>
                <w:highlight w:val="none"/>
              </w:rPr>
              <w:t>临时用电</w:t>
            </w:r>
          </w:p>
        </w:tc>
        <w:tc>
          <w:tcPr>
            <w:tcW w:w="1545" w:type="dxa"/>
            <w:vAlign w:val="center"/>
          </w:tcPr>
          <w:p w14:paraId="51D66B98">
            <w:pPr>
              <w:pStyle w:val="450"/>
              <w:shd w:val="clear"/>
              <w:spacing w:line="300" w:lineRule="exact"/>
              <w:jc w:val="center"/>
              <w:rPr>
                <w:rFonts w:ascii="宋体"/>
                <w:color w:val="auto"/>
                <w:szCs w:val="21"/>
                <w:highlight w:val="none"/>
              </w:rPr>
            </w:pPr>
            <w:r>
              <w:rPr>
                <w:rFonts w:hint="eastAsia" w:ascii="宋体"/>
                <w:color w:val="auto"/>
                <w:szCs w:val="21"/>
                <w:highlight w:val="none"/>
              </w:rPr>
              <w:t>配电线路</w:t>
            </w:r>
          </w:p>
        </w:tc>
        <w:tc>
          <w:tcPr>
            <w:tcW w:w="6999" w:type="dxa"/>
            <w:vAlign w:val="center"/>
          </w:tcPr>
          <w:p w14:paraId="799B6114">
            <w:pPr>
              <w:pStyle w:val="450"/>
              <w:shd w:val="clear"/>
              <w:spacing w:line="300" w:lineRule="exact"/>
              <w:rPr>
                <w:rFonts w:ascii="宋体"/>
                <w:color w:val="auto"/>
                <w:szCs w:val="21"/>
                <w:highlight w:val="none"/>
              </w:rPr>
            </w:pPr>
            <w:r>
              <w:rPr>
                <w:rFonts w:hint="eastAsia" w:ascii="宋体"/>
                <w:color w:val="auto"/>
                <w:szCs w:val="21"/>
                <w:highlight w:val="none"/>
              </w:rPr>
              <w:t>1. 按照TN-S系统要求配备五芯电缆、四芯电缆和三芯电缆。</w:t>
            </w:r>
          </w:p>
          <w:p w14:paraId="0CA4CA89">
            <w:pPr>
              <w:pStyle w:val="450"/>
              <w:shd w:val="clear"/>
              <w:spacing w:line="300" w:lineRule="exact"/>
              <w:rPr>
                <w:rFonts w:ascii="宋体"/>
                <w:color w:val="auto"/>
                <w:szCs w:val="21"/>
                <w:highlight w:val="none"/>
              </w:rPr>
            </w:pPr>
            <w:r>
              <w:rPr>
                <w:rFonts w:hint="eastAsia" w:ascii="宋体"/>
                <w:color w:val="auto"/>
                <w:szCs w:val="21"/>
                <w:highlight w:val="none"/>
              </w:rPr>
              <w:t>2. 按要求架设临时用电线路的电杆、横担、瓷夹、瓷瓶等，或电缆埋地的地沟。</w:t>
            </w:r>
          </w:p>
          <w:p w14:paraId="623A2E69">
            <w:pPr>
              <w:pStyle w:val="450"/>
              <w:shd w:val="clear"/>
              <w:spacing w:line="300" w:lineRule="exact"/>
              <w:rPr>
                <w:rFonts w:ascii="宋体"/>
                <w:color w:val="auto"/>
                <w:szCs w:val="21"/>
                <w:highlight w:val="none"/>
              </w:rPr>
            </w:pPr>
            <w:r>
              <w:rPr>
                <w:rFonts w:hint="eastAsia" w:ascii="宋体"/>
                <w:color w:val="auto"/>
                <w:szCs w:val="21"/>
                <w:highlight w:val="none"/>
              </w:rPr>
              <w:t>3. 对靠近施工现场的外电线路，设置木质、塑料等绝缘体的防护设施。</w:t>
            </w:r>
          </w:p>
        </w:tc>
      </w:tr>
      <w:tr w14:paraId="34A10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738" w:type="dxa"/>
            <w:vMerge w:val="continue"/>
            <w:vAlign w:val="center"/>
          </w:tcPr>
          <w:p w14:paraId="77EE5295">
            <w:pPr>
              <w:shd w:val="clear"/>
              <w:rPr>
                <w:color w:val="auto"/>
                <w:highlight w:val="none"/>
              </w:rPr>
            </w:pPr>
          </w:p>
        </w:tc>
        <w:tc>
          <w:tcPr>
            <w:tcW w:w="525" w:type="dxa"/>
            <w:vMerge w:val="continue"/>
            <w:vAlign w:val="center"/>
          </w:tcPr>
          <w:p w14:paraId="77E29DD6">
            <w:pPr>
              <w:shd w:val="clear"/>
              <w:rPr>
                <w:color w:val="auto"/>
                <w:highlight w:val="none"/>
              </w:rPr>
            </w:pPr>
          </w:p>
        </w:tc>
        <w:tc>
          <w:tcPr>
            <w:tcW w:w="1545" w:type="dxa"/>
            <w:vAlign w:val="center"/>
          </w:tcPr>
          <w:p w14:paraId="2783B652">
            <w:pPr>
              <w:pStyle w:val="450"/>
              <w:shd w:val="clear"/>
              <w:spacing w:line="300" w:lineRule="exact"/>
              <w:jc w:val="center"/>
              <w:rPr>
                <w:rFonts w:ascii="宋体"/>
                <w:color w:val="auto"/>
                <w:szCs w:val="21"/>
                <w:highlight w:val="none"/>
              </w:rPr>
            </w:pPr>
            <w:r>
              <w:rPr>
                <w:rFonts w:hint="eastAsia" w:ascii="宋体"/>
                <w:color w:val="auto"/>
                <w:szCs w:val="21"/>
                <w:highlight w:val="none"/>
              </w:rPr>
              <w:t>配电箱</w:t>
            </w:r>
          </w:p>
          <w:p w14:paraId="0CB820FB">
            <w:pPr>
              <w:pStyle w:val="450"/>
              <w:shd w:val="clear"/>
              <w:spacing w:line="300" w:lineRule="exact"/>
              <w:jc w:val="center"/>
              <w:rPr>
                <w:rFonts w:ascii="宋体"/>
                <w:color w:val="auto"/>
                <w:szCs w:val="21"/>
                <w:highlight w:val="none"/>
              </w:rPr>
            </w:pPr>
            <w:r>
              <w:rPr>
                <w:rFonts w:hint="eastAsia" w:ascii="宋体"/>
                <w:color w:val="auto"/>
                <w:szCs w:val="21"/>
                <w:highlight w:val="none"/>
              </w:rPr>
              <w:t>开关箱</w:t>
            </w:r>
          </w:p>
        </w:tc>
        <w:tc>
          <w:tcPr>
            <w:tcW w:w="6999" w:type="dxa"/>
            <w:vAlign w:val="center"/>
          </w:tcPr>
          <w:p w14:paraId="65C8A3B0">
            <w:pPr>
              <w:pStyle w:val="450"/>
              <w:shd w:val="clear"/>
              <w:spacing w:line="300" w:lineRule="exact"/>
              <w:rPr>
                <w:rFonts w:ascii="宋体"/>
                <w:color w:val="auto"/>
                <w:szCs w:val="21"/>
                <w:highlight w:val="none"/>
              </w:rPr>
            </w:pPr>
            <w:r>
              <w:rPr>
                <w:rFonts w:hint="eastAsia" w:ascii="宋体"/>
                <w:color w:val="auto"/>
                <w:szCs w:val="21"/>
                <w:highlight w:val="none"/>
              </w:rPr>
              <w:t>1. 按三级配电要求，配备总配电箱、分配电箱、开关箱三类（铁质）标准电箱，开关箱应符合“一机、一箱、一闸、一漏”，三类电箱中的各类电器应是合格品。</w:t>
            </w:r>
          </w:p>
          <w:p w14:paraId="7CF7CEA3">
            <w:pPr>
              <w:pStyle w:val="450"/>
              <w:shd w:val="clear"/>
              <w:spacing w:line="300" w:lineRule="exact"/>
              <w:rPr>
                <w:rFonts w:ascii="宋体"/>
                <w:color w:val="auto"/>
                <w:szCs w:val="21"/>
                <w:highlight w:val="none"/>
              </w:rPr>
            </w:pPr>
            <w:r>
              <w:rPr>
                <w:rFonts w:hint="eastAsia" w:ascii="宋体"/>
                <w:color w:val="auto"/>
                <w:szCs w:val="21"/>
                <w:highlight w:val="none"/>
              </w:rPr>
              <w:t>2. 按两级保护的要求，选取符合容量要求和质量合格的总配电箱和开关箱中的漏电保护器。</w:t>
            </w:r>
          </w:p>
          <w:p w14:paraId="54BF81AD">
            <w:pPr>
              <w:pStyle w:val="450"/>
              <w:shd w:val="clear"/>
              <w:spacing w:line="300" w:lineRule="exact"/>
              <w:rPr>
                <w:rFonts w:ascii="宋体"/>
                <w:color w:val="auto"/>
                <w:szCs w:val="21"/>
                <w:highlight w:val="none"/>
              </w:rPr>
            </w:pPr>
            <w:r>
              <w:rPr>
                <w:rFonts w:hint="eastAsia" w:ascii="宋体"/>
                <w:color w:val="auto"/>
                <w:szCs w:val="21"/>
                <w:highlight w:val="none"/>
              </w:rPr>
              <w:t>3. 对大型、落地式分配电箱、开关箱设置防护棚和通透式围挡。</w:t>
            </w:r>
          </w:p>
        </w:tc>
      </w:tr>
      <w:tr w14:paraId="24672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vAlign w:val="center"/>
          </w:tcPr>
          <w:p w14:paraId="514ABCCC">
            <w:pPr>
              <w:shd w:val="clear"/>
              <w:rPr>
                <w:color w:val="auto"/>
                <w:highlight w:val="none"/>
              </w:rPr>
            </w:pPr>
          </w:p>
        </w:tc>
        <w:tc>
          <w:tcPr>
            <w:tcW w:w="525" w:type="dxa"/>
            <w:vMerge w:val="continue"/>
            <w:vAlign w:val="center"/>
          </w:tcPr>
          <w:p w14:paraId="299445DD">
            <w:pPr>
              <w:shd w:val="clear"/>
              <w:rPr>
                <w:color w:val="auto"/>
                <w:highlight w:val="none"/>
              </w:rPr>
            </w:pPr>
          </w:p>
        </w:tc>
        <w:tc>
          <w:tcPr>
            <w:tcW w:w="1545" w:type="dxa"/>
            <w:vAlign w:val="center"/>
          </w:tcPr>
          <w:p w14:paraId="581F464C">
            <w:pPr>
              <w:pStyle w:val="450"/>
              <w:shd w:val="clear"/>
              <w:spacing w:line="300" w:lineRule="exact"/>
              <w:jc w:val="center"/>
              <w:rPr>
                <w:rFonts w:ascii="宋体"/>
                <w:color w:val="auto"/>
                <w:szCs w:val="21"/>
                <w:highlight w:val="none"/>
              </w:rPr>
            </w:pPr>
            <w:r>
              <w:rPr>
                <w:rFonts w:hint="eastAsia" w:ascii="宋体"/>
                <w:color w:val="auto"/>
                <w:szCs w:val="21"/>
                <w:highlight w:val="none"/>
              </w:rPr>
              <w:t>接地装置</w:t>
            </w:r>
          </w:p>
        </w:tc>
        <w:tc>
          <w:tcPr>
            <w:tcW w:w="6999" w:type="dxa"/>
            <w:vAlign w:val="center"/>
          </w:tcPr>
          <w:p w14:paraId="0EEC3CBC">
            <w:pPr>
              <w:pStyle w:val="450"/>
              <w:shd w:val="clear"/>
              <w:spacing w:line="300" w:lineRule="exact"/>
              <w:rPr>
                <w:rFonts w:ascii="宋体"/>
                <w:color w:val="auto"/>
                <w:szCs w:val="21"/>
                <w:highlight w:val="none"/>
              </w:rPr>
            </w:pPr>
            <w:r>
              <w:rPr>
                <w:rFonts w:hint="eastAsia" w:ascii="宋体"/>
                <w:color w:val="auto"/>
                <w:szCs w:val="21"/>
                <w:highlight w:val="none"/>
              </w:rPr>
              <w:t>施工现场应设置不少于三处的重复接地装置。</w:t>
            </w:r>
          </w:p>
        </w:tc>
      </w:tr>
      <w:tr w14:paraId="44D3A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vAlign w:val="center"/>
          </w:tcPr>
          <w:p w14:paraId="6C8EF1B2">
            <w:pPr>
              <w:shd w:val="clear"/>
              <w:rPr>
                <w:color w:val="auto"/>
                <w:highlight w:val="none"/>
              </w:rPr>
            </w:pPr>
          </w:p>
        </w:tc>
        <w:tc>
          <w:tcPr>
            <w:tcW w:w="525" w:type="dxa"/>
            <w:vMerge w:val="continue"/>
            <w:vAlign w:val="center"/>
          </w:tcPr>
          <w:p w14:paraId="2A7C1A3C">
            <w:pPr>
              <w:shd w:val="clear"/>
              <w:rPr>
                <w:color w:val="auto"/>
                <w:highlight w:val="none"/>
              </w:rPr>
            </w:pPr>
          </w:p>
        </w:tc>
        <w:tc>
          <w:tcPr>
            <w:tcW w:w="1545" w:type="dxa"/>
            <w:vAlign w:val="center"/>
          </w:tcPr>
          <w:p w14:paraId="6D0A685A">
            <w:pPr>
              <w:pStyle w:val="450"/>
              <w:shd w:val="clear"/>
              <w:spacing w:line="300" w:lineRule="exact"/>
              <w:jc w:val="center"/>
              <w:rPr>
                <w:rFonts w:ascii="宋体"/>
                <w:color w:val="auto"/>
                <w:szCs w:val="21"/>
                <w:highlight w:val="none"/>
              </w:rPr>
            </w:pPr>
            <w:r>
              <w:rPr>
                <w:rFonts w:hint="eastAsia" w:ascii="宋体"/>
                <w:color w:val="auto"/>
                <w:szCs w:val="21"/>
                <w:highlight w:val="none"/>
              </w:rPr>
              <w:t>现场变配电装置</w:t>
            </w:r>
          </w:p>
        </w:tc>
        <w:tc>
          <w:tcPr>
            <w:tcW w:w="6999" w:type="dxa"/>
            <w:vAlign w:val="center"/>
          </w:tcPr>
          <w:p w14:paraId="39DD8EE0">
            <w:pPr>
              <w:pStyle w:val="450"/>
              <w:shd w:val="clear"/>
              <w:spacing w:line="300" w:lineRule="exact"/>
              <w:rPr>
                <w:rFonts w:ascii="宋体"/>
                <w:color w:val="auto"/>
                <w:szCs w:val="21"/>
                <w:highlight w:val="none"/>
              </w:rPr>
            </w:pPr>
            <w:r>
              <w:rPr>
                <w:rFonts w:hint="eastAsia" w:ascii="宋体"/>
                <w:color w:val="auto"/>
                <w:szCs w:val="21"/>
                <w:highlight w:val="none"/>
              </w:rPr>
              <w:t>总配电房建筑材料必须达到消防防火要求，室内做硬地坪、电缆沟。</w:t>
            </w:r>
          </w:p>
        </w:tc>
      </w:tr>
      <w:tr w14:paraId="3B61D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188FF7B3">
            <w:pPr>
              <w:pStyle w:val="450"/>
              <w:shd w:val="clear"/>
              <w:spacing w:line="300" w:lineRule="exact"/>
              <w:jc w:val="center"/>
              <w:rPr>
                <w:rFonts w:ascii="宋体"/>
                <w:color w:val="auto"/>
                <w:szCs w:val="21"/>
                <w:highlight w:val="none"/>
              </w:rPr>
            </w:pPr>
            <w:r>
              <w:rPr>
                <w:rFonts w:hint="eastAsia" w:ascii="宋体"/>
                <w:color w:val="auto"/>
                <w:szCs w:val="21"/>
                <w:highlight w:val="none"/>
              </w:rPr>
              <w:t>安全施工</w:t>
            </w:r>
          </w:p>
        </w:tc>
        <w:tc>
          <w:tcPr>
            <w:tcW w:w="525" w:type="dxa"/>
            <w:vMerge w:val="restart"/>
            <w:vAlign w:val="center"/>
          </w:tcPr>
          <w:p w14:paraId="382C6888">
            <w:pPr>
              <w:pStyle w:val="450"/>
              <w:shd w:val="clear"/>
              <w:spacing w:line="300" w:lineRule="exact"/>
              <w:jc w:val="center"/>
              <w:rPr>
                <w:rFonts w:ascii="宋体"/>
                <w:color w:val="auto"/>
                <w:szCs w:val="21"/>
                <w:highlight w:val="none"/>
              </w:rPr>
            </w:pPr>
            <w:r>
              <w:rPr>
                <w:rFonts w:hint="eastAsia" w:ascii="宋体"/>
                <w:color w:val="auto"/>
                <w:szCs w:val="21"/>
                <w:highlight w:val="none"/>
              </w:rPr>
              <w:t>高处作业防护</w:t>
            </w:r>
          </w:p>
        </w:tc>
        <w:tc>
          <w:tcPr>
            <w:tcW w:w="1545" w:type="dxa"/>
            <w:vAlign w:val="center"/>
          </w:tcPr>
          <w:p w14:paraId="09C4A13B">
            <w:pPr>
              <w:pStyle w:val="450"/>
              <w:shd w:val="clear"/>
              <w:spacing w:line="300" w:lineRule="exact"/>
              <w:rPr>
                <w:rFonts w:ascii="宋体"/>
                <w:color w:val="auto"/>
                <w:szCs w:val="21"/>
                <w:highlight w:val="none"/>
              </w:rPr>
            </w:pPr>
            <w:r>
              <w:rPr>
                <w:rFonts w:hint="eastAsia" w:ascii="宋体"/>
                <w:color w:val="auto"/>
                <w:szCs w:val="21"/>
                <w:highlight w:val="none"/>
              </w:rPr>
              <w:t>楼层、屋面、阳台等临边</w:t>
            </w:r>
          </w:p>
        </w:tc>
        <w:tc>
          <w:tcPr>
            <w:tcW w:w="6999" w:type="dxa"/>
            <w:vAlign w:val="center"/>
          </w:tcPr>
          <w:p w14:paraId="69802568">
            <w:pPr>
              <w:pStyle w:val="450"/>
              <w:shd w:val="clear"/>
              <w:spacing w:line="300" w:lineRule="exact"/>
              <w:rPr>
                <w:rFonts w:ascii="宋体"/>
                <w:color w:val="auto"/>
                <w:szCs w:val="21"/>
                <w:highlight w:val="none"/>
              </w:rPr>
            </w:pPr>
            <w:r>
              <w:rPr>
                <w:rFonts w:hint="eastAsia" w:ascii="宋体"/>
                <w:color w:val="auto"/>
                <w:szCs w:val="21"/>
                <w:highlight w:val="none"/>
              </w:rPr>
              <w:t>设两道防护栏杆和18cm高的踢脚板，用密目式安全立网全封闭。</w:t>
            </w:r>
          </w:p>
        </w:tc>
      </w:tr>
      <w:tr w14:paraId="5F54A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1C998A3E">
            <w:pPr>
              <w:shd w:val="clear"/>
              <w:rPr>
                <w:color w:val="auto"/>
                <w:highlight w:val="none"/>
              </w:rPr>
            </w:pPr>
          </w:p>
        </w:tc>
        <w:tc>
          <w:tcPr>
            <w:tcW w:w="525" w:type="dxa"/>
            <w:vMerge w:val="continue"/>
            <w:vAlign w:val="center"/>
          </w:tcPr>
          <w:p w14:paraId="6EBB3858">
            <w:pPr>
              <w:shd w:val="clear"/>
              <w:rPr>
                <w:color w:val="auto"/>
                <w:highlight w:val="none"/>
              </w:rPr>
            </w:pPr>
          </w:p>
        </w:tc>
        <w:tc>
          <w:tcPr>
            <w:tcW w:w="1545" w:type="dxa"/>
            <w:vAlign w:val="center"/>
          </w:tcPr>
          <w:p w14:paraId="515A8CDA">
            <w:pPr>
              <w:pStyle w:val="450"/>
              <w:shd w:val="clear"/>
              <w:spacing w:line="300" w:lineRule="exact"/>
              <w:rPr>
                <w:rFonts w:ascii="宋体"/>
                <w:color w:val="auto"/>
                <w:szCs w:val="21"/>
                <w:highlight w:val="none"/>
              </w:rPr>
            </w:pPr>
            <w:r>
              <w:rPr>
                <w:rFonts w:hint="eastAsia" w:ascii="宋体"/>
                <w:color w:val="auto"/>
                <w:szCs w:val="21"/>
                <w:highlight w:val="none"/>
              </w:rPr>
              <w:t>通道口</w:t>
            </w:r>
          </w:p>
        </w:tc>
        <w:tc>
          <w:tcPr>
            <w:tcW w:w="6999" w:type="dxa"/>
            <w:vAlign w:val="center"/>
          </w:tcPr>
          <w:p w14:paraId="7B8AD35B">
            <w:pPr>
              <w:pStyle w:val="450"/>
              <w:shd w:val="clear"/>
              <w:spacing w:line="300" w:lineRule="exact"/>
              <w:rPr>
                <w:rFonts w:ascii="宋体"/>
                <w:color w:val="auto"/>
                <w:szCs w:val="21"/>
                <w:highlight w:val="none"/>
              </w:rPr>
            </w:pPr>
            <w:r>
              <w:rPr>
                <w:rFonts w:hint="eastAsia" w:ascii="宋体"/>
                <w:color w:val="auto"/>
                <w:szCs w:val="21"/>
                <w:highlight w:val="none"/>
              </w:rPr>
              <w:t>设防护棚，防护棚应为不小于5cm厚的木板或两道相距50cm的竹笆。两侧应沿栏杆架用密目式安全网封闭。</w:t>
            </w:r>
          </w:p>
        </w:tc>
      </w:tr>
      <w:tr w14:paraId="6E60F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027C6A81">
            <w:pPr>
              <w:shd w:val="clear"/>
              <w:rPr>
                <w:color w:val="auto"/>
                <w:highlight w:val="none"/>
              </w:rPr>
            </w:pPr>
          </w:p>
        </w:tc>
        <w:tc>
          <w:tcPr>
            <w:tcW w:w="525" w:type="dxa"/>
            <w:vMerge w:val="continue"/>
            <w:vAlign w:val="center"/>
          </w:tcPr>
          <w:p w14:paraId="74F070D4">
            <w:pPr>
              <w:shd w:val="clear"/>
              <w:rPr>
                <w:color w:val="auto"/>
                <w:highlight w:val="none"/>
              </w:rPr>
            </w:pPr>
          </w:p>
        </w:tc>
        <w:tc>
          <w:tcPr>
            <w:tcW w:w="1545" w:type="dxa"/>
            <w:vAlign w:val="center"/>
          </w:tcPr>
          <w:p w14:paraId="0318E8FE">
            <w:pPr>
              <w:pStyle w:val="450"/>
              <w:shd w:val="clear"/>
              <w:spacing w:line="300" w:lineRule="exact"/>
              <w:rPr>
                <w:rFonts w:ascii="宋体"/>
                <w:color w:val="auto"/>
                <w:szCs w:val="21"/>
                <w:highlight w:val="none"/>
              </w:rPr>
            </w:pPr>
            <w:r>
              <w:rPr>
                <w:rFonts w:hint="eastAsia" w:ascii="宋体"/>
                <w:color w:val="auto"/>
                <w:szCs w:val="21"/>
                <w:highlight w:val="none"/>
              </w:rPr>
              <w:t>预留洞口</w:t>
            </w:r>
          </w:p>
        </w:tc>
        <w:tc>
          <w:tcPr>
            <w:tcW w:w="6999" w:type="dxa"/>
            <w:vAlign w:val="center"/>
          </w:tcPr>
          <w:p w14:paraId="0878EEA7">
            <w:pPr>
              <w:pStyle w:val="450"/>
              <w:shd w:val="clear"/>
              <w:spacing w:line="300" w:lineRule="exact"/>
              <w:rPr>
                <w:rFonts w:ascii="宋体"/>
                <w:color w:val="auto"/>
                <w:szCs w:val="21"/>
                <w:highlight w:val="none"/>
              </w:rPr>
            </w:pPr>
            <w:r>
              <w:rPr>
                <w:rFonts w:hint="eastAsia" w:ascii="宋体"/>
                <w:color w:val="auto"/>
                <w:szCs w:val="21"/>
                <w:highlight w:val="none"/>
              </w:rPr>
              <w:t>用硬质材料全封闭，短边超过1.5m长的洞口，除封闭外四周还应设有防护栏杆。</w:t>
            </w:r>
          </w:p>
        </w:tc>
      </w:tr>
      <w:tr w14:paraId="1907E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vAlign w:val="center"/>
          </w:tcPr>
          <w:p w14:paraId="4C049AC9">
            <w:pPr>
              <w:shd w:val="clear"/>
              <w:rPr>
                <w:color w:val="auto"/>
                <w:highlight w:val="none"/>
              </w:rPr>
            </w:pPr>
          </w:p>
        </w:tc>
        <w:tc>
          <w:tcPr>
            <w:tcW w:w="525" w:type="dxa"/>
            <w:vMerge w:val="continue"/>
            <w:vAlign w:val="center"/>
          </w:tcPr>
          <w:p w14:paraId="79104FCD">
            <w:pPr>
              <w:shd w:val="clear"/>
              <w:rPr>
                <w:color w:val="auto"/>
                <w:highlight w:val="none"/>
              </w:rPr>
            </w:pPr>
          </w:p>
        </w:tc>
        <w:tc>
          <w:tcPr>
            <w:tcW w:w="1545" w:type="dxa"/>
            <w:vAlign w:val="center"/>
          </w:tcPr>
          <w:p w14:paraId="34FEEEE2">
            <w:pPr>
              <w:pStyle w:val="450"/>
              <w:shd w:val="clear"/>
              <w:spacing w:line="300" w:lineRule="exact"/>
              <w:rPr>
                <w:rFonts w:ascii="宋体"/>
                <w:color w:val="auto"/>
                <w:szCs w:val="21"/>
                <w:highlight w:val="none"/>
              </w:rPr>
            </w:pPr>
            <w:r>
              <w:rPr>
                <w:rFonts w:hint="eastAsia" w:ascii="宋体"/>
                <w:color w:val="auto"/>
                <w:szCs w:val="21"/>
                <w:highlight w:val="none"/>
              </w:rPr>
              <w:t>电梯井口</w:t>
            </w:r>
          </w:p>
        </w:tc>
        <w:tc>
          <w:tcPr>
            <w:tcW w:w="6999" w:type="dxa"/>
            <w:vAlign w:val="center"/>
          </w:tcPr>
          <w:p w14:paraId="38D474FB">
            <w:pPr>
              <w:pStyle w:val="450"/>
              <w:shd w:val="clear"/>
              <w:spacing w:line="300" w:lineRule="exact"/>
              <w:rPr>
                <w:rFonts w:ascii="宋体"/>
                <w:color w:val="auto"/>
                <w:szCs w:val="21"/>
                <w:highlight w:val="none"/>
              </w:rPr>
            </w:pPr>
            <w:r>
              <w:rPr>
                <w:rFonts w:hint="eastAsia" w:ascii="宋体"/>
                <w:color w:val="auto"/>
                <w:szCs w:val="21"/>
                <w:highlight w:val="none"/>
              </w:rPr>
              <w:t>设置定型化、工具化的防护门，在电梯井内每隔2层（不大于10m）设置一道水平防护。</w:t>
            </w:r>
          </w:p>
        </w:tc>
      </w:tr>
      <w:tr w14:paraId="599D7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53A1CBA">
            <w:pPr>
              <w:shd w:val="clear"/>
              <w:rPr>
                <w:color w:val="auto"/>
                <w:highlight w:val="none"/>
              </w:rPr>
            </w:pPr>
          </w:p>
        </w:tc>
        <w:tc>
          <w:tcPr>
            <w:tcW w:w="525" w:type="dxa"/>
            <w:vMerge w:val="continue"/>
            <w:vAlign w:val="center"/>
          </w:tcPr>
          <w:p w14:paraId="02160F8D">
            <w:pPr>
              <w:shd w:val="clear"/>
              <w:rPr>
                <w:color w:val="auto"/>
                <w:highlight w:val="none"/>
              </w:rPr>
            </w:pPr>
          </w:p>
        </w:tc>
        <w:tc>
          <w:tcPr>
            <w:tcW w:w="1545" w:type="dxa"/>
            <w:vAlign w:val="center"/>
          </w:tcPr>
          <w:p w14:paraId="3D72C323">
            <w:pPr>
              <w:pStyle w:val="450"/>
              <w:shd w:val="clear"/>
              <w:spacing w:line="300" w:lineRule="exact"/>
              <w:rPr>
                <w:rFonts w:ascii="宋体"/>
                <w:color w:val="auto"/>
                <w:szCs w:val="21"/>
                <w:highlight w:val="none"/>
              </w:rPr>
            </w:pPr>
            <w:r>
              <w:rPr>
                <w:rFonts w:hint="eastAsia" w:ascii="宋体"/>
                <w:color w:val="auto"/>
                <w:szCs w:val="21"/>
                <w:highlight w:val="none"/>
              </w:rPr>
              <w:t>楼梯边</w:t>
            </w:r>
          </w:p>
        </w:tc>
        <w:tc>
          <w:tcPr>
            <w:tcW w:w="6999" w:type="dxa"/>
            <w:vAlign w:val="center"/>
          </w:tcPr>
          <w:p w14:paraId="60DD4A4A">
            <w:pPr>
              <w:pStyle w:val="450"/>
              <w:shd w:val="clear"/>
              <w:spacing w:line="300" w:lineRule="exact"/>
              <w:rPr>
                <w:rFonts w:ascii="宋体"/>
                <w:color w:val="auto"/>
                <w:szCs w:val="21"/>
                <w:highlight w:val="none"/>
              </w:rPr>
            </w:pPr>
            <w:r>
              <w:rPr>
                <w:rFonts w:hint="eastAsia" w:ascii="宋体"/>
                <w:color w:val="auto"/>
                <w:szCs w:val="21"/>
                <w:highlight w:val="none"/>
              </w:rPr>
              <w:t>设1.2m高的定型化、工具化的防护栏，18cm高的踢脚板。</w:t>
            </w:r>
          </w:p>
        </w:tc>
      </w:tr>
      <w:tr w14:paraId="19DFB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02DA8817">
            <w:pPr>
              <w:shd w:val="clear"/>
              <w:rPr>
                <w:color w:val="auto"/>
                <w:highlight w:val="none"/>
              </w:rPr>
            </w:pPr>
          </w:p>
        </w:tc>
        <w:tc>
          <w:tcPr>
            <w:tcW w:w="525" w:type="dxa"/>
            <w:vMerge w:val="continue"/>
            <w:vAlign w:val="center"/>
          </w:tcPr>
          <w:p w14:paraId="29993FBA">
            <w:pPr>
              <w:shd w:val="clear"/>
              <w:rPr>
                <w:color w:val="auto"/>
                <w:highlight w:val="none"/>
              </w:rPr>
            </w:pPr>
          </w:p>
        </w:tc>
        <w:tc>
          <w:tcPr>
            <w:tcW w:w="1545" w:type="dxa"/>
            <w:vAlign w:val="center"/>
          </w:tcPr>
          <w:p w14:paraId="0BA96CBE">
            <w:pPr>
              <w:pStyle w:val="450"/>
              <w:shd w:val="clear"/>
              <w:spacing w:line="300" w:lineRule="exact"/>
              <w:rPr>
                <w:rFonts w:ascii="宋体"/>
                <w:color w:val="auto"/>
                <w:szCs w:val="21"/>
                <w:highlight w:val="none"/>
              </w:rPr>
            </w:pPr>
            <w:r>
              <w:rPr>
                <w:rFonts w:hint="eastAsia" w:ascii="宋体"/>
                <w:color w:val="auto"/>
                <w:szCs w:val="21"/>
                <w:highlight w:val="none"/>
              </w:rPr>
              <w:t>垂直方向交叉作业</w:t>
            </w:r>
          </w:p>
        </w:tc>
        <w:tc>
          <w:tcPr>
            <w:tcW w:w="6999" w:type="dxa"/>
            <w:vAlign w:val="center"/>
          </w:tcPr>
          <w:p w14:paraId="3911B0E3">
            <w:pPr>
              <w:pStyle w:val="450"/>
              <w:shd w:val="clear"/>
              <w:spacing w:line="300" w:lineRule="exact"/>
              <w:rPr>
                <w:rFonts w:ascii="宋体"/>
                <w:color w:val="auto"/>
                <w:szCs w:val="21"/>
                <w:highlight w:val="none"/>
              </w:rPr>
            </w:pPr>
            <w:r>
              <w:rPr>
                <w:rFonts w:hint="eastAsia" w:ascii="宋体"/>
                <w:color w:val="auto"/>
                <w:szCs w:val="21"/>
                <w:highlight w:val="none"/>
              </w:rPr>
              <w:t>设置防护隔离棚或其它设施。</w:t>
            </w:r>
          </w:p>
        </w:tc>
      </w:tr>
      <w:tr w14:paraId="40546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10664233">
            <w:pPr>
              <w:shd w:val="clear"/>
              <w:rPr>
                <w:color w:val="auto"/>
                <w:highlight w:val="none"/>
              </w:rPr>
            </w:pPr>
          </w:p>
        </w:tc>
        <w:tc>
          <w:tcPr>
            <w:tcW w:w="525" w:type="dxa"/>
            <w:vMerge w:val="continue"/>
            <w:vAlign w:val="center"/>
          </w:tcPr>
          <w:p w14:paraId="2D34D492">
            <w:pPr>
              <w:shd w:val="clear"/>
              <w:rPr>
                <w:color w:val="auto"/>
                <w:highlight w:val="none"/>
              </w:rPr>
            </w:pPr>
          </w:p>
        </w:tc>
        <w:tc>
          <w:tcPr>
            <w:tcW w:w="1545" w:type="dxa"/>
            <w:vAlign w:val="center"/>
          </w:tcPr>
          <w:p w14:paraId="167C231B">
            <w:pPr>
              <w:pStyle w:val="450"/>
              <w:shd w:val="clear"/>
              <w:spacing w:line="300" w:lineRule="exact"/>
              <w:rPr>
                <w:rFonts w:ascii="宋体"/>
                <w:color w:val="auto"/>
                <w:szCs w:val="21"/>
                <w:highlight w:val="none"/>
              </w:rPr>
            </w:pPr>
            <w:r>
              <w:rPr>
                <w:rFonts w:hint="eastAsia" w:ascii="宋体"/>
                <w:color w:val="auto"/>
                <w:szCs w:val="21"/>
                <w:highlight w:val="none"/>
              </w:rPr>
              <w:t>高处作业</w:t>
            </w:r>
          </w:p>
        </w:tc>
        <w:tc>
          <w:tcPr>
            <w:tcW w:w="6999" w:type="dxa"/>
            <w:vAlign w:val="center"/>
          </w:tcPr>
          <w:p w14:paraId="4D6F820D">
            <w:pPr>
              <w:pStyle w:val="450"/>
              <w:shd w:val="clear"/>
              <w:spacing w:line="300" w:lineRule="exact"/>
              <w:rPr>
                <w:rFonts w:ascii="宋体"/>
                <w:color w:val="auto"/>
                <w:szCs w:val="21"/>
                <w:highlight w:val="none"/>
              </w:rPr>
            </w:pPr>
            <w:r>
              <w:rPr>
                <w:rFonts w:hint="eastAsia" w:ascii="宋体"/>
                <w:color w:val="auto"/>
                <w:szCs w:val="21"/>
                <w:highlight w:val="none"/>
              </w:rPr>
              <w:t>有悬挂安全带的悬索或其它设施，有操作平台，有上下的梯子或其它形式的通道。</w:t>
            </w:r>
          </w:p>
        </w:tc>
      </w:tr>
      <w:tr w14:paraId="384D2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02B2C6C">
            <w:pPr>
              <w:shd w:val="clear"/>
              <w:rPr>
                <w:color w:val="auto"/>
                <w:highlight w:val="none"/>
              </w:rPr>
            </w:pPr>
          </w:p>
        </w:tc>
        <w:tc>
          <w:tcPr>
            <w:tcW w:w="525" w:type="dxa"/>
            <w:vMerge w:val="continue"/>
            <w:vAlign w:val="center"/>
          </w:tcPr>
          <w:p w14:paraId="4533D697">
            <w:pPr>
              <w:shd w:val="clear"/>
              <w:rPr>
                <w:color w:val="auto"/>
                <w:highlight w:val="none"/>
              </w:rPr>
            </w:pPr>
          </w:p>
        </w:tc>
        <w:tc>
          <w:tcPr>
            <w:tcW w:w="1545" w:type="dxa"/>
            <w:vAlign w:val="center"/>
          </w:tcPr>
          <w:p w14:paraId="4D19BEC5">
            <w:pPr>
              <w:pStyle w:val="450"/>
              <w:shd w:val="clear"/>
              <w:spacing w:line="300" w:lineRule="exact"/>
              <w:rPr>
                <w:rFonts w:ascii="宋体"/>
                <w:color w:val="auto"/>
                <w:szCs w:val="21"/>
                <w:highlight w:val="none"/>
              </w:rPr>
            </w:pPr>
            <w:r>
              <w:rPr>
                <w:rFonts w:hint="eastAsia" w:ascii="宋体"/>
                <w:color w:val="auto"/>
                <w:szCs w:val="21"/>
                <w:highlight w:val="none"/>
              </w:rPr>
              <w:t>基坑、物料平台</w:t>
            </w:r>
          </w:p>
        </w:tc>
        <w:tc>
          <w:tcPr>
            <w:tcW w:w="6999" w:type="dxa"/>
            <w:vAlign w:val="center"/>
          </w:tcPr>
          <w:p w14:paraId="5676C5C1">
            <w:pPr>
              <w:pStyle w:val="450"/>
              <w:shd w:val="clear"/>
              <w:spacing w:line="300" w:lineRule="exact"/>
              <w:rPr>
                <w:rFonts w:ascii="宋体"/>
                <w:color w:val="auto"/>
                <w:szCs w:val="21"/>
                <w:highlight w:val="none"/>
              </w:rPr>
            </w:pPr>
            <w:r>
              <w:rPr>
                <w:rFonts w:hint="eastAsia" w:ascii="宋体"/>
                <w:color w:val="auto"/>
                <w:szCs w:val="21"/>
                <w:highlight w:val="none"/>
              </w:rPr>
              <w:t>设1.2m高标准化的防护栏，用密目式安全立网封闭，悬挂标识。</w:t>
            </w:r>
          </w:p>
        </w:tc>
      </w:tr>
      <w:tr w14:paraId="4EE9E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2AFFDC78">
            <w:pPr>
              <w:shd w:val="clear"/>
              <w:rPr>
                <w:color w:val="auto"/>
                <w:highlight w:val="none"/>
              </w:rPr>
            </w:pPr>
          </w:p>
        </w:tc>
        <w:tc>
          <w:tcPr>
            <w:tcW w:w="2070" w:type="dxa"/>
            <w:gridSpan w:val="2"/>
            <w:vAlign w:val="center"/>
          </w:tcPr>
          <w:p w14:paraId="5B59EF6A">
            <w:pPr>
              <w:pStyle w:val="450"/>
              <w:shd w:val="clear"/>
              <w:spacing w:line="300" w:lineRule="exact"/>
              <w:jc w:val="center"/>
              <w:rPr>
                <w:rFonts w:ascii="宋体"/>
                <w:color w:val="auto"/>
                <w:szCs w:val="21"/>
                <w:highlight w:val="none"/>
              </w:rPr>
            </w:pPr>
            <w:r>
              <w:rPr>
                <w:rFonts w:hint="eastAsia" w:ascii="宋体"/>
                <w:color w:val="auto"/>
                <w:szCs w:val="21"/>
                <w:highlight w:val="none"/>
              </w:rPr>
              <w:t>安全防护用品</w:t>
            </w:r>
          </w:p>
        </w:tc>
        <w:tc>
          <w:tcPr>
            <w:tcW w:w="6999" w:type="dxa"/>
            <w:vAlign w:val="center"/>
          </w:tcPr>
          <w:p w14:paraId="4C76DE07">
            <w:pPr>
              <w:pStyle w:val="450"/>
              <w:shd w:val="clear"/>
              <w:spacing w:line="300" w:lineRule="exact"/>
              <w:rPr>
                <w:rFonts w:ascii="宋体"/>
                <w:color w:val="auto"/>
                <w:szCs w:val="21"/>
                <w:highlight w:val="none"/>
              </w:rPr>
            </w:pPr>
            <w:r>
              <w:rPr>
                <w:rFonts w:hint="eastAsia" w:ascii="宋体"/>
                <w:color w:val="auto"/>
                <w:szCs w:val="21"/>
                <w:highlight w:val="none"/>
              </w:rPr>
              <w:t>安全帽、安全带、特种作业人员（电工、焊工、架子工等）防护服装、用品等。</w:t>
            </w:r>
          </w:p>
        </w:tc>
      </w:tr>
      <w:tr w14:paraId="55B4C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vAlign w:val="center"/>
          </w:tcPr>
          <w:p w14:paraId="12B541F1">
            <w:pPr>
              <w:pStyle w:val="450"/>
              <w:shd w:val="clear"/>
              <w:spacing w:line="300" w:lineRule="exact"/>
              <w:jc w:val="center"/>
              <w:rPr>
                <w:rFonts w:ascii="宋体"/>
                <w:color w:val="auto"/>
                <w:szCs w:val="21"/>
                <w:highlight w:val="none"/>
              </w:rPr>
            </w:pPr>
            <w:r>
              <w:rPr>
                <w:rFonts w:hint="eastAsia" w:ascii="宋体"/>
                <w:color w:val="auto"/>
                <w:szCs w:val="21"/>
                <w:highlight w:val="none"/>
              </w:rPr>
              <w:t>其它</w:t>
            </w:r>
          </w:p>
        </w:tc>
        <w:tc>
          <w:tcPr>
            <w:tcW w:w="525" w:type="dxa"/>
            <w:vMerge w:val="restart"/>
            <w:vAlign w:val="center"/>
          </w:tcPr>
          <w:p w14:paraId="124F5CF8">
            <w:pPr>
              <w:pStyle w:val="450"/>
              <w:shd w:val="clear"/>
              <w:spacing w:line="300" w:lineRule="exact"/>
              <w:jc w:val="center"/>
              <w:rPr>
                <w:rFonts w:ascii="宋体"/>
                <w:color w:val="auto"/>
                <w:szCs w:val="21"/>
                <w:highlight w:val="none"/>
              </w:rPr>
            </w:pPr>
            <w:r>
              <w:rPr>
                <w:rFonts w:hint="eastAsia" w:ascii="宋体"/>
                <w:color w:val="auto"/>
                <w:szCs w:val="21"/>
                <w:highlight w:val="none"/>
              </w:rPr>
              <w:t>机械设备防护</w:t>
            </w:r>
          </w:p>
        </w:tc>
        <w:tc>
          <w:tcPr>
            <w:tcW w:w="1545" w:type="dxa"/>
            <w:vAlign w:val="center"/>
          </w:tcPr>
          <w:p w14:paraId="2EDBC119">
            <w:pPr>
              <w:pStyle w:val="450"/>
              <w:shd w:val="clear"/>
              <w:spacing w:line="300" w:lineRule="exact"/>
              <w:jc w:val="center"/>
              <w:rPr>
                <w:rFonts w:ascii="宋体"/>
                <w:color w:val="auto"/>
                <w:szCs w:val="21"/>
                <w:highlight w:val="none"/>
              </w:rPr>
            </w:pPr>
            <w:r>
              <w:rPr>
                <w:rFonts w:hint="eastAsia" w:ascii="宋体"/>
                <w:color w:val="auto"/>
                <w:szCs w:val="21"/>
                <w:highlight w:val="none"/>
              </w:rPr>
              <w:t>中小型机械</w:t>
            </w:r>
          </w:p>
        </w:tc>
        <w:tc>
          <w:tcPr>
            <w:tcW w:w="6999" w:type="dxa"/>
            <w:vAlign w:val="center"/>
          </w:tcPr>
          <w:p w14:paraId="0C9CFADD">
            <w:pPr>
              <w:pStyle w:val="450"/>
              <w:shd w:val="clear"/>
              <w:spacing w:line="300" w:lineRule="exact"/>
              <w:rPr>
                <w:rFonts w:ascii="宋体"/>
                <w:color w:val="auto"/>
                <w:szCs w:val="21"/>
                <w:highlight w:val="none"/>
              </w:rPr>
            </w:pPr>
            <w:r>
              <w:rPr>
                <w:rFonts w:hint="eastAsia" w:ascii="宋体"/>
                <w:color w:val="auto"/>
                <w:szCs w:val="21"/>
                <w:highlight w:val="none"/>
              </w:rPr>
              <w:t>设防护棚（同通道口防护并有防雨措施）。</w:t>
            </w:r>
          </w:p>
        </w:tc>
      </w:tr>
      <w:tr w14:paraId="04C19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082CC48B">
            <w:pPr>
              <w:shd w:val="clear"/>
              <w:rPr>
                <w:color w:val="auto"/>
                <w:highlight w:val="none"/>
              </w:rPr>
            </w:pPr>
          </w:p>
        </w:tc>
        <w:tc>
          <w:tcPr>
            <w:tcW w:w="525" w:type="dxa"/>
            <w:vMerge w:val="continue"/>
            <w:vAlign w:val="center"/>
          </w:tcPr>
          <w:p w14:paraId="5B93C7F4">
            <w:pPr>
              <w:shd w:val="clear"/>
              <w:rPr>
                <w:color w:val="auto"/>
                <w:highlight w:val="none"/>
              </w:rPr>
            </w:pPr>
          </w:p>
        </w:tc>
        <w:tc>
          <w:tcPr>
            <w:tcW w:w="1545" w:type="dxa"/>
            <w:vAlign w:val="center"/>
          </w:tcPr>
          <w:p w14:paraId="523E7E36">
            <w:pPr>
              <w:pStyle w:val="450"/>
              <w:shd w:val="clear"/>
              <w:spacing w:line="300" w:lineRule="exact"/>
              <w:jc w:val="center"/>
              <w:rPr>
                <w:rFonts w:ascii="宋体"/>
                <w:color w:val="auto"/>
                <w:szCs w:val="21"/>
                <w:highlight w:val="none"/>
              </w:rPr>
            </w:pPr>
            <w:r>
              <w:rPr>
                <w:rFonts w:hint="eastAsia" w:ascii="宋体"/>
                <w:color w:val="auto"/>
                <w:szCs w:val="21"/>
                <w:highlight w:val="none"/>
              </w:rPr>
              <w:t>垂直运输设备</w:t>
            </w:r>
          </w:p>
        </w:tc>
        <w:tc>
          <w:tcPr>
            <w:tcW w:w="6999" w:type="dxa"/>
            <w:vAlign w:val="center"/>
          </w:tcPr>
          <w:p w14:paraId="3021E93E">
            <w:pPr>
              <w:pStyle w:val="450"/>
              <w:shd w:val="clear"/>
              <w:spacing w:line="300" w:lineRule="exact"/>
              <w:rPr>
                <w:rFonts w:ascii="宋体"/>
                <w:color w:val="auto"/>
                <w:szCs w:val="21"/>
                <w:highlight w:val="none"/>
              </w:rPr>
            </w:pPr>
            <w:r>
              <w:rPr>
                <w:rFonts w:hint="eastAsia" w:ascii="宋体"/>
                <w:color w:val="auto"/>
                <w:szCs w:val="21"/>
                <w:highlight w:val="none"/>
              </w:rPr>
              <w:t>1. 垂直运输设备检测、检验、日常维护、保养等。</w:t>
            </w:r>
          </w:p>
          <w:p w14:paraId="56087F8C">
            <w:pPr>
              <w:pStyle w:val="450"/>
              <w:shd w:val="clear"/>
              <w:spacing w:line="300" w:lineRule="exact"/>
              <w:rPr>
                <w:rFonts w:ascii="宋体"/>
                <w:color w:val="auto"/>
                <w:szCs w:val="21"/>
                <w:highlight w:val="none"/>
              </w:rPr>
            </w:pPr>
            <w:r>
              <w:rPr>
                <w:rFonts w:hint="eastAsia" w:ascii="宋体"/>
                <w:color w:val="auto"/>
                <w:szCs w:val="21"/>
                <w:highlight w:val="none"/>
              </w:rPr>
              <w:t>2. 物料提升机、施工电梯等物料平台搭设、外侧用密目式安全立网全封闭，有安全通道、安全防护门、防护棚等。</w:t>
            </w:r>
          </w:p>
        </w:tc>
      </w:tr>
      <w:tr w14:paraId="42E2F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6B807BD2">
            <w:pPr>
              <w:shd w:val="clear"/>
              <w:rPr>
                <w:color w:val="auto"/>
                <w:highlight w:val="none"/>
              </w:rPr>
            </w:pPr>
          </w:p>
        </w:tc>
        <w:tc>
          <w:tcPr>
            <w:tcW w:w="2070" w:type="dxa"/>
            <w:gridSpan w:val="2"/>
            <w:vAlign w:val="center"/>
          </w:tcPr>
          <w:p w14:paraId="57D30025">
            <w:pPr>
              <w:pStyle w:val="450"/>
              <w:shd w:val="clear"/>
              <w:spacing w:line="300" w:lineRule="exact"/>
              <w:jc w:val="center"/>
              <w:rPr>
                <w:rFonts w:ascii="宋体"/>
                <w:color w:val="auto"/>
                <w:szCs w:val="21"/>
                <w:highlight w:val="none"/>
              </w:rPr>
            </w:pPr>
            <w:r>
              <w:rPr>
                <w:rFonts w:hint="eastAsia" w:ascii="宋体"/>
                <w:color w:val="auto"/>
                <w:szCs w:val="21"/>
                <w:highlight w:val="none"/>
              </w:rPr>
              <w:t>专家论证审查</w:t>
            </w:r>
          </w:p>
        </w:tc>
        <w:tc>
          <w:tcPr>
            <w:tcW w:w="6999" w:type="dxa"/>
            <w:vAlign w:val="center"/>
          </w:tcPr>
          <w:p w14:paraId="637EA8AC">
            <w:pPr>
              <w:pStyle w:val="450"/>
              <w:shd w:val="clear"/>
              <w:spacing w:line="300" w:lineRule="exact"/>
              <w:rPr>
                <w:rFonts w:ascii="宋体"/>
                <w:color w:val="auto"/>
                <w:szCs w:val="21"/>
                <w:highlight w:val="none"/>
              </w:rPr>
            </w:pPr>
            <w:r>
              <w:rPr>
                <w:rFonts w:hint="eastAsia" w:ascii="宋体"/>
                <w:color w:val="auto"/>
                <w:szCs w:val="21"/>
                <w:highlight w:val="none"/>
              </w:rPr>
              <w:t>超过一定规模的危险性较大分部分项工程专家论证审查。</w:t>
            </w:r>
          </w:p>
        </w:tc>
      </w:tr>
      <w:tr w14:paraId="2E456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514B90B3">
            <w:pPr>
              <w:shd w:val="clear"/>
              <w:rPr>
                <w:color w:val="auto"/>
                <w:highlight w:val="none"/>
              </w:rPr>
            </w:pPr>
          </w:p>
        </w:tc>
        <w:tc>
          <w:tcPr>
            <w:tcW w:w="2070" w:type="dxa"/>
            <w:gridSpan w:val="2"/>
            <w:vAlign w:val="center"/>
          </w:tcPr>
          <w:p w14:paraId="02475772">
            <w:pPr>
              <w:pStyle w:val="450"/>
              <w:shd w:val="clear"/>
              <w:spacing w:line="300" w:lineRule="exact"/>
              <w:jc w:val="center"/>
              <w:rPr>
                <w:rFonts w:ascii="宋体"/>
                <w:color w:val="auto"/>
                <w:szCs w:val="21"/>
                <w:highlight w:val="none"/>
              </w:rPr>
            </w:pPr>
            <w:r>
              <w:rPr>
                <w:rFonts w:hint="eastAsia" w:ascii="宋体"/>
                <w:color w:val="auto"/>
                <w:szCs w:val="21"/>
                <w:highlight w:val="none"/>
              </w:rPr>
              <w:t>应急救援预案</w:t>
            </w:r>
          </w:p>
        </w:tc>
        <w:tc>
          <w:tcPr>
            <w:tcW w:w="6999" w:type="dxa"/>
            <w:vAlign w:val="center"/>
          </w:tcPr>
          <w:p w14:paraId="28756049">
            <w:pPr>
              <w:pStyle w:val="450"/>
              <w:shd w:val="clear"/>
              <w:spacing w:line="300" w:lineRule="exact"/>
              <w:rPr>
                <w:rFonts w:ascii="宋体"/>
                <w:color w:val="auto"/>
                <w:szCs w:val="21"/>
                <w:highlight w:val="none"/>
              </w:rPr>
            </w:pPr>
            <w:r>
              <w:rPr>
                <w:rFonts w:hint="eastAsia" w:ascii="宋体"/>
                <w:color w:val="auto"/>
                <w:szCs w:val="21"/>
                <w:highlight w:val="none"/>
              </w:rPr>
              <w:t>救援器材准备及演练等。</w:t>
            </w:r>
          </w:p>
        </w:tc>
      </w:tr>
      <w:tr w14:paraId="2A7FC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228580AE">
            <w:pPr>
              <w:shd w:val="clear"/>
              <w:rPr>
                <w:color w:val="auto"/>
                <w:highlight w:val="none"/>
              </w:rPr>
            </w:pPr>
          </w:p>
        </w:tc>
        <w:tc>
          <w:tcPr>
            <w:tcW w:w="2070" w:type="dxa"/>
            <w:gridSpan w:val="2"/>
            <w:vAlign w:val="center"/>
          </w:tcPr>
          <w:p w14:paraId="7067AD66">
            <w:pPr>
              <w:pStyle w:val="450"/>
              <w:shd w:val="clear"/>
              <w:spacing w:line="300" w:lineRule="exact"/>
              <w:jc w:val="center"/>
              <w:rPr>
                <w:rFonts w:ascii="宋体"/>
                <w:color w:val="auto"/>
                <w:szCs w:val="21"/>
                <w:highlight w:val="none"/>
              </w:rPr>
            </w:pPr>
            <w:r>
              <w:rPr>
                <w:rFonts w:hint="eastAsia" w:ascii="宋体"/>
                <w:color w:val="auto"/>
                <w:szCs w:val="21"/>
                <w:highlight w:val="none"/>
              </w:rPr>
              <w:t>非正常情况施工</w:t>
            </w:r>
          </w:p>
        </w:tc>
        <w:tc>
          <w:tcPr>
            <w:tcW w:w="6999" w:type="dxa"/>
            <w:vAlign w:val="center"/>
          </w:tcPr>
          <w:p w14:paraId="0FF2F5F1">
            <w:pPr>
              <w:pStyle w:val="450"/>
              <w:shd w:val="clear"/>
              <w:spacing w:line="300" w:lineRule="exact"/>
              <w:rPr>
                <w:rFonts w:ascii="宋体"/>
                <w:color w:val="auto"/>
                <w:szCs w:val="21"/>
                <w:highlight w:val="none"/>
              </w:rPr>
            </w:pPr>
            <w:r>
              <w:rPr>
                <w:rFonts w:hint="eastAsia" w:ascii="宋体"/>
                <w:color w:val="auto"/>
                <w:szCs w:val="21"/>
                <w:highlight w:val="none"/>
              </w:rPr>
              <w:t>其它特殊情况下的防护费用，如：城市主干道、人流密集、河边等处施工及文物、古建筑、古树保护等。</w:t>
            </w:r>
          </w:p>
        </w:tc>
      </w:tr>
    </w:tbl>
    <w:p w14:paraId="126D4212">
      <w:pPr>
        <w:shd w:val="clear"/>
        <w:ind w:firstLine="2310" w:firstLineChars="1100"/>
        <w:rPr>
          <w:rFonts w:ascii="宋体"/>
          <w:color w:val="auto"/>
          <w:highlight w:val="none"/>
        </w:rPr>
      </w:pPr>
    </w:p>
    <w:p w14:paraId="54345A61">
      <w:pPr>
        <w:shd w:val="clear"/>
        <w:ind w:firstLine="420" w:firstLineChars="200"/>
        <w:rPr>
          <w:rFonts w:ascii="宋体"/>
          <w:color w:val="auto"/>
          <w:highlight w:val="none"/>
        </w:rPr>
      </w:pPr>
      <w:r>
        <w:rPr>
          <w:rFonts w:hint="eastAsia" w:ascii="宋体"/>
          <w:color w:val="auto"/>
          <w:highlight w:val="none"/>
        </w:rPr>
        <w:t>注：本表所列建设工程安全文明施工费，是依据现行律法规及标准规范确定的。如法律法规和标准规范修订，本表所列项目应按照修订后的法律法规和标准规范进行调整。</w:t>
      </w:r>
    </w:p>
    <w:bookmarkEnd w:id="1201"/>
    <w:bookmarkEnd w:id="1202"/>
    <w:bookmarkEnd w:id="1203"/>
    <w:p w14:paraId="364CB5B5">
      <w:pPr>
        <w:pageBreakBefore/>
        <w:shd w:val="clear"/>
        <w:tabs>
          <w:tab w:val="left" w:pos="826"/>
        </w:tabs>
        <w:snapToGrid w:val="0"/>
        <w:spacing w:line="360" w:lineRule="auto"/>
        <w:ind w:firstLine="422" w:firstLineChars="150"/>
        <w:rPr>
          <w:rFonts w:ascii="宋体"/>
          <w:b/>
          <w:color w:val="auto"/>
          <w:sz w:val="28"/>
          <w:szCs w:val="28"/>
          <w:highlight w:val="none"/>
        </w:rPr>
      </w:pPr>
      <w:r>
        <w:rPr>
          <w:rFonts w:hint="eastAsia" w:ascii="宋体"/>
          <w:b/>
          <w:color w:val="auto"/>
          <w:sz w:val="28"/>
          <w:szCs w:val="28"/>
          <w:highlight w:val="none"/>
        </w:rPr>
        <w:t>5、拟派项目经理、项目采购负责人（如有）、项目施工专职安全员基本情况</w:t>
      </w:r>
    </w:p>
    <w:p w14:paraId="171484F2">
      <w:pPr>
        <w:shd w:val="clear"/>
        <w:tabs>
          <w:tab w:val="left" w:pos="0"/>
        </w:tabs>
        <w:spacing w:line="360" w:lineRule="auto"/>
        <w:ind w:right="-210" w:firstLine="420" w:firstLineChars="200"/>
        <w:rPr>
          <w:rFonts w:ascii="宋体" w:cs="宋体"/>
          <w:color w:val="auto"/>
          <w:szCs w:val="21"/>
          <w:highlight w:val="none"/>
        </w:rPr>
      </w:pPr>
      <w:r>
        <w:rPr>
          <w:rFonts w:hint="eastAsia" w:ascii="宋体"/>
          <w:color w:val="auto"/>
          <w:highlight w:val="none"/>
        </w:rPr>
        <w:t>1.应附上述人员的相应注册证书，建造师安全生产考核合格证书（B类），项目施工专职安全员安全生产考核合格证书（C类），身份证、职称证（如有）等材料的复印件。</w:t>
      </w:r>
    </w:p>
    <w:p w14:paraId="73876839">
      <w:pPr>
        <w:shd w:val="clear"/>
        <w:spacing w:line="360" w:lineRule="auto"/>
        <w:ind w:firstLine="420" w:firstLineChars="200"/>
        <w:rPr>
          <w:rFonts w:ascii="宋体" w:cs="宋体"/>
          <w:color w:val="auto"/>
          <w:szCs w:val="21"/>
          <w:highlight w:val="none"/>
        </w:rPr>
      </w:pPr>
      <w:r>
        <w:rPr>
          <w:rFonts w:hint="eastAsia" w:ascii="宋体" w:cs="宋体"/>
          <w:color w:val="auto"/>
          <w:szCs w:val="21"/>
          <w:highlight w:val="none"/>
        </w:rPr>
        <w:t>2.以上人员需提供</w:t>
      </w:r>
      <w:r>
        <w:rPr>
          <w:rFonts w:hint="eastAsia" w:cs="宋体"/>
          <w:b w:val="0"/>
          <w:bCs w:val="0"/>
          <w:color w:val="auto"/>
          <w:highlight w:val="none"/>
        </w:rPr>
        <w:t>半年内</w:t>
      </w:r>
      <w:r>
        <w:rPr>
          <w:rFonts w:hint="eastAsia" w:cs="宋体"/>
          <w:b w:val="0"/>
          <w:bCs w:val="0"/>
          <w:color w:val="auto"/>
          <w:highlight w:val="none"/>
          <w:lang w:eastAsia="zh-CN"/>
        </w:rPr>
        <w:t>近一个月</w:t>
      </w:r>
      <w:r>
        <w:rPr>
          <w:rFonts w:hint="eastAsia" w:cs="宋体"/>
          <w:b w:val="0"/>
          <w:bCs w:val="0"/>
          <w:color w:val="auto"/>
          <w:highlight w:val="none"/>
        </w:rPr>
        <w:t>的社保</w:t>
      </w:r>
      <w:r>
        <w:rPr>
          <w:rFonts w:hint="eastAsia" w:ascii="宋体" w:cs="宋体"/>
          <w:color w:val="auto"/>
          <w:szCs w:val="21"/>
          <w:highlight w:val="none"/>
        </w:rPr>
        <w:t>缴纳证明材料的复印件并加盖公章。</w:t>
      </w:r>
    </w:p>
    <w:p w14:paraId="260936D2">
      <w:pPr>
        <w:shd w:val="clear"/>
        <w:tabs>
          <w:tab w:val="left" w:pos="0"/>
        </w:tabs>
        <w:spacing w:line="360" w:lineRule="auto"/>
        <w:ind w:right="-210"/>
        <w:rPr>
          <w:rFonts w:ascii="宋体" w:cs="宋体"/>
          <w:color w:val="auto"/>
          <w:szCs w:val="21"/>
          <w:highlight w:val="none"/>
        </w:rPr>
      </w:pPr>
    </w:p>
    <w:p w14:paraId="4B6E6D31">
      <w:pPr>
        <w:pStyle w:val="83"/>
        <w:rPr>
          <w:rFonts w:ascii="宋体" w:cs="宋体"/>
          <w:color w:val="auto"/>
          <w:szCs w:val="21"/>
          <w:highlight w:val="none"/>
        </w:rPr>
      </w:pPr>
    </w:p>
    <w:p w14:paraId="378CB8C6">
      <w:pPr>
        <w:rPr>
          <w:rFonts w:ascii="宋体" w:cs="宋体"/>
          <w:color w:val="auto"/>
          <w:szCs w:val="21"/>
          <w:highlight w:val="none"/>
        </w:rPr>
      </w:pPr>
    </w:p>
    <w:p w14:paraId="7EB5E3ED">
      <w:pPr>
        <w:pStyle w:val="7"/>
        <w:rPr>
          <w:rFonts w:ascii="宋体" w:cs="宋体"/>
          <w:color w:val="auto"/>
          <w:szCs w:val="21"/>
          <w:highlight w:val="none"/>
        </w:rPr>
      </w:pPr>
    </w:p>
    <w:p w14:paraId="560C5785">
      <w:pPr>
        <w:pStyle w:val="7"/>
        <w:rPr>
          <w:rFonts w:ascii="宋体" w:cs="宋体"/>
          <w:color w:val="auto"/>
          <w:szCs w:val="21"/>
          <w:highlight w:val="none"/>
        </w:rPr>
      </w:pPr>
    </w:p>
    <w:p w14:paraId="0376CF45">
      <w:pPr>
        <w:pStyle w:val="7"/>
        <w:rPr>
          <w:rFonts w:ascii="宋体" w:cs="宋体"/>
          <w:color w:val="auto"/>
          <w:szCs w:val="21"/>
          <w:highlight w:val="none"/>
        </w:rPr>
      </w:pPr>
    </w:p>
    <w:p w14:paraId="651FAC03">
      <w:pPr>
        <w:pStyle w:val="7"/>
        <w:rPr>
          <w:rFonts w:ascii="宋体" w:cs="宋体"/>
          <w:color w:val="auto"/>
          <w:szCs w:val="21"/>
          <w:highlight w:val="none"/>
        </w:rPr>
      </w:pPr>
    </w:p>
    <w:p w14:paraId="2011F038">
      <w:pPr>
        <w:pStyle w:val="7"/>
        <w:rPr>
          <w:rFonts w:ascii="宋体" w:cs="宋体"/>
          <w:color w:val="auto"/>
          <w:szCs w:val="21"/>
          <w:highlight w:val="none"/>
        </w:rPr>
      </w:pPr>
    </w:p>
    <w:p w14:paraId="52744368">
      <w:pPr>
        <w:pStyle w:val="7"/>
        <w:rPr>
          <w:rFonts w:ascii="宋体" w:cs="宋体"/>
          <w:color w:val="auto"/>
          <w:szCs w:val="21"/>
          <w:highlight w:val="none"/>
        </w:rPr>
      </w:pPr>
    </w:p>
    <w:p w14:paraId="220EC431">
      <w:pPr>
        <w:pStyle w:val="7"/>
        <w:rPr>
          <w:rFonts w:ascii="宋体" w:cs="宋体"/>
          <w:color w:val="auto"/>
          <w:szCs w:val="21"/>
          <w:highlight w:val="none"/>
        </w:rPr>
      </w:pPr>
    </w:p>
    <w:p w14:paraId="40BF496E">
      <w:pPr>
        <w:pStyle w:val="7"/>
        <w:rPr>
          <w:rFonts w:ascii="宋体" w:cs="宋体"/>
          <w:color w:val="auto"/>
          <w:szCs w:val="21"/>
          <w:highlight w:val="none"/>
        </w:rPr>
      </w:pPr>
    </w:p>
    <w:p w14:paraId="516FDFD9">
      <w:pPr>
        <w:pStyle w:val="7"/>
        <w:rPr>
          <w:rFonts w:ascii="宋体" w:cs="宋体"/>
          <w:color w:val="auto"/>
          <w:szCs w:val="21"/>
          <w:highlight w:val="none"/>
        </w:rPr>
      </w:pPr>
    </w:p>
    <w:p w14:paraId="6A8BF402">
      <w:pPr>
        <w:pStyle w:val="7"/>
        <w:rPr>
          <w:rFonts w:ascii="宋体" w:cs="宋体"/>
          <w:color w:val="auto"/>
          <w:szCs w:val="21"/>
          <w:highlight w:val="none"/>
        </w:rPr>
      </w:pPr>
    </w:p>
    <w:p w14:paraId="0B359A8C">
      <w:pPr>
        <w:pStyle w:val="7"/>
        <w:rPr>
          <w:rFonts w:ascii="宋体" w:cs="宋体"/>
          <w:color w:val="auto"/>
          <w:szCs w:val="21"/>
          <w:highlight w:val="none"/>
        </w:rPr>
      </w:pPr>
    </w:p>
    <w:p w14:paraId="4943C402">
      <w:pPr>
        <w:pStyle w:val="7"/>
        <w:rPr>
          <w:rFonts w:ascii="宋体" w:cs="宋体"/>
          <w:color w:val="auto"/>
          <w:szCs w:val="21"/>
          <w:highlight w:val="none"/>
        </w:rPr>
      </w:pPr>
    </w:p>
    <w:p w14:paraId="15F8C92D">
      <w:pPr>
        <w:pStyle w:val="7"/>
        <w:rPr>
          <w:rFonts w:ascii="宋体" w:cs="宋体"/>
          <w:color w:val="auto"/>
          <w:szCs w:val="21"/>
          <w:highlight w:val="none"/>
        </w:rPr>
      </w:pPr>
    </w:p>
    <w:p w14:paraId="465BE0A5">
      <w:pPr>
        <w:pStyle w:val="7"/>
        <w:rPr>
          <w:rFonts w:ascii="宋体" w:cs="宋体"/>
          <w:color w:val="auto"/>
          <w:szCs w:val="21"/>
          <w:highlight w:val="none"/>
        </w:rPr>
      </w:pPr>
    </w:p>
    <w:p w14:paraId="03624781">
      <w:pPr>
        <w:pStyle w:val="7"/>
        <w:rPr>
          <w:rFonts w:ascii="宋体" w:cs="宋体"/>
          <w:color w:val="auto"/>
          <w:szCs w:val="21"/>
          <w:highlight w:val="none"/>
        </w:rPr>
      </w:pPr>
    </w:p>
    <w:p w14:paraId="24C11D65">
      <w:pPr>
        <w:pStyle w:val="7"/>
        <w:rPr>
          <w:rFonts w:ascii="宋体" w:cs="宋体"/>
          <w:color w:val="auto"/>
          <w:szCs w:val="21"/>
          <w:highlight w:val="none"/>
        </w:rPr>
      </w:pPr>
    </w:p>
    <w:p w14:paraId="5FE4A2CC">
      <w:pPr>
        <w:pStyle w:val="7"/>
        <w:rPr>
          <w:rFonts w:ascii="宋体" w:cs="宋体"/>
          <w:color w:val="auto"/>
          <w:szCs w:val="21"/>
          <w:highlight w:val="none"/>
        </w:rPr>
      </w:pPr>
    </w:p>
    <w:p w14:paraId="5E99974C">
      <w:pPr>
        <w:pStyle w:val="7"/>
        <w:rPr>
          <w:rFonts w:ascii="宋体" w:cs="宋体"/>
          <w:color w:val="auto"/>
          <w:szCs w:val="21"/>
          <w:highlight w:val="none"/>
        </w:rPr>
      </w:pPr>
    </w:p>
    <w:p w14:paraId="2C8322B0">
      <w:pPr>
        <w:pStyle w:val="7"/>
        <w:rPr>
          <w:rFonts w:ascii="宋体" w:cs="宋体"/>
          <w:color w:val="auto"/>
          <w:szCs w:val="21"/>
          <w:highlight w:val="none"/>
        </w:rPr>
      </w:pPr>
    </w:p>
    <w:p w14:paraId="73942434">
      <w:pPr>
        <w:pStyle w:val="7"/>
        <w:rPr>
          <w:rFonts w:ascii="宋体" w:cs="宋体"/>
          <w:color w:val="auto"/>
          <w:szCs w:val="21"/>
          <w:highlight w:val="none"/>
        </w:rPr>
      </w:pPr>
    </w:p>
    <w:p w14:paraId="187916C2">
      <w:pPr>
        <w:pStyle w:val="7"/>
        <w:rPr>
          <w:rFonts w:ascii="宋体" w:cs="宋体"/>
          <w:color w:val="auto"/>
          <w:szCs w:val="21"/>
          <w:highlight w:val="none"/>
        </w:rPr>
      </w:pPr>
    </w:p>
    <w:p w14:paraId="0144B0BC">
      <w:pPr>
        <w:pStyle w:val="7"/>
        <w:rPr>
          <w:rFonts w:ascii="宋体" w:cs="宋体"/>
          <w:color w:val="auto"/>
          <w:szCs w:val="21"/>
          <w:highlight w:val="none"/>
        </w:rPr>
      </w:pPr>
    </w:p>
    <w:p w14:paraId="5A037CDC">
      <w:pPr>
        <w:pStyle w:val="7"/>
        <w:rPr>
          <w:rFonts w:ascii="宋体" w:cs="宋体"/>
          <w:color w:val="auto"/>
          <w:szCs w:val="21"/>
          <w:highlight w:val="none"/>
        </w:rPr>
      </w:pPr>
    </w:p>
    <w:p w14:paraId="0C6518F0">
      <w:pPr>
        <w:pStyle w:val="7"/>
        <w:rPr>
          <w:rFonts w:ascii="宋体" w:cs="宋体"/>
          <w:color w:val="auto"/>
          <w:szCs w:val="21"/>
          <w:highlight w:val="none"/>
        </w:rPr>
      </w:pPr>
    </w:p>
    <w:p w14:paraId="534E4891">
      <w:pPr>
        <w:pStyle w:val="7"/>
        <w:rPr>
          <w:rFonts w:ascii="宋体" w:cs="宋体"/>
          <w:color w:val="auto"/>
          <w:szCs w:val="21"/>
          <w:highlight w:val="none"/>
        </w:rPr>
      </w:pPr>
    </w:p>
    <w:p w14:paraId="2C6C45A7">
      <w:pPr>
        <w:pStyle w:val="7"/>
        <w:rPr>
          <w:rFonts w:ascii="宋体" w:cs="宋体"/>
          <w:color w:val="auto"/>
          <w:szCs w:val="21"/>
          <w:highlight w:val="none"/>
        </w:rPr>
      </w:pPr>
    </w:p>
    <w:p w14:paraId="350EA0FA">
      <w:pPr>
        <w:pStyle w:val="7"/>
        <w:rPr>
          <w:rFonts w:ascii="宋体" w:cs="宋体"/>
          <w:color w:val="auto"/>
          <w:szCs w:val="21"/>
          <w:highlight w:val="none"/>
        </w:rPr>
      </w:pPr>
    </w:p>
    <w:p w14:paraId="646D4CD3">
      <w:pPr>
        <w:pStyle w:val="7"/>
        <w:rPr>
          <w:rFonts w:ascii="宋体" w:cs="宋体"/>
          <w:color w:val="auto"/>
          <w:szCs w:val="21"/>
          <w:highlight w:val="none"/>
        </w:rPr>
      </w:pPr>
    </w:p>
    <w:p w14:paraId="06362136">
      <w:pPr>
        <w:pStyle w:val="7"/>
        <w:rPr>
          <w:rFonts w:ascii="宋体" w:cs="宋体"/>
          <w:color w:val="auto"/>
          <w:szCs w:val="21"/>
          <w:highlight w:val="none"/>
        </w:rPr>
      </w:pPr>
    </w:p>
    <w:p w14:paraId="6853616D">
      <w:pPr>
        <w:pStyle w:val="7"/>
        <w:rPr>
          <w:rFonts w:ascii="宋体" w:cs="宋体"/>
          <w:color w:val="auto"/>
          <w:szCs w:val="21"/>
          <w:highlight w:val="none"/>
        </w:rPr>
      </w:pPr>
    </w:p>
    <w:p w14:paraId="0C16129D">
      <w:pPr>
        <w:pStyle w:val="7"/>
        <w:rPr>
          <w:rFonts w:ascii="宋体" w:cs="宋体"/>
          <w:color w:val="auto"/>
          <w:szCs w:val="21"/>
          <w:highlight w:val="none"/>
        </w:rPr>
      </w:pPr>
    </w:p>
    <w:p w14:paraId="41529AC2">
      <w:pPr>
        <w:pStyle w:val="7"/>
        <w:rPr>
          <w:rFonts w:ascii="宋体" w:cs="宋体"/>
          <w:color w:val="auto"/>
          <w:szCs w:val="21"/>
          <w:highlight w:val="none"/>
        </w:rPr>
      </w:pPr>
    </w:p>
    <w:p w14:paraId="26EB87A2">
      <w:pPr>
        <w:pStyle w:val="7"/>
        <w:rPr>
          <w:rFonts w:ascii="宋体" w:cs="宋体"/>
          <w:color w:val="auto"/>
          <w:szCs w:val="21"/>
          <w:highlight w:val="none"/>
        </w:rPr>
      </w:pPr>
    </w:p>
    <w:p w14:paraId="2130985E">
      <w:pPr>
        <w:pStyle w:val="7"/>
        <w:rPr>
          <w:rFonts w:ascii="宋体" w:cs="宋体"/>
          <w:color w:val="auto"/>
          <w:szCs w:val="21"/>
          <w:highlight w:val="none"/>
        </w:rPr>
      </w:pPr>
    </w:p>
    <w:p w14:paraId="3F7EDFAA">
      <w:pPr>
        <w:pStyle w:val="7"/>
        <w:rPr>
          <w:rFonts w:ascii="宋体" w:cs="宋体"/>
          <w:color w:val="auto"/>
          <w:szCs w:val="21"/>
          <w:highlight w:val="none"/>
        </w:rPr>
      </w:pPr>
    </w:p>
    <w:p w14:paraId="01BD26BC">
      <w:pPr>
        <w:pStyle w:val="7"/>
        <w:rPr>
          <w:rFonts w:ascii="宋体" w:cs="宋体"/>
          <w:color w:val="auto"/>
          <w:szCs w:val="21"/>
          <w:highlight w:val="none"/>
        </w:rPr>
      </w:pPr>
    </w:p>
    <w:p w14:paraId="588BE9A9">
      <w:pPr>
        <w:pStyle w:val="7"/>
        <w:rPr>
          <w:rFonts w:ascii="宋体" w:cs="宋体"/>
          <w:color w:val="auto"/>
          <w:szCs w:val="21"/>
          <w:highlight w:val="none"/>
        </w:rPr>
      </w:pPr>
    </w:p>
    <w:p w14:paraId="2FB74F4C">
      <w:pPr>
        <w:pStyle w:val="7"/>
        <w:rPr>
          <w:rFonts w:ascii="宋体" w:cs="宋体"/>
          <w:color w:val="auto"/>
          <w:szCs w:val="21"/>
          <w:highlight w:val="none"/>
        </w:rPr>
      </w:pPr>
    </w:p>
    <w:p w14:paraId="458BE0AD">
      <w:pPr>
        <w:pStyle w:val="7"/>
        <w:rPr>
          <w:rFonts w:ascii="宋体" w:cs="宋体"/>
          <w:color w:val="auto"/>
          <w:szCs w:val="21"/>
          <w:highlight w:val="none"/>
        </w:rPr>
      </w:pPr>
    </w:p>
    <w:p w14:paraId="707CFC9F">
      <w:pPr>
        <w:pStyle w:val="83"/>
        <w:rPr>
          <w:color w:val="auto"/>
          <w:highlight w:val="none"/>
        </w:rPr>
      </w:pPr>
    </w:p>
    <w:p w14:paraId="73F6BF6E">
      <w:pPr>
        <w:shd w:val="clear"/>
        <w:tabs>
          <w:tab w:val="left" w:pos="0"/>
        </w:tabs>
        <w:spacing w:line="360" w:lineRule="auto"/>
        <w:ind w:right="-210"/>
        <w:rPr>
          <w:rFonts w:ascii="宋体" w:cs="宋体"/>
          <w:color w:val="auto"/>
          <w:szCs w:val="21"/>
          <w:highlight w:val="none"/>
        </w:rPr>
      </w:pPr>
    </w:p>
    <w:p w14:paraId="6E956202">
      <w:pPr>
        <w:rPr>
          <w:rFonts w:hint="eastAsia" w:ascii="宋体"/>
          <w:b/>
          <w:color w:val="auto"/>
          <w:sz w:val="28"/>
          <w:szCs w:val="28"/>
          <w:highlight w:val="none"/>
          <w:lang w:val="en-US" w:eastAsia="zh-CN"/>
        </w:rPr>
      </w:pPr>
      <w:r>
        <w:rPr>
          <w:rFonts w:hint="eastAsia" w:ascii="宋体"/>
          <w:b/>
          <w:color w:val="auto"/>
          <w:sz w:val="28"/>
          <w:szCs w:val="28"/>
          <w:highlight w:val="none"/>
          <w:lang w:val="en-US" w:eastAsia="zh-CN"/>
        </w:rPr>
        <w:br w:type="page"/>
      </w:r>
    </w:p>
    <w:p w14:paraId="167FD079">
      <w:pPr>
        <w:pageBreakBefore/>
        <w:shd w:val="clear"/>
        <w:tabs>
          <w:tab w:val="left" w:pos="826"/>
        </w:tabs>
        <w:snapToGrid w:val="0"/>
        <w:spacing w:line="360" w:lineRule="auto"/>
        <w:ind w:firstLine="422" w:firstLineChars="150"/>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6、供应商直接控股、管理关系信息表（格式后附）</w:t>
      </w:r>
    </w:p>
    <w:p w14:paraId="537136BB">
      <w:pPr>
        <w:snapToGrid w:val="0"/>
        <w:spacing w:before="50" w:after="120" w:afterLines="50" w:line="360" w:lineRule="auto"/>
        <w:jc w:val="center"/>
        <w:rPr>
          <w:rFonts w:hint="eastAsia" w:ascii="宋体" w:hAnsi="宋体" w:eastAsia="宋体" w:cs="宋体"/>
          <w:b/>
          <w:color w:val="auto"/>
          <w:sz w:val="24"/>
          <w:szCs w:val="24"/>
          <w:highlight w:val="none"/>
        </w:rPr>
      </w:pPr>
    </w:p>
    <w:p w14:paraId="39ABF4ED">
      <w:pPr>
        <w:snapToGrid w:val="0"/>
        <w:spacing w:before="50" w:after="120" w:afterLines="50" w:line="360" w:lineRule="auto"/>
        <w:jc w:val="center"/>
        <w:rPr>
          <w:rFonts w:hint="eastAsia" w:ascii="宋体" w:hAnsi="宋体" w:eastAsia="宋体" w:cs="宋体"/>
          <w:b/>
          <w:color w:val="auto"/>
          <w:sz w:val="27"/>
          <w:szCs w:val="27"/>
          <w:highlight w:val="none"/>
        </w:rPr>
      </w:pPr>
      <w:r>
        <w:rPr>
          <w:rFonts w:hint="eastAsia" w:ascii="宋体" w:hAnsi="宋体" w:eastAsia="宋体" w:cs="宋体"/>
          <w:b/>
          <w:color w:val="auto"/>
          <w:sz w:val="27"/>
          <w:szCs w:val="27"/>
          <w:highlight w:val="none"/>
        </w:rPr>
        <w:t>投标人直接控股股东信息表</w:t>
      </w:r>
    </w:p>
    <w:tbl>
      <w:tblPr>
        <w:tblStyle w:val="88"/>
        <w:tblW w:w="0" w:type="auto"/>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BB700CA">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1C9E18E">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46A1B0">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6B30F9">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E14C72">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BF9E14D">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16599AA4">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B6622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F1C2F1">
            <w:pPr>
              <w:spacing w:line="36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676B11">
            <w:pPr>
              <w:spacing w:line="36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7E5235">
            <w:pPr>
              <w:spacing w:line="36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78C62B">
            <w:pPr>
              <w:spacing w:line="360" w:lineRule="auto"/>
              <w:jc w:val="center"/>
              <w:rPr>
                <w:rFonts w:hint="eastAsia" w:ascii="宋体" w:hAnsi="宋体" w:eastAsia="宋体" w:cs="宋体"/>
                <w:color w:val="auto"/>
                <w:kern w:val="0"/>
                <w:sz w:val="21"/>
                <w:szCs w:val="21"/>
                <w:highlight w:val="none"/>
              </w:rPr>
            </w:pPr>
          </w:p>
        </w:tc>
      </w:tr>
      <w:tr w14:paraId="7525E3CC">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F6C0E1">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BAE877">
            <w:pPr>
              <w:spacing w:line="36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70F39B">
            <w:pPr>
              <w:spacing w:line="36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BC5CA8">
            <w:pPr>
              <w:spacing w:line="36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4B2D14">
            <w:pPr>
              <w:spacing w:line="360" w:lineRule="auto"/>
              <w:jc w:val="center"/>
              <w:rPr>
                <w:rFonts w:hint="eastAsia" w:ascii="宋体" w:hAnsi="宋体" w:eastAsia="宋体" w:cs="宋体"/>
                <w:color w:val="auto"/>
                <w:kern w:val="0"/>
                <w:sz w:val="21"/>
                <w:szCs w:val="21"/>
                <w:highlight w:val="none"/>
              </w:rPr>
            </w:pPr>
          </w:p>
        </w:tc>
      </w:tr>
      <w:tr w14:paraId="0DACD494">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E6A039">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5E8960">
            <w:pPr>
              <w:spacing w:line="36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733787">
            <w:pPr>
              <w:spacing w:line="36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9DE8FD">
            <w:pPr>
              <w:spacing w:line="36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53961F">
            <w:pPr>
              <w:spacing w:line="360" w:lineRule="auto"/>
              <w:jc w:val="center"/>
              <w:rPr>
                <w:rFonts w:hint="eastAsia" w:ascii="宋体" w:hAnsi="宋体" w:eastAsia="宋体" w:cs="宋体"/>
                <w:color w:val="auto"/>
                <w:kern w:val="0"/>
                <w:sz w:val="21"/>
                <w:szCs w:val="21"/>
                <w:highlight w:val="none"/>
              </w:rPr>
            </w:pPr>
          </w:p>
        </w:tc>
      </w:tr>
      <w:tr w14:paraId="42F929EF">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5E2C75">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8CC4EF">
            <w:pPr>
              <w:spacing w:line="36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580CF2">
            <w:pPr>
              <w:spacing w:line="36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3509A1">
            <w:pPr>
              <w:spacing w:line="36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A6F96C">
            <w:pPr>
              <w:spacing w:line="360" w:lineRule="auto"/>
              <w:jc w:val="center"/>
              <w:rPr>
                <w:rFonts w:hint="eastAsia" w:ascii="宋体" w:hAnsi="宋体" w:eastAsia="宋体" w:cs="宋体"/>
                <w:color w:val="auto"/>
                <w:kern w:val="0"/>
                <w:sz w:val="21"/>
                <w:szCs w:val="21"/>
                <w:highlight w:val="none"/>
              </w:rPr>
            </w:pPr>
          </w:p>
        </w:tc>
      </w:tr>
    </w:tbl>
    <w:p w14:paraId="0BF5CEE6">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428485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501E0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3C6C085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3.供应商不存在直接控股股东的，则填“无”。</w:t>
      </w:r>
    </w:p>
    <w:p w14:paraId="471780B5">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195D5EA">
      <w:pPr>
        <w:snapToGrid w:val="0"/>
        <w:spacing w:line="360" w:lineRule="auto"/>
        <w:jc w:val="center"/>
        <w:rPr>
          <w:rFonts w:hint="eastAsia" w:ascii="宋体" w:hAnsi="宋体" w:eastAsia="宋体" w:cs="宋体"/>
          <w:color w:val="auto"/>
          <w:sz w:val="27"/>
          <w:szCs w:val="27"/>
          <w:highlight w:val="none"/>
        </w:rPr>
      </w:pPr>
      <w:r>
        <w:rPr>
          <w:rFonts w:hint="eastAsia" w:ascii="宋体" w:hAnsi="宋体" w:eastAsia="宋体" w:cs="宋体"/>
          <w:b/>
          <w:color w:val="auto"/>
          <w:sz w:val="27"/>
          <w:szCs w:val="27"/>
          <w:highlight w:val="none"/>
        </w:rPr>
        <w:t>投标人直接管理关系信息表</w:t>
      </w:r>
    </w:p>
    <w:tbl>
      <w:tblPr>
        <w:tblStyle w:val="88"/>
        <w:tblW w:w="0" w:type="auto"/>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338EC229">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1EC830C">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D5B6FE">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E319B7">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F33F7C9">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313CEFC0">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3BF075">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DB650">
            <w:pPr>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36AD38">
            <w:pPr>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DFCEE2">
            <w:pPr>
              <w:spacing w:line="360" w:lineRule="auto"/>
              <w:jc w:val="center"/>
              <w:rPr>
                <w:rFonts w:hint="eastAsia" w:ascii="宋体" w:hAnsi="宋体" w:eastAsia="宋体" w:cs="宋体"/>
                <w:color w:val="auto"/>
                <w:kern w:val="0"/>
                <w:sz w:val="21"/>
                <w:szCs w:val="21"/>
                <w:highlight w:val="none"/>
              </w:rPr>
            </w:pPr>
          </w:p>
        </w:tc>
      </w:tr>
      <w:tr w14:paraId="30C50562">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E206C3">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B445C0">
            <w:pPr>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813378">
            <w:pPr>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993A7E">
            <w:pPr>
              <w:spacing w:line="360" w:lineRule="auto"/>
              <w:jc w:val="center"/>
              <w:rPr>
                <w:rFonts w:hint="eastAsia" w:ascii="宋体" w:hAnsi="宋体" w:eastAsia="宋体" w:cs="宋体"/>
                <w:color w:val="auto"/>
                <w:kern w:val="0"/>
                <w:sz w:val="21"/>
                <w:szCs w:val="21"/>
                <w:highlight w:val="none"/>
              </w:rPr>
            </w:pPr>
          </w:p>
        </w:tc>
      </w:tr>
      <w:tr w14:paraId="00787EE4">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43F35B">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763E2F">
            <w:pPr>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BD3DE4">
            <w:pPr>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3AA672">
            <w:pPr>
              <w:spacing w:line="360" w:lineRule="auto"/>
              <w:jc w:val="center"/>
              <w:rPr>
                <w:rFonts w:hint="eastAsia" w:ascii="宋体" w:hAnsi="宋体" w:eastAsia="宋体" w:cs="宋体"/>
                <w:color w:val="auto"/>
                <w:kern w:val="0"/>
                <w:sz w:val="21"/>
                <w:szCs w:val="21"/>
                <w:highlight w:val="none"/>
              </w:rPr>
            </w:pPr>
          </w:p>
        </w:tc>
      </w:tr>
      <w:tr w14:paraId="6E9109B4">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ADD297">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B79725">
            <w:pPr>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78CA9">
            <w:pPr>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E00999">
            <w:pPr>
              <w:spacing w:line="360" w:lineRule="auto"/>
              <w:jc w:val="center"/>
              <w:rPr>
                <w:rFonts w:hint="eastAsia" w:ascii="宋体" w:hAnsi="宋体" w:eastAsia="宋体" w:cs="宋体"/>
                <w:color w:val="auto"/>
                <w:kern w:val="0"/>
                <w:sz w:val="21"/>
                <w:szCs w:val="21"/>
                <w:highlight w:val="none"/>
              </w:rPr>
            </w:pPr>
          </w:p>
        </w:tc>
      </w:tr>
    </w:tbl>
    <w:p w14:paraId="6F078BD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3A5FF14">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594090E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5D3DC2A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p w14:paraId="4A57D26E">
      <w:pPr>
        <w:pStyle w:val="766"/>
        <w:widowControl w:val="0"/>
        <w:numPr>
          <w:ilvl w:val="0"/>
          <w:numId w:val="0"/>
        </w:numPr>
        <w:spacing w:line="360" w:lineRule="auto"/>
        <w:jc w:val="left"/>
        <w:rPr>
          <w:rFonts w:hint="eastAsia" w:ascii="宋体" w:hAnsi="宋体" w:eastAsia="宋体" w:cs="宋体"/>
          <w:color w:val="auto"/>
          <w:sz w:val="21"/>
          <w:szCs w:val="21"/>
          <w:highlight w:val="none"/>
          <w:lang w:val="en-US" w:eastAsia="zh-CN"/>
        </w:rPr>
      </w:pPr>
    </w:p>
    <w:p w14:paraId="1BA51ABF">
      <w:pPr>
        <w:pStyle w:val="766"/>
        <w:numPr>
          <w:ilvl w:val="0"/>
          <w:numId w:val="0"/>
        </w:numPr>
        <w:ind w:leftChars="200"/>
        <w:rPr>
          <w:rFonts w:hint="eastAsia" w:ascii="宋体" w:hAnsi="宋体" w:eastAsia="宋体" w:cs="宋体"/>
          <w:color w:val="auto"/>
          <w:kern w:val="2"/>
          <w:sz w:val="21"/>
          <w:szCs w:val="21"/>
          <w:highlight w:val="none"/>
          <w:lang w:val="en-US" w:eastAsia="zh-CN" w:bidi="ar-SA"/>
        </w:rPr>
      </w:pPr>
    </w:p>
    <w:p w14:paraId="40AC5A4A">
      <w:pPr>
        <w:pStyle w:val="766"/>
        <w:numPr>
          <w:ilvl w:val="0"/>
          <w:numId w:val="0"/>
        </w:numPr>
        <w:ind w:leftChars="200"/>
        <w:jc w:val="righ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CA电子签章</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ab/>
      </w:r>
      <w:r>
        <w:rPr>
          <w:rFonts w:hint="eastAsia" w:ascii="宋体" w:hAnsi="宋体" w:eastAsia="宋体" w:cs="宋体"/>
          <w:color w:val="auto"/>
          <w:kern w:val="2"/>
          <w:sz w:val="21"/>
          <w:szCs w:val="21"/>
          <w:highlight w:val="none"/>
          <w:u w:val="single"/>
        </w:rPr>
        <w:tab/>
      </w:r>
      <w:r>
        <w:rPr>
          <w:rFonts w:hint="eastAsia" w:ascii="宋体" w:hAnsi="宋体" w:eastAsia="宋体" w:cs="宋体"/>
          <w:color w:val="auto"/>
          <w:kern w:val="2"/>
          <w:sz w:val="21"/>
          <w:szCs w:val="21"/>
          <w:highlight w:val="none"/>
          <w:u w:val="single"/>
        </w:rPr>
        <w:tab/>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ab/>
      </w:r>
    </w:p>
    <w:p w14:paraId="40345D02">
      <w:pPr>
        <w:tabs>
          <w:tab w:val="left" w:pos="0"/>
        </w:tabs>
        <w:spacing w:line="480" w:lineRule="auto"/>
        <w:ind w:right="-210"/>
        <w:jc w:val="right"/>
        <w:rPr>
          <w:rFonts w:hint="eastAsia" w:ascii="宋体" w:hAnsi="宋体" w:eastAsia="宋体" w:cs="宋体"/>
          <w:color w:val="auto"/>
          <w:kern w:val="2"/>
          <w:highlight w:val="none"/>
        </w:rPr>
      </w:pPr>
      <w:r>
        <w:rPr>
          <w:rFonts w:hint="eastAsia" w:ascii="宋体" w:hAnsi="宋体" w:eastAsia="宋体" w:cs="宋体"/>
          <w:color w:val="auto"/>
          <w:kern w:val="2"/>
          <w:highlight w:val="none"/>
          <w:u w:val="single"/>
        </w:rPr>
        <w:tab/>
      </w:r>
      <w:r>
        <w:rPr>
          <w:rFonts w:hint="eastAsia" w:ascii="宋体" w:hAnsi="宋体" w:eastAsia="宋体" w:cs="宋体"/>
          <w:color w:val="auto"/>
          <w:kern w:val="2"/>
          <w:highlight w:val="none"/>
          <w:u w:val="single"/>
        </w:rPr>
        <w:tab/>
      </w:r>
      <w:r>
        <w:rPr>
          <w:rFonts w:hint="eastAsia" w:ascii="宋体" w:hAnsi="宋体" w:eastAsia="宋体" w:cs="宋体"/>
          <w:color w:val="auto"/>
          <w:kern w:val="2"/>
          <w:highlight w:val="none"/>
        </w:rPr>
        <w:t>年</w:t>
      </w:r>
      <w:r>
        <w:rPr>
          <w:rFonts w:hint="eastAsia" w:ascii="宋体" w:hAnsi="宋体" w:eastAsia="宋体" w:cs="宋体"/>
          <w:color w:val="auto"/>
          <w:kern w:val="2"/>
          <w:highlight w:val="none"/>
          <w:u w:val="single"/>
        </w:rPr>
        <w:tab/>
      </w:r>
      <w:r>
        <w:rPr>
          <w:rFonts w:hint="eastAsia" w:ascii="宋体" w:hAnsi="宋体" w:eastAsia="宋体" w:cs="宋体"/>
          <w:color w:val="auto"/>
          <w:kern w:val="2"/>
          <w:highlight w:val="none"/>
          <w:u w:val="single"/>
        </w:rPr>
        <w:tab/>
      </w:r>
      <w:r>
        <w:rPr>
          <w:rFonts w:hint="eastAsia" w:ascii="宋体" w:hAnsi="宋体" w:eastAsia="宋体" w:cs="宋体"/>
          <w:color w:val="auto"/>
          <w:kern w:val="2"/>
          <w:highlight w:val="none"/>
        </w:rPr>
        <w:t>月</w:t>
      </w:r>
      <w:r>
        <w:rPr>
          <w:rFonts w:hint="eastAsia" w:ascii="宋体" w:hAnsi="宋体" w:eastAsia="宋体" w:cs="宋体"/>
          <w:color w:val="auto"/>
          <w:kern w:val="2"/>
          <w:highlight w:val="none"/>
          <w:u w:val="single"/>
        </w:rPr>
        <w:tab/>
      </w:r>
      <w:r>
        <w:rPr>
          <w:rFonts w:hint="eastAsia" w:ascii="宋体" w:hAnsi="宋体" w:eastAsia="宋体" w:cs="宋体"/>
          <w:color w:val="auto"/>
          <w:kern w:val="2"/>
          <w:highlight w:val="none"/>
          <w:u w:val="single"/>
        </w:rPr>
        <w:tab/>
      </w:r>
      <w:r>
        <w:rPr>
          <w:rFonts w:hint="eastAsia" w:ascii="宋体" w:hAnsi="宋体" w:eastAsia="宋体" w:cs="宋体"/>
          <w:color w:val="auto"/>
          <w:kern w:val="2"/>
          <w:highlight w:val="none"/>
        </w:rPr>
        <w:t>日</w:t>
      </w:r>
    </w:p>
    <w:p w14:paraId="54622E57">
      <w:pPr>
        <w:widowControl/>
        <w:jc w:val="left"/>
        <w:rPr>
          <w:rFonts w:hint="eastAsia" w:ascii="宋体" w:hAnsi="宋体" w:eastAsia="宋体" w:cs="宋体"/>
          <w:color w:val="auto"/>
          <w:highlight w:val="none"/>
        </w:rPr>
      </w:pPr>
    </w:p>
    <w:p w14:paraId="65F9E6C9">
      <w:pPr>
        <w:widowControl/>
        <w:jc w:val="left"/>
        <w:rPr>
          <w:rFonts w:hint="eastAsia" w:ascii="宋体" w:hAnsi="宋体" w:eastAsia="宋体" w:cs="宋体"/>
          <w:color w:val="auto"/>
          <w:highlight w:val="none"/>
        </w:rPr>
      </w:pPr>
    </w:p>
    <w:p w14:paraId="4EB34771">
      <w:pPr>
        <w:rPr>
          <w:rFonts w:hint="eastAsia" w:ascii="宋体"/>
          <w:b/>
          <w:color w:val="auto"/>
          <w:sz w:val="28"/>
          <w:szCs w:val="28"/>
          <w:highlight w:val="none"/>
          <w:lang w:val="en-US" w:eastAsia="zh-CN"/>
        </w:rPr>
      </w:pPr>
      <w:r>
        <w:rPr>
          <w:rFonts w:hint="eastAsia" w:ascii="宋体"/>
          <w:b/>
          <w:color w:val="auto"/>
          <w:sz w:val="28"/>
          <w:szCs w:val="28"/>
          <w:highlight w:val="none"/>
          <w:lang w:val="en-US" w:eastAsia="zh-CN"/>
        </w:rPr>
        <w:br w:type="page"/>
      </w:r>
    </w:p>
    <w:p w14:paraId="4B0FF915">
      <w:pPr>
        <w:shd w:val="clear"/>
        <w:tabs>
          <w:tab w:val="left" w:pos="0"/>
        </w:tabs>
        <w:spacing w:line="360" w:lineRule="auto"/>
        <w:ind w:right="-210" w:firstLine="422" w:firstLineChars="150"/>
        <w:rPr>
          <w:rFonts w:ascii="宋体"/>
          <w:b/>
          <w:color w:val="auto"/>
          <w:sz w:val="28"/>
          <w:szCs w:val="28"/>
          <w:highlight w:val="none"/>
        </w:rPr>
      </w:pPr>
      <w:r>
        <w:rPr>
          <w:rFonts w:hint="eastAsia" w:ascii="宋体"/>
          <w:b/>
          <w:color w:val="auto"/>
          <w:sz w:val="28"/>
          <w:szCs w:val="28"/>
          <w:highlight w:val="none"/>
          <w:lang w:val="en-US" w:eastAsia="zh-CN"/>
        </w:rPr>
        <w:t>7</w:t>
      </w:r>
      <w:r>
        <w:rPr>
          <w:rFonts w:hint="eastAsia" w:ascii="宋体"/>
          <w:b/>
          <w:color w:val="auto"/>
          <w:sz w:val="28"/>
          <w:szCs w:val="28"/>
          <w:highlight w:val="none"/>
        </w:rPr>
        <w:t>、资格审查需要的其他材料</w:t>
      </w:r>
    </w:p>
    <w:p w14:paraId="08C5F7AC">
      <w:pPr>
        <w:shd w:val="clear"/>
        <w:rPr>
          <w:rFonts w:ascii="宋体"/>
          <w:color w:val="auto"/>
          <w:highlight w:val="none"/>
        </w:rPr>
      </w:pPr>
    </w:p>
    <w:p w14:paraId="367C5467">
      <w:pPr>
        <w:pStyle w:val="78"/>
        <w:widowControl/>
        <w:spacing w:before="450" w:after="450" w:line="555" w:lineRule="atLeast"/>
        <w:jc w:val="center"/>
        <w:rPr>
          <w:rFonts w:hint="eastAsia" w:hAnsi="宋体" w:cs="宋体"/>
          <w:b/>
          <w:color w:val="auto"/>
          <w:kern w:val="2"/>
          <w:sz w:val="32"/>
          <w:szCs w:val="32"/>
          <w:highlight w:val="none"/>
          <w:lang w:eastAsia="zh-CN"/>
        </w:rPr>
      </w:pPr>
      <w:r>
        <w:rPr>
          <w:rFonts w:hint="eastAsia" w:hAnsi="宋体" w:cs="宋体"/>
          <w:b/>
          <w:color w:val="auto"/>
          <w:kern w:val="2"/>
          <w:sz w:val="32"/>
          <w:szCs w:val="32"/>
          <w:highlight w:val="none"/>
          <w:lang w:eastAsia="zh-CN"/>
        </w:rPr>
        <w:t>（</w:t>
      </w:r>
      <w:r>
        <w:rPr>
          <w:rFonts w:hint="eastAsia" w:hAnsi="宋体" w:cs="宋体"/>
          <w:b/>
          <w:color w:val="auto"/>
          <w:kern w:val="2"/>
          <w:sz w:val="32"/>
          <w:szCs w:val="32"/>
          <w:highlight w:val="none"/>
          <w:lang w:val="en-US" w:eastAsia="zh-CN"/>
        </w:rPr>
        <w:t>1</w:t>
      </w:r>
      <w:r>
        <w:rPr>
          <w:rFonts w:hint="eastAsia" w:hAnsi="宋体" w:cs="宋体"/>
          <w:b/>
          <w:color w:val="auto"/>
          <w:kern w:val="2"/>
          <w:sz w:val="32"/>
          <w:szCs w:val="32"/>
          <w:highlight w:val="none"/>
          <w:lang w:eastAsia="zh-CN"/>
        </w:rPr>
        <w:t>）企业信誉实力一览表（如有）（格式自拟）</w:t>
      </w:r>
    </w:p>
    <w:p w14:paraId="3D4EBC89">
      <w:pPr>
        <w:pStyle w:val="7"/>
        <w:rPr>
          <w:rFonts w:ascii="宋体"/>
          <w:color w:val="auto"/>
          <w:highlight w:val="none"/>
        </w:rPr>
      </w:pPr>
    </w:p>
    <w:p w14:paraId="72A9043E">
      <w:pPr>
        <w:pStyle w:val="7"/>
        <w:rPr>
          <w:rFonts w:ascii="宋体"/>
          <w:color w:val="auto"/>
          <w:highlight w:val="none"/>
        </w:rPr>
      </w:pPr>
    </w:p>
    <w:p w14:paraId="3F446091">
      <w:pPr>
        <w:pStyle w:val="7"/>
        <w:rPr>
          <w:rFonts w:ascii="宋体"/>
          <w:color w:val="auto"/>
          <w:highlight w:val="none"/>
        </w:rPr>
      </w:pPr>
    </w:p>
    <w:p w14:paraId="26FFEBB2">
      <w:pPr>
        <w:pStyle w:val="7"/>
        <w:rPr>
          <w:rFonts w:ascii="宋体"/>
          <w:color w:val="auto"/>
          <w:highlight w:val="none"/>
        </w:rPr>
      </w:pPr>
    </w:p>
    <w:p w14:paraId="7D17A750">
      <w:pPr>
        <w:pStyle w:val="7"/>
        <w:rPr>
          <w:rFonts w:ascii="宋体"/>
          <w:color w:val="auto"/>
          <w:highlight w:val="none"/>
        </w:rPr>
      </w:pPr>
    </w:p>
    <w:p w14:paraId="64B4E16C">
      <w:pPr>
        <w:pStyle w:val="7"/>
        <w:rPr>
          <w:rFonts w:ascii="宋体"/>
          <w:color w:val="auto"/>
          <w:highlight w:val="none"/>
        </w:rPr>
      </w:pPr>
    </w:p>
    <w:p w14:paraId="008DB7BE">
      <w:pPr>
        <w:pStyle w:val="7"/>
        <w:rPr>
          <w:rFonts w:ascii="宋体"/>
          <w:color w:val="auto"/>
          <w:highlight w:val="none"/>
        </w:rPr>
      </w:pPr>
    </w:p>
    <w:p w14:paraId="4F44F5BF">
      <w:pPr>
        <w:pStyle w:val="7"/>
        <w:rPr>
          <w:rFonts w:ascii="宋体"/>
          <w:color w:val="auto"/>
          <w:highlight w:val="none"/>
        </w:rPr>
      </w:pPr>
    </w:p>
    <w:p w14:paraId="16D18C86">
      <w:pPr>
        <w:pStyle w:val="7"/>
        <w:rPr>
          <w:rFonts w:ascii="宋体"/>
          <w:color w:val="auto"/>
          <w:highlight w:val="none"/>
        </w:rPr>
      </w:pPr>
    </w:p>
    <w:p w14:paraId="0ECD9033">
      <w:pPr>
        <w:pStyle w:val="7"/>
        <w:rPr>
          <w:rFonts w:ascii="宋体"/>
          <w:color w:val="auto"/>
          <w:highlight w:val="none"/>
        </w:rPr>
      </w:pPr>
    </w:p>
    <w:p w14:paraId="5C720BA7">
      <w:pPr>
        <w:pStyle w:val="7"/>
        <w:rPr>
          <w:rFonts w:ascii="宋体"/>
          <w:color w:val="auto"/>
          <w:highlight w:val="none"/>
        </w:rPr>
      </w:pPr>
    </w:p>
    <w:p w14:paraId="079272C6">
      <w:pPr>
        <w:pStyle w:val="7"/>
        <w:rPr>
          <w:rFonts w:ascii="宋体"/>
          <w:color w:val="auto"/>
          <w:highlight w:val="none"/>
        </w:rPr>
      </w:pPr>
    </w:p>
    <w:p w14:paraId="5B0E93DF">
      <w:pPr>
        <w:pStyle w:val="7"/>
        <w:rPr>
          <w:rFonts w:ascii="宋体"/>
          <w:color w:val="auto"/>
          <w:highlight w:val="none"/>
        </w:rPr>
      </w:pPr>
    </w:p>
    <w:p w14:paraId="3BE71A5D">
      <w:pPr>
        <w:pStyle w:val="7"/>
        <w:rPr>
          <w:rFonts w:ascii="宋体"/>
          <w:color w:val="auto"/>
          <w:highlight w:val="none"/>
        </w:rPr>
      </w:pPr>
    </w:p>
    <w:p w14:paraId="75FB0E48">
      <w:pPr>
        <w:pStyle w:val="7"/>
        <w:rPr>
          <w:rFonts w:ascii="宋体"/>
          <w:color w:val="auto"/>
          <w:highlight w:val="none"/>
        </w:rPr>
      </w:pPr>
    </w:p>
    <w:p w14:paraId="45FDA051">
      <w:pPr>
        <w:pStyle w:val="7"/>
        <w:rPr>
          <w:rFonts w:ascii="宋体"/>
          <w:color w:val="auto"/>
          <w:highlight w:val="none"/>
        </w:rPr>
      </w:pPr>
    </w:p>
    <w:p w14:paraId="746DE6C5">
      <w:pPr>
        <w:pStyle w:val="7"/>
        <w:rPr>
          <w:rFonts w:ascii="宋体"/>
          <w:color w:val="auto"/>
          <w:highlight w:val="none"/>
        </w:rPr>
      </w:pPr>
    </w:p>
    <w:p w14:paraId="3E98606F">
      <w:pPr>
        <w:pStyle w:val="7"/>
        <w:rPr>
          <w:rFonts w:ascii="宋体"/>
          <w:color w:val="auto"/>
          <w:highlight w:val="none"/>
        </w:rPr>
      </w:pPr>
    </w:p>
    <w:p w14:paraId="370E9974">
      <w:pPr>
        <w:pStyle w:val="7"/>
        <w:rPr>
          <w:rFonts w:ascii="宋体"/>
          <w:color w:val="auto"/>
          <w:highlight w:val="none"/>
        </w:rPr>
      </w:pPr>
    </w:p>
    <w:p w14:paraId="59947C24">
      <w:pPr>
        <w:pStyle w:val="7"/>
        <w:rPr>
          <w:rFonts w:ascii="宋体"/>
          <w:color w:val="auto"/>
          <w:highlight w:val="none"/>
        </w:rPr>
      </w:pPr>
    </w:p>
    <w:p w14:paraId="0913429C">
      <w:pPr>
        <w:pStyle w:val="7"/>
        <w:rPr>
          <w:rFonts w:ascii="宋体"/>
          <w:color w:val="auto"/>
          <w:highlight w:val="none"/>
        </w:rPr>
      </w:pPr>
    </w:p>
    <w:p w14:paraId="17C34422">
      <w:pPr>
        <w:pStyle w:val="7"/>
        <w:rPr>
          <w:rFonts w:ascii="宋体"/>
          <w:color w:val="auto"/>
          <w:highlight w:val="none"/>
        </w:rPr>
      </w:pPr>
    </w:p>
    <w:p w14:paraId="4FFFE197">
      <w:pPr>
        <w:pStyle w:val="7"/>
        <w:rPr>
          <w:rFonts w:ascii="宋体"/>
          <w:color w:val="auto"/>
          <w:highlight w:val="none"/>
        </w:rPr>
      </w:pPr>
    </w:p>
    <w:p w14:paraId="60DF0991">
      <w:pPr>
        <w:pStyle w:val="7"/>
        <w:rPr>
          <w:rFonts w:ascii="宋体"/>
          <w:color w:val="auto"/>
          <w:highlight w:val="none"/>
        </w:rPr>
      </w:pPr>
    </w:p>
    <w:p w14:paraId="74269476">
      <w:pPr>
        <w:pStyle w:val="7"/>
        <w:rPr>
          <w:rFonts w:ascii="宋体"/>
          <w:color w:val="auto"/>
          <w:highlight w:val="none"/>
        </w:rPr>
      </w:pPr>
    </w:p>
    <w:p w14:paraId="4ADF34DA">
      <w:pPr>
        <w:pStyle w:val="7"/>
        <w:rPr>
          <w:rFonts w:ascii="宋体"/>
          <w:color w:val="auto"/>
          <w:highlight w:val="none"/>
        </w:rPr>
      </w:pPr>
    </w:p>
    <w:p w14:paraId="09F8AB60">
      <w:pPr>
        <w:pStyle w:val="7"/>
        <w:rPr>
          <w:rFonts w:ascii="宋体"/>
          <w:color w:val="auto"/>
          <w:highlight w:val="none"/>
        </w:rPr>
      </w:pPr>
    </w:p>
    <w:p w14:paraId="2E5235E2">
      <w:pPr>
        <w:pStyle w:val="7"/>
        <w:rPr>
          <w:rFonts w:ascii="宋体"/>
          <w:color w:val="auto"/>
          <w:highlight w:val="none"/>
        </w:rPr>
      </w:pPr>
    </w:p>
    <w:p w14:paraId="79B1E9C3">
      <w:pPr>
        <w:pStyle w:val="7"/>
        <w:rPr>
          <w:rFonts w:ascii="宋体"/>
          <w:color w:val="auto"/>
          <w:highlight w:val="none"/>
        </w:rPr>
      </w:pPr>
    </w:p>
    <w:p w14:paraId="3688E881">
      <w:pPr>
        <w:pStyle w:val="7"/>
        <w:rPr>
          <w:rFonts w:ascii="宋体"/>
          <w:color w:val="auto"/>
          <w:highlight w:val="none"/>
        </w:rPr>
      </w:pPr>
    </w:p>
    <w:p w14:paraId="634E63DD">
      <w:pPr>
        <w:pStyle w:val="7"/>
        <w:rPr>
          <w:rFonts w:ascii="宋体"/>
          <w:color w:val="auto"/>
          <w:highlight w:val="none"/>
        </w:rPr>
      </w:pPr>
    </w:p>
    <w:p w14:paraId="76CC98F3">
      <w:pPr>
        <w:pStyle w:val="7"/>
        <w:rPr>
          <w:rFonts w:ascii="宋体"/>
          <w:color w:val="auto"/>
          <w:highlight w:val="none"/>
        </w:rPr>
      </w:pPr>
    </w:p>
    <w:p w14:paraId="776EED84">
      <w:pPr>
        <w:pStyle w:val="7"/>
        <w:rPr>
          <w:rFonts w:ascii="宋体"/>
          <w:color w:val="auto"/>
          <w:highlight w:val="none"/>
        </w:rPr>
      </w:pPr>
    </w:p>
    <w:p w14:paraId="7B415C35">
      <w:pPr>
        <w:pStyle w:val="7"/>
        <w:rPr>
          <w:rFonts w:ascii="宋体"/>
          <w:color w:val="auto"/>
          <w:highlight w:val="none"/>
        </w:rPr>
      </w:pPr>
    </w:p>
    <w:p w14:paraId="26343841">
      <w:pPr>
        <w:pStyle w:val="7"/>
        <w:rPr>
          <w:rFonts w:ascii="宋体"/>
          <w:color w:val="auto"/>
          <w:highlight w:val="none"/>
        </w:rPr>
      </w:pPr>
    </w:p>
    <w:p w14:paraId="388B25E8">
      <w:pPr>
        <w:pStyle w:val="7"/>
        <w:rPr>
          <w:rFonts w:ascii="宋体"/>
          <w:color w:val="auto"/>
          <w:highlight w:val="none"/>
        </w:rPr>
      </w:pPr>
    </w:p>
    <w:p w14:paraId="31D2E8A1">
      <w:pPr>
        <w:pStyle w:val="7"/>
        <w:rPr>
          <w:rFonts w:ascii="宋体"/>
          <w:color w:val="auto"/>
          <w:highlight w:val="none"/>
        </w:rPr>
      </w:pPr>
    </w:p>
    <w:p w14:paraId="1B5189F9">
      <w:pPr>
        <w:pStyle w:val="7"/>
        <w:rPr>
          <w:rFonts w:ascii="宋体"/>
          <w:color w:val="auto"/>
          <w:highlight w:val="none"/>
        </w:rPr>
      </w:pPr>
    </w:p>
    <w:p w14:paraId="50DE0389">
      <w:pPr>
        <w:pStyle w:val="7"/>
        <w:rPr>
          <w:rFonts w:ascii="宋体"/>
          <w:color w:val="auto"/>
          <w:highlight w:val="none"/>
        </w:rPr>
      </w:pPr>
    </w:p>
    <w:p w14:paraId="0F8CA576">
      <w:pPr>
        <w:pStyle w:val="7"/>
        <w:rPr>
          <w:rFonts w:ascii="宋体"/>
          <w:color w:val="auto"/>
          <w:highlight w:val="none"/>
        </w:rPr>
      </w:pPr>
    </w:p>
    <w:p w14:paraId="15AB4BCC">
      <w:pPr>
        <w:pStyle w:val="7"/>
        <w:rPr>
          <w:rFonts w:ascii="宋体"/>
          <w:color w:val="auto"/>
          <w:highlight w:val="none"/>
        </w:rPr>
      </w:pPr>
    </w:p>
    <w:p w14:paraId="6BF8ABAD">
      <w:pPr>
        <w:pStyle w:val="7"/>
        <w:rPr>
          <w:rFonts w:ascii="宋体"/>
          <w:color w:val="auto"/>
          <w:highlight w:val="none"/>
        </w:rPr>
      </w:pPr>
    </w:p>
    <w:p w14:paraId="26BA2B3D">
      <w:pPr>
        <w:pStyle w:val="7"/>
        <w:rPr>
          <w:rFonts w:ascii="宋体"/>
          <w:color w:val="auto"/>
          <w:highlight w:val="none"/>
        </w:rPr>
      </w:pPr>
    </w:p>
    <w:p w14:paraId="6D192457">
      <w:pPr>
        <w:pStyle w:val="7"/>
        <w:rPr>
          <w:rFonts w:ascii="宋体"/>
          <w:color w:val="auto"/>
          <w:highlight w:val="none"/>
        </w:rPr>
      </w:pPr>
    </w:p>
    <w:p w14:paraId="6D3C321C">
      <w:pPr>
        <w:pStyle w:val="7"/>
        <w:rPr>
          <w:rFonts w:ascii="宋体"/>
          <w:color w:val="auto"/>
          <w:highlight w:val="none"/>
        </w:rPr>
      </w:pPr>
    </w:p>
    <w:p w14:paraId="4712D9BC">
      <w:pPr>
        <w:pStyle w:val="7"/>
        <w:rPr>
          <w:rFonts w:ascii="宋体"/>
          <w:color w:val="auto"/>
          <w:highlight w:val="none"/>
        </w:rPr>
      </w:pPr>
    </w:p>
    <w:p w14:paraId="59EE3F86">
      <w:pPr>
        <w:pStyle w:val="7"/>
        <w:rPr>
          <w:rFonts w:ascii="宋体"/>
          <w:color w:val="auto"/>
          <w:highlight w:val="none"/>
        </w:rPr>
      </w:pPr>
    </w:p>
    <w:p w14:paraId="2FE7D951">
      <w:pPr>
        <w:pStyle w:val="7"/>
        <w:ind w:left="0" w:leftChars="0" w:firstLine="0" w:firstLineChars="0"/>
        <w:rPr>
          <w:rFonts w:ascii="宋体"/>
          <w:color w:val="auto"/>
          <w:highlight w:val="none"/>
        </w:rPr>
      </w:pPr>
    </w:p>
    <w:p w14:paraId="26CE5390">
      <w:pPr>
        <w:pStyle w:val="78"/>
        <w:widowControl/>
        <w:spacing w:before="450" w:after="450" w:line="555" w:lineRule="atLeast"/>
        <w:jc w:val="center"/>
        <w:rPr>
          <w:color w:val="auto"/>
          <w:highlight w:val="none"/>
        </w:rPr>
      </w:pPr>
      <w:r>
        <w:rPr>
          <w:rFonts w:hint="eastAsia" w:hAnsi="宋体" w:cs="宋体"/>
          <w:b/>
          <w:color w:val="auto"/>
          <w:kern w:val="2"/>
          <w:sz w:val="32"/>
          <w:szCs w:val="32"/>
          <w:highlight w:val="none"/>
          <w:lang w:eastAsia="zh-CN"/>
        </w:rPr>
        <w:t>（</w:t>
      </w:r>
      <w:r>
        <w:rPr>
          <w:rFonts w:hint="eastAsia" w:hAnsi="宋体" w:cs="宋体"/>
          <w:b/>
          <w:color w:val="auto"/>
          <w:kern w:val="2"/>
          <w:sz w:val="32"/>
          <w:szCs w:val="32"/>
          <w:highlight w:val="none"/>
          <w:lang w:val="en-US" w:eastAsia="zh-CN"/>
        </w:rPr>
        <w:t>2</w:t>
      </w:r>
      <w:r>
        <w:rPr>
          <w:rFonts w:hint="eastAsia" w:hAnsi="宋体" w:cs="宋体"/>
          <w:b/>
          <w:color w:val="auto"/>
          <w:kern w:val="2"/>
          <w:sz w:val="32"/>
          <w:szCs w:val="32"/>
          <w:highlight w:val="none"/>
          <w:lang w:eastAsia="zh-CN"/>
        </w:rPr>
        <w:t>）</w:t>
      </w:r>
      <w:r>
        <w:rPr>
          <w:rFonts w:ascii="宋体" w:hAnsi="宋体" w:cs="宋体"/>
          <w:b/>
          <w:color w:val="auto"/>
          <w:kern w:val="2"/>
          <w:sz w:val="32"/>
          <w:szCs w:val="32"/>
          <w:highlight w:val="none"/>
        </w:rPr>
        <w:t>政府采购供应商信用承诺函（格式）</w:t>
      </w:r>
      <w:r>
        <w:rPr>
          <w:rFonts w:ascii="仿宋_GB2312" w:eastAsia="仿宋_GB2312" w:cs="仿宋_GB2312"/>
          <w:color w:val="auto"/>
          <w:sz w:val="31"/>
          <w:szCs w:val="31"/>
          <w:highlight w:val="none"/>
        </w:rPr>
        <w:t> </w:t>
      </w:r>
    </w:p>
    <w:p w14:paraId="13220EB2">
      <w:pPr>
        <w:pStyle w:val="78"/>
        <w:widowControl/>
        <w:spacing w:before="450" w:after="450" w:line="360" w:lineRule="exact"/>
        <w:rPr>
          <w:rFonts w:hint="eastAsia" w:ascii="宋体" w:hAnsi="宋体" w:cs="宋体"/>
          <w:color w:val="auto"/>
          <w:sz w:val="23"/>
          <w:szCs w:val="23"/>
          <w:highlight w:val="none"/>
        </w:rPr>
      </w:pPr>
      <w:r>
        <w:rPr>
          <w:rFonts w:hint="eastAsia" w:ascii="宋体" w:hAnsi="宋体" w:cs="宋体"/>
          <w:color w:val="auto"/>
          <w:sz w:val="23"/>
          <w:szCs w:val="23"/>
          <w:highlight w:val="none"/>
        </w:rPr>
        <w:t>致（采购人或采购代理机构）：</w:t>
      </w:r>
    </w:p>
    <w:p w14:paraId="11BB50DA">
      <w:pPr>
        <w:pStyle w:val="78"/>
        <w:widowControl/>
        <w:spacing w:before="450" w:after="450" w:line="360" w:lineRule="exact"/>
        <w:ind w:firstLine="630"/>
        <w:rPr>
          <w:rFonts w:hint="eastAsia" w:ascii="宋体" w:hAnsi="宋体" w:cs="宋体"/>
          <w:color w:val="auto"/>
          <w:sz w:val="23"/>
          <w:szCs w:val="23"/>
          <w:highlight w:val="none"/>
        </w:rPr>
      </w:pPr>
      <w:r>
        <w:rPr>
          <w:rFonts w:hint="eastAsia" w:ascii="宋体" w:hAnsi="宋体" w:cs="宋体"/>
          <w:color w:val="auto"/>
          <w:sz w:val="23"/>
          <w:szCs w:val="23"/>
          <w:highlight w:val="none"/>
        </w:rPr>
        <w:t>供应商名称：</w:t>
      </w:r>
    </w:p>
    <w:p w14:paraId="2CB655F7">
      <w:pPr>
        <w:pStyle w:val="78"/>
        <w:widowControl/>
        <w:spacing w:before="450" w:after="450" w:line="360" w:lineRule="exact"/>
        <w:ind w:firstLine="630"/>
        <w:rPr>
          <w:rFonts w:hint="eastAsia" w:ascii="宋体" w:hAnsi="宋体" w:cs="宋体"/>
          <w:color w:val="auto"/>
          <w:sz w:val="23"/>
          <w:szCs w:val="23"/>
          <w:highlight w:val="none"/>
        </w:rPr>
      </w:pPr>
      <w:r>
        <w:rPr>
          <w:rFonts w:hint="eastAsia" w:ascii="宋体" w:hAnsi="宋体" w:cs="宋体"/>
          <w:color w:val="auto"/>
          <w:sz w:val="23"/>
          <w:szCs w:val="23"/>
          <w:highlight w:val="none"/>
        </w:rPr>
        <w:t>统一社会信用代码：</w:t>
      </w:r>
    </w:p>
    <w:p w14:paraId="099CFF4B">
      <w:pPr>
        <w:pStyle w:val="78"/>
        <w:widowControl/>
        <w:spacing w:before="450" w:after="450" w:line="360" w:lineRule="exact"/>
        <w:ind w:firstLine="630"/>
        <w:rPr>
          <w:rFonts w:hint="eastAsia" w:ascii="宋体" w:hAnsi="宋体" w:cs="宋体"/>
          <w:color w:val="auto"/>
          <w:sz w:val="23"/>
          <w:szCs w:val="23"/>
          <w:highlight w:val="none"/>
        </w:rPr>
      </w:pPr>
      <w:r>
        <w:rPr>
          <w:rFonts w:hint="eastAsia" w:ascii="宋体" w:hAnsi="宋体" w:cs="宋体"/>
          <w:color w:val="auto"/>
          <w:sz w:val="23"/>
          <w:szCs w:val="23"/>
          <w:highlight w:val="none"/>
        </w:rPr>
        <w:t>供应商地址：</w:t>
      </w:r>
    </w:p>
    <w:p w14:paraId="7661A35D">
      <w:pPr>
        <w:pStyle w:val="78"/>
        <w:widowControl/>
        <w:spacing w:before="450" w:after="450" w:line="360" w:lineRule="exact"/>
        <w:ind w:firstLine="630"/>
        <w:rPr>
          <w:rFonts w:hint="eastAsia" w:ascii="宋体" w:hAnsi="宋体" w:cs="宋体"/>
          <w:color w:val="auto"/>
          <w:sz w:val="23"/>
          <w:szCs w:val="23"/>
          <w:highlight w:val="none"/>
        </w:rPr>
      </w:pPr>
      <w:r>
        <w:rPr>
          <w:rFonts w:hint="eastAsia" w:ascii="宋体" w:hAnsi="宋体" w:cs="宋体"/>
          <w:color w:val="auto"/>
          <w:sz w:val="23"/>
          <w:szCs w:val="23"/>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599073">
      <w:pPr>
        <w:pStyle w:val="78"/>
        <w:widowControl/>
        <w:spacing w:before="450" w:after="450" w:line="320" w:lineRule="exact"/>
        <w:ind w:firstLine="629"/>
        <w:rPr>
          <w:rFonts w:hint="eastAsia" w:ascii="宋体" w:hAnsi="宋体" w:cs="宋体"/>
          <w:color w:val="auto"/>
          <w:sz w:val="23"/>
          <w:szCs w:val="23"/>
          <w:highlight w:val="none"/>
        </w:rPr>
      </w:pPr>
      <w:r>
        <w:rPr>
          <w:rFonts w:hint="eastAsia" w:ascii="宋体" w:hAnsi="宋体" w:cs="宋体"/>
          <w:color w:val="auto"/>
          <w:sz w:val="23"/>
          <w:szCs w:val="23"/>
          <w:highlight w:val="none"/>
        </w:rPr>
        <w:t>1.我单位具有符合采购文件资格要求独立承担民事责任的能力。</w:t>
      </w:r>
    </w:p>
    <w:p w14:paraId="596AEFCD">
      <w:pPr>
        <w:pStyle w:val="78"/>
        <w:widowControl/>
        <w:spacing w:before="450" w:after="450" w:line="320" w:lineRule="exact"/>
        <w:ind w:firstLine="629"/>
        <w:rPr>
          <w:rFonts w:hint="eastAsia" w:ascii="宋体" w:hAnsi="宋体" w:cs="宋体"/>
          <w:color w:val="auto"/>
          <w:sz w:val="23"/>
          <w:szCs w:val="23"/>
          <w:highlight w:val="none"/>
        </w:rPr>
      </w:pPr>
      <w:r>
        <w:rPr>
          <w:rFonts w:hint="eastAsia" w:ascii="宋体" w:hAnsi="宋体" w:cs="宋体"/>
          <w:color w:val="auto"/>
          <w:sz w:val="23"/>
          <w:szCs w:val="23"/>
          <w:highlight w:val="none"/>
        </w:rPr>
        <w:t>2.我单位具有符合采购文件资格要求的财务状况报告。</w:t>
      </w:r>
    </w:p>
    <w:p w14:paraId="5FF5C52C">
      <w:pPr>
        <w:pStyle w:val="78"/>
        <w:widowControl/>
        <w:spacing w:before="450" w:after="450" w:line="320" w:lineRule="exact"/>
        <w:ind w:firstLine="629"/>
        <w:rPr>
          <w:rFonts w:hint="eastAsia" w:ascii="宋体" w:hAnsi="宋体" w:cs="宋体"/>
          <w:color w:val="auto"/>
          <w:sz w:val="23"/>
          <w:szCs w:val="23"/>
          <w:highlight w:val="none"/>
        </w:rPr>
      </w:pPr>
      <w:r>
        <w:rPr>
          <w:rFonts w:hint="eastAsia" w:ascii="宋体" w:hAnsi="宋体" w:cs="宋体"/>
          <w:color w:val="auto"/>
          <w:sz w:val="23"/>
          <w:szCs w:val="23"/>
          <w:highlight w:val="none"/>
        </w:rPr>
        <w:t>3.我单位具有符合采购文件资格要求的依法缴纳税收和社会保障记录的良好记录。</w:t>
      </w:r>
    </w:p>
    <w:p w14:paraId="61D41A33">
      <w:pPr>
        <w:pStyle w:val="78"/>
        <w:widowControl/>
        <w:spacing w:before="450" w:after="450" w:line="320" w:lineRule="exact"/>
        <w:ind w:firstLine="629"/>
        <w:rPr>
          <w:rFonts w:hint="eastAsia" w:ascii="宋体" w:hAnsi="宋体" w:cs="宋体"/>
          <w:color w:val="auto"/>
          <w:sz w:val="23"/>
          <w:szCs w:val="23"/>
          <w:highlight w:val="none"/>
        </w:rPr>
      </w:pPr>
      <w:r>
        <w:rPr>
          <w:rFonts w:hint="eastAsia" w:ascii="宋体" w:hAnsi="宋体" w:cs="宋体"/>
          <w:color w:val="auto"/>
          <w:sz w:val="23"/>
          <w:szCs w:val="23"/>
          <w:highlight w:val="none"/>
        </w:rPr>
        <w:t>4.我单位具有符合采购文件资格要求履行合同所必需的设备和专业技术能力。</w:t>
      </w:r>
    </w:p>
    <w:p w14:paraId="3B645FCD">
      <w:pPr>
        <w:pStyle w:val="78"/>
        <w:widowControl/>
        <w:spacing w:before="450" w:after="450" w:line="320" w:lineRule="exact"/>
        <w:ind w:firstLine="629"/>
        <w:rPr>
          <w:rFonts w:hint="eastAsia" w:ascii="宋体" w:hAnsi="宋体" w:cs="宋体"/>
          <w:color w:val="auto"/>
          <w:sz w:val="23"/>
          <w:szCs w:val="23"/>
          <w:highlight w:val="none"/>
        </w:rPr>
      </w:pPr>
      <w:r>
        <w:rPr>
          <w:rFonts w:hint="eastAsia" w:ascii="宋体" w:hAnsi="宋体" w:cs="宋体"/>
          <w:color w:val="auto"/>
          <w:sz w:val="23"/>
          <w:szCs w:val="23"/>
          <w:highlight w:val="none"/>
        </w:rPr>
        <w:t>5.参加政府采购活动前三年内，在经营活动中没有重大违法记录。</w:t>
      </w:r>
    </w:p>
    <w:p w14:paraId="336A6A24">
      <w:pPr>
        <w:pStyle w:val="78"/>
        <w:widowControl/>
        <w:spacing w:before="450" w:after="450" w:line="320" w:lineRule="exact"/>
        <w:ind w:firstLine="629"/>
        <w:rPr>
          <w:rFonts w:hint="eastAsia" w:ascii="宋体" w:hAnsi="宋体" w:cs="宋体"/>
          <w:color w:val="auto"/>
          <w:sz w:val="23"/>
          <w:szCs w:val="23"/>
          <w:highlight w:val="none"/>
        </w:rPr>
      </w:pPr>
      <w:r>
        <w:rPr>
          <w:rFonts w:hint="eastAsia" w:ascii="宋体" w:hAnsi="宋体" w:cs="宋体"/>
          <w:color w:val="auto"/>
          <w:sz w:val="23"/>
          <w:szCs w:val="23"/>
          <w:highlight w:val="none"/>
        </w:rPr>
        <w:t>若我单位承诺不实，自愿承担提供虚假材料谋取中标、成交的法律责任。</w:t>
      </w:r>
    </w:p>
    <w:p w14:paraId="1F1BF44A">
      <w:pPr>
        <w:pStyle w:val="78"/>
        <w:widowControl/>
        <w:spacing w:before="450" w:after="450" w:line="360" w:lineRule="exact"/>
        <w:ind w:firstLine="3630"/>
        <w:rPr>
          <w:rFonts w:hint="eastAsia" w:ascii="宋体" w:hAnsi="宋体" w:cs="宋体"/>
          <w:color w:val="auto"/>
          <w:sz w:val="23"/>
          <w:szCs w:val="23"/>
          <w:highlight w:val="none"/>
        </w:rPr>
      </w:pPr>
      <w:r>
        <w:rPr>
          <w:rFonts w:hint="eastAsia" w:ascii="宋体" w:hAnsi="宋体" w:cs="宋体"/>
          <w:color w:val="auto"/>
          <w:sz w:val="23"/>
          <w:szCs w:val="23"/>
          <w:highlight w:val="none"/>
        </w:rPr>
        <w:t>供应商名称（电子公章）：</w:t>
      </w:r>
    </w:p>
    <w:p w14:paraId="10476AEE">
      <w:pPr>
        <w:pStyle w:val="78"/>
        <w:widowControl/>
        <w:spacing w:before="450" w:after="450" w:line="360" w:lineRule="exact"/>
        <w:ind w:firstLine="3105" w:firstLineChars="1350"/>
        <w:rPr>
          <w:rFonts w:hint="eastAsia" w:ascii="宋体" w:hAnsi="宋体" w:eastAsia="宋体" w:cs="宋体"/>
          <w:color w:val="auto"/>
          <w:sz w:val="23"/>
          <w:szCs w:val="23"/>
          <w:highlight w:val="none"/>
          <w:lang w:eastAsia="zh-CN"/>
        </w:rPr>
      </w:pPr>
      <w:r>
        <w:rPr>
          <w:rFonts w:hint="eastAsia" w:ascii="宋体" w:hAnsi="宋体" w:cs="宋体"/>
          <w:color w:val="auto"/>
          <w:sz w:val="23"/>
          <w:szCs w:val="23"/>
          <w:highlight w:val="none"/>
        </w:rPr>
        <w:t>法定代表人或授权代表(签名)</w:t>
      </w:r>
      <w:r>
        <w:rPr>
          <w:rFonts w:hint="eastAsia" w:ascii="宋体" w:hAnsi="宋体" w:cs="宋体"/>
          <w:color w:val="auto"/>
          <w:sz w:val="23"/>
          <w:szCs w:val="23"/>
          <w:highlight w:val="none"/>
          <w:lang w:eastAsia="zh-CN"/>
        </w:rPr>
        <w:t>：</w:t>
      </w:r>
    </w:p>
    <w:p w14:paraId="16AA0733">
      <w:pPr>
        <w:pStyle w:val="78"/>
        <w:widowControl/>
        <w:spacing w:before="450" w:after="450" w:line="555" w:lineRule="atLeast"/>
        <w:ind w:firstLine="4425"/>
        <w:rPr>
          <w:rFonts w:hint="eastAsia" w:ascii="宋体" w:hAnsi="宋体" w:cs="宋体"/>
          <w:color w:val="auto"/>
          <w:sz w:val="23"/>
          <w:szCs w:val="23"/>
          <w:highlight w:val="none"/>
        </w:rPr>
      </w:pPr>
      <w:r>
        <w:rPr>
          <w:rFonts w:hint="eastAsia" w:ascii="宋体" w:hAnsi="宋体" w:cs="宋体"/>
          <w:color w:val="auto"/>
          <w:sz w:val="23"/>
          <w:szCs w:val="23"/>
          <w:highlight w:val="none"/>
        </w:rPr>
        <w:t>日期：   年  月  日</w:t>
      </w:r>
    </w:p>
    <w:p w14:paraId="1BC17CC2">
      <w:pPr>
        <w:pStyle w:val="78"/>
        <w:widowControl/>
        <w:spacing w:before="450" w:after="450" w:line="555" w:lineRule="atLeast"/>
        <w:rPr>
          <w:rFonts w:hint="eastAsia" w:ascii="宋体" w:hAnsi="宋体" w:cs="宋体"/>
          <w:color w:val="auto"/>
          <w:highlight w:val="none"/>
        </w:rPr>
      </w:pPr>
      <w:r>
        <w:rPr>
          <w:rFonts w:hint="eastAsia" w:ascii="宋体" w:hAnsi="宋体" w:cs="宋体"/>
          <w:color w:val="auto"/>
          <w:highlight w:val="none"/>
        </w:rPr>
        <w:t> </w:t>
      </w:r>
    </w:p>
    <w:p w14:paraId="1120E611">
      <w:pPr>
        <w:pStyle w:val="78"/>
        <w:keepNext w:val="0"/>
        <w:keepLines w:val="0"/>
        <w:pageBreakBefore w:val="0"/>
        <w:widowControl/>
        <w:kinsoku/>
        <w:wordWrap/>
        <w:overflowPunct/>
        <w:topLinePunct w:val="0"/>
        <w:autoSpaceDE/>
        <w:autoSpaceDN/>
        <w:bidi w:val="0"/>
        <w:adjustRightInd/>
        <w:snapToGrid/>
        <w:spacing w:before="450" w:after="450" w:line="400" w:lineRule="atLeast"/>
        <w:ind w:firstLine="629"/>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注：1.供应商须在投标（响应）文件中按此模板提供承诺函，未提供视为未实质性响应招标（采购）文件要求，按无效投标（响应）处理。</w:t>
      </w:r>
    </w:p>
    <w:p w14:paraId="772105D8">
      <w:pPr>
        <w:pStyle w:val="78"/>
        <w:keepNext w:val="0"/>
        <w:keepLines w:val="0"/>
        <w:pageBreakBefore w:val="0"/>
        <w:widowControl/>
        <w:kinsoku/>
        <w:wordWrap/>
        <w:overflowPunct/>
        <w:topLinePunct w:val="0"/>
        <w:autoSpaceDE/>
        <w:autoSpaceDN/>
        <w:bidi w:val="0"/>
        <w:adjustRightInd/>
        <w:snapToGrid/>
        <w:spacing w:before="450" w:after="450" w:line="400" w:lineRule="atLeast"/>
        <w:ind w:firstLine="629"/>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2.供应商的法定代表人（其他组织的为负责人）或者授权代表的签名或盖章应真实、有效，如由授权代表签名或盖章的，应提供“法定代表人授权书”。</w:t>
      </w:r>
    </w:p>
    <w:p w14:paraId="1F6E8F50">
      <w:pPr>
        <w:shd w:val="clear"/>
        <w:rPr>
          <w:rFonts w:ascii="宋体"/>
          <w:color w:val="auto"/>
          <w:highlight w:val="none"/>
        </w:rPr>
      </w:pPr>
    </w:p>
    <w:p w14:paraId="78FEF058">
      <w:pPr>
        <w:rPr>
          <w:color w:val="auto"/>
          <w:highlight w:val="none"/>
        </w:rPr>
      </w:pPr>
    </w:p>
    <w:p w14:paraId="271BADBB">
      <w:pPr>
        <w:pStyle w:val="42"/>
        <w:spacing w:after="156" w:line="440" w:lineRule="exact"/>
        <w:rPr>
          <w:rFonts w:hint="eastAsia" w:ascii="宋体" w:hAnsi="宋体" w:eastAsia="宋体" w:cs="宋体"/>
          <w:b/>
          <w:sz w:val="28"/>
          <w:szCs w:val="28"/>
        </w:rPr>
      </w:pPr>
    </w:p>
    <w:p w14:paraId="6354972E">
      <w:pPr>
        <w:pStyle w:val="42"/>
        <w:spacing w:after="156" w:line="440" w:lineRule="exact"/>
        <w:rPr>
          <w:rFonts w:hint="eastAsia" w:ascii="宋体" w:hAnsi="宋体" w:eastAsia="宋体" w:cs="宋体"/>
          <w:b/>
          <w:sz w:val="32"/>
          <w:szCs w:val="32"/>
        </w:rPr>
      </w:pPr>
      <w:r>
        <w:rPr>
          <w:rFonts w:hint="eastAsia" w:ascii="宋体" w:hAnsi="宋体" w:eastAsia="宋体" w:cs="宋体"/>
          <w:b/>
          <w:sz w:val="28"/>
          <w:szCs w:val="28"/>
        </w:rPr>
        <w:t>附件1：</w:t>
      </w:r>
    </w:p>
    <w:p w14:paraId="706CE588">
      <w:pPr>
        <w:spacing w:before="156" w:beforeLines="50" w:after="156" w:afterLines="50"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质疑函范本</w:t>
      </w:r>
    </w:p>
    <w:p w14:paraId="2D6FA5A2">
      <w:pPr>
        <w:snapToGrid w:val="0"/>
        <w:spacing w:before="312" w:beforeLines="100" w:line="460" w:lineRule="exact"/>
        <w:rPr>
          <w:rFonts w:hint="eastAsia" w:ascii="宋体" w:hAnsi="宋体" w:eastAsia="宋体" w:cs="宋体"/>
          <w:bCs/>
          <w:szCs w:val="21"/>
        </w:rPr>
      </w:pPr>
      <w:r>
        <w:rPr>
          <w:rFonts w:hint="eastAsia" w:ascii="宋体" w:hAnsi="宋体" w:eastAsia="宋体" w:cs="宋体"/>
          <w:bCs/>
          <w:szCs w:val="21"/>
        </w:rPr>
        <w:t>一、质疑供应商基本信息</w:t>
      </w:r>
    </w:p>
    <w:p w14:paraId="118EB8F7">
      <w:pPr>
        <w:snapToGrid w:val="0"/>
        <w:spacing w:line="460" w:lineRule="exact"/>
        <w:rPr>
          <w:rFonts w:hint="eastAsia" w:ascii="宋体" w:hAnsi="宋体" w:eastAsia="宋体" w:cs="宋体"/>
          <w:szCs w:val="21"/>
          <w:u w:val="dotted"/>
        </w:rPr>
      </w:pPr>
      <w:r>
        <w:rPr>
          <w:rFonts w:hint="eastAsia" w:ascii="宋体" w:hAnsi="宋体" w:eastAsia="宋体" w:cs="宋体"/>
          <w:szCs w:val="21"/>
        </w:rPr>
        <w:t>质疑供应商：</w:t>
      </w:r>
      <w:r>
        <w:rPr>
          <w:rFonts w:hint="eastAsia" w:ascii="宋体" w:hAnsi="宋体" w:eastAsia="宋体" w:cs="宋体"/>
          <w:szCs w:val="21"/>
          <w:u w:val="dotted"/>
        </w:rPr>
        <w:t xml:space="preserve">                                        </w:t>
      </w:r>
    </w:p>
    <w:p w14:paraId="525CA88D">
      <w:pPr>
        <w:snapToGrid w:val="0"/>
        <w:spacing w:line="460" w:lineRule="exact"/>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dotted"/>
        </w:rPr>
        <w:t xml:space="preserve">                          </w:t>
      </w:r>
      <w:r>
        <w:rPr>
          <w:rFonts w:hint="eastAsia" w:ascii="宋体" w:hAnsi="宋体" w:eastAsia="宋体" w:cs="宋体"/>
          <w:szCs w:val="21"/>
        </w:rPr>
        <w:t>邮编：</w:t>
      </w:r>
      <w:r>
        <w:rPr>
          <w:rFonts w:hint="eastAsia" w:ascii="宋体" w:hAnsi="宋体" w:eastAsia="宋体" w:cs="宋体"/>
          <w:szCs w:val="21"/>
          <w:u w:val="dotted"/>
        </w:rPr>
        <w:t xml:space="preserve">                                </w:t>
      </w:r>
    </w:p>
    <w:p w14:paraId="55EEEA5E">
      <w:pPr>
        <w:snapToGrid w:val="0"/>
        <w:spacing w:line="460" w:lineRule="exact"/>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u w:val="dotted"/>
        </w:rPr>
        <w:t xml:space="preserve">                      </w:t>
      </w:r>
      <w:r>
        <w:rPr>
          <w:rFonts w:hint="eastAsia" w:ascii="宋体" w:hAnsi="宋体" w:eastAsia="宋体" w:cs="宋体"/>
          <w:szCs w:val="21"/>
        </w:rPr>
        <w:t>联系电话：</w:t>
      </w:r>
      <w:r>
        <w:rPr>
          <w:rFonts w:hint="eastAsia" w:ascii="宋体" w:hAnsi="宋体" w:eastAsia="宋体" w:cs="宋体"/>
          <w:szCs w:val="21"/>
          <w:u w:val="dotted"/>
        </w:rPr>
        <w:t xml:space="preserve">                              </w:t>
      </w:r>
    </w:p>
    <w:p w14:paraId="236A4C30">
      <w:pPr>
        <w:snapToGrid w:val="0"/>
        <w:spacing w:line="460" w:lineRule="exact"/>
        <w:rPr>
          <w:rFonts w:hint="eastAsia" w:ascii="宋体" w:hAnsi="宋体" w:eastAsia="宋体" w:cs="宋体"/>
          <w:szCs w:val="21"/>
          <w:u w:val="dotted"/>
        </w:rPr>
      </w:pPr>
      <w:r>
        <w:rPr>
          <w:rFonts w:hint="eastAsia" w:ascii="宋体" w:hAnsi="宋体" w:eastAsia="宋体" w:cs="宋体"/>
          <w:szCs w:val="21"/>
        </w:rPr>
        <w:t>授权代表：</w:t>
      </w:r>
      <w:r>
        <w:rPr>
          <w:rFonts w:hint="eastAsia" w:ascii="宋体" w:hAnsi="宋体" w:eastAsia="宋体" w:cs="宋体"/>
          <w:szCs w:val="21"/>
          <w:u w:val="dotted"/>
        </w:rPr>
        <w:t xml:space="preserve">                                          </w:t>
      </w:r>
    </w:p>
    <w:p w14:paraId="2A17FF74">
      <w:pPr>
        <w:snapToGrid w:val="0"/>
        <w:spacing w:line="460" w:lineRule="exact"/>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dotted"/>
        </w:rPr>
        <w:t xml:space="preserve">                                           </w:t>
      </w:r>
      <w:r>
        <w:rPr>
          <w:rFonts w:hint="eastAsia" w:ascii="宋体" w:hAnsi="宋体" w:eastAsia="宋体" w:cs="宋体"/>
          <w:szCs w:val="21"/>
        </w:rPr>
        <w:t xml:space="preserve"> </w:t>
      </w:r>
    </w:p>
    <w:p w14:paraId="1EA9F317">
      <w:pPr>
        <w:snapToGrid w:val="0"/>
        <w:spacing w:line="460" w:lineRule="exact"/>
        <w:rPr>
          <w:rFonts w:hint="eastAsia" w:ascii="宋体" w:hAnsi="宋体" w:eastAsia="宋体" w:cs="宋体"/>
          <w:szCs w:val="21"/>
        </w:rPr>
      </w:pPr>
      <w:r>
        <w:rPr>
          <w:rFonts w:hint="eastAsia" w:ascii="宋体" w:hAnsi="宋体" w:eastAsia="宋体" w:cs="宋体"/>
          <w:szCs w:val="21"/>
        </w:rPr>
        <w:t xml:space="preserve">地址： </w:t>
      </w:r>
      <w:r>
        <w:rPr>
          <w:rFonts w:hint="eastAsia" w:ascii="宋体" w:hAnsi="宋体" w:eastAsia="宋体" w:cs="宋体"/>
          <w:szCs w:val="21"/>
          <w:u w:val="dotted"/>
        </w:rPr>
        <w:t xml:space="preserve">                        </w:t>
      </w:r>
      <w:r>
        <w:rPr>
          <w:rFonts w:hint="eastAsia" w:ascii="宋体" w:hAnsi="宋体" w:eastAsia="宋体" w:cs="宋体"/>
          <w:szCs w:val="21"/>
        </w:rPr>
        <w:t>邮编：</w:t>
      </w:r>
      <w:r>
        <w:rPr>
          <w:rFonts w:hint="eastAsia" w:ascii="宋体" w:hAnsi="宋体" w:eastAsia="宋体" w:cs="宋体"/>
          <w:szCs w:val="21"/>
          <w:u w:val="dotted"/>
        </w:rPr>
        <w:t xml:space="preserve">                                 </w:t>
      </w:r>
    </w:p>
    <w:p w14:paraId="48FCC240">
      <w:pPr>
        <w:snapToGrid w:val="0"/>
        <w:spacing w:line="460" w:lineRule="exact"/>
        <w:rPr>
          <w:rFonts w:hint="eastAsia" w:ascii="宋体" w:hAnsi="宋体" w:eastAsia="宋体" w:cs="宋体"/>
          <w:bCs/>
          <w:szCs w:val="21"/>
        </w:rPr>
      </w:pPr>
      <w:r>
        <w:rPr>
          <w:rFonts w:hint="eastAsia" w:ascii="宋体" w:hAnsi="宋体" w:eastAsia="宋体" w:cs="宋体"/>
          <w:bCs/>
          <w:szCs w:val="21"/>
        </w:rPr>
        <w:t>二、质疑项目基本情况</w:t>
      </w:r>
    </w:p>
    <w:p w14:paraId="064A6EBA">
      <w:pPr>
        <w:snapToGrid w:val="0"/>
        <w:spacing w:line="460" w:lineRule="exact"/>
        <w:rPr>
          <w:rFonts w:hint="eastAsia" w:ascii="宋体" w:hAnsi="宋体" w:eastAsia="宋体" w:cs="宋体"/>
          <w:szCs w:val="21"/>
        </w:rPr>
      </w:pPr>
      <w:r>
        <w:rPr>
          <w:rFonts w:hint="eastAsia" w:ascii="宋体" w:hAnsi="宋体" w:eastAsia="宋体" w:cs="宋体"/>
          <w:szCs w:val="21"/>
        </w:rPr>
        <w:t>质疑项目的名称：</w:t>
      </w:r>
      <w:r>
        <w:rPr>
          <w:rFonts w:hint="eastAsia" w:ascii="宋体" w:hAnsi="宋体" w:eastAsia="宋体" w:cs="宋体"/>
          <w:szCs w:val="21"/>
          <w:u w:val="dotted"/>
        </w:rPr>
        <w:t xml:space="preserve">                                      </w:t>
      </w:r>
    </w:p>
    <w:p w14:paraId="6A753CEF">
      <w:pPr>
        <w:snapToGrid w:val="0"/>
        <w:spacing w:line="460" w:lineRule="exact"/>
        <w:rPr>
          <w:rFonts w:hint="eastAsia" w:ascii="宋体" w:hAnsi="宋体" w:eastAsia="宋体" w:cs="宋体"/>
          <w:szCs w:val="21"/>
        </w:rPr>
      </w:pPr>
      <w:r>
        <w:rPr>
          <w:rFonts w:hint="eastAsia" w:ascii="宋体" w:hAnsi="宋体" w:eastAsia="宋体" w:cs="宋体"/>
          <w:szCs w:val="21"/>
        </w:rPr>
        <w:t>质疑项目的编号：</w:t>
      </w:r>
      <w:r>
        <w:rPr>
          <w:rFonts w:hint="eastAsia" w:ascii="宋体" w:hAnsi="宋体" w:eastAsia="宋体" w:cs="宋体"/>
          <w:szCs w:val="21"/>
          <w:u w:val="dotted"/>
        </w:rPr>
        <w:t xml:space="preserve">               </w:t>
      </w:r>
      <w:r>
        <w:rPr>
          <w:rFonts w:hint="eastAsia" w:ascii="宋体" w:hAnsi="宋体" w:eastAsia="宋体" w:cs="宋体"/>
          <w:szCs w:val="21"/>
        </w:rPr>
        <w:t>包号：</w:t>
      </w:r>
      <w:r>
        <w:rPr>
          <w:rFonts w:hint="eastAsia" w:ascii="宋体" w:hAnsi="宋体" w:eastAsia="宋体" w:cs="宋体"/>
          <w:szCs w:val="21"/>
          <w:u w:val="dotted"/>
        </w:rPr>
        <w:t xml:space="preserve">                 </w:t>
      </w:r>
    </w:p>
    <w:p w14:paraId="45418250">
      <w:pPr>
        <w:snapToGrid w:val="0"/>
        <w:spacing w:line="460" w:lineRule="exact"/>
        <w:rPr>
          <w:rFonts w:hint="eastAsia" w:ascii="宋体" w:hAnsi="宋体" w:eastAsia="宋体" w:cs="宋体"/>
          <w:szCs w:val="21"/>
          <w:u w:val="dotted"/>
        </w:rPr>
      </w:pPr>
      <w:r>
        <w:rPr>
          <w:rFonts w:hint="eastAsia" w:ascii="宋体" w:hAnsi="宋体" w:eastAsia="宋体" w:cs="宋体"/>
          <w:szCs w:val="21"/>
        </w:rPr>
        <w:t>采购人名称：</w:t>
      </w:r>
      <w:r>
        <w:rPr>
          <w:rFonts w:hint="eastAsia" w:ascii="宋体" w:hAnsi="宋体" w:eastAsia="宋体" w:cs="宋体"/>
          <w:szCs w:val="21"/>
          <w:u w:val="dotted"/>
        </w:rPr>
        <w:t xml:space="preserve">                                          </w:t>
      </w:r>
    </w:p>
    <w:p w14:paraId="074E4C33">
      <w:pPr>
        <w:snapToGrid w:val="0"/>
        <w:spacing w:line="460" w:lineRule="exact"/>
        <w:rPr>
          <w:rFonts w:hint="eastAsia" w:ascii="宋体" w:hAnsi="宋体" w:eastAsia="宋体" w:cs="宋体"/>
          <w:szCs w:val="21"/>
        </w:rPr>
      </w:pPr>
      <w:r>
        <w:rPr>
          <w:rFonts w:hint="eastAsia" w:ascii="宋体" w:hAnsi="宋体" w:eastAsia="宋体" w:cs="宋体"/>
          <w:szCs w:val="21"/>
        </w:rPr>
        <w:t>采购文件获取日期：</w:t>
      </w:r>
      <w:r>
        <w:rPr>
          <w:rFonts w:hint="eastAsia" w:ascii="宋体" w:hAnsi="宋体" w:eastAsia="宋体" w:cs="宋体"/>
          <w:szCs w:val="21"/>
          <w:u w:val="dotted"/>
        </w:rPr>
        <w:t xml:space="preserve">                                    </w:t>
      </w:r>
    </w:p>
    <w:p w14:paraId="281A9A80">
      <w:pPr>
        <w:snapToGrid w:val="0"/>
        <w:spacing w:line="460" w:lineRule="exact"/>
        <w:rPr>
          <w:rFonts w:hint="eastAsia" w:ascii="宋体" w:hAnsi="宋体" w:eastAsia="宋体" w:cs="宋体"/>
          <w:bCs/>
          <w:szCs w:val="21"/>
        </w:rPr>
      </w:pPr>
      <w:r>
        <w:rPr>
          <w:rFonts w:hint="eastAsia" w:ascii="宋体" w:hAnsi="宋体" w:eastAsia="宋体" w:cs="宋体"/>
          <w:bCs/>
          <w:szCs w:val="21"/>
        </w:rPr>
        <w:t>三、质疑事项具体内容</w:t>
      </w:r>
    </w:p>
    <w:p w14:paraId="36B2F978">
      <w:pPr>
        <w:snapToGrid w:val="0"/>
        <w:spacing w:line="460" w:lineRule="exact"/>
        <w:rPr>
          <w:rFonts w:hint="eastAsia" w:ascii="宋体" w:hAnsi="宋体" w:eastAsia="宋体" w:cs="宋体"/>
          <w:szCs w:val="21"/>
          <w:u w:val="dotted"/>
        </w:rPr>
      </w:pPr>
      <w:r>
        <w:rPr>
          <w:rFonts w:hint="eastAsia" w:ascii="宋体" w:hAnsi="宋体" w:eastAsia="宋体" w:cs="宋体"/>
          <w:szCs w:val="21"/>
        </w:rPr>
        <w:t>质疑事项1：</w:t>
      </w:r>
      <w:r>
        <w:rPr>
          <w:rFonts w:hint="eastAsia" w:ascii="宋体" w:hAnsi="宋体" w:eastAsia="宋体" w:cs="宋体"/>
          <w:szCs w:val="21"/>
          <w:u w:val="dotted"/>
        </w:rPr>
        <w:t xml:space="preserve">                                          </w:t>
      </w:r>
    </w:p>
    <w:p w14:paraId="47C27877">
      <w:pPr>
        <w:snapToGrid w:val="0"/>
        <w:spacing w:line="460" w:lineRule="exact"/>
        <w:rPr>
          <w:rFonts w:hint="eastAsia" w:ascii="宋体" w:hAnsi="宋体" w:eastAsia="宋体" w:cs="宋体"/>
          <w:szCs w:val="21"/>
          <w:u w:val="dotted"/>
        </w:rPr>
      </w:pPr>
      <w:r>
        <w:rPr>
          <w:rFonts w:hint="eastAsia" w:ascii="宋体" w:hAnsi="宋体" w:eastAsia="宋体" w:cs="宋体"/>
          <w:szCs w:val="21"/>
        </w:rPr>
        <w:t>事实依据：</w:t>
      </w:r>
      <w:r>
        <w:rPr>
          <w:rFonts w:hint="eastAsia" w:ascii="宋体" w:hAnsi="宋体" w:eastAsia="宋体" w:cs="宋体"/>
          <w:szCs w:val="21"/>
          <w:u w:val="dotted"/>
        </w:rPr>
        <w:t xml:space="preserve">                                            </w:t>
      </w:r>
    </w:p>
    <w:p w14:paraId="6DD687DB">
      <w:pPr>
        <w:snapToGrid w:val="0"/>
        <w:spacing w:line="460" w:lineRule="exact"/>
        <w:rPr>
          <w:rFonts w:hint="eastAsia" w:ascii="宋体" w:hAnsi="宋体" w:eastAsia="宋体" w:cs="宋体"/>
          <w:szCs w:val="21"/>
        </w:rPr>
      </w:pPr>
      <w:r>
        <w:rPr>
          <w:rFonts w:hint="eastAsia" w:ascii="宋体" w:hAnsi="宋体" w:eastAsia="宋体" w:cs="宋体"/>
          <w:szCs w:val="21"/>
          <w:u w:val="dotted"/>
        </w:rPr>
        <w:t xml:space="preserve">                                                      </w:t>
      </w:r>
    </w:p>
    <w:p w14:paraId="66E7D871">
      <w:pPr>
        <w:snapToGrid w:val="0"/>
        <w:spacing w:line="460" w:lineRule="exact"/>
        <w:rPr>
          <w:rFonts w:hint="eastAsia" w:ascii="宋体" w:hAnsi="宋体" w:eastAsia="宋体" w:cs="宋体"/>
          <w:szCs w:val="21"/>
          <w:u w:val="dotted"/>
        </w:rPr>
      </w:pPr>
      <w:r>
        <w:rPr>
          <w:rFonts w:hint="eastAsia" w:ascii="宋体" w:hAnsi="宋体" w:eastAsia="宋体" w:cs="宋体"/>
          <w:szCs w:val="21"/>
        </w:rPr>
        <w:t>法律依据：</w:t>
      </w:r>
      <w:r>
        <w:rPr>
          <w:rFonts w:hint="eastAsia" w:ascii="宋体" w:hAnsi="宋体" w:eastAsia="宋体" w:cs="宋体"/>
          <w:szCs w:val="21"/>
          <w:u w:val="dotted"/>
        </w:rPr>
        <w:t xml:space="preserve">                                            </w:t>
      </w:r>
    </w:p>
    <w:p w14:paraId="12F01FA7">
      <w:pPr>
        <w:snapToGrid w:val="0"/>
        <w:spacing w:line="460" w:lineRule="exact"/>
        <w:rPr>
          <w:rFonts w:hint="eastAsia" w:ascii="宋体" w:hAnsi="宋体" w:eastAsia="宋体" w:cs="宋体"/>
          <w:szCs w:val="21"/>
          <w:u w:val="dotted"/>
        </w:rPr>
      </w:pPr>
      <w:r>
        <w:rPr>
          <w:rFonts w:hint="eastAsia" w:ascii="宋体" w:hAnsi="宋体" w:eastAsia="宋体" w:cs="宋体"/>
          <w:szCs w:val="21"/>
          <w:u w:val="dotted"/>
        </w:rPr>
        <w:t xml:space="preserve">                                                      </w:t>
      </w:r>
    </w:p>
    <w:p w14:paraId="1D05EFD3">
      <w:pPr>
        <w:snapToGrid w:val="0"/>
        <w:spacing w:line="460" w:lineRule="exact"/>
        <w:rPr>
          <w:rFonts w:hint="eastAsia" w:ascii="宋体" w:hAnsi="宋体" w:eastAsia="宋体" w:cs="宋体"/>
          <w:szCs w:val="21"/>
          <w:u w:val="dotted"/>
        </w:rPr>
      </w:pPr>
      <w:r>
        <w:rPr>
          <w:rFonts w:hint="eastAsia" w:ascii="宋体" w:hAnsi="宋体" w:eastAsia="宋体" w:cs="宋体"/>
          <w:szCs w:val="21"/>
        </w:rPr>
        <w:t>质疑事项2</w:t>
      </w:r>
    </w:p>
    <w:p w14:paraId="1199DE8A">
      <w:pPr>
        <w:snapToGrid w:val="0"/>
        <w:spacing w:line="460" w:lineRule="exact"/>
        <w:rPr>
          <w:rFonts w:hint="eastAsia" w:ascii="宋体" w:hAnsi="宋体" w:eastAsia="宋体" w:cs="宋体"/>
          <w:szCs w:val="21"/>
        </w:rPr>
      </w:pPr>
      <w:r>
        <w:rPr>
          <w:rFonts w:hint="eastAsia" w:ascii="宋体" w:hAnsi="宋体" w:eastAsia="宋体" w:cs="宋体"/>
          <w:szCs w:val="21"/>
        </w:rPr>
        <w:t>……</w:t>
      </w:r>
    </w:p>
    <w:p w14:paraId="1BDC0E38">
      <w:pPr>
        <w:snapToGrid w:val="0"/>
        <w:spacing w:line="460" w:lineRule="exact"/>
        <w:rPr>
          <w:rFonts w:hint="eastAsia" w:ascii="宋体" w:hAnsi="宋体" w:eastAsia="宋体" w:cs="宋体"/>
          <w:bCs/>
          <w:szCs w:val="21"/>
        </w:rPr>
      </w:pPr>
      <w:r>
        <w:rPr>
          <w:rFonts w:hint="eastAsia" w:ascii="宋体" w:hAnsi="宋体" w:eastAsia="宋体" w:cs="宋体"/>
          <w:bCs/>
          <w:szCs w:val="21"/>
        </w:rPr>
        <w:t>四、与质疑事项相关的质疑请求</w:t>
      </w:r>
    </w:p>
    <w:p w14:paraId="1605B255">
      <w:pPr>
        <w:snapToGrid w:val="0"/>
        <w:spacing w:line="460" w:lineRule="exact"/>
        <w:rPr>
          <w:rFonts w:hint="eastAsia" w:ascii="宋体" w:hAnsi="宋体" w:eastAsia="宋体" w:cs="宋体"/>
          <w:szCs w:val="21"/>
          <w:u w:val="dotted"/>
        </w:rPr>
      </w:pPr>
      <w:r>
        <w:rPr>
          <w:rFonts w:hint="eastAsia" w:ascii="宋体" w:hAnsi="宋体" w:eastAsia="宋体" w:cs="宋体"/>
          <w:szCs w:val="21"/>
        </w:rPr>
        <w:t>请求：</w:t>
      </w:r>
      <w:r>
        <w:rPr>
          <w:rFonts w:hint="eastAsia" w:ascii="宋体" w:hAnsi="宋体" w:eastAsia="宋体" w:cs="宋体"/>
          <w:szCs w:val="21"/>
          <w:u w:val="dotted"/>
        </w:rPr>
        <w:t xml:space="preserve">                                               </w:t>
      </w:r>
    </w:p>
    <w:p w14:paraId="67192D51">
      <w:pPr>
        <w:spacing w:line="460" w:lineRule="exact"/>
        <w:rPr>
          <w:rFonts w:hint="eastAsia" w:ascii="宋体" w:hAnsi="宋体" w:eastAsia="宋体" w:cs="宋体"/>
          <w:szCs w:val="21"/>
        </w:rPr>
      </w:pPr>
      <w:r>
        <w:rPr>
          <w:rFonts w:hint="eastAsia" w:ascii="宋体" w:hAnsi="宋体" w:eastAsia="宋体" w:cs="宋体"/>
          <w:szCs w:val="21"/>
        </w:rPr>
        <w:t xml:space="preserve">签字(签章)：                   公章：                      </w:t>
      </w:r>
    </w:p>
    <w:p w14:paraId="67B21F4F">
      <w:pPr>
        <w:spacing w:line="460" w:lineRule="exact"/>
        <w:rPr>
          <w:rFonts w:hint="eastAsia" w:ascii="宋体" w:hAnsi="宋体" w:eastAsia="宋体" w:cs="宋体"/>
          <w:szCs w:val="21"/>
        </w:rPr>
      </w:pPr>
      <w:r>
        <w:rPr>
          <w:rFonts w:hint="eastAsia" w:ascii="宋体" w:hAnsi="宋体" w:eastAsia="宋体" w:cs="宋体"/>
          <w:szCs w:val="21"/>
        </w:rPr>
        <w:t xml:space="preserve">日期：    </w:t>
      </w:r>
    </w:p>
    <w:p w14:paraId="3BC28D4E">
      <w:pPr>
        <w:spacing w:line="400" w:lineRule="exact"/>
        <w:rPr>
          <w:rFonts w:hint="eastAsia" w:ascii="宋体" w:hAnsi="宋体" w:eastAsia="宋体" w:cs="宋体"/>
          <w:szCs w:val="21"/>
        </w:rPr>
      </w:pPr>
    </w:p>
    <w:p w14:paraId="231CE84C">
      <w:pPr>
        <w:spacing w:line="400" w:lineRule="exact"/>
        <w:rPr>
          <w:rFonts w:hint="eastAsia" w:ascii="宋体" w:hAnsi="宋体" w:eastAsia="宋体" w:cs="宋体"/>
          <w:szCs w:val="21"/>
        </w:rPr>
      </w:pPr>
    </w:p>
    <w:p w14:paraId="138A67D3">
      <w:pPr>
        <w:spacing w:line="400" w:lineRule="exact"/>
        <w:rPr>
          <w:rFonts w:hint="eastAsia" w:ascii="宋体" w:hAnsi="宋体" w:eastAsia="宋体" w:cs="宋体"/>
          <w:szCs w:val="21"/>
        </w:rPr>
      </w:pPr>
    </w:p>
    <w:p w14:paraId="7167BB2C">
      <w:pPr>
        <w:spacing w:line="400" w:lineRule="exact"/>
        <w:rPr>
          <w:rFonts w:hint="eastAsia" w:ascii="宋体" w:hAnsi="宋体" w:eastAsia="宋体" w:cs="宋体"/>
          <w:szCs w:val="21"/>
        </w:rPr>
      </w:pPr>
    </w:p>
    <w:p w14:paraId="1D3C5603">
      <w:pPr>
        <w:spacing w:line="400" w:lineRule="exact"/>
        <w:rPr>
          <w:rFonts w:hint="eastAsia" w:ascii="宋体" w:hAnsi="宋体" w:eastAsia="宋体" w:cs="宋体"/>
          <w:szCs w:val="21"/>
        </w:rPr>
      </w:pPr>
    </w:p>
    <w:p w14:paraId="47DDE832">
      <w:pPr>
        <w:spacing w:line="400" w:lineRule="exact"/>
        <w:rPr>
          <w:rFonts w:hint="eastAsia" w:ascii="宋体" w:hAnsi="宋体" w:eastAsia="宋体" w:cs="宋体"/>
          <w:szCs w:val="21"/>
        </w:rPr>
      </w:pPr>
      <w:r>
        <w:rPr>
          <w:rFonts w:hint="eastAsia" w:ascii="宋体" w:hAnsi="宋体" w:eastAsia="宋体" w:cs="宋体"/>
          <w:szCs w:val="21"/>
        </w:rPr>
        <w:t>质疑函制作说明：</w:t>
      </w:r>
    </w:p>
    <w:p w14:paraId="232F6681">
      <w:pPr>
        <w:widowControl/>
        <w:spacing w:line="400" w:lineRule="exact"/>
        <w:jc w:val="left"/>
        <w:rPr>
          <w:rFonts w:hint="eastAsia" w:ascii="宋体" w:hAnsi="宋体" w:eastAsia="宋体" w:cs="宋体"/>
          <w:szCs w:val="21"/>
        </w:rPr>
      </w:pPr>
      <w:r>
        <w:rPr>
          <w:rFonts w:hint="eastAsia" w:ascii="宋体" w:hAnsi="宋体" w:eastAsia="宋体" w:cs="宋体"/>
          <w:szCs w:val="21"/>
        </w:rPr>
        <w:t>1.供应商提出质疑时，应提交质疑函和必要的证明材料。</w:t>
      </w:r>
    </w:p>
    <w:p w14:paraId="240826AB">
      <w:pPr>
        <w:widowControl/>
        <w:spacing w:line="400" w:lineRule="exact"/>
        <w:jc w:val="left"/>
        <w:rPr>
          <w:rFonts w:hint="eastAsia" w:ascii="宋体" w:hAnsi="宋体" w:eastAsia="宋体" w:cs="宋体"/>
          <w:szCs w:val="21"/>
        </w:rPr>
      </w:pPr>
      <w:r>
        <w:rPr>
          <w:rFonts w:hint="eastAsia" w:ascii="宋体" w:hAnsi="宋体" w:eastAsia="宋体" w:cs="宋体"/>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13A7DA">
      <w:pPr>
        <w:widowControl/>
        <w:spacing w:line="400" w:lineRule="exact"/>
        <w:jc w:val="left"/>
        <w:rPr>
          <w:rFonts w:hint="eastAsia" w:ascii="宋体" w:hAnsi="宋体" w:eastAsia="宋体" w:cs="宋体"/>
          <w:szCs w:val="21"/>
        </w:rPr>
      </w:pPr>
      <w:r>
        <w:rPr>
          <w:rFonts w:hint="eastAsia" w:ascii="宋体" w:hAnsi="宋体" w:eastAsia="宋体" w:cs="宋体"/>
          <w:szCs w:val="21"/>
        </w:rPr>
        <w:t>3.质疑供应商若对项目的某一分包进行质疑，质疑函中应列明具体分包号。</w:t>
      </w:r>
    </w:p>
    <w:p w14:paraId="1ABD66AA">
      <w:pPr>
        <w:widowControl/>
        <w:spacing w:line="400" w:lineRule="exact"/>
        <w:jc w:val="left"/>
        <w:rPr>
          <w:rFonts w:hint="eastAsia" w:ascii="宋体" w:hAnsi="宋体" w:eastAsia="宋体" w:cs="宋体"/>
          <w:szCs w:val="21"/>
        </w:rPr>
      </w:pPr>
      <w:r>
        <w:rPr>
          <w:rFonts w:hint="eastAsia" w:ascii="宋体" w:hAnsi="宋体" w:eastAsia="宋体" w:cs="宋体"/>
          <w:szCs w:val="21"/>
        </w:rPr>
        <w:t>4.质疑函的质疑事项应具体、明确，并有必要的事实依据和法律依据。</w:t>
      </w:r>
    </w:p>
    <w:p w14:paraId="369024FD">
      <w:pPr>
        <w:widowControl/>
        <w:spacing w:line="400" w:lineRule="exact"/>
        <w:jc w:val="left"/>
        <w:rPr>
          <w:rFonts w:hint="eastAsia" w:ascii="宋体" w:hAnsi="宋体" w:eastAsia="宋体" w:cs="宋体"/>
          <w:szCs w:val="21"/>
        </w:rPr>
      </w:pPr>
      <w:r>
        <w:rPr>
          <w:rFonts w:hint="eastAsia" w:ascii="宋体" w:hAnsi="宋体" w:eastAsia="宋体" w:cs="宋体"/>
          <w:szCs w:val="21"/>
        </w:rPr>
        <w:t>5.质疑函的质疑请求应与质疑事项相关。</w:t>
      </w:r>
    </w:p>
    <w:p w14:paraId="0DD4A7AD">
      <w:pPr>
        <w:spacing w:line="400" w:lineRule="exact"/>
        <w:rPr>
          <w:rFonts w:hint="eastAsia" w:ascii="宋体" w:hAnsi="宋体" w:eastAsia="宋体" w:cs="宋体"/>
          <w:szCs w:val="21"/>
        </w:rPr>
      </w:pPr>
      <w:r>
        <w:rPr>
          <w:rFonts w:hint="eastAsia" w:ascii="宋体" w:hAnsi="宋体" w:eastAsia="宋体" w:cs="宋体"/>
          <w:szCs w:val="21"/>
        </w:rPr>
        <w:t>6.质疑供应商为自然人的，质疑函应由本人签字；质疑供应商为法人或者其他组织的，质疑函应由法定代表人、主要负责人，或者其授权代表签字或者盖章，并加盖公章。</w:t>
      </w:r>
    </w:p>
    <w:p w14:paraId="7710DBA6">
      <w:pPr>
        <w:pStyle w:val="3"/>
        <w:outlineLvl w:val="9"/>
        <w:rPr>
          <w:rFonts w:hint="eastAsia" w:ascii="宋体" w:hAnsi="宋体" w:eastAsia="宋体" w:cs="宋体"/>
          <w:szCs w:val="21"/>
        </w:rPr>
      </w:pPr>
    </w:p>
    <w:p w14:paraId="35DFAB65">
      <w:pPr>
        <w:rPr>
          <w:rFonts w:hint="eastAsia" w:ascii="宋体" w:hAnsi="宋体" w:eastAsia="宋体" w:cs="宋体"/>
          <w:szCs w:val="21"/>
        </w:rPr>
      </w:pPr>
    </w:p>
    <w:p w14:paraId="2A1A742F">
      <w:pPr>
        <w:pStyle w:val="3"/>
        <w:outlineLvl w:val="9"/>
        <w:rPr>
          <w:rFonts w:hint="eastAsia" w:ascii="宋体" w:hAnsi="宋体" w:eastAsia="宋体" w:cs="宋体"/>
          <w:szCs w:val="21"/>
        </w:rPr>
      </w:pPr>
    </w:p>
    <w:p w14:paraId="14F7795A">
      <w:pPr>
        <w:rPr>
          <w:rFonts w:hint="eastAsia" w:ascii="宋体" w:hAnsi="宋体" w:eastAsia="宋体" w:cs="宋体"/>
          <w:szCs w:val="21"/>
        </w:rPr>
      </w:pPr>
    </w:p>
    <w:p w14:paraId="0C4298F8">
      <w:pPr>
        <w:pStyle w:val="3"/>
        <w:outlineLvl w:val="9"/>
        <w:rPr>
          <w:rFonts w:hint="eastAsia" w:ascii="宋体" w:hAnsi="宋体" w:eastAsia="宋体" w:cs="宋体"/>
          <w:szCs w:val="21"/>
        </w:rPr>
      </w:pPr>
    </w:p>
    <w:p w14:paraId="4E5A23E9">
      <w:pPr>
        <w:rPr>
          <w:rFonts w:hint="eastAsia" w:ascii="宋体" w:hAnsi="宋体" w:eastAsia="宋体" w:cs="宋体"/>
          <w:szCs w:val="21"/>
        </w:rPr>
      </w:pPr>
    </w:p>
    <w:p w14:paraId="1CB24E83">
      <w:pPr>
        <w:pStyle w:val="3"/>
        <w:outlineLvl w:val="9"/>
        <w:rPr>
          <w:rFonts w:hint="eastAsia" w:ascii="宋体" w:hAnsi="宋体" w:eastAsia="宋体" w:cs="宋体"/>
          <w:szCs w:val="21"/>
        </w:rPr>
      </w:pPr>
    </w:p>
    <w:p w14:paraId="4BFABEA3">
      <w:pPr>
        <w:rPr>
          <w:rFonts w:hint="eastAsia" w:ascii="宋体" w:hAnsi="宋体" w:eastAsia="宋体" w:cs="宋体"/>
          <w:szCs w:val="21"/>
        </w:rPr>
      </w:pPr>
    </w:p>
    <w:p w14:paraId="5422D88A">
      <w:pPr>
        <w:pStyle w:val="3"/>
        <w:outlineLvl w:val="9"/>
        <w:rPr>
          <w:rFonts w:hint="eastAsia" w:ascii="宋体" w:hAnsi="宋体" w:eastAsia="宋体" w:cs="宋体"/>
          <w:szCs w:val="21"/>
        </w:rPr>
      </w:pPr>
    </w:p>
    <w:p w14:paraId="4F1CADBC">
      <w:pPr>
        <w:rPr>
          <w:rFonts w:hint="eastAsia" w:ascii="宋体" w:hAnsi="宋体" w:eastAsia="宋体" w:cs="宋体"/>
          <w:szCs w:val="21"/>
        </w:rPr>
      </w:pPr>
    </w:p>
    <w:p w14:paraId="01E855FE">
      <w:pPr>
        <w:pStyle w:val="3"/>
        <w:outlineLvl w:val="9"/>
        <w:rPr>
          <w:rFonts w:hint="eastAsia" w:ascii="宋体" w:hAnsi="宋体" w:eastAsia="宋体" w:cs="宋体"/>
          <w:szCs w:val="21"/>
        </w:rPr>
      </w:pPr>
    </w:p>
    <w:p w14:paraId="666A9550">
      <w:pPr>
        <w:rPr>
          <w:rFonts w:hint="eastAsia" w:ascii="宋体" w:hAnsi="宋体" w:eastAsia="宋体" w:cs="宋体"/>
          <w:szCs w:val="21"/>
        </w:rPr>
      </w:pPr>
    </w:p>
    <w:p w14:paraId="16BA42DB">
      <w:pPr>
        <w:pStyle w:val="3"/>
        <w:outlineLvl w:val="9"/>
        <w:rPr>
          <w:rFonts w:hint="eastAsia" w:ascii="宋体" w:hAnsi="宋体" w:eastAsia="宋体" w:cs="宋体"/>
          <w:szCs w:val="21"/>
        </w:rPr>
      </w:pPr>
    </w:p>
    <w:p w14:paraId="0B9D3F05">
      <w:pPr>
        <w:rPr>
          <w:rFonts w:hint="eastAsia" w:ascii="宋体" w:hAnsi="宋体" w:eastAsia="宋体" w:cs="宋体"/>
          <w:szCs w:val="21"/>
        </w:rPr>
      </w:pPr>
    </w:p>
    <w:p w14:paraId="0679CE85">
      <w:pPr>
        <w:pStyle w:val="42"/>
        <w:snapToGrid w:val="0"/>
        <w:spacing w:after="156"/>
        <w:rPr>
          <w:rFonts w:hint="eastAsia" w:ascii="宋体" w:hAnsi="宋体" w:eastAsia="宋体" w:cs="宋体"/>
          <w:b/>
          <w:sz w:val="24"/>
          <w:szCs w:val="24"/>
        </w:rPr>
      </w:pPr>
    </w:p>
    <w:p w14:paraId="2C1A501D">
      <w:pPr>
        <w:pStyle w:val="42"/>
        <w:snapToGrid w:val="0"/>
        <w:spacing w:after="156"/>
        <w:rPr>
          <w:rFonts w:hint="eastAsia" w:ascii="宋体" w:hAnsi="宋体" w:eastAsia="宋体" w:cs="宋体"/>
          <w:b/>
          <w:sz w:val="24"/>
          <w:szCs w:val="24"/>
        </w:rPr>
      </w:pPr>
    </w:p>
    <w:p w14:paraId="55CC242D">
      <w:pPr>
        <w:pStyle w:val="42"/>
        <w:snapToGrid w:val="0"/>
        <w:spacing w:after="156"/>
        <w:rPr>
          <w:rFonts w:hint="eastAsia" w:ascii="宋体" w:hAnsi="宋体" w:eastAsia="宋体" w:cs="宋体"/>
          <w:b/>
          <w:sz w:val="24"/>
          <w:szCs w:val="24"/>
        </w:rPr>
      </w:pPr>
      <w:r>
        <w:rPr>
          <w:rFonts w:hint="eastAsia" w:ascii="宋体" w:hAnsi="宋体" w:eastAsia="宋体" w:cs="宋体"/>
          <w:b/>
          <w:sz w:val="24"/>
          <w:szCs w:val="24"/>
        </w:rPr>
        <w:t>附件2：</w:t>
      </w:r>
    </w:p>
    <w:p w14:paraId="26CC5E10">
      <w:pPr>
        <w:spacing w:before="156" w:beforeLines="50" w:after="156" w:afterLines="50"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投诉书（格式）</w:t>
      </w:r>
    </w:p>
    <w:p w14:paraId="1FB19699">
      <w:pPr>
        <w:pStyle w:val="42"/>
        <w:snapToGrid w:val="0"/>
        <w:spacing w:line="440" w:lineRule="exact"/>
        <w:ind w:firstLine="422" w:firstLineChars="200"/>
        <w:rPr>
          <w:rFonts w:hint="eastAsia" w:ascii="宋体" w:hAnsi="宋体" w:eastAsia="宋体" w:cs="宋体"/>
          <w:b/>
          <w:bCs/>
          <w:sz w:val="21"/>
        </w:rPr>
      </w:pPr>
      <w:r>
        <w:rPr>
          <w:rFonts w:hint="eastAsia" w:ascii="宋体" w:hAnsi="宋体" w:eastAsia="宋体" w:cs="宋体"/>
          <w:b/>
          <w:bCs/>
          <w:sz w:val="21"/>
        </w:rPr>
        <w:t>一、投诉相关主体基本情况：</w:t>
      </w:r>
    </w:p>
    <w:p w14:paraId="79D68545">
      <w:pPr>
        <w:pStyle w:val="42"/>
        <w:snapToGrid w:val="0"/>
        <w:spacing w:line="440" w:lineRule="exact"/>
        <w:ind w:firstLine="420" w:firstLineChars="200"/>
        <w:rPr>
          <w:rFonts w:hint="eastAsia" w:ascii="宋体" w:hAnsi="宋体" w:eastAsia="宋体" w:cs="宋体"/>
          <w:bCs/>
          <w:sz w:val="21"/>
          <w:u w:val="single"/>
        </w:rPr>
      </w:pPr>
      <w:r>
        <w:rPr>
          <w:rFonts w:hint="eastAsia" w:ascii="宋体" w:hAnsi="宋体" w:eastAsia="宋体" w:cs="宋体"/>
          <w:bCs/>
          <w:sz w:val="21"/>
        </w:rPr>
        <w:t>投标人：</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3A1218C">
      <w:pPr>
        <w:pStyle w:val="42"/>
        <w:snapToGrid w:val="0"/>
        <w:spacing w:line="440" w:lineRule="exact"/>
        <w:ind w:firstLine="420" w:firstLineChars="200"/>
        <w:rPr>
          <w:rFonts w:hint="eastAsia" w:ascii="宋体" w:hAnsi="宋体" w:eastAsia="宋体" w:cs="宋体"/>
          <w:bCs/>
          <w:sz w:val="21"/>
        </w:rPr>
      </w:pPr>
      <w:r>
        <w:rPr>
          <w:rFonts w:hint="eastAsia" w:ascii="宋体" w:hAnsi="宋体" w:eastAsia="宋体" w:cs="宋体"/>
          <w:bCs/>
          <w:sz w:val="21"/>
        </w:rPr>
        <w:t>地址：                                         邮编：</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7479DC8A">
      <w:pPr>
        <w:pStyle w:val="42"/>
        <w:snapToGrid w:val="0"/>
        <w:spacing w:line="440" w:lineRule="exact"/>
        <w:ind w:firstLine="420" w:firstLineChars="200"/>
        <w:rPr>
          <w:rFonts w:hint="eastAsia" w:ascii="宋体" w:hAnsi="宋体" w:eastAsia="宋体" w:cs="宋体"/>
          <w:bCs/>
          <w:sz w:val="21"/>
          <w:u w:val="single"/>
        </w:rPr>
      </w:pPr>
      <w:r>
        <w:rPr>
          <w:rFonts w:hint="eastAsia" w:ascii="宋体" w:hAnsi="宋体" w:eastAsia="宋体" w:cs="宋体"/>
          <w:bCs/>
          <w:sz w:val="21"/>
        </w:rPr>
        <w:t>法定代表人/主要负责人：</w:t>
      </w:r>
      <w:r>
        <w:rPr>
          <w:rFonts w:hint="eastAsia" w:ascii="宋体" w:hAnsi="宋体" w:eastAsia="宋体" w:cs="宋体"/>
          <w:bCs/>
          <w:sz w:val="21"/>
          <w:u w:val="single"/>
        </w:rPr>
        <w:t xml:space="preserve">                                                         </w:t>
      </w:r>
    </w:p>
    <w:p w14:paraId="1E0A6E81">
      <w:pPr>
        <w:pStyle w:val="42"/>
        <w:snapToGrid w:val="0"/>
        <w:spacing w:line="440" w:lineRule="exact"/>
        <w:ind w:firstLine="420" w:firstLineChars="200"/>
        <w:rPr>
          <w:rFonts w:hint="eastAsia" w:ascii="宋体" w:hAnsi="宋体" w:eastAsia="宋体" w:cs="宋体"/>
          <w:bCs/>
          <w:sz w:val="21"/>
        </w:rPr>
      </w:pPr>
      <w:r>
        <w:rPr>
          <w:rFonts w:hint="eastAsia" w:ascii="宋体" w:hAnsi="宋体" w:eastAsia="宋体" w:cs="宋体"/>
          <w:bCs/>
          <w:sz w:val="21"/>
        </w:rPr>
        <w:t>联系电话：</w:t>
      </w:r>
      <w:r>
        <w:rPr>
          <w:rFonts w:hint="eastAsia" w:ascii="宋体" w:hAnsi="宋体" w:eastAsia="宋体" w:cs="宋体"/>
          <w:bCs/>
          <w:sz w:val="21"/>
          <w:u w:val="single"/>
        </w:rPr>
        <w:t xml:space="preserve">                                         </w:t>
      </w:r>
    </w:p>
    <w:p w14:paraId="06CC603E">
      <w:pPr>
        <w:pStyle w:val="42"/>
        <w:snapToGrid w:val="0"/>
        <w:spacing w:line="440" w:lineRule="exact"/>
        <w:ind w:firstLine="420" w:firstLineChars="200"/>
        <w:rPr>
          <w:rFonts w:hint="eastAsia" w:ascii="宋体" w:hAnsi="宋体" w:eastAsia="宋体" w:cs="宋体"/>
          <w:bCs/>
          <w:sz w:val="21"/>
          <w:u w:val="single"/>
        </w:rPr>
      </w:pPr>
      <w:r>
        <w:rPr>
          <w:rFonts w:hint="eastAsia" w:ascii="宋体" w:hAnsi="宋体" w:eastAsia="宋体" w:cs="宋体"/>
          <w:bCs/>
          <w:sz w:val="21"/>
        </w:rPr>
        <w:t>委托代理人：                                   联系电话：</w:t>
      </w:r>
      <w:r>
        <w:rPr>
          <w:rFonts w:hint="eastAsia" w:ascii="宋体" w:hAnsi="宋体" w:eastAsia="宋体" w:cs="宋体"/>
          <w:bCs/>
          <w:sz w:val="21"/>
          <w:u w:val="single"/>
        </w:rPr>
        <w:t xml:space="preserve">                       </w:t>
      </w:r>
    </w:p>
    <w:p w14:paraId="260E5969">
      <w:pPr>
        <w:pStyle w:val="42"/>
        <w:snapToGrid w:val="0"/>
        <w:spacing w:line="440" w:lineRule="exact"/>
        <w:ind w:firstLine="420" w:firstLineChars="200"/>
        <w:rPr>
          <w:rFonts w:hint="eastAsia" w:ascii="宋体" w:hAnsi="宋体" w:eastAsia="宋体" w:cs="宋体"/>
          <w:bCs/>
          <w:sz w:val="21"/>
        </w:rPr>
      </w:pPr>
      <w:r>
        <w:rPr>
          <w:rFonts w:hint="eastAsia" w:ascii="宋体" w:hAnsi="宋体" w:eastAsia="宋体" w:cs="宋体"/>
          <w:bCs/>
          <w:sz w:val="21"/>
        </w:rPr>
        <w:t>地址：                                         邮编：</w:t>
      </w:r>
      <w:r>
        <w:rPr>
          <w:rFonts w:hint="eastAsia" w:ascii="宋体" w:hAnsi="宋体" w:eastAsia="宋体" w:cs="宋体"/>
          <w:bCs/>
          <w:sz w:val="21"/>
          <w:u w:val="single"/>
        </w:rPr>
        <w:t xml:space="preserve">                           </w:t>
      </w:r>
    </w:p>
    <w:p w14:paraId="305A44B7">
      <w:pPr>
        <w:pStyle w:val="42"/>
        <w:snapToGrid w:val="0"/>
        <w:spacing w:line="440" w:lineRule="exact"/>
        <w:ind w:firstLine="420" w:firstLineChars="200"/>
        <w:rPr>
          <w:rFonts w:hint="eastAsia" w:ascii="宋体" w:hAnsi="宋体" w:eastAsia="宋体" w:cs="宋体"/>
          <w:bCs/>
          <w:sz w:val="21"/>
        </w:rPr>
      </w:pPr>
      <w:r>
        <w:rPr>
          <w:rFonts w:hint="eastAsia" w:ascii="宋体" w:hAnsi="宋体" w:eastAsia="宋体" w:cs="宋体"/>
          <w:bCs/>
          <w:sz w:val="21"/>
        </w:rPr>
        <w:t>被投诉人1：</w:t>
      </w:r>
    </w:p>
    <w:p w14:paraId="4B0C95D9">
      <w:pPr>
        <w:pStyle w:val="42"/>
        <w:snapToGrid w:val="0"/>
        <w:spacing w:line="440" w:lineRule="exact"/>
        <w:ind w:firstLine="420" w:firstLineChars="200"/>
        <w:rPr>
          <w:rFonts w:hint="eastAsia" w:ascii="宋体" w:hAnsi="宋体" w:eastAsia="宋体" w:cs="宋体"/>
          <w:bCs/>
          <w:sz w:val="21"/>
        </w:rPr>
      </w:pPr>
      <w:r>
        <w:rPr>
          <w:rFonts w:hint="eastAsia" w:ascii="宋体" w:hAnsi="宋体" w:eastAsia="宋体" w:cs="宋体"/>
          <w:bCs/>
          <w:sz w:val="21"/>
        </w:rPr>
        <w:t>地址：                                         邮编：</w:t>
      </w:r>
      <w:r>
        <w:rPr>
          <w:rFonts w:hint="eastAsia" w:ascii="宋体" w:hAnsi="宋体" w:eastAsia="宋体" w:cs="宋体"/>
          <w:bCs/>
          <w:sz w:val="21"/>
          <w:u w:val="single"/>
        </w:rPr>
        <w:t xml:space="preserve">                           </w:t>
      </w:r>
    </w:p>
    <w:p w14:paraId="6657BFAB">
      <w:pPr>
        <w:pStyle w:val="42"/>
        <w:snapToGrid w:val="0"/>
        <w:spacing w:line="440" w:lineRule="exact"/>
        <w:ind w:firstLine="420" w:firstLineChars="200"/>
        <w:rPr>
          <w:rFonts w:hint="eastAsia" w:ascii="宋体" w:hAnsi="宋体" w:eastAsia="宋体" w:cs="宋体"/>
          <w:bCs/>
          <w:sz w:val="21"/>
          <w:u w:val="single"/>
        </w:rPr>
      </w:pPr>
      <w:r>
        <w:rPr>
          <w:rFonts w:hint="eastAsia" w:ascii="宋体" w:hAnsi="宋体" w:eastAsia="宋体" w:cs="宋体"/>
          <w:bCs/>
          <w:sz w:val="21"/>
        </w:rPr>
        <w:t>联系人：                                       联系电话：</w:t>
      </w:r>
      <w:r>
        <w:rPr>
          <w:rFonts w:hint="eastAsia" w:ascii="宋体" w:hAnsi="宋体" w:eastAsia="宋体" w:cs="宋体"/>
          <w:bCs/>
          <w:sz w:val="21"/>
          <w:u w:val="single"/>
        </w:rPr>
        <w:t xml:space="preserve">                       </w:t>
      </w:r>
    </w:p>
    <w:p w14:paraId="3A0D868C">
      <w:pPr>
        <w:pStyle w:val="42"/>
        <w:snapToGrid w:val="0"/>
        <w:spacing w:line="440" w:lineRule="exact"/>
        <w:ind w:firstLine="420" w:firstLineChars="200"/>
        <w:rPr>
          <w:rFonts w:hint="eastAsia" w:ascii="宋体" w:hAnsi="宋体" w:eastAsia="宋体" w:cs="宋体"/>
          <w:bCs/>
          <w:sz w:val="21"/>
        </w:rPr>
      </w:pPr>
      <w:r>
        <w:rPr>
          <w:rFonts w:hint="eastAsia" w:ascii="宋体" w:hAnsi="宋体" w:eastAsia="宋体" w:cs="宋体"/>
          <w:bCs/>
          <w:sz w:val="21"/>
        </w:rPr>
        <w:t xml:space="preserve">被投诉人2：   </w:t>
      </w:r>
    </w:p>
    <w:p w14:paraId="5412C2AB">
      <w:pPr>
        <w:pStyle w:val="42"/>
        <w:snapToGrid w:val="0"/>
        <w:spacing w:line="440" w:lineRule="exact"/>
        <w:ind w:firstLine="420" w:firstLineChars="200"/>
        <w:rPr>
          <w:rFonts w:hint="eastAsia" w:ascii="宋体" w:hAnsi="宋体" w:eastAsia="宋体" w:cs="宋体"/>
          <w:bCs/>
          <w:sz w:val="21"/>
        </w:rPr>
      </w:pPr>
      <w:r>
        <w:rPr>
          <w:rFonts w:hint="eastAsia" w:ascii="宋体" w:hAnsi="宋体" w:eastAsia="宋体" w:cs="宋体"/>
          <w:bCs/>
          <w:sz w:val="21"/>
        </w:rPr>
        <w:t>……</w:t>
      </w:r>
    </w:p>
    <w:p w14:paraId="1E200577">
      <w:pPr>
        <w:pStyle w:val="42"/>
        <w:snapToGrid w:val="0"/>
        <w:spacing w:line="440" w:lineRule="exact"/>
        <w:ind w:firstLine="420" w:firstLineChars="200"/>
        <w:rPr>
          <w:rFonts w:hint="eastAsia" w:ascii="宋体" w:hAnsi="宋体" w:eastAsia="宋体" w:cs="宋体"/>
          <w:bCs/>
          <w:sz w:val="21"/>
          <w:u w:val="single"/>
        </w:rPr>
      </w:pPr>
      <w:r>
        <w:rPr>
          <w:rFonts w:hint="eastAsia" w:ascii="宋体" w:hAnsi="宋体" w:eastAsia="宋体" w:cs="宋体"/>
          <w:bCs/>
          <w:sz w:val="21"/>
        </w:rPr>
        <w:t>相关供应商：</w:t>
      </w:r>
      <w:r>
        <w:rPr>
          <w:rFonts w:hint="eastAsia" w:ascii="宋体" w:hAnsi="宋体" w:eastAsia="宋体" w:cs="宋体"/>
          <w:bCs/>
          <w:sz w:val="21"/>
          <w:u w:val="single"/>
        </w:rPr>
        <w:t xml:space="preserve">                                                                   </w:t>
      </w:r>
    </w:p>
    <w:p w14:paraId="4F0C5229">
      <w:pPr>
        <w:pStyle w:val="42"/>
        <w:snapToGrid w:val="0"/>
        <w:spacing w:line="440" w:lineRule="exact"/>
        <w:ind w:firstLine="420" w:firstLineChars="200"/>
        <w:rPr>
          <w:rFonts w:hint="eastAsia" w:ascii="宋体" w:hAnsi="宋体" w:eastAsia="宋体" w:cs="宋体"/>
          <w:bCs/>
          <w:sz w:val="21"/>
          <w:u w:val="single"/>
        </w:rPr>
      </w:pPr>
      <w:r>
        <w:rPr>
          <w:rFonts w:hint="eastAsia" w:ascii="宋体" w:hAnsi="宋体" w:eastAsia="宋体" w:cs="宋体"/>
          <w:bCs/>
          <w:sz w:val="21"/>
        </w:rPr>
        <w:t>地址：                                          邮编：</w:t>
      </w:r>
      <w:r>
        <w:rPr>
          <w:rFonts w:hint="eastAsia" w:ascii="宋体" w:hAnsi="宋体" w:eastAsia="宋体" w:cs="宋体"/>
          <w:bCs/>
          <w:sz w:val="21"/>
          <w:u w:val="single"/>
        </w:rPr>
        <w:t xml:space="preserve">                         </w:t>
      </w:r>
    </w:p>
    <w:p w14:paraId="12BBA0FE">
      <w:pPr>
        <w:pStyle w:val="42"/>
        <w:snapToGrid w:val="0"/>
        <w:spacing w:line="440" w:lineRule="exact"/>
        <w:ind w:firstLine="420" w:firstLineChars="200"/>
        <w:rPr>
          <w:rFonts w:hint="eastAsia" w:ascii="宋体" w:hAnsi="宋体" w:eastAsia="宋体" w:cs="宋体"/>
          <w:bCs/>
          <w:sz w:val="21"/>
        </w:rPr>
      </w:pPr>
      <w:r>
        <w:rPr>
          <w:rFonts w:hint="eastAsia" w:ascii="宋体" w:hAnsi="宋体" w:eastAsia="宋体" w:cs="宋体"/>
          <w:bCs/>
          <w:sz w:val="21"/>
        </w:rPr>
        <w:t>联系人：                                        联系电话：</w:t>
      </w:r>
      <w:r>
        <w:rPr>
          <w:rFonts w:hint="eastAsia" w:ascii="宋体" w:hAnsi="宋体" w:eastAsia="宋体" w:cs="宋体"/>
          <w:bCs/>
          <w:sz w:val="21"/>
          <w:u w:val="single"/>
        </w:rPr>
        <w:t xml:space="preserve">                     </w:t>
      </w:r>
    </w:p>
    <w:p w14:paraId="1CBBCBA4">
      <w:pPr>
        <w:pStyle w:val="42"/>
        <w:snapToGrid w:val="0"/>
        <w:spacing w:line="440" w:lineRule="exact"/>
        <w:ind w:firstLine="422" w:firstLineChars="200"/>
        <w:rPr>
          <w:rFonts w:hint="eastAsia" w:ascii="宋体" w:hAnsi="宋体" w:eastAsia="宋体" w:cs="宋体"/>
          <w:b/>
          <w:bCs/>
          <w:sz w:val="21"/>
        </w:rPr>
      </w:pPr>
      <w:r>
        <w:rPr>
          <w:rFonts w:hint="eastAsia" w:ascii="宋体" w:hAnsi="宋体" w:eastAsia="宋体" w:cs="宋体"/>
          <w:b/>
          <w:bCs/>
          <w:sz w:val="21"/>
        </w:rPr>
        <w:t>二、投诉项目基本情况：</w:t>
      </w:r>
    </w:p>
    <w:p w14:paraId="571F8432">
      <w:pPr>
        <w:pStyle w:val="42"/>
        <w:spacing w:line="440" w:lineRule="exact"/>
        <w:ind w:left="25" w:leftChars="12" w:firstLine="413" w:firstLineChars="197"/>
        <w:rPr>
          <w:rFonts w:hint="eastAsia" w:ascii="宋体" w:hAnsi="宋体" w:eastAsia="宋体" w:cs="宋体"/>
          <w:sz w:val="21"/>
        </w:rPr>
      </w:pPr>
      <w:r>
        <w:rPr>
          <w:rFonts w:hint="eastAsia" w:ascii="宋体" w:hAnsi="宋体" w:eastAsia="宋体" w:cs="宋体"/>
          <w:bCs/>
          <w:sz w:val="21"/>
        </w:rPr>
        <w:t>采购</w:t>
      </w:r>
      <w:r>
        <w:rPr>
          <w:rFonts w:hint="eastAsia" w:ascii="宋体" w:hAnsi="宋体" w:eastAsia="宋体" w:cs="宋体"/>
          <w:sz w:val="21"/>
        </w:rPr>
        <w:t>项目的名称：</w:t>
      </w:r>
      <w:r>
        <w:rPr>
          <w:rFonts w:hint="eastAsia" w:ascii="宋体" w:hAnsi="宋体" w:eastAsia="宋体" w:cs="宋体"/>
          <w:bCs/>
          <w:sz w:val="21"/>
          <w:u w:val="single"/>
        </w:rPr>
        <w:t xml:space="preserve">                                                              </w:t>
      </w:r>
    </w:p>
    <w:p w14:paraId="5E29EB1F">
      <w:pPr>
        <w:pStyle w:val="42"/>
        <w:spacing w:line="440" w:lineRule="exact"/>
        <w:ind w:left="25" w:leftChars="12" w:firstLine="413" w:firstLineChars="197"/>
        <w:rPr>
          <w:rFonts w:hint="eastAsia" w:ascii="宋体" w:hAnsi="宋体" w:eastAsia="宋体" w:cs="宋体"/>
          <w:sz w:val="21"/>
        </w:rPr>
      </w:pPr>
      <w:r>
        <w:rPr>
          <w:rFonts w:hint="eastAsia" w:ascii="宋体" w:hAnsi="宋体" w:eastAsia="宋体" w:cs="宋体"/>
          <w:bCs/>
          <w:sz w:val="21"/>
        </w:rPr>
        <w:t>采购</w:t>
      </w:r>
      <w:r>
        <w:rPr>
          <w:rFonts w:hint="eastAsia" w:ascii="宋体" w:hAnsi="宋体" w:eastAsia="宋体" w:cs="宋体"/>
          <w:sz w:val="21"/>
        </w:rPr>
        <w:t xml:space="preserve">项目的编号：                           </w:t>
      </w:r>
      <w:r>
        <w:rPr>
          <w:rFonts w:hint="eastAsia" w:ascii="宋体" w:hAnsi="宋体" w:eastAsia="宋体" w:cs="宋体"/>
          <w:sz w:val="21"/>
          <w:lang w:eastAsia="zh-CN"/>
        </w:rPr>
        <w:t>所投分标</w:t>
      </w:r>
      <w:r>
        <w:rPr>
          <w:rFonts w:hint="eastAsia" w:ascii="宋体" w:hAnsi="宋体" w:eastAsia="宋体" w:cs="宋体"/>
          <w:sz w:val="21"/>
        </w:rPr>
        <w:t xml:space="preserve"> </w:t>
      </w:r>
      <w:r>
        <w:rPr>
          <w:rFonts w:hint="eastAsia" w:ascii="宋体" w:hAnsi="宋体" w:eastAsia="宋体" w:cs="宋体"/>
          <w:bCs/>
          <w:sz w:val="21"/>
          <w:u w:val="single"/>
        </w:rPr>
        <w:t xml:space="preserve">                 </w:t>
      </w:r>
    </w:p>
    <w:p w14:paraId="69D7B776">
      <w:pPr>
        <w:pStyle w:val="42"/>
        <w:spacing w:line="440" w:lineRule="exact"/>
        <w:ind w:left="25" w:leftChars="12" w:firstLine="413" w:firstLineChars="197"/>
        <w:rPr>
          <w:rFonts w:hint="eastAsia" w:ascii="宋体" w:hAnsi="宋体" w:eastAsia="宋体" w:cs="宋体"/>
          <w:bCs/>
          <w:sz w:val="21"/>
          <w:u w:val="single"/>
        </w:rPr>
      </w:pPr>
      <w:r>
        <w:rPr>
          <w:rFonts w:hint="eastAsia" w:ascii="宋体" w:hAnsi="宋体" w:eastAsia="宋体" w:cs="宋体"/>
          <w:sz w:val="21"/>
        </w:rPr>
        <w:t>采购人名称：</w:t>
      </w:r>
      <w:r>
        <w:rPr>
          <w:rFonts w:hint="eastAsia" w:ascii="宋体" w:hAnsi="宋体" w:eastAsia="宋体" w:cs="宋体"/>
          <w:bCs/>
          <w:sz w:val="21"/>
          <w:u w:val="single"/>
        </w:rPr>
        <w:t xml:space="preserve">                                                                  </w:t>
      </w:r>
    </w:p>
    <w:p w14:paraId="35597BD8">
      <w:pPr>
        <w:pStyle w:val="42"/>
        <w:spacing w:line="440" w:lineRule="exact"/>
        <w:ind w:left="25" w:leftChars="12" w:firstLine="413" w:firstLineChars="197"/>
        <w:rPr>
          <w:rFonts w:hint="eastAsia" w:ascii="宋体" w:hAnsi="宋体" w:eastAsia="宋体" w:cs="宋体"/>
          <w:bCs/>
          <w:sz w:val="21"/>
          <w:u w:val="single"/>
        </w:rPr>
      </w:pPr>
      <w:r>
        <w:rPr>
          <w:rFonts w:hint="eastAsia" w:ascii="宋体" w:hAnsi="宋体" w:eastAsia="宋体" w:cs="宋体"/>
          <w:sz w:val="21"/>
        </w:rPr>
        <w:t>代理机构名称：</w:t>
      </w:r>
      <w:r>
        <w:rPr>
          <w:rFonts w:hint="eastAsia" w:ascii="宋体" w:hAnsi="宋体" w:eastAsia="宋体" w:cs="宋体"/>
          <w:bCs/>
          <w:sz w:val="21"/>
          <w:u w:val="single"/>
        </w:rPr>
        <w:t xml:space="preserve">                                                                </w:t>
      </w:r>
    </w:p>
    <w:p w14:paraId="712CB442">
      <w:pPr>
        <w:pStyle w:val="42"/>
        <w:spacing w:line="440" w:lineRule="exact"/>
        <w:ind w:left="25" w:leftChars="12" w:firstLine="413" w:firstLineChars="197"/>
        <w:rPr>
          <w:rFonts w:hint="eastAsia" w:ascii="宋体" w:hAnsi="宋体" w:eastAsia="宋体" w:cs="宋体"/>
          <w:bCs/>
          <w:sz w:val="21"/>
          <w:u w:val="single"/>
        </w:rPr>
      </w:pPr>
      <w:r>
        <w:rPr>
          <w:rFonts w:hint="eastAsia" w:ascii="宋体" w:hAnsi="宋体" w:eastAsia="宋体" w:cs="宋体"/>
          <w:bCs/>
          <w:sz w:val="21"/>
        </w:rPr>
        <w:t>采购文件公告：</w:t>
      </w:r>
      <w:r>
        <w:rPr>
          <w:rFonts w:hint="eastAsia" w:ascii="宋体" w:hAnsi="宋体" w:eastAsia="宋体" w:cs="宋体"/>
          <w:bCs/>
          <w:sz w:val="21"/>
          <w:u w:val="single"/>
        </w:rPr>
        <w:t>是/否</w:t>
      </w:r>
      <w:r>
        <w:rPr>
          <w:rFonts w:hint="eastAsia" w:ascii="宋体" w:hAnsi="宋体" w:eastAsia="宋体" w:cs="宋体"/>
          <w:bCs/>
          <w:sz w:val="21"/>
        </w:rPr>
        <w:t>公告期限：</w:t>
      </w:r>
      <w:r>
        <w:rPr>
          <w:rFonts w:hint="eastAsia" w:ascii="宋体" w:hAnsi="宋体" w:eastAsia="宋体" w:cs="宋体"/>
          <w:bCs/>
          <w:sz w:val="21"/>
          <w:u w:val="single"/>
        </w:rPr>
        <w:t xml:space="preserve">                                                 </w:t>
      </w:r>
    </w:p>
    <w:p w14:paraId="0C5C98AF">
      <w:pPr>
        <w:pStyle w:val="42"/>
        <w:spacing w:line="440" w:lineRule="exact"/>
        <w:ind w:left="25" w:leftChars="12" w:firstLine="413" w:firstLineChars="197"/>
        <w:rPr>
          <w:rFonts w:hint="eastAsia" w:ascii="宋体" w:hAnsi="宋体" w:eastAsia="宋体" w:cs="宋体"/>
          <w:b/>
          <w:sz w:val="21"/>
        </w:rPr>
      </w:pPr>
      <w:r>
        <w:rPr>
          <w:rFonts w:hint="eastAsia" w:ascii="宋体" w:hAnsi="宋体" w:eastAsia="宋体" w:cs="宋体"/>
          <w:bCs/>
          <w:sz w:val="21"/>
        </w:rPr>
        <w:t>采购结果公告：</w:t>
      </w:r>
      <w:r>
        <w:rPr>
          <w:rFonts w:hint="eastAsia" w:ascii="宋体" w:hAnsi="宋体" w:eastAsia="宋体" w:cs="宋体"/>
          <w:bCs/>
          <w:sz w:val="21"/>
          <w:u w:val="single"/>
        </w:rPr>
        <w:t>是/否</w:t>
      </w:r>
      <w:r>
        <w:rPr>
          <w:rFonts w:hint="eastAsia" w:ascii="宋体" w:hAnsi="宋体" w:eastAsia="宋体" w:cs="宋体"/>
          <w:bCs/>
          <w:sz w:val="21"/>
        </w:rPr>
        <w:t>公告期限：</w:t>
      </w:r>
      <w:r>
        <w:rPr>
          <w:rFonts w:hint="eastAsia" w:ascii="宋体" w:hAnsi="宋体" w:eastAsia="宋体" w:cs="宋体"/>
          <w:bCs/>
          <w:sz w:val="21"/>
          <w:u w:val="single"/>
        </w:rPr>
        <w:t xml:space="preserve">                                                 </w:t>
      </w:r>
    </w:p>
    <w:p w14:paraId="2A5E586E">
      <w:pPr>
        <w:pStyle w:val="42"/>
        <w:spacing w:line="440" w:lineRule="exact"/>
        <w:ind w:left="25" w:leftChars="12" w:firstLine="413" w:firstLineChars="196"/>
        <w:rPr>
          <w:rFonts w:hint="eastAsia" w:ascii="宋体" w:hAnsi="宋体" w:eastAsia="宋体" w:cs="宋体"/>
          <w:b/>
          <w:sz w:val="21"/>
        </w:rPr>
      </w:pPr>
      <w:r>
        <w:rPr>
          <w:rFonts w:hint="eastAsia" w:ascii="宋体" w:hAnsi="宋体" w:eastAsia="宋体" w:cs="宋体"/>
          <w:b/>
          <w:sz w:val="21"/>
        </w:rPr>
        <w:t>三、质疑基本情况</w:t>
      </w:r>
    </w:p>
    <w:p w14:paraId="2BFE7126">
      <w:pPr>
        <w:pStyle w:val="42"/>
        <w:spacing w:line="440" w:lineRule="exact"/>
        <w:ind w:left="25" w:leftChars="12" w:firstLine="833" w:firstLineChars="397"/>
        <w:rPr>
          <w:rFonts w:hint="eastAsia" w:ascii="宋体" w:hAnsi="宋体" w:eastAsia="宋体" w:cs="宋体"/>
          <w:sz w:val="21"/>
        </w:rPr>
      </w:pPr>
      <w:r>
        <w:rPr>
          <w:rFonts w:hint="eastAsia" w:ascii="宋体" w:hAnsi="宋体" w:eastAsia="宋体" w:cs="宋体"/>
          <w:sz w:val="21"/>
        </w:rPr>
        <w:t>投诉人于</w:t>
      </w:r>
      <w:r>
        <w:rPr>
          <w:rFonts w:hint="eastAsia" w:ascii="宋体" w:hAnsi="宋体" w:eastAsia="宋体" w:cs="宋体"/>
          <w:sz w:val="21"/>
          <w:u w:val="single"/>
        </w:rPr>
        <w:t xml:space="preserve">      </w:t>
      </w:r>
      <w:r>
        <w:rPr>
          <w:rFonts w:hint="eastAsia" w:ascii="宋体" w:hAnsi="宋体" w:eastAsia="宋体" w:cs="宋体"/>
          <w:sz w:val="21"/>
        </w:rPr>
        <w:t>年</w:t>
      </w:r>
      <w:r>
        <w:rPr>
          <w:rFonts w:hint="eastAsia" w:ascii="宋体" w:hAnsi="宋体" w:eastAsia="宋体" w:cs="宋体"/>
          <w:sz w:val="21"/>
          <w:u w:val="single"/>
        </w:rPr>
        <w:t xml:space="preserve">   </w:t>
      </w:r>
      <w:r>
        <w:rPr>
          <w:rFonts w:hint="eastAsia" w:ascii="宋体" w:hAnsi="宋体" w:eastAsia="宋体" w:cs="宋体"/>
          <w:sz w:val="21"/>
        </w:rPr>
        <w:t>月</w:t>
      </w:r>
      <w:r>
        <w:rPr>
          <w:rFonts w:hint="eastAsia" w:ascii="宋体" w:hAnsi="宋体" w:eastAsia="宋体" w:cs="宋体"/>
          <w:sz w:val="21"/>
          <w:u w:val="single"/>
        </w:rPr>
        <w:t xml:space="preserve">   </w:t>
      </w:r>
      <w:r>
        <w:rPr>
          <w:rFonts w:hint="eastAsia" w:ascii="宋体" w:hAnsi="宋体" w:eastAsia="宋体" w:cs="宋体"/>
          <w:sz w:val="21"/>
        </w:rPr>
        <w:t>日，向</w:t>
      </w:r>
      <w:r>
        <w:rPr>
          <w:rFonts w:hint="eastAsia" w:ascii="宋体" w:hAnsi="宋体" w:eastAsia="宋体" w:cs="宋体"/>
          <w:sz w:val="21"/>
          <w:u w:val="single"/>
        </w:rPr>
        <w:t xml:space="preserve">                            </w:t>
      </w:r>
      <w:r>
        <w:rPr>
          <w:rFonts w:hint="eastAsia" w:ascii="宋体" w:hAnsi="宋体" w:eastAsia="宋体" w:cs="宋体"/>
          <w:sz w:val="21"/>
        </w:rPr>
        <w:t>提出质疑，质疑事项为：</w:t>
      </w:r>
    </w:p>
    <w:p w14:paraId="0FD2E755">
      <w:pPr>
        <w:pStyle w:val="42"/>
        <w:spacing w:line="440" w:lineRule="exact"/>
        <w:rPr>
          <w:rFonts w:hint="eastAsia" w:ascii="宋体" w:hAnsi="宋体" w:eastAsia="宋体" w:cs="宋体"/>
          <w:bCs/>
          <w:sz w:val="21"/>
          <w:u w:val="single"/>
        </w:rPr>
      </w:pPr>
      <w:r>
        <w:rPr>
          <w:rFonts w:hint="eastAsia" w:ascii="宋体" w:hAnsi="宋体" w:eastAsia="宋体" w:cs="宋体"/>
          <w:sz w:val="21"/>
        </w:rPr>
        <w:t xml:space="preserve">    </w:t>
      </w:r>
      <w:r>
        <w:rPr>
          <w:rFonts w:hint="eastAsia" w:ascii="宋体" w:hAnsi="宋体" w:eastAsia="宋体" w:cs="宋体"/>
          <w:bCs/>
          <w:sz w:val="21"/>
          <w:u w:val="single"/>
        </w:rPr>
        <w:t xml:space="preserve">                                                                              </w:t>
      </w:r>
    </w:p>
    <w:p w14:paraId="7130915A">
      <w:pPr>
        <w:pStyle w:val="42"/>
        <w:spacing w:line="440" w:lineRule="exact"/>
        <w:rPr>
          <w:rFonts w:hint="eastAsia" w:ascii="宋体" w:hAnsi="宋体" w:eastAsia="宋体" w:cs="宋体"/>
          <w:bCs/>
          <w:sz w:val="21"/>
          <w:u w:val="single"/>
        </w:rPr>
      </w:pPr>
      <w:r>
        <w:rPr>
          <w:rFonts w:hint="eastAsia" w:ascii="宋体" w:hAnsi="宋体" w:eastAsia="宋体" w:cs="宋体"/>
          <w:bCs/>
          <w:sz w:val="21"/>
        </w:rPr>
        <w:t xml:space="preserve">    </w:t>
      </w:r>
      <w:r>
        <w:rPr>
          <w:rFonts w:hint="eastAsia" w:ascii="宋体" w:hAnsi="宋体" w:eastAsia="宋体" w:cs="宋体"/>
          <w:bCs/>
          <w:sz w:val="21"/>
          <w:u w:val="single"/>
        </w:rPr>
        <w:t xml:space="preserve">                                                                              </w:t>
      </w:r>
    </w:p>
    <w:p w14:paraId="4B00376A">
      <w:pPr>
        <w:pStyle w:val="42"/>
        <w:spacing w:line="440" w:lineRule="exact"/>
        <w:rPr>
          <w:rFonts w:hint="eastAsia" w:ascii="宋体" w:hAnsi="宋体" w:eastAsia="宋体" w:cs="宋体"/>
          <w:sz w:val="21"/>
        </w:rPr>
      </w:pPr>
      <w:r>
        <w:rPr>
          <w:rFonts w:hint="eastAsia" w:ascii="宋体" w:hAnsi="宋体" w:eastAsia="宋体" w:cs="宋体"/>
          <w:bCs/>
          <w:sz w:val="21"/>
        </w:rPr>
        <w:t xml:space="preserve">       </w:t>
      </w:r>
      <w:r>
        <w:rPr>
          <w:rFonts w:hint="eastAsia" w:ascii="宋体" w:hAnsi="宋体" w:eastAsia="宋体" w:cs="宋体"/>
          <w:bCs/>
          <w:sz w:val="21"/>
          <w:u w:val="single"/>
        </w:rPr>
        <w:t>采购人/代理机构</w:t>
      </w:r>
      <w:r>
        <w:rPr>
          <w:rFonts w:hint="eastAsia" w:ascii="宋体" w:hAnsi="宋体" w:eastAsia="宋体" w:cs="宋体"/>
          <w:bCs/>
          <w:sz w:val="21"/>
        </w:rPr>
        <w:t>于</w:t>
      </w:r>
      <w:r>
        <w:rPr>
          <w:rFonts w:hint="eastAsia" w:ascii="宋体" w:hAnsi="宋体" w:eastAsia="宋体" w:cs="宋体"/>
          <w:sz w:val="21"/>
          <w:u w:val="single"/>
        </w:rPr>
        <w:t xml:space="preserve">    </w:t>
      </w:r>
      <w:r>
        <w:rPr>
          <w:rFonts w:hint="eastAsia" w:ascii="宋体" w:hAnsi="宋体" w:eastAsia="宋体" w:cs="宋体"/>
          <w:sz w:val="21"/>
        </w:rPr>
        <w:t>年</w:t>
      </w:r>
      <w:r>
        <w:rPr>
          <w:rFonts w:hint="eastAsia" w:ascii="宋体" w:hAnsi="宋体" w:eastAsia="宋体" w:cs="宋体"/>
          <w:sz w:val="21"/>
          <w:u w:val="single"/>
        </w:rPr>
        <w:t xml:space="preserve">   </w:t>
      </w:r>
      <w:r>
        <w:rPr>
          <w:rFonts w:hint="eastAsia" w:ascii="宋体" w:hAnsi="宋体" w:eastAsia="宋体" w:cs="宋体"/>
          <w:sz w:val="21"/>
        </w:rPr>
        <w:t>月</w:t>
      </w:r>
      <w:r>
        <w:rPr>
          <w:rFonts w:hint="eastAsia" w:ascii="宋体" w:hAnsi="宋体" w:eastAsia="宋体" w:cs="宋体"/>
          <w:sz w:val="21"/>
          <w:u w:val="single"/>
        </w:rPr>
        <w:t xml:space="preserve">   </w:t>
      </w:r>
      <w:r>
        <w:rPr>
          <w:rFonts w:hint="eastAsia" w:ascii="宋体" w:hAnsi="宋体" w:eastAsia="宋体" w:cs="宋体"/>
          <w:sz w:val="21"/>
        </w:rPr>
        <w:t>日，</w:t>
      </w:r>
      <w:r>
        <w:rPr>
          <w:rFonts w:hint="eastAsia" w:ascii="宋体" w:hAnsi="宋体" w:eastAsia="宋体" w:cs="宋体"/>
          <w:bCs/>
          <w:sz w:val="21"/>
        </w:rPr>
        <w:t xml:space="preserve">就质疑事项作出了答复/没有在法定期限内作出答复。                                                                                             </w:t>
      </w:r>
    </w:p>
    <w:p w14:paraId="69923FAE">
      <w:pPr>
        <w:pStyle w:val="42"/>
        <w:spacing w:line="440" w:lineRule="exact"/>
        <w:ind w:left="25" w:leftChars="12" w:firstLine="413" w:firstLineChars="196"/>
        <w:rPr>
          <w:rFonts w:hint="eastAsia" w:ascii="宋体" w:hAnsi="宋体" w:eastAsia="宋体" w:cs="宋体"/>
          <w:b/>
          <w:sz w:val="21"/>
        </w:rPr>
      </w:pPr>
      <w:r>
        <w:rPr>
          <w:rFonts w:hint="eastAsia" w:ascii="宋体" w:hAnsi="宋体" w:eastAsia="宋体" w:cs="宋体"/>
          <w:b/>
          <w:sz w:val="21"/>
        </w:rPr>
        <w:t>四、投诉事项具体内容</w:t>
      </w:r>
    </w:p>
    <w:p w14:paraId="773F9437">
      <w:pPr>
        <w:pStyle w:val="42"/>
        <w:spacing w:line="440" w:lineRule="exact"/>
        <w:ind w:left="25" w:leftChars="12" w:firstLine="413" w:firstLineChars="197"/>
        <w:rPr>
          <w:rFonts w:hint="eastAsia" w:ascii="宋体" w:hAnsi="宋体" w:eastAsia="宋体" w:cs="宋体"/>
          <w:bCs/>
          <w:sz w:val="21"/>
          <w:u w:val="single"/>
        </w:rPr>
      </w:pPr>
      <w:r>
        <w:rPr>
          <w:rFonts w:hint="eastAsia" w:ascii="宋体" w:hAnsi="宋体" w:eastAsia="宋体" w:cs="宋体"/>
          <w:sz w:val="21"/>
        </w:rPr>
        <w:t>投诉事项1：</w:t>
      </w:r>
      <w:r>
        <w:rPr>
          <w:rFonts w:hint="eastAsia" w:ascii="宋体" w:hAnsi="宋体" w:eastAsia="宋体" w:cs="宋体"/>
          <w:bCs/>
          <w:sz w:val="21"/>
          <w:u w:val="single"/>
        </w:rPr>
        <w:t xml:space="preserve">                                                                          </w:t>
      </w:r>
    </w:p>
    <w:p w14:paraId="201457F2">
      <w:pPr>
        <w:pStyle w:val="42"/>
        <w:spacing w:line="440" w:lineRule="exact"/>
        <w:ind w:firstLine="420" w:firstLineChars="200"/>
        <w:rPr>
          <w:rFonts w:hint="eastAsia" w:ascii="宋体" w:hAnsi="宋体" w:eastAsia="宋体" w:cs="宋体"/>
          <w:bCs/>
          <w:sz w:val="21"/>
          <w:u w:val="single"/>
        </w:rPr>
      </w:pPr>
      <w:r>
        <w:rPr>
          <w:rFonts w:hint="eastAsia" w:ascii="宋体" w:hAnsi="宋体" w:eastAsia="宋体" w:cs="宋体"/>
          <w:bCs/>
          <w:sz w:val="21"/>
        </w:rPr>
        <w:t>事实依据：</w:t>
      </w:r>
      <w:r>
        <w:rPr>
          <w:rFonts w:hint="eastAsia" w:ascii="宋体" w:hAnsi="宋体" w:eastAsia="宋体" w:cs="宋体"/>
          <w:sz w:val="21"/>
        </w:rPr>
        <w:t xml:space="preserve"> </w:t>
      </w:r>
      <w:r>
        <w:rPr>
          <w:rFonts w:hint="eastAsia" w:ascii="宋体" w:hAnsi="宋体" w:eastAsia="宋体" w:cs="宋体"/>
          <w:bCs/>
          <w:sz w:val="21"/>
          <w:u w:val="single"/>
        </w:rPr>
        <w:t xml:space="preserve">                                                                          </w:t>
      </w:r>
    </w:p>
    <w:p w14:paraId="208D60BA">
      <w:pPr>
        <w:pStyle w:val="42"/>
        <w:spacing w:line="440" w:lineRule="exact"/>
        <w:ind w:left="25" w:leftChars="12" w:firstLine="413" w:firstLineChars="197"/>
        <w:rPr>
          <w:rFonts w:hint="eastAsia" w:ascii="宋体" w:hAnsi="宋体" w:eastAsia="宋体" w:cs="宋体"/>
          <w:sz w:val="21"/>
        </w:rPr>
      </w:pPr>
      <w:r>
        <w:rPr>
          <w:rFonts w:hint="eastAsia" w:ascii="宋体" w:hAnsi="宋体" w:eastAsia="宋体" w:cs="宋体"/>
          <w:bCs/>
          <w:sz w:val="21"/>
          <w:u w:val="single"/>
        </w:rPr>
        <w:t xml:space="preserve">                                                                                     </w:t>
      </w:r>
    </w:p>
    <w:p w14:paraId="68E93709">
      <w:pPr>
        <w:pStyle w:val="42"/>
        <w:spacing w:line="440" w:lineRule="exact"/>
        <w:ind w:firstLine="420" w:firstLineChars="200"/>
        <w:rPr>
          <w:rFonts w:hint="eastAsia" w:ascii="宋体" w:hAnsi="宋体" w:eastAsia="宋体" w:cs="宋体"/>
          <w:bCs/>
          <w:sz w:val="21"/>
          <w:u w:val="single"/>
        </w:rPr>
      </w:pPr>
      <w:r>
        <w:rPr>
          <w:rFonts w:hint="eastAsia" w:ascii="宋体" w:hAnsi="宋体" w:eastAsia="宋体" w:cs="宋体"/>
          <w:bCs/>
          <w:sz w:val="21"/>
        </w:rPr>
        <w:t>法律依据：</w:t>
      </w:r>
      <w:r>
        <w:rPr>
          <w:rFonts w:hint="eastAsia" w:ascii="宋体" w:hAnsi="宋体" w:eastAsia="宋体" w:cs="宋体"/>
          <w:sz w:val="21"/>
        </w:rPr>
        <w:t xml:space="preserve"> </w:t>
      </w:r>
      <w:r>
        <w:rPr>
          <w:rFonts w:hint="eastAsia" w:ascii="宋体" w:hAnsi="宋体" w:eastAsia="宋体" w:cs="宋体"/>
          <w:bCs/>
          <w:sz w:val="21"/>
          <w:u w:val="single"/>
        </w:rPr>
        <w:t xml:space="preserve">                                                                          </w:t>
      </w:r>
    </w:p>
    <w:p w14:paraId="39CA3BD0">
      <w:pPr>
        <w:pStyle w:val="42"/>
        <w:spacing w:line="440" w:lineRule="exact"/>
        <w:ind w:left="25" w:leftChars="12" w:firstLine="308" w:firstLineChars="147"/>
        <w:rPr>
          <w:rFonts w:hint="eastAsia" w:ascii="宋体" w:hAnsi="宋体" w:eastAsia="宋体" w:cs="宋体"/>
          <w:bCs/>
          <w:sz w:val="21"/>
          <w:u w:val="single"/>
        </w:rPr>
      </w:pPr>
      <w:r>
        <w:rPr>
          <w:rFonts w:hint="eastAsia" w:ascii="宋体" w:hAnsi="宋体" w:eastAsia="宋体" w:cs="宋体"/>
          <w:bCs/>
          <w:sz w:val="21"/>
        </w:rPr>
        <w:t xml:space="preserve"> </w:t>
      </w:r>
      <w:r>
        <w:rPr>
          <w:rFonts w:hint="eastAsia" w:ascii="宋体" w:hAnsi="宋体" w:eastAsia="宋体" w:cs="宋体"/>
          <w:bCs/>
          <w:sz w:val="21"/>
          <w:u w:val="single"/>
        </w:rPr>
        <w:t xml:space="preserve">                                                                                     </w:t>
      </w:r>
    </w:p>
    <w:p w14:paraId="0DA1F8A4">
      <w:pPr>
        <w:pStyle w:val="42"/>
        <w:spacing w:line="440" w:lineRule="exact"/>
        <w:ind w:left="25" w:leftChars="12" w:firstLine="413" w:firstLineChars="197"/>
        <w:rPr>
          <w:rFonts w:hint="eastAsia" w:ascii="宋体" w:hAnsi="宋体" w:eastAsia="宋体" w:cs="宋体"/>
          <w:bCs/>
          <w:sz w:val="21"/>
        </w:rPr>
      </w:pPr>
      <w:r>
        <w:rPr>
          <w:rFonts w:hint="eastAsia" w:ascii="宋体" w:hAnsi="宋体" w:eastAsia="宋体" w:cs="宋体"/>
          <w:sz w:val="21"/>
        </w:rPr>
        <w:t xml:space="preserve">投诉事项2  </w:t>
      </w:r>
      <w:r>
        <w:rPr>
          <w:rFonts w:hint="eastAsia" w:ascii="宋体" w:hAnsi="宋体" w:eastAsia="宋体" w:cs="宋体"/>
          <w:bCs/>
          <w:sz w:val="21"/>
        </w:rPr>
        <w:t xml:space="preserve">   </w:t>
      </w:r>
    </w:p>
    <w:p w14:paraId="1069FEB2">
      <w:pPr>
        <w:pStyle w:val="42"/>
        <w:spacing w:line="440" w:lineRule="exact"/>
        <w:ind w:left="25" w:leftChars="12" w:firstLine="413" w:firstLineChars="197"/>
        <w:rPr>
          <w:rFonts w:hint="eastAsia" w:ascii="宋体" w:hAnsi="宋体" w:eastAsia="宋体" w:cs="宋体"/>
          <w:bCs/>
          <w:sz w:val="21"/>
        </w:rPr>
      </w:pPr>
      <w:r>
        <w:rPr>
          <w:rFonts w:hint="eastAsia" w:ascii="宋体" w:hAnsi="宋体" w:eastAsia="宋体" w:cs="宋体"/>
          <w:bCs/>
          <w:sz w:val="21"/>
        </w:rPr>
        <w:t>……</w:t>
      </w:r>
    </w:p>
    <w:p w14:paraId="763A3AB4">
      <w:pPr>
        <w:pStyle w:val="42"/>
        <w:spacing w:line="440" w:lineRule="exact"/>
        <w:ind w:left="25" w:leftChars="12" w:firstLine="413" w:firstLineChars="196"/>
        <w:rPr>
          <w:rFonts w:hint="eastAsia" w:ascii="宋体" w:hAnsi="宋体" w:eastAsia="宋体" w:cs="宋体"/>
          <w:b/>
          <w:sz w:val="21"/>
        </w:rPr>
      </w:pPr>
      <w:r>
        <w:rPr>
          <w:rFonts w:hint="eastAsia" w:ascii="宋体" w:hAnsi="宋体" w:eastAsia="宋体" w:cs="宋体"/>
          <w:b/>
          <w:sz w:val="21"/>
        </w:rPr>
        <w:t>五、与投诉事项相关的投诉请求：</w:t>
      </w:r>
    </w:p>
    <w:p w14:paraId="3DBED753">
      <w:pPr>
        <w:pStyle w:val="42"/>
        <w:spacing w:line="440" w:lineRule="exact"/>
        <w:ind w:left="25" w:leftChars="12" w:firstLine="413" w:firstLineChars="197"/>
        <w:rPr>
          <w:rFonts w:hint="eastAsia" w:ascii="宋体" w:hAnsi="宋体" w:eastAsia="宋体" w:cs="宋体"/>
          <w:sz w:val="21"/>
        </w:rPr>
      </w:pPr>
      <w:r>
        <w:rPr>
          <w:rFonts w:hint="eastAsia" w:ascii="宋体" w:hAnsi="宋体" w:eastAsia="宋体" w:cs="宋体"/>
          <w:sz w:val="21"/>
        </w:rPr>
        <w:t>请求：</w:t>
      </w:r>
      <w:r>
        <w:rPr>
          <w:rFonts w:hint="eastAsia" w:ascii="宋体" w:hAnsi="宋体" w:eastAsia="宋体" w:cs="宋体"/>
          <w:bCs/>
          <w:sz w:val="21"/>
          <w:u w:val="single"/>
        </w:rPr>
        <w:t xml:space="preserve">                                                                                 </w:t>
      </w:r>
    </w:p>
    <w:p w14:paraId="2D4B0C90">
      <w:pPr>
        <w:pStyle w:val="42"/>
        <w:spacing w:line="440" w:lineRule="exact"/>
        <w:ind w:left="25" w:leftChars="12" w:firstLine="308" w:firstLineChars="147"/>
        <w:rPr>
          <w:rFonts w:hint="eastAsia" w:ascii="宋体" w:hAnsi="宋体" w:eastAsia="宋体" w:cs="宋体"/>
          <w:sz w:val="21"/>
        </w:rPr>
      </w:pPr>
    </w:p>
    <w:p w14:paraId="7F5E769F">
      <w:pPr>
        <w:pStyle w:val="42"/>
        <w:spacing w:line="440" w:lineRule="exact"/>
        <w:ind w:left="25" w:leftChars="12" w:firstLine="413" w:firstLineChars="197"/>
        <w:rPr>
          <w:rFonts w:hint="eastAsia" w:ascii="宋体" w:hAnsi="宋体" w:eastAsia="宋体" w:cs="宋体"/>
          <w:sz w:val="21"/>
        </w:rPr>
      </w:pPr>
      <w:r>
        <w:rPr>
          <w:rFonts w:hint="eastAsia" w:ascii="宋体" w:hAnsi="宋体" w:eastAsia="宋体" w:cs="宋体"/>
          <w:sz w:val="21"/>
        </w:rPr>
        <w:t>签字（签章）：                                       公章：</w:t>
      </w:r>
    </w:p>
    <w:p w14:paraId="7CE80AC1">
      <w:pPr>
        <w:pStyle w:val="42"/>
        <w:spacing w:line="440" w:lineRule="exact"/>
        <w:ind w:left="25" w:leftChars="12" w:firstLine="308" w:firstLineChars="147"/>
        <w:rPr>
          <w:rFonts w:hint="eastAsia" w:ascii="宋体" w:hAnsi="宋体" w:eastAsia="宋体" w:cs="宋体"/>
          <w:sz w:val="21"/>
        </w:rPr>
      </w:pPr>
    </w:p>
    <w:p w14:paraId="37020A1D">
      <w:pPr>
        <w:pStyle w:val="42"/>
        <w:spacing w:line="440" w:lineRule="exact"/>
        <w:ind w:left="25" w:leftChars="12" w:firstLine="413" w:firstLineChars="197"/>
        <w:rPr>
          <w:rFonts w:hint="eastAsia" w:ascii="宋体" w:hAnsi="宋体" w:eastAsia="宋体" w:cs="宋体"/>
          <w:sz w:val="21"/>
        </w:rPr>
      </w:pPr>
      <w:r>
        <w:rPr>
          <w:rFonts w:hint="eastAsia" w:ascii="宋体" w:hAnsi="宋体" w:eastAsia="宋体" w:cs="宋体"/>
          <w:sz w:val="21"/>
        </w:rPr>
        <w:t>日期：</w:t>
      </w:r>
    </w:p>
    <w:p w14:paraId="50186D12">
      <w:pPr>
        <w:pStyle w:val="42"/>
        <w:snapToGrid w:val="0"/>
        <w:spacing w:line="440" w:lineRule="exact"/>
        <w:rPr>
          <w:rFonts w:hint="eastAsia" w:ascii="宋体" w:hAnsi="宋体" w:eastAsia="宋体" w:cs="宋体"/>
          <w:b/>
          <w:sz w:val="21"/>
        </w:rPr>
      </w:pPr>
    </w:p>
    <w:p w14:paraId="1B7088D1">
      <w:pPr>
        <w:pStyle w:val="42"/>
        <w:snapToGrid w:val="0"/>
        <w:spacing w:line="440" w:lineRule="exact"/>
        <w:rPr>
          <w:rFonts w:hint="eastAsia" w:ascii="宋体" w:hAnsi="宋体" w:eastAsia="宋体" w:cs="宋体"/>
          <w:b/>
          <w:sz w:val="21"/>
        </w:rPr>
      </w:pPr>
      <w:r>
        <w:rPr>
          <w:rFonts w:hint="eastAsia" w:ascii="宋体" w:hAnsi="宋体" w:eastAsia="宋体" w:cs="宋体"/>
          <w:b/>
          <w:sz w:val="21"/>
        </w:rPr>
        <w:t>说明：</w:t>
      </w:r>
    </w:p>
    <w:p w14:paraId="4E6BFFEA">
      <w:pPr>
        <w:pStyle w:val="42"/>
        <w:spacing w:line="440" w:lineRule="exact"/>
        <w:ind w:left="25" w:leftChars="12" w:firstLine="310" w:firstLineChars="147"/>
        <w:rPr>
          <w:rFonts w:hint="eastAsia" w:ascii="宋体" w:hAnsi="宋体" w:eastAsia="宋体" w:cs="宋体"/>
          <w:b/>
          <w:bCs/>
          <w:sz w:val="21"/>
        </w:rPr>
      </w:pPr>
      <w:r>
        <w:rPr>
          <w:rFonts w:hint="eastAsia" w:ascii="宋体" w:hAnsi="宋体" w:eastAsia="宋体" w:cs="宋体"/>
          <w:b/>
          <w:sz w:val="21"/>
        </w:rPr>
        <w:t>1.投诉人提起投诉时，应当提交投诉书和必要的证明材料，并按照被投诉人和与投诉事项有关的供应商数量提供投诉书副本</w:t>
      </w:r>
      <w:r>
        <w:rPr>
          <w:rFonts w:hint="eastAsia" w:ascii="宋体" w:hAnsi="宋体" w:eastAsia="宋体" w:cs="宋体"/>
          <w:b/>
          <w:bCs/>
          <w:sz w:val="21"/>
        </w:rPr>
        <w:t>。</w:t>
      </w:r>
    </w:p>
    <w:p w14:paraId="1BDE4C79">
      <w:pPr>
        <w:pStyle w:val="42"/>
        <w:spacing w:line="440" w:lineRule="exact"/>
        <w:ind w:left="25" w:leftChars="12" w:firstLine="310" w:firstLineChars="147"/>
        <w:rPr>
          <w:rFonts w:hint="eastAsia" w:ascii="宋体" w:hAnsi="宋体" w:eastAsia="宋体" w:cs="宋体"/>
          <w:b/>
          <w:sz w:val="21"/>
        </w:rPr>
      </w:pPr>
      <w:r>
        <w:rPr>
          <w:rFonts w:hint="eastAsia" w:ascii="宋体" w:hAnsi="宋体" w:eastAsia="宋体" w:cs="宋体"/>
          <w:b/>
          <w:sz w:val="21"/>
        </w:rPr>
        <w:t>2.投诉人若委托代理人进行投诉的，投诉书应按要求列明“委托代理人”的有关内容，并在附件中提交由投诉人签署的授权委托书。授权委托书应当载明代理人的姓名或者名称、代理事项、具体权限、期限和相关事项。</w:t>
      </w:r>
    </w:p>
    <w:p w14:paraId="02DA1A13">
      <w:pPr>
        <w:pStyle w:val="42"/>
        <w:spacing w:line="440" w:lineRule="exact"/>
        <w:ind w:left="25" w:leftChars="12" w:firstLine="310" w:firstLineChars="147"/>
        <w:rPr>
          <w:rFonts w:hint="eastAsia" w:ascii="宋体" w:hAnsi="宋体" w:eastAsia="宋体" w:cs="宋体"/>
          <w:b/>
          <w:sz w:val="21"/>
        </w:rPr>
      </w:pPr>
      <w:r>
        <w:rPr>
          <w:rFonts w:hint="eastAsia" w:ascii="宋体" w:hAnsi="宋体" w:eastAsia="宋体" w:cs="宋体"/>
          <w:b/>
          <w:sz w:val="21"/>
        </w:rPr>
        <w:t>3.投诉人若对项目的某一分标进行投诉，投诉书中应列明具体</w:t>
      </w:r>
      <w:r>
        <w:rPr>
          <w:rFonts w:hint="eastAsia" w:ascii="宋体" w:hAnsi="宋体" w:eastAsia="宋体" w:cs="宋体"/>
          <w:b/>
          <w:sz w:val="21"/>
          <w:lang w:eastAsia="zh-CN"/>
        </w:rPr>
        <w:t>所投分标</w:t>
      </w:r>
      <w:r>
        <w:rPr>
          <w:rFonts w:hint="eastAsia" w:ascii="宋体" w:hAnsi="宋体" w:eastAsia="宋体" w:cs="宋体"/>
          <w:b/>
          <w:sz w:val="21"/>
        </w:rPr>
        <w:t>。</w:t>
      </w:r>
    </w:p>
    <w:p w14:paraId="61A9B5D7">
      <w:pPr>
        <w:pStyle w:val="42"/>
        <w:spacing w:line="440" w:lineRule="exact"/>
        <w:ind w:left="25" w:leftChars="12" w:firstLine="310" w:firstLineChars="147"/>
        <w:rPr>
          <w:rFonts w:hint="eastAsia" w:ascii="宋体" w:hAnsi="宋体" w:eastAsia="宋体" w:cs="宋体"/>
          <w:b/>
          <w:sz w:val="21"/>
        </w:rPr>
      </w:pPr>
      <w:r>
        <w:rPr>
          <w:rFonts w:hint="eastAsia" w:ascii="宋体" w:hAnsi="宋体" w:eastAsia="宋体" w:cs="宋体"/>
          <w:b/>
          <w:sz w:val="21"/>
        </w:rPr>
        <w:t>4.投诉书应简要列明质疑事项，质疑函、质疑答复等作为附件材料提供。</w:t>
      </w:r>
    </w:p>
    <w:p w14:paraId="394A76CB">
      <w:pPr>
        <w:pStyle w:val="42"/>
        <w:spacing w:line="440" w:lineRule="exact"/>
        <w:ind w:left="25" w:leftChars="12" w:firstLine="310" w:firstLineChars="147"/>
        <w:rPr>
          <w:rFonts w:hint="eastAsia" w:ascii="宋体" w:hAnsi="宋体" w:eastAsia="宋体" w:cs="宋体"/>
          <w:b/>
          <w:sz w:val="21"/>
        </w:rPr>
      </w:pPr>
      <w:r>
        <w:rPr>
          <w:rFonts w:hint="eastAsia" w:ascii="宋体" w:hAnsi="宋体" w:eastAsia="宋体" w:cs="宋体"/>
          <w:b/>
          <w:sz w:val="21"/>
        </w:rPr>
        <w:t>5.投诉书的投诉事项应具体、明确，并有必要的事实依据和法律依据。</w:t>
      </w:r>
    </w:p>
    <w:p w14:paraId="294EA46C">
      <w:pPr>
        <w:pStyle w:val="42"/>
        <w:spacing w:line="440" w:lineRule="exact"/>
        <w:ind w:left="25" w:leftChars="12" w:firstLine="310" w:firstLineChars="147"/>
        <w:rPr>
          <w:rFonts w:hint="eastAsia" w:ascii="宋体" w:hAnsi="宋体" w:eastAsia="宋体" w:cs="宋体"/>
          <w:b/>
          <w:sz w:val="21"/>
        </w:rPr>
      </w:pPr>
      <w:r>
        <w:rPr>
          <w:rFonts w:hint="eastAsia" w:ascii="宋体" w:hAnsi="宋体" w:eastAsia="宋体" w:cs="宋体"/>
          <w:b/>
          <w:sz w:val="21"/>
        </w:rPr>
        <w:t>6.投诉书的投诉请求应与投诉事项相关。</w:t>
      </w:r>
    </w:p>
    <w:p w14:paraId="1A5400F5">
      <w:pPr>
        <w:pStyle w:val="42"/>
        <w:spacing w:line="440" w:lineRule="exact"/>
        <w:ind w:left="25" w:leftChars="12" w:firstLine="310" w:firstLineChars="147"/>
        <w:rPr>
          <w:rFonts w:hint="eastAsia" w:ascii="宋体" w:hAnsi="宋体" w:eastAsia="宋体" w:cs="宋体"/>
          <w:b/>
          <w:sz w:val="21"/>
        </w:rPr>
      </w:pPr>
      <w:r>
        <w:rPr>
          <w:rFonts w:hint="eastAsia" w:ascii="宋体" w:hAnsi="宋体" w:eastAsia="宋体" w:cs="宋体"/>
          <w:b/>
          <w:sz w:val="21"/>
        </w:rPr>
        <w:t>7.投诉人为自然人的，投诉书应由本人签字；投诉人为法人或者其他组织的，投诉书应由法定代表人、主要负责人，或者其委托代理人签字或者盖章，并加盖公章。</w:t>
      </w:r>
    </w:p>
    <w:p w14:paraId="59380C68">
      <w:pPr>
        <w:pStyle w:val="3"/>
        <w:jc w:val="both"/>
        <w:outlineLvl w:val="9"/>
        <w:rPr>
          <w:rFonts w:hint="eastAsia" w:ascii="宋体" w:hAnsi="宋体" w:eastAsia="宋体" w:cs="宋体"/>
        </w:rPr>
      </w:pPr>
    </w:p>
    <w:p w14:paraId="6F2658FF">
      <w:pPr>
        <w:rPr>
          <w:rFonts w:hint="eastAsia" w:ascii="宋体" w:hAnsi="宋体" w:eastAsia="宋体" w:cs="宋体"/>
        </w:rPr>
      </w:pPr>
    </w:p>
    <w:p w14:paraId="40971A27">
      <w:pPr>
        <w:pStyle w:val="3"/>
        <w:outlineLvl w:val="9"/>
        <w:rPr>
          <w:rFonts w:hint="eastAsia" w:ascii="宋体" w:hAnsi="宋体" w:eastAsia="宋体" w:cs="宋体"/>
        </w:rPr>
      </w:pPr>
    </w:p>
    <w:p w14:paraId="520AA954">
      <w:pPr>
        <w:rPr>
          <w:rFonts w:hint="eastAsia" w:ascii="宋体" w:hAnsi="宋体" w:eastAsia="宋体" w:cs="宋体"/>
        </w:rPr>
      </w:pPr>
    </w:p>
    <w:p w14:paraId="39C77802">
      <w:pPr>
        <w:rPr>
          <w:rFonts w:hint="eastAsia" w:ascii="宋体" w:hAnsi="宋体" w:eastAsia="宋体" w:cs="宋体"/>
          <w:b/>
          <w:bCs/>
          <w:color w:val="auto"/>
          <w:sz w:val="24"/>
          <w:szCs w:val="24"/>
          <w:highlight w:val="none"/>
          <w:lang w:val="en-US" w:eastAsia="zh-CN"/>
        </w:rPr>
      </w:pPr>
    </w:p>
    <w:p w14:paraId="6F798E7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附件3：</w:t>
      </w:r>
    </w:p>
    <w:p w14:paraId="1EE33D6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cs="宋体"/>
          <w:b/>
          <w:bCs/>
          <w:color w:val="auto"/>
          <w:sz w:val="44"/>
          <w:szCs w:val="44"/>
          <w:highlight w:val="none"/>
          <w:lang w:val="en-US" w:eastAsia="zh-CN"/>
        </w:rPr>
      </w:pPr>
      <w:bookmarkStart w:id="1204" w:name="_Toc3322"/>
      <w:r>
        <w:rPr>
          <w:rFonts w:hint="eastAsia" w:ascii="宋体" w:hAnsi="宋体" w:cs="宋体"/>
          <w:b/>
          <w:bCs/>
          <w:color w:val="auto"/>
          <w:sz w:val="44"/>
          <w:szCs w:val="44"/>
          <w:highlight w:val="none"/>
          <w:lang w:val="en-US" w:eastAsia="zh-CN"/>
        </w:rPr>
        <w:t>“政采贷”政策告知函</w:t>
      </w:r>
    </w:p>
    <w:p w14:paraId="087D9192">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6C10EF3F">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4B01A4A4">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15804001">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52CC8A35">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99"/>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w:t>
      </w:r>
      <w:r>
        <w:rPr>
          <w:rFonts w:hint="eastAsia" w:ascii="宋体" w:hAnsi="宋体" w:cs="宋体"/>
          <w:color w:val="auto"/>
          <w:sz w:val="21"/>
          <w:szCs w:val="21"/>
          <w:highlight w:val="none"/>
          <w:lang w:eastAsia="zh-CN"/>
        </w:rPr>
        <w:t>。（详情请按照《贺州市财政局关于进一步推行“政采贷”工作的通知》（贺财采〔2024〕3号）文件执行）</w:t>
      </w:r>
    </w:p>
    <w:p w14:paraId="270AE6C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2057D9EC">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1.中国建设银行贺州分行</w:t>
      </w:r>
      <w:r>
        <w:rPr>
          <w:rFonts w:hint="eastAsia" w:ascii="仿宋" w:hAnsi="仿宋" w:eastAsia="仿宋" w:cs="仿宋"/>
          <w:b/>
          <w:bCs/>
          <w:color w:val="auto"/>
          <w:sz w:val="28"/>
          <w:szCs w:val="28"/>
          <w:highlight w:val="none"/>
          <w:lang w:val="en-US" w:eastAsia="zh-CN"/>
        </w:rPr>
        <w:tab/>
      </w:r>
    </w:p>
    <w:tbl>
      <w:tblPr>
        <w:tblStyle w:val="89"/>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524"/>
        <w:gridCol w:w="3017"/>
      </w:tblGrid>
      <w:tr w14:paraId="092F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05B5A4B0">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41FF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7DE451A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2360" w:type="dxa"/>
            <w:noWrap w:val="0"/>
            <w:vAlign w:val="center"/>
          </w:tcPr>
          <w:p w14:paraId="43F1B1B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172" w:type="dxa"/>
            <w:noWrap w:val="0"/>
            <w:vAlign w:val="center"/>
          </w:tcPr>
          <w:p w14:paraId="091C5350">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137" w:type="dxa"/>
            <w:noWrap w:val="0"/>
            <w:vAlign w:val="center"/>
          </w:tcPr>
          <w:p w14:paraId="03C184C5">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524" w:type="dxa"/>
            <w:noWrap w:val="0"/>
            <w:vAlign w:val="center"/>
          </w:tcPr>
          <w:p w14:paraId="5B9F4EB4">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3017" w:type="dxa"/>
            <w:noWrap w:val="0"/>
            <w:vAlign w:val="center"/>
          </w:tcPr>
          <w:p w14:paraId="58CE8B5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4532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90" w:type="dxa"/>
            <w:noWrap w:val="0"/>
            <w:vAlign w:val="center"/>
          </w:tcPr>
          <w:p w14:paraId="0C00417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2360" w:type="dxa"/>
            <w:noWrap w:val="0"/>
            <w:vAlign w:val="center"/>
          </w:tcPr>
          <w:p w14:paraId="64EEF11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172" w:type="dxa"/>
            <w:noWrap w:val="0"/>
            <w:vAlign w:val="center"/>
          </w:tcPr>
          <w:p w14:paraId="3FF331E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  雍</w:t>
            </w:r>
          </w:p>
        </w:tc>
        <w:tc>
          <w:tcPr>
            <w:tcW w:w="1137" w:type="dxa"/>
            <w:noWrap w:val="0"/>
            <w:vAlign w:val="center"/>
          </w:tcPr>
          <w:p w14:paraId="1F506D3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524" w:type="dxa"/>
            <w:noWrap w:val="0"/>
            <w:vAlign w:val="center"/>
          </w:tcPr>
          <w:p w14:paraId="60B47D5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3017" w:type="dxa"/>
            <w:noWrap w:val="0"/>
            <w:vAlign w:val="center"/>
          </w:tcPr>
          <w:p w14:paraId="67B26A9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4A7C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24AC62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2360" w:type="dxa"/>
            <w:noWrap w:val="0"/>
            <w:vAlign w:val="center"/>
          </w:tcPr>
          <w:p w14:paraId="05565F7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172" w:type="dxa"/>
            <w:noWrap w:val="0"/>
            <w:vAlign w:val="center"/>
          </w:tcPr>
          <w:p w14:paraId="6DB28C4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137" w:type="dxa"/>
            <w:noWrap w:val="0"/>
            <w:vAlign w:val="center"/>
          </w:tcPr>
          <w:p w14:paraId="7BA1690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4" w:type="dxa"/>
            <w:noWrap w:val="0"/>
            <w:vAlign w:val="center"/>
          </w:tcPr>
          <w:p w14:paraId="398575D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3017" w:type="dxa"/>
            <w:noWrap w:val="0"/>
            <w:vAlign w:val="center"/>
          </w:tcPr>
          <w:p w14:paraId="4AADE54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6532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497B1C1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w:t>
            </w:r>
          </w:p>
        </w:tc>
        <w:tc>
          <w:tcPr>
            <w:tcW w:w="2360" w:type="dxa"/>
            <w:noWrap w:val="0"/>
            <w:vAlign w:val="center"/>
          </w:tcPr>
          <w:p w14:paraId="5230C53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172" w:type="dxa"/>
            <w:noWrap w:val="0"/>
            <w:vAlign w:val="center"/>
          </w:tcPr>
          <w:p w14:paraId="7747368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137" w:type="dxa"/>
            <w:noWrap w:val="0"/>
            <w:vAlign w:val="center"/>
          </w:tcPr>
          <w:p w14:paraId="2CF944D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4" w:type="dxa"/>
            <w:noWrap w:val="0"/>
            <w:vAlign w:val="center"/>
          </w:tcPr>
          <w:p w14:paraId="524C300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3017" w:type="dxa"/>
            <w:noWrap w:val="0"/>
            <w:vAlign w:val="center"/>
          </w:tcPr>
          <w:p w14:paraId="58AA0E5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0DB5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6F3B38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2360" w:type="dxa"/>
            <w:noWrap w:val="0"/>
            <w:vAlign w:val="center"/>
          </w:tcPr>
          <w:p w14:paraId="7A5739F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172" w:type="dxa"/>
            <w:noWrap w:val="0"/>
            <w:vAlign w:val="center"/>
          </w:tcPr>
          <w:p w14:paraId="65A5589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  伟</w:t>
            </w:r>
          </w:p>
        </w:tc>
        <w:tc>
          <w:tcPr>
            <w:tcW w:w="1137" w:type="dxa"/>
            <w:noWrap w:val="0"/>
            <w:vAlign w:val="center"/>
          </w:tcPr>
          <w:p w14:paraId="66C83A6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4" w:type="dxa"/>
            <w:noWrap w:val="0"/>
            <w:vAlign w:val="center"/>
          </w:tcPr>
          <w:p w14:paraId="204CEE1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3017" w:type="dxa"/>
            <w:noWrap w:val="0"/>
            <w:vAlign w:val="center"/>
          </w:tcPr>
          <w:p w14:paraId="7B9BACC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3AC8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90" w:type="dxa"/>
            <w:noWrap w:val="0"/>
            <w:vAlign w:val="center"/>
          </w:tcPr>
          <w:p w14:paraId="3DF785D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2360" w:type="dxa"/>
            <w:noWrap w:val="0"/>
            <w:vAlign w:val="center"/>
          </w:tcPr>
          <w:p w14:paraId="104C008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172" w:type="dxa"/>
            <w:noWrap w:val="0"/>
            <w:vAlign w:val="center"/>
          </w:tcPr>
          <w:p w14:paraId="11ECDDD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137" w:type="dxa"/>
            <w:noWrap w:val="0"/>
            <w:vAlign w:val="center"/>
          </w:tcPr>
          <w:p w14:paraId="5CD29AB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4" w:type="dxa"/>
            <w:noWrap w:val="0"/>
            <w:vAlign w:val="center"/>
          </w:tcPr>
          <w:p w14:paraId="6D6FF02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3017" w:type="dxa"/>
            <w:noWrap w:val="0"/>
            <w:vAlign w:val="center"/>
          </w:tcPr>
          <w:p w14:paraId="4A4867D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369B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90" w:type="dxa"/>
            <w:noWrap w:val="0"/>
            <w:vAlign w:val="center"/>
          </w:tcPr>
          <w:p w14:paraId="13A49BF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6</w:t>
            </w:r>
          </w:p>
        </w:tc>
        <w:tc>
          <w:tcPr>
            <w:tcW w:w="2360" w:type="dxa"/>
            <w:noWrap w:val="0"/>
            <w:vAlign w:val="center"/>
          </w:tcPr>
          <w:p w14:paraId="2467C90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172" w:type="dxa"/>
            <w:noWrap w:val="0"/>
            <w:vAlign w:val="center"/>
          </w:tcPr>
          <w:p w14:paraId="454306B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137" w:type="dxa"/>
            <w:noWrap w:val="0"/>
            <w:vAlign w:val="center"/>
          </w:tcPr>
          <w:p w14:paraId="4B5700E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524" w:type="dxa"/>
            <w:noWrap w:val="0"/>
            <w:vAlign w:val="center"/>
          </w:tcPr>
          <w:p w14:paraId="128B85E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3017" w:type="dxa"/>
            <w:noWrap w:val="0"/>
            <w:vAlign w:val="center"/>
          </w:tcPr>
          <w:p w14:paraId="4B722DE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532A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90" w:type="dxa"/>
            <w:noWrap w:val="0"/>
            <w:vAlign w:val="center"/>
          </w:tcPr>
          <w:p w14:paraId="491CFE7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7</w:t>
            </w:r>
          </w:p>
        </w:tc>
        <w:tc>
          <w:tcPr>
            <w:tcW w:w="2360" w:type="dxa"/>
            <w:noWrap w:val="0"/>
            <w:vAlign w:val="center"/>
          </w:tcPr>
          <w:p w14:paraId="506B63C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172" w:type="dxa"/>
            <w:noWrap w:val="0"/>
            <w:vAlign w:val="center"/>
          </w:tcPr>
          <w:p w14:paraId="66FA8A8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137" w:type="dxa"/>
            <w:noWrap w:val="0"/>
            <w:vAlign w:val="center"/>
          </w:tcPr>
          <w:p w14:paraId="5A5DCEA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4" w:type="dxa"/>
            <w:noWrap w:val="0"/>
            <w:vAlign w:val="center"/>
          </w:tcPr>
          <w:p w14:paraId="6BD109E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3017" w:type="dxa"/>
            <w:noWrap w:val="0"/>
            <w:vAlign w:val="center"/>
          </w:tcPr>
          <w:p w14:paraId="5E6340D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1E707C22">
      <w:pPr>
        <w:keepNext w:val="0"/>
        <w:keepLines w:val="0"/>
        <w:pageBreakBefore w:val="0"/>
        <w:widowControl/>
        <w:kinsoku/>
        <w:wordWrap/>
        <w:overflowPunct/>
        <w:topLinePunct w:val="0"/>
        <w:autoSpaceDE/>
        <w:autoSpaceDN/>
        <w:bidi w:val="0"/>
        <w:adjustRightInd w:val="0"/>
        <w:snapToGrid w:val="0"/>
        <w:spacing w:after="0" w:line="460" w:lineRule="exact"/>
        <w:ind w:firstLine="562" w:firstLineChars="200"/>
        <w:jc w:val="both"/>
        <w:textAlignment w:val="auto"/>
        <w:outlineLvl w:val="9"/>
        <w:rPr>
          <w:rFonts w:hint="eastAsia" w:ascii="仿宋" w:hAnsi="仿宋" w:eastAsia="仿宋" w:cs="仿宋"/>
          <w:b/>
          <w:bCs/>
          <w:color w:val="auto"/>
          <w:sz w:val="28"/>
          <w:szCs w:val="28"/>
          <w:highlight w:val="none"/>
          <w:lang w:val="en-US" w:eastAsia="zh-CN"/>
        </w:rPr>
      </w:pPr>
    </w:p>
    <w:p w14:paraId="001EADEA">
      <w:pPr>
        <w:keepNext w:val="0"/>
        <w:keepLines w:val="0"/>
        <w:pageBreakBefore w:val="0"/>
        <w:widowControl/>
        <w:kinsoku/>
        <w:wordWrap/>
        <w:overflowPunct/>
        <w:topLinePunct w:val="0"/>
        <w:autoSpaceDE/>
        <w:autoSpaceDN/>
        <w:bidi w:val="0"/>
        <w:adjustRightInd w:val="0"/>
        <w:snapToGrid w:val="0"/>
        <w:spacing w:after="0" w:line="460" w:lineRule="exact"/>
        <w:ind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2.广西北部湾银行</w:t>
      </w:r>
    </w:p>
    <w:tbl>
      <w:tblPr>
        <w:tblStyle w:val="89"/>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1524"/>
        <w:gridCol w:w="3299"/>
      </w:tblGrid>
      <w:tr w14:paraId="3604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34C6AA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488E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4E29C7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noWrap w:val="0"/>
            <w:vAlign w:val="center"/>
          </w:tcPr>
          <w:p w14:paraId="6A83CF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685" w:type="dxa"/>
            <w:noWrap w:val="0"/>
            <w:vAlign w:val="center"/>
          </w:tcPr>
          <w:p w14:paraId="241834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210" w:type="dxa"/>
            <w:noWrap w:val="0"/>
            <w:vAlign w:val="center"/>
          </w:tcPr>
          <w:p w14:paraId="538394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24" w:type="dxa"/>
            <w:noWrap w:val="0"/>
            <w:vAlign w:val="center"/>
          </w:tcPr>
          <w:p w14:paraId="3FA71D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3299" w:type="dxa"/>
            <w:noWrap w:val="0"/>
            <w:vAlign w:val="center"/>
          </w:tcPr>
          <w:p w14:paraId="1C0D32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4E3E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E84DF8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noWrap w:val="0"/>
            <w:vAlign w:val="center"/>
          </w:tcPr>
          <w:p w14:paraId="0654EB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685" w:type="dxa"/>
            <w:noWrap w:val="0"/>
            <w:vAlign w:val="center"/>
          </w:tcPr>
          <w:p w14:paraId="530ED1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210" w:type="dxa"/>
            <w:noWrap w:val="0"/>
            <w:vAlign w:val="center"/>
          </w:tcPr>
          <w:p w14:paraId="27254B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1524" w:type="dxa"/>
            <w:noWrap w:val="0"/>
            <w:vAlign w:val="center"/>
          </w:tcPr>
          <w:p w14:paraId="2CE53D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3299" w:type="dxa"/>
            <w:noWrap w:val="0"/>
            <w:vAlign w:val="center"/>
          </w:tcPr>
          <w:p w14:paraId="55E6CE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6EF7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42251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noWrap w:val="0"/>
            <w:vAlign w:val="center"/>
          </w:tcPr>
          <w:p w14:paraId="36A031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685" w:type="dxa"/>
            <w:noWrap w:val="0"/>
            <w:vAlign w:val="center"/>
          </w:tcPr>
          <w:p w14:paraId="6DA1D8E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乐</w:t>
            </w:r>
          </w:p>
        </w:tc>
        <w:tc>
          <w:tcPr>
            <w:tcW w:w="1210" w:type="dxa"/>
            <w:noWrap w:val="0"/>
            <w:vAlign w:val="center"/>
          </w:tcPr>
          <w:p w14:paraId="2137AA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524" w:type="dxa"/>
            <w:noWrap w:val="0"/>
            <w:vAlign w:val="center"/>
          </w:tcPr>
          <w:p w14:paraId="097355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3299" w:type="dxa"/>
            <w:noWrap w:val="0"/>
            <w:vAlign w:val="center"/>
          </w:tcPr>
          <w:p w14:paraId="350516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38C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19880A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noWrap w:val="0"/>
            <w:vAlign w:val="center"/>
          </w:tcPr>
          <w:p w14:paraId="61DBC3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685" w:type="dxa"/>
            <w:noWrap w:val="0"/>
            <w:vAlign w:val="center"/>
          </w:tcPr>
          <w:p w14:paraId="641FFA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210" w:type="dxa"/>
            <w:noWrap w:val="0"/>
            <w:vAlign w:val="center"/>
          </w:tcPr>
          <w:p w14:paraId="3C4A40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524" w:type="dxa"/>
            <w:noWrap w:val="0"/>
            <w:vAlign w:val="center"/>
          </w:tcPr>
          <w:p w14:paraId="47D62A8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3299" w:type="dxa"/>
            <w:noWrap w:val="0"/>
            <w:vAlign w:val="center"/>
          </w:tcPr>
          <w:p w14:paraId="70E762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7870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1E1CE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noWrap w:val="0"/>
            <w:vAlign w:val="center"/>
          </w:tcPr>
          <w:p w14:paraId="16A397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685" w:type="dxa"/>
            <w:noWrap w:val="0"/>
            <w:vAlign w:val="center"/>
          </w:tcPr>
          <w:p w14:paraId="3F37D7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210" w:type="dxa"/>
            <w:noWrap w:val="0"/>
            <w:vAlign w:val="center"/>
          </w:tcPr>
          <w:p w14:paraId="58BA80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1524" w:type="dxa"/>
            <w:noWrap w:val="0"/>
            <w:vAlign w:val="center"/>
          </w:tcPr>
          <w:p w14:paraId="24C812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3299" w:type="dxa"/>
            <w:noWrap w:val="0"/>
            <w:vAlign w:val="center"/>
          </w:tcPr>
          <w:p w14:paraId="1939D7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489D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07A28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348" w:type="dxa"/>
            <w:noWrap w:val="0"/>
            <w:vAlign w:val="center"/>
          </w:tcPr>
          <w:p w14:paraId="6AE947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685" w:type="dxa"/>
            <w:noWrap w:val="0"/>
            <w:vAlign w:val="center"/>
          </w:tcPr>
          <w:p w14:paraId="0FE9F2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210" w:type="dxa"/>
            <w:noWrap w:val="0"/>
            <w:vAlign w:val="center"/>
          </w:tcPr>
          <w:p w14:paraId="33F4B7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1524" w:type="dxa"/>
            <w:noWrap w:val="0"/>
            <w:vAlign w:val="center"/>
          </w:tcPr>
          <w:p w14:paraId="6581C2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3299" w:type="dxa"/>
            <w:noWrap w:val="0"/>
            <w:vAlign w:val="center"/>
          </w:tcPr>
          <w:p w14:paraId="008E5E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3017285B">
      <w:pPr>
        <w:rPr>
          <w:color w:val="auto"/>
          <w:sz w:val="21"/>
          <w:szCs w:val="21"/>
          <w:highlight w:val="none"/>
        </w:rPr>
      </w:pPr>
    </w:p>
    <w:p w14:paraId="5933F24A">
      <w:pPr>
        <w:keepNext w:val="0"/>
        <w:keepLines w:val="0"/>
        <w:pageBreakBefore w:val="0"/>
        <w:widowControl/>
        <w:kinsoku/>
        <w:wordWrap/>
        <w:overflowPunct/>
        <w:topLinePunct w:val="0"/>
        <w:autoSpaceDE/>
        <w:autoSpaceDN/>
        <w:bidi w:val="0"/>
        <w:adjustRightInd w:val="0"/>
        <w:snapToGrid w:val="0"/>
        <w:spacing w:after="0" w:line="460" w:lineRule="exact"/>
        <w:ind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3.广西贺州桂东农村合作银行</w:t>
      </w:r>
    </w:p>
    <w:tbl>
      <w:tblPr>
        <w:tblStyle w:val="89"/>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4618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72ABAB47">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6416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7E42F0F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noWrap w:val="0"/>
            <w:vAlign w:val="center"/>
          </w:tcPr>
          <w:p w14:paraId="52F0321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994" w:type="dxa"/>
            <w:noWrap w:val="0"/>
            <w:vAlign w:val="center"/>
          </w:tcPr>
          <w:p w14:paraId="2957B09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585" w:type="dxa"/>
            <w:noWrap w:val="0"/>
            <w:vAlign w:val="center"/>
          </w:tcPr>
          <w:p w14:paraId="63533B7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65" w:type="dxa"/>
            <w:noWrap w:val="0"/>
            <w:vAlign w:val="center"/>
          </w:tcPr>
          <w:p w14:paraId="2FF9B81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2574" w:type="dxa"/>
            <w:noWrap w:val="0"/>
            <w:vAlign w:val="center"/>
          </w:tcPr>
          <w:p w14:paraId="28A27FC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46C1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6A8F4D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noWrap w:val="0"/>
            <w:vAlign w:val="center"/>
          </w:tcPr>
          <w:p w14:paraId="355445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4" w:type="dxa"/>
            <w:noWrap w:val="0"/>
            <w:vAlign w:val="center"/>
          </w:tcPr>
          <w:p w14:paraId="714324A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  腾</w:t>
            </w:r>
          </w:p>
        </w:tc>
        <w:tc>
          <w:tcPr>
            <w:tcW w:w="1585" w:type="dxa"/>
            <w:noWrap w:val="0"/>
            <w:vAlign w:val="center"/>
          </w:tcPr>
          <w:p w14:paraId="17EFE24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65" w:type="dxa"/>
            <w:noWrap w:val="0"/>
            <w:vAlign w:val="center"/>
          </w:tcPr>
          <w:p w14:paraId="418343E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574" w:type="dxa"/>
            <w:noWrap w:val="0"/>
            <w:vAlign w:val="center"/>
          </w:tcPr>
          <w:p w14:paraId="48CA0E60">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115B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37F80D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noWrap w:val="0"/>
            <w:vAlign w:val="center"/>
          </w:tcPr>
          <w:p w14:paraId="7AFC53EE">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4" w:type="dxa"/>
            <w:noWrap w:val="0"/>
            <w:vAlign w:val="center"/>
          </w:tcPr>
          <w:p w14:paraId="63F20CE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瑜</w:t>
            </w:r>
          </w:p>
        </w:tc>
        <w:tc>
          <w:tcPr>
            <w:tcW w:w="1585" w:type="dxa"/>
            <w:noWrap w:val="0"/>
            <w:vAlign w:val="center"/>
          </w:tcPr>
          <w:p w14:paraId="2272ADA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65" w:type="dxa"/>
            <w:noWrap w:val="0"/>
            <w:vAlign w:val="center"/>
          </w:tcPr>
          <w:p w14:paraId="2E9C441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574" w:type="dxa"/>
            <w:noWrap w:val="0"/>
            <w:vAlign w:val="center"/>
          </w:tcPr>
          <w:p w14:paraId="7B6DA88B">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5014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0E5423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noWrap w:val="0"/>
            <w:vAlign w:val="center"/>
          </w:tcPr>
          <w:p w14:paraId="548D4BD5">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4" w:type="dxa"/>
            <w:noWrap w:val="0"/>
            <w:vAlign w:val="center"/>
          </w:tcPr>
          <w:p w14:paraId="24EF73F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585" w:type="dxa"/>
            <w:noWrap w:val="0"/>
            <w:vAlign w:val="center"/>
          </w:tcPr>
          <w:p w14:paraId="61EA174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noWrap w:val="0"/>
            <w:vAlign w:val="center"/>
          </w:tcPr>
          <w:p w14:paraId="406978F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574" w:type="dxa"/>
            <w:noWrap w:val="0"/>
            <w:vAlign w:val="center"/>
          </w:tcPr>
          <w:p w14:paraId="7B1462C7">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5032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98B891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noWrap w:val="0"/>
            <w:vAlign w:val="center"/>
          </w:tcPr>
          <w:p w14:paraId="25089EFC">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4" w:type="dxa"/>
            <w:noWrap w:val="0"/>
            <w:vAlign w:val="center"/>
          </w:tcPr>
          <w:p w14:paraId="15E812E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  睿</w:t>
            </w:r>
          </w:p>
        </w:tc>
        <w:tc>
          <w:tcPr>
            <w:tcW w:w="1585" w:type="dxa"/>
            <w:noWrap w:val="0"/>
            <w:vAlign w:val="center"/>
          </w:tcPr>
          <w:p w14:paraId="36AC57C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noWrap w:val="0"/>
            <w:vAlign w:val="center"/>
          </w:tcPr>
          <w:p w14:paraId="3412F32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574" w:type="dxa"/>
            <w:noWrap w:val="0"/>
            <w:vAlign w:val="center"/>
          </w:tcPr>
          <w:p w14:paraId="7C02333F">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73C7F4E4">
      <w:pPr>
        <w:rPr>
          <w:rFonts w:hint="eastAsia" w:ascii="宋体" w:hAnsi="宋体" w:eastAsia="宋体" w:cs="宋体"/>
          <w:b/>
          <w:sz w:val="24"/>
          <w:szCs w:val="24"/>
        </w:rPr>
      </w:pPr>
      <w:r>
        <w:rPr>
          <w:rFonts w:hint="eastAsia" w:ascii="宋体" w:hAnsi="宋体" w:eastAsia="宋体" w:cs="宋体"/>
          <w:b/>
          <w:sz w:val="24"/>
          <w:szCs w:val="24"/>
        </w:rPr>
        <w:br w:type="page"/>
      </w:r>
    </w:p>
    <w:p w14:paraId="1342F41A">
      <w:pPr>
        <w:widowControl/>
        <w:spacing w:before="156" w:beforeLines="50" w:after="156" w:afterLines="50" w:line="400" w:lineRule="exact"/>
        <w:jc w:val="both"/>
        <w:outlineLvl w:val="0"/>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4</w:t>
      </w:r>
      <w:r>
        <w:rPr>
          <w:rFonts w:hint="eastAsia" w:ascii="宋体" w:hAnsi="宋体" w:eastAsia="宋体" w:cs="宋体"/>
          <w:b/>
          <w:sz w:val="24"/>
          <w:szCs w:val="24"/>
        </w:rPr>
        <w:t>：</w:t>
      </w:r>
      <w:bookmarkEnd w:id="1204"/>
    </w:p>
    <w:p w14:paraId="3F59E91A">
      <w:pPr>
        <w:widowControl/>
        <w:spacing w:before="156" w:beforeLines="50" w:after="156" w:afterLines="50" w:line="400" w:lineRule="exact"/>
        <w:jc w:val="center"/>
        <w:outlineLvl w:val="0"/>
        <w:rPr>
          <w:rFonts w:hint="eastAsia" w:ascii="宋体" w:hAnsi="宋体" w:eastAsia="宋体" w:cs="宋体"/>
          <w:b/>
          <w:bCs/>
          <w:sz w:val="28"/>
          <w:szCs w:val="28"/>
        </w:rPr>
      </w:pPr>
      <w:bookmarkStart w:id="1205" w:name="_Toc9195"/>
      <w:r>
        <w:rPr>
          <w:rFonts w:hint="eastAsia" w:ascii="宋体" w:hAnsi="宋体" w:eastAsia="宋体" w:cs="宋体"/>
          <w:b/>
          <w:bCs/>
          <w:sz w:val="28"/>
          <w:szCs w:val="28"/>
        </w:rPr>
        <w:t>大中小微型企业划分标准</w:t>
      </w:r>
      <w:bookmarkEnd w:id="1205"/>
    </w:p>
    <w:tbl>
      <w:tblPr>
        <w:tblStyle w:val="88"/>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512"/>
        <w:gridCol w:w="800"/>
        <w:gridCol w:w="1188"/>
        <w:gridCol w:w="1795"/>
        <w:gridCol w:w="1637"/>
        <w:gridCol w:w="970"/>
      </w:tblGrid>
      <w:tr w14:paraId="3086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917" w:type="dxa"/>
            <w:shd w:val="clear" w:color="auto" w:fill="8DB3E2"/>
            <w:noWrap w:val="0"/>
            <w:vAlign w:val="center"/>
          </w:tcPr>
          <w:p w14:paraId="0123E099">
            <w:pPr>
              <w:widowControl/>
              <w:spacing w:line="240" w:lineRule="exact"/>
              <w:jc w:val="center"/>
              <w:rPr>
                <w:rFonts w:hint="eastAsia" w:ascii="宋体" w:hAnsi="宋体" w:eastAsia="宋体" w:cs="宋体"/>
                <w:b/>
                <w:bCs/>
                <w:szCs w:val="21"/>
              </w:rPr>
            </w:pPr>
            <w:r>
              <w:rPr>
                <w:rFonts w:hint="eastAsia" w:ascii="宋体" w:hAnsi="宋体" w:eastAsia="宋体" w:cs="宋体"/>
                <w:b/>
                <w:bCs/>
                <w:szCs w:val="21"/>
              </w:rPr>
              <w:t>行业名称</w:t>
            </w:r>
          </w:p>
        </w:tc>
        <w:tc>
          <w:tcPr>
            <w:tcW w:w="1512" w:type="dxa"/>
            <w:shd w:val="clear" w:color="auto" w:fill="8DB3E2"/>
            <w:noWrap w:val="0"/>
            <w:vAlign w:val="center"/>
          </w:tcPr>
          <w:p w14:paraId="6C98FFF2">
            <w:pPr>
              <w:widowControl/>
              <w:jc w:val="center"/>
              <w:rPr>
                <w:rFonts w:hint="eastAsia" w:ascii="宋体" w:hAnsi="宋体" w:eastAsia="宋体" w:cs="宋体"/>
                <w:b/>
                <w:bCs/>
                <w:szCs w:val="21"/>
              </w:rPr>
            </w:pPr>
            <w:r>
              <w:rPr>
                <w:rFonts w:hint="eastAsia" w:ascii="宋体" w:hAnsi="宋体" w:eastAsia="宋体" w:cs="宋体"/>
                <w:b/>
                <w:bCs/>
                <w:szCs w:val="21"/>
              </w:rPr>
              <w:t>指标名称</w:t>
            </w:r>
          </w:p>
        </w:tc>
        <w:tc>
          <w:tcPr>
            <w:tcW w:w="800" w:type="dxa"/>
            <w:shd w:val="clear" w:color="auto" w:fill="8DB3E2"/>
            <w:noWrap w:val="0"/>
            <w:vAlign w:val="center"/>
          </w:tcPr>
          <w:p w14:paraId="2793C045">
            <w:pPr>
              <w:widowControl/>
              <w:jc w:val="center"/>
              <w:rPr>
                <w:rFonts w:hint="eastAsia" w:ascii="宋体" w:hAnsi="宋体" w:eastAsia="宋体" w:cs="宋体"/>
                <w:b/>
                <w:bCs/>
                <w:szCs w:val="21"/>
              </w:rPr>
            </w:pPr>
            <w:r>
              <w:rPr>
                <w:rFonts w:hint="eastAsia" w:ascii="宋体" w:hAnsi="宋体" w:eastAsia="宋体" w:cs="宋体"/>
                <w:b/>
                <w:bCs/>
                <w:szCs w:val="21"/>
              </w:rPr>
              <w:t>计量</w:t>
            </w:r>
          </w:p>
          <w:p w14:paraId="0E2C5F19">
            <w:pPr>
              <w:widowControl/>
              <w:jc w:val="center"/>
              <w:rPr>
                <w:rFonts w:hint="eastAsia" w:ascii="宋体" w:hAnsi="宋体" w:eastAsia="宋体" w:cs="宋体"/>
                <w:b/>
                <w:bCs/>
                <w:szCs w:val="21"/>
              </w:rPr>
            </w:pPr>
            <w:r>
              <w:rPr>
                <w:rFonts w:hint="eastAsia" w:ascii="宋体" w:hAnsi="宋体" w:eastAsia="宋体" w:cs="宋体"/>
                <w:b/>
                <w:bCs/>
                <w:szCs w:val="21"/>
              </w:rPr>
              <w:t>单位</w:t>
            </w:r>
          </w:p>
        </w:tc>
        <w:tc>
          <w:tcPr>
            <w:tcW w:w="1188" w:type="dxa"/>
            <w:shd w:val="clear" w:color="auto" w:fill="8DB3E2"/>
            <w:noWrap w:val="0"/>
            <w:vAlign w:val="center"/>
          </w:tcPr>
          <w:p w14:paraId="46C3FA94">
            <w:pPr>
              <w:widowControl/>
              <w:jc w:val="center"/>
              <w:rPr>
                <w:rFonts w:hint="eastAsia" w:ascii="宋体" w:hAnsi="宋体" w:eastAsia="宋体" w:cs="宋体"/>
                <w:b/>
                <w:bCs/>
                <w:szCs w:val="21"/>
              </w:rPr>
            </w:pPr>
            <w:r>
              <w:rPr>
                <w:rFonts w:hint="eastAsia" w:ascii="宋体" w:hAnsi="宋体" w:eastAsia="宋体" w:cs="宋体"/>
                <w:b/>
                <w:bCs/>
                <w:szCs w:val="21"/>
              </w:rPr>
              <w:t>大型</w:t>
            </w:r>
          </w:p>
        </w:tc>
        <w:tc>
          <w:tcPr>
            <w:tcW w:w="1795" w:type="dxa"/>
            <w:shd w:val="clear" w:color="auto" w:fill="8DB3E2"/>
            <w:noWrap w:val="0"/>
            <w:vAlign w:val="center"/>
          </w:tcPr>
          <w:p w14:paraId="47847106">
            <w:pPr>
              <w:widowControl/>
              <w:jc w:val="center"/>
              <w:rPr>
                <w:rFonts w:hint="eastAsia" w:ascii="宋体" w:hAnsi="宋体" w:eastAsia="宋体" w:cs="宋体"/>
                <w:b/>
                <w:bCs/>
                <w:szCs w:val="21"/>
              </w:rPr>
            </w:pPr>
            <w:r>
              <w:rPr>
                <w:rFonts w:hint="eastAsia" w:ascii="宋体" w:hAnsi="宋体" w:eastAsia="宋体" w:cs="宋体"/>
                <w:b/>
                <w:bCs/>
                <w:szCs w:val="21"/>
              </w:rPr>
              <w:t>中型</w:t>
            </w:r>
          </w:p>
        </w:tc>
        <w:tc>
          <w:tcPr>
            <w:tcW w:w="1637" w:type="dxa"/>
            <w:shd w:val="clear" w:color="auto" w:fill="8DB3E2"/>
            <w:noWrap w:val="0"/>
            <w:vAlign w:val="center"/>
          </w:tcPr>
          <w:p w14:paraId="0648C6F4">
            <w:pPr>
              <w:widowControl/>
              <w:jc w:val="center"/>
              <w:rPr>
                <w:rFonts w:hint="eastAsia" w:ascii="宋体" w:hAnsi="宋体" w:eastAsia="宋体" w:cs="宋体"/>
                <w:b/>
                <w:bCs/>
                <w:szCs w:val="21"/>
              </w:rPr>
            </w:pPr>
            <w:r>
              <w:rPr>
                <w:rFonts w:hint="eastAsia" w:ascii="宋体" w:hAnsi="宋体" w:eastAsia="宋体" w:cs="宋体"/>
                <w:b/>
                <w:bCs/>
                <w:szCs w:val="21"/>
              </w:rPr>
              <w:t>小型</w:t>
            </w:r>
          </w:p>
        </w:tc>
        <w:tc>
          <w:tcPr>
            <w:tcW w:w="970" w:type="dxa"/>
            <w:shd w:val="clear" w:color="auto" w:fill="8DB3E2"/>
            <w:noWrap w:val="0"/>
            <w:vAlign w:val="center"/>
          </w:tcPr>
          <w:p w14:paraId="72766F09">
            <w:pPr>
              <w:widowControl/>
              <w:jc w:val="center"/>
              <w:rPr>
                <w:rFonts w:hint="eastAsia" w:ascii="宋体" w:hAnsi="宋体" w:eastAsia="宋体" w:cs="宋体"/>
                <w:b/>
                <w:bCs/>
                <w:szCs w:val="21"/>
              </w:rPr>
            </w:pPr>
            <w:r>
              <w:rPr>
                <w:rFonts w:hint="eastAsia" w:ascii="宋体" w:hAnsi="宋体" w:eastAsia="宋体" w:cs="宋体"/>
                <w:b/>
                <w:bCs/>
                <w:szCs w:val="21"/>
              </w:rPr>
              <w:t>微型</w:t>
            </w:r>
          </w:p>
        </w:tc>
      </w:tr>
      <w:tr w14:paraId="2CC2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noWrap w:val="0"/>
            <w:vAlign w:val="center"/>
          </w:tcPr>
          <w:p w14:paraId="13F4B833">
            <w:pPr>
              <w:widowControl/>
              <w:spacing w:line="240" w:lineRule="exact"/>
              <w:jc w:val="left"/>
              <w:rPr>
                <w:rFonts w:hint="eastAsia" w:ascii="宋体" w:hAnsi="宋体" w:eastAsia="宋体" w:cs="宋体"/>
                <w:szCs w:val="21"/>
              </w:rPr>
            </w:pPr>
            <w:r>
              <w:rPr>
                <w:rFonts w:hint="eastAsia" w:ascii="宋体" w:hAnsi="宋体" w:eastAsia="宋体" w:cs="宋体"/>
                <w:szCs w:val="21"/>
              </w:rPr>
              <w:t>农、林、牧、渔业</w:t>
            </w:r>
          </w:p>
        </w:tc>
        <w:tc>
          <w:tcPr>
            <w:tcW w:w="1512" w:type="dxa"/>
            <w:noWrap w:val="0"/>
            <w:vAlign w:val="center"/>
          </w:tcPr>
          <w:p w14:paraId="1B41B45D">
            <w:pPr>
              <w:widowControl/>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2713E4D4">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135513AE">
            <w:pPr>
              <w:widowControl/>
              <w:jc w:val="center"/>
              <w:rPr>
                <w:rFonts w:hint="eastAsia" w:ascii="宋体" w:hAnsi="宋体" w:eastAsia="宋体" w:cs="宋体"/>
                <w:szCs w:val="21"/>
              </w:rPr>
            </w:pPr>
            <w:r>
              <w:rPr>
                <w:rFonts w:hint="eastAsia" w:ascii="宋体" w:hAnsi="宋体" w:eastAsia="宋体" w:cs="宋体"/>
                <w:szCs w:val="21"/>
              </w:rPr>
              <w:t>Y≥20000</w:t>
            </w:r>
          </w:p>
        </w:tc>
        <w:tc>
          <w:tcPr>
            <w:tcW w:w="1795" w:type="dxa"/>
            <w:noWrap w:val="0"/>
            <w:vAlign w:val="center"/>
          </w:tcPr>
          <w:p w14:paraId="618A7837">
            <w:pPr>
              <w:widowControl/>
              <w:jc w:val="center"/>
              <w:rPr>
                <w:rFonts w:hint="eastAsia" w:ascii="宋体" w:hAnsi="宋体" w:eastAsia="宋体" w:cs="宋体"/>
                <w:szCs w:val="21"/>
              </w:rPr>
            </w:pPr>
            <w:r>
              <w:rPr>
                <w:rFonts w:hint="eastAsia" w:ascii="宋体" w:hAnsi="宋体" w:eastAsia="宋体" w:cs="宋体"/>
                <w:szCs w:val="21"/>
              </w:rPr>
              <w:t>500≤Y＜20000</w:t>
            </w:r>
          </w:p>
        </w:tc>
        <w:tc>
          <w:tcPr>
            <w:tcW w:w="1637" w:type="dxa"/>
            <w:noWrap w:val="0"/>
            <w:vAlign w:val="center"/>
          </w:tcPr>
          <w:p w14:paraId="7F64983F">
            <w:pPr>
              <w:widowControl/>
              <w:jc w:val="center"/>
              <w:rPr>
                <w:rFonts w:hint="eastAsia" w:ascii="宋体" w:hAnsi="宋体" w:eastAsia="宋体" w:cs="宋体"/>
                <w:szCs w:val="21"/>
              </w:rPr>
            </w:pPr>
            <w:r>
              <w:rPr>
                <w:rFonts w:hint="eastAsia" w:ascii="宋体" w:hAnsi="宋体" w:eastAsia="宋体" w:cs="宋体"/>
                <w:szCs w:val="21"/>
              </w:rPr>
              <w:t>50≤Y＜500</w:t>
            </w:r>
          </w:p>
        </w:tc>
        <w:tc>
          <w:tcPr>
            <w:tcW w:w="970" w:type="dxa"/>
            <w:noWrap w:val="0"/>
            <w:vAlign w:val="center"/>
          </w:tcPr>
          <w:p w14:paraId="648F8D5F">
            <w:pPr>
              <w:widowControl/>
              <w:jc w:val="center"/>
              <w:rPr>
                <w:rFonts w:hint="eastAsia" w:ascii="宋体" w:hAnsi="宋体" w:eastAsia="宋体" w:cs="宋体"/>
                <w:szCs w:val="21"/>
              </w:rPr>
            </w:pPr>
            <w:r>
              <w:rPr>
                <w:rFonts w:hint="eastAsia" w:ascii="宋体" w:hAnsi="宋体" w:eastAsia="宋体" w:cs="宋体"/>
                <w:szCs w:val="21"/>
              </w:rPr>
              <w:t>Y＜50</w:t>
            </w:r>
          </w:p>
        </w:tc>
      </w:tr>
      <w:tr w14:paraId="2A3D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restart"/>
            <w:noWrap w:val="0"/>
            <w:vAlign w:val="center"/>
          </w:tcPr>
          <w:p w14:paraId="6EE469B2">
            <w:pPr>
              <w:widowControl/>
              <w:spacing w:line="240" w:lineRule="exact"/>
              <w:jc w:val="left"/>
              <w:rPr>
                <w:rFonts w:hint="eastAsia" w:ascii="宋体" w:hAnsi="宋体" w:eastAsia="宋体" w:cs="宋体"/>
                <w:szCs w:val="21"/>
              </w:rPr>
            </w:pPr>
            <w:r>
              <w:rPr>
                <w:rFonts w:hint="eastAsia" w:ascii="宋体" w:hAnsi="宋体" w:eastAsia="宋体" w:cs="宋体"/>
                <w:szCs w:val="21"/>
              </w:rPr>
              <w:t>工业 *</w:t>
            </w:r>
          </w:p>
        </w:tc>
        <w:tc>
          <w:tcPr>
            <w:tcW w:w="1512" w:type="dxa"/>
            <w:noWrap w:val="0"/>
            <w:vAlign w:val="center"/>
          </w:tcPr>
          <w:p w14:paraId="6B09ADFC">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31EAC0D2">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4E845B30">
            <w:pPr>
              <w:widowControl/>
              <w:jc w:val="center"/>
              <w:rPr>
                <w:rFonts w:hint="eastAsia" w:ascii="宋体" w:hAnsi="宋体" w:eastAsia="宋体" w:cs="宋体"/>
                <w:szCs w:val="21"/>
              </w:rPr>
            </w:pPr>
            <w:r>
              <w:rPr>
                <w:rFonts w:hint="eastAsia" w:ascii="宋体" w:hAnsi="宋体" w:eastAsia="宋体" w:cs="宋体"/>
                <w:szCs w:val="21"/>
              </w:rPr>
              <w:t>X≥1000</w:t>
            </w:r>
          </w:p>
        </w:tc>
        <w:tc>
          <w:tcPr>
            <w:tcW w:w="1795" w:type="dxa"/>
            <w:noWrap w:val="0"/>
            <w:vAlign w:val="center"/>
          </w:tcPr>
          <w:p w14:paraId="6CAD7703">
            <w:pPr>
              <w:widowControl/>
              <w:jc w:val="center"/>
              <w:rPr>
                <w:rFonts w:hint="eastAsia" w:ascii="宋体" w:hAnsi="宋体" w:eastAsia="宋体" w:cs="宋体"/>
                <w:szCs w:val="21"/>
              </w:rPr>
            </w:pPr>
            <w:r>
              <w:rPr>
                <w:rFonts w:hint="eastAsia" w:ascii="宋体" w:hAnsi="宋体" w:eastAsia="宋体" w:cs="宋体"/>
                <w:szCs w:val="21"/>
              </w:rPr>
              <w:t>300≤X＜1000</w:t>
            </w:r>
          </w:p>
        </w:tc>
        <w:tc>
          <w:tcPr>
            <w:tcW w:w="1637" w:type="dxa"/>
            <w:noWrap w:val="0"/>
            <w:vAlign w:val="center"/>
          </w:tcPr>
          <w:p w14:paraId="1190D545">
            <w:pPr>
              <w:widowControl/>
              <w:jc w:val="center"/>
              <w:rPr>
                <w:rFonts w:hint="eastAsia" w:ascii="宋体" w:hAnsi="宋体" w:eastAsia="宋体" w:cs="宋体"/>
                <w:szCs w:val="21"/>
              </w:rPr>
            </w:pPr>
            <w:r>
              <w:rPr>
                <w:rFonts w:hint="eastAsia" w:ascii="宋体" w:hAnsi="宋体" w:eastAsia="宋体" w:cs="宋体"/>
                <w:szCs w:val="21"/>
              </w:rPr>
              <w:t>20≤X＜300</w:t>
            </w:r>
          </w:p>
        </w:tc>
        <w:tc>
          <w:tcPr>
            <w:tcW w:w="970" w:type="dxa"/>
            <w:noWrap w:val="0"/>
            <w:vAlign w:val="center"/>
          </w:tcPr>
          <w:p w14:paraId="34BF1A5C">
            <w:pPr>
              <w:widowControl/>
              <w:jc w:val="center"/>
              <w:rPr>
                <w:rFonts w:hint="eastAsia" w:ascii="宋体" w:hAnsi="宋体" w:eastAsia="宋体" w:cs="宋体"/>
                <w:szCs w:val="21"/>
              </w:rPr>
            </w:pPr>
            <w:r>
              <w:rPr>
                <w:rFonts w:hint="eastAsia" w:ascii="宋体" w:hAnsi="宋体" w:eastAsia="宋体" w:cs="宋体"/>
                <w:szCs w:val="21"/>
              </w:rPr>
              <w:t>X＜20</w:t>
            </w:r>
          </w:p>
        </w:tc>
      </w:tr>
      <w:tr w14:paraId="0816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continue"/>
            <w:noWrap w:val="0"/>
            <w:vAlign w:val="center"/>
          </w:tcPr>
          <w:p w14:paraId="3D5397DD">
            <w:pPr>
              <w:widowControl/>
              <w:jc w:val="left"/>
              <w:rPr>
                <w:rFonts w:hint="eastAsia" w:ascii="宋体" w:hAnsi="宋体" w:eastAsia="宋体" w:cs="宋体"/>
                <w:szCs w:val="21"/>
              </w:rPr>
            </w:pPr>
          </w:p>
        </w:tc>
        <w:tc>
          <w:tcPr>
            <w:tcW w:w="1512" w:type="dxa"/>
            <w:noWrap w:val="0"/>
            <w:vAlign w:val="center"/>
          </w:tcPr>
          <w:p w14:paraId="412C031B">
            <w:pPr>
              <w:widowControl/>
              <w:spacing w:line="240" w:lineRule="exact"/>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3C11B074">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38C44015">
            <w:pPr>
              <w:widowControl/>
              <w:jc w:val="center"/>
              <w:rPr>
                <w:rFonts w:hint="eastAsia" w:ascii="宋体" w:hAnsi="宋体" w:eastAsia="宋体" w:cs="宋体"/>
                <w:szCs w:val="21"/>
              </w:rPr>
            </w:pPr>
            <w:r>
              <w:rPr>
                <w:rFonts w:hint="eastAsia" w:ascii="宋体" w:hAnsi="宋体" w:eastAsia="宋体" w:cs="宋体"/>
                <w:szCs w:val="21"/>
              </w:rPr>
              <w:t>Y≥40000</w:t>
            </w:r>
          </w:p>
        </w:tc>
        <w:tc>
          <w:tcPr>
            <w:tcW w:w="1795" w:type="dxa"/>
            <w:noWrap w:val="0"/>
            <w:vAlign w:val="center"/>
          </w:tcPr>
          <w:p w14:paraId="6F903EDB">
            <w:pPr>
              <w:widowControl/>
              <w:jc w:val="center"/>
              <w:rPr>
                <w:rFonts w:hint="eastAsia" w:ascii="宋体" w:hAnsi="宋体" w:eastAsia="宋体" w:cs="宋体"/>
                <w:szCs w:val="21"/>
              </w:rPr>
            </w:pPr>
            <w:r>
              <w:rPr>
                <w:rFonts w:hint="eastAsia" w:ascii="宋体" w:hAnsi="宋体" w:eastAsia="宋体" w:cs="宋体"/>
                <w:szCs w:val="21"/>
              </w:rPr>
              <w:t>2000≤Y＜40000</w:t>
            </w:r>
          </w:p>
        </w:tc>
        <w:tc>
          <w:tcPr>
            <w:tcW w:w="1637" w:type="dxa"/>
            <w:noWrap w:val="0"/>
            <w:vAlign w:val="center"/>
          </w:tcPr>
          <w:p w14:paraId="7CAAEC6D">
            <w:pPr>
              <w:widowControl/>
              <w:jc w:val="center"/>
              <w:rPr>
                <w:rFonts w:hint="eastAsia" w:ascii="宋体" w:hAnsi="宋体" w:eastAsia="宋体" w:cs="宋体"/>
                <w:szCs w:val="21"/>
              </w:rPr>
            </w:pPr>
            <w:r>
              <w:rPr>
                <w:rFonts w:hint="eastAsia" w:ascii="宋体" w:hAnsi="宋体" w:eastAsia="宋体" w:cs="宋体"/>
                <w:szCs w:val="21"/>
              </w:rPr>
              <w:t>300≤Y＜2000</w:t>
            </w:r>
          </w:p>
        </w:tc>
        <w:tc>
          <w:tcPr>
            <w:tcW w:w="970" w:type="dxa"/>
            <w:noWrap w:val="0"/>
            <w:vAlign w:val="center"/>
          </w:tcPr>
          <w:p w14:paraId="3FDE6882">
            <w:pPr>
              <w:widowControl/>
              <w:jc w:val="center"/>
              <w:rPr>
                <w:rFonts w:hint="eastAsia" w:ascii="宋体" w:hAnsi="宋体" w:eastAsia="宋体" w:cs="宋体"/>
                <w:szCs w:val="21"/>
              </w:rPr>
            </w:pPr>
            <w:r>
              <w:rPr>
                <w:rFonts w:hint="eastAsia" w:ascii="宋体" w:hAnsi="宋体" w:eastAsia="宋体" w:cs="宋体"/>
                <w:szCs w:val="21"/>
              </w:rPr>
              <w:t>Y＜300</w:t>
            </w:r>
          </w:p>
        </w:tc>
      </w:tr>
      <w:tr w14:paraId="4D69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restart"/>
            <w:noWrap w:val="0"/>
            <w:vAlign w:val="center"/>
          </w:tcPr>
          <w:p w14:paraId="2A8F21C8">
            <w:pPr>
              <w:widowControl/>
              <w:spacing w:line="240" w:lineRule="exact"/>
              <w:jc w:val="left"/>
              <w:rPr>
                <w:rFonts w:hint="eastAsia" w:ascii="宋体" w:hAnsi="宋体" w:eastAsia="宋体" w:cs="宋体"/>
                <w:szCs w:val="21"/>
              </w:rPr>
            </w:pPr>
            <w:r>
              <w:rPr>
                <w:rFonts w:hint="eastAsia" w:ascii="宋体" w:hAnsi="宋体" w:eastAsia="宋体" w:cs="宋体"/>
                <w:szCs w:val="21"/>
              </w:rPr>
              <w:t>建筑业</w:t>
            </w:r>
          </w:p>
        </w:tc>
        <w:tc>
          <w:tcPr>
            <w:tcW w:w="1512" w:type="dxa"/>
            <w:noWrap w:val="0"/>
            <w:vAlign w:val="center"/>
          </w:tcPr>
          <w:p w14:paraId="32928E97">
            <w:pPr>
              <w:widowControl/>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4CBA68D9">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55F708C0">
            <w:pPr>
              <w:widowControl/>
              <w:jc w:val="center"/>
              <w:rPr>
                <w:rFonts w:hint="eastAsia" w:ascii="宋体" w:hAnsi="宋体" w:eastAsia="宋体" w:cs="宋体"/>
                <w:szCs w:val="21"/>
              </w:rPr>
            </w:pPr>
            <w:r>
              <w:rPr>
                <w:rFonts w:hint="eastAsia" w:ascii="宋体" w:hAnsi="宋体" w:eastAsia="宋体" w:cs="宋体"/>
                <w:szCs w:val="21"/>
              </w:rPr>
              <w:t>Y≥80000</w:t>
            </w:r>
          </w:p>
        </w:tc>
        <w:tc>
          <w:tcPr>
            <w:tcW w:w="1795" w:type="dxa"/>
            <w:noWrap w:val="0"/>
            <w:vAlign w:val="center"/>
          </w:tcPr>
          <w:p w14:paraId="488AC58E">
            <w:pPr>
              <w:widowControl/>
              <w:jc w:val="center"/>
              <w:rPr>
                <w:rFonts w:hint="eastAsia" w:ascii="宋体" w:hAnsi="宋体" w:eastAsia="宋体" w:cs="宋体"/>
                <w:szCs w:val="21"/>
              </w:rPr>
            </w:pPr>
            <w:r>
              <w:rPr>
                <w:rFonts w:hint="eastAsia" w:ascii="宋体" w:hAnsi="宋体" w:eastAsia="宋体" w:cs="宋体"/>
                <w:szCs w:val="21"/>
              </w:rPr>
              <w:t>6000≤Y＜80000</w:t>
            </w:r>
          </w:p>
        </w:tc>
        <w:tc>
          <w:tcPr>
            <w:tcW w:w="1637" w:type="dxa"/>
            <w:noWrap w:val="0"/>
            <w:vAlign w:val="center"/>
          </w:tcPr>
          <w:p w14:paraId="5CD943CC">
            <w:pPr>
              <w:widowControl/>
              <w:jc w:val="center"/>
              <w:rPr>
                <w:rFonts w:hint="eastAsia" w:ascii="宋体" w:hAnsi="宋体" w:eastAsia="宋体" w:cs="宋体"/>
                <w:szCs w:val="21"/>
              </w:rPr>
            </w:pPr>
            <w:r>
              <w:rPr>
                <w:rFonts w:hint="eastAsia" w:ascii="宋体" w:hAnsi="宋体" w:eastAsia="宋体" w:cs="宋体"/>
                <w:szCs w:val="21"/>
              </w:rPr>
              <w:t>300≤Y＜6000</w:t>
            </w:r>
          </w:p>
        </w:tc>
        <w:tc>
          <w:tcPr>
            <w:tcW w:w="970" w:type="dxa"/>
            <w:noWrap w:val="0"/>
            <w:vAlign w:val="center"/>
          </w:tcPr>
          <w:p w14:paraId="5781D2ED">
            <w:pPr>
              <w:widowControl/>
              <w:jc w:val="center"/>
              <w:rPr>
                <w:rFonts w:hint="eastAsia" w:ascii="宋体" w:hAnsi="宋体" w:eastAsia="宋体" w:cs="宋体"/>
                <w:szCs w:val="21"/>
              </w:rPr>
            </w:pPr>
            <w:r>
              <w:rPr>
                <w:rFonts w:hint="eastAsia" w:ascii="宋体" w:hAnsi="宋体" w:eastAsia="宋体" w:cs="宋体"/>
                <w:szCs w:val="21"/>
              </w:rPr>
              <w:t>Y＜300</w:t>
            </w:r>
          </w:p>
        </w:tc>
      </w:tr>
      <w:tr w14:paraId="0CB8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continue"/>
            <w:noWrap w:val="0"/>
            <w:vAlign w:val="center"/>
          </w:tcPr>
          <w:p w14:paraId="07263D56">
            <w:pPr>
              <w:widowControl/>
              <w:jc w:val="left"/>
              <w:rPr>
                <w:rFonts w:hint="eastAsia" w:ascii="宋体" w:hAnsi="宋体" w:eastAsia="宋体" w:cs="宋体"/>
                <w:szCs w:val="21"/>
              </w:rPr>
            </w:pPr>
          </w:p>
        </w:tc>
        <w:tc>
          <w:tcPr>
            <w:tcW w:w="1512" w:type="dxa"/>
            <w:noWrap w:val="0"/>
            <w:vAlign w:val="center"/>
          </w:tcPr>
          <w:p w14:paraId="2213B43E">
            <w:pPr>
              <w:widowControl/>
              <w:spacing w:line="240" w:lineRule="exact"/>
              <w:jc w:val="center"/>
              <w:rPr>
                <w:rFonts w:hint="eastAsia" w:ascii="宋体" w:hAnsi="宋体" w:eastAsia="宋体" w:cs="宋体"/>
                <w:szCs w:val="21"/>
              </w:rPr>
            </w:pPr>
            <w:r>
              <w:rPr>
                <w:rFonts w:hint="eastAsia" w:ascii="宋体" w:hAnsi="宋体" w:eastAsia="宋体" w:cs="宋体"/>
                <w:szCs w:val="21"/>
              </w:rPr>
              <w:t>资产总额(Z)</w:t>
            </w:r>
          </w:p>
        </w:tc>
        <w:tc>
          <w:tcPr>
            <w:tcW w:w="800" w:type="dxa"/>
            <w:noWrap w:val="0"/>
            <w:vAlign w:val="center"/>
          </w:tcPr>
          <w:p w14:paraId="7409B15A">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7EF56D7B">
            <w:pPr>
              <w:widowControl/>
              <w:jc w:val="center"/>
              <w:rPr>
                <w:rFonts w:hint="eastAsia" w:ascii="宋体" w:hAnsi="宋体" w:eastAsia="宋体" w:cs="宋体"/>
                <w:szCs w:val="21"/>
              </w:rPr>
            </w:pPr>
            <w:r>
              <w:rPr>
                <w:rFonts w:hint="eastAsia" w:ascii="宋体" w:hAnsi="宋体" w:eastAsia="宋体" w:cs="宋体"/>
                <w:szCs w:val="21"/>
              </w:rPr>
              <w:t>Z≥80000</w:t>
            </w:r>
          </w:p>
        </w:tc>
        <w:tc>
          <w:tcPr>
            <w:tcW w:w="1795" w:type="dxa"/>
            <w:noWrap w:val="0"/>
            <w:vAlign w:val="center"/>
          </w:tcPr>
          <w:p w14:paraId="52FCDB02">
            <w:pPr>
              <w:widowControl/>
              <w:jc w:val="center"/>
              <w:rPr>
                <w:rFonts w:hint="eastAsia" w:ascii="宋体" w:hAnsi="宋体" w:eastAsia="宋体" w:cs="宋体"/>
                <w:szCs w:val="21"/>
              </w:rPr>
            </w:pPr>
            <w:r>
              <w:rPr>
                <w:rFonts w:hint="eastAsia" w:ascii="宋体" w:hAnsi="宋体" w:eastAsia="宋体" w:cs="宋体"/>
                <w:szCs w:val="21"/>
              </w:rPr>
              <w:t>5000≤Z＜80000</w:t>
            </w:r>
          </w:p>
        </w:tc>
        <w:tc>
          <w:tcPr>
            <w:tcW w:w="1637" w:type="dxa"/>
            <w:noWrap w:val="0"/>
            <w:vAlign w:val="center"/>
          </w:tcPr>
          <w:p w14:paraId="6B0D17D4">
            <w:pPr>
              <w:widowControl/>
              <w:jc w:val="center"/>
              <w:rPr>
                <w:rFonts w:hint="eastAsia" w:ascii="宋体" w:hAnsi="宋体" w:eastAsia="宋体" w:cs="宋体"/>
                <w:szCs w:val="21"/>
              </w:rPr>
            </w:pPr>
            <w:r>
              <w:rPr>
                <w:rFonts w:hint="eastAsia" w:ascii="宋体" w:hAnsi="宋体" w:eastAsia="宋体" w:cs="宋体"/>
                <w:szCs w:val="21"/>
              </w:rPr>
              <w:t>300≤Z＜5000</w:t>
            </w:r>
          </w:p>
        </w:tc>
        <w:tc>
          <w:tcPr>
            <w:tcW w:w="970" w:type="dxa"/>
            <w:noWrap w:val="0"/>
            <w:vAlign w:val="center"/>
          </w:tcPr>
          <w:p w14:paraId="128EC01C">
            <w:pPr>
              <w:widowControl/>
              <w:jc w:val="center"/>
              <w:rPr>
                <w:rFonts w:hint="eastAsia" w:ascii="宋体" w:hAnsi="宋体" w:eastAsia="宋体" w:cs="宋体"/>
                <w:szCs w:val="21"/>
              </w:rPr>
            </w:pPr>
            <w:r>
              <w:rPr>
                <w:rFonts w:hint="eastAsia" w:ascii="宋体" w:hAnsi="宋体" w:eastAsia="宋体" w:cs="宋体"/>
                <w:szCs w:val="21"/>
              </w:rPr>
              <w:t>Z＜300</w:t>
            </w:r>
          </w:p>
        </w:tc>
      </w:tr>
      <w:tr w14:paraId="29AE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restart"/>
            <w:noWrap w:val="0"/>
            <w:vAlign w:val="center"/>
          </w:tcPr>
          <w:p w14:paraId="53FAEC14">
            <w:pPr>
              <w:widowControl/>
              <w:spacing w:line="240" w:lineRule="exact"/>
              <w:jc w:val="left"/>
              <w:rPr>
                <w:rFonts w:hint="eastAsia" w:ascii="宋体" w:hAnsi="宋体" w:eastAsia="宋体" w:cs="宋体"/>
                <w:szCs w:val="21"/>
              </w:rPr>
            </w:pPr>
            <w:r>
              <w:rPr>
                <w:rFonts w:hint="eastAsia" w:ascii="宋体" w:hAnsi="宋体" w:eastAsia="宋体" w:cs="宋体"/>
                <w:szCs w:val="21"/>
              </w:rPr>
              <w:t>批发业</w:t>
            </w:r>
          </w:p>
        </w:tc>
        <w:tc>
          <w:tcPr>
            <w:tcW w:w="1512" w:type="dxa"/>
            <w:noWrap w:val="0"/>
            <w:vAlign w:val="center"/>
          </w:tcPr>
          <w:p w14:paraId="67B1B95F">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2C57D932">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2AA5C916">
            <w:pPr>
              <w:widowControl/>
              <w:jc w:val="center"/>
              <w:rPr>
                <w:rFonts w:hint="eastAsia" w:ascii="宋体" w:hAnsi="宋体" w:eastAsia="宋体" w:cs="宋体"/>
                <w:szCs w:val="21"/>
              </w:rPr>
            </w:pPr>
            <w:r>
              <w:rPr>
                <w:rFonts w:hint="eastAsia" w:ascii="宋体" w:hAnsi="宋体" w:eastAsia="宋体" w:cs="宋体"/>
                <w:szCs w:val="21"/>
              </w:rPr>
              <w:t>X≥200</w:t>
            </w:r>
          </w:p>
        </w:tc>
        <w:tc>
          <w:tcPr>
            <w:tcW w:w="1795" w:type="dxa"/>
            <w:noWrap w:val="0"/>
            <w:vAlign w:val="center"/>
          </w:tcPr>
          <w:p w14:paraId="67C0F70F">
            <w:pPr>
              <w:widowControl/>
              <w:jc w:val="center"/>
              <w:rPr>
                <w:rFonts w:hint="eastAsia" w:ascii="宋体" w:hAnsi="宋体" w:eastAsia="宋体" w:cs="宋体"/>
                <w:szCs w:val="21"/>
              </w:rPr>
            </w:pPr>
            <w:r>
              <w:rPr>
                <w:rFonts w:hint="eastAsia" w:ascii="宋体" w:hAnsi="宋体" w:eastAsia="宋体" w:cs="宋体"/>
                <w:szCs w:val="21"/>
              </w:rPr>
              <w:t>20≤X＜200</w:t>
            </w:r>
          </w:p>
        </w:tc>
        <w:tc>
          <w:tcPr>
            <w:tcW w:w="1637" w:type="dxa"/>
            <w:noWrap w:val="0"/>
            <w:vAlign w:val="center"/>
          </w:tcPr>
          <w:p w14:paraId="6AB646E9">
            <w:pPr>
              <w:widowControl/>
              <w:jc w:val="center"/>
              <w:rPr>
                <w:rFonts w:hint="eastAsia" w:ascii="宋体" w:hAnsi="宋体" w:eastAsia="宋体" w:cs="宋体"/>
                <w:szCs w:val="21"/>
              </w:rPr>
            </w:pPr>
            <w:r>
              <w:rPr>
                <w:rFonts w:hint="eastAsia" w:ascii="宋体" w:hAnsi="宋体" w:eastAsia="宋体" w:cs="宋体"/>
                <w:szCs w:val="21"/>
              </w:rPr>
              <w:t>5≤X＜20</w:t>
            </w:r>
          </w:p>
        </w:tc>
        <w:tc>
          <w:tcPr>
            <w:tcW w:w="970" w:type="dxa"/>
            <w:noWrap w:val="0"/>
            <w:vAlign w:val="center"/>
          </w:tcPr>
          <w:p w14:paraId="432A9D21">
            <w:pPr>
              <w:widowControl/>
              <w:jc w:val="center"/>
              <w:rPr>
                <w:rFonts w:hint="eastAsia" w:ascii="宋体" w:hAnsi="宋体" w:eastAsia="宋体" w:cs="宋体"/>
                <w:szCs w:val="21"/>
              </w:rPr>
            </w:pPr>
            <w:r>
              <w:rPr>
                <w:rFonts w:hint="eastAsia" w:ascii="宋体" w:hAnsi="宋体" w:eastAsia="宋体" w:cs="宋体"/>
                <w:szCs w:val="21"/>
              </w:rPr>
              <w:t>X＜5</w:t>
            </w:r>
          </w:p>
        </w:tc>
      </w:tr>
      <w:tr w14:paraId="35A9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continue"/>
            <w:noWrap w:val="0"/>
            <w:vAlign w:val="center"/>
          </w:tcPr>
          <w:p w14:paraId="7C0A2064">
            <w:pPr>
              <w:widowControl/>
              <w:jc w:val="left"/>
              <w:rPr>
                <w:rFonts w:hint="eastAsia" w:ascii="宋体" w:hAnsi="宋体" w:eastAsia="宋体" w:cs="宋体"/>
                <w:szCs w:val="21"/>
              </w:rPr>
            </w:pPr>
          </w:p>
        </w:tc>
        <w:tc>
          <w:tcPr>
            <w:tcW w:w="1512" w:type="dxa"/>
            <w:noWrap w:val="0"/>
            <w:vAlign w:val="center"/>
          </w:tcPr>
          <w:p w14:paraId="1894FF36">
            <w:pPr>
              <w:widowControl/>
              <w:spacing w:line="240" w:lineRule="exact"/>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37256BAD">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589AE519">
            <w:pPr>
              <w:widowControl/>
              <w:jc w:val="center"/>
              <w:rPr>
                <w:rFonts w:hint="eastAsia" w:ascii="宋体" w:hAnsi="宋体" w:eastAsia="宋体" w:cs="宋体"/>
                <w:szCs w:val="21"/>
              </w:rPr>
            </w:pPr>
            <w:r>
              <w:rPr>
                <w:rFonts w:hint="eastAsia" w:ascii="宋体" w:hAnsi="宋体" w:eastAsia="宋体" w:cs="宋体"/>
                <w:szCs w:val="21"/>
              </w:rPr>
              <w:t>Y≥40000</w:t>
            </w:r>
          </w:p>
        </w:tc>
        <w:tc>
          <w:tcPr>
            <w:tcW w:w="1795" w:type="dxa"/>
            <w:noWrap w:val="0"/>
            <w:vAlign w:val="center"/>
          </w:tcPr>
          <w:p w14:paraId="0A7F016B">
            <w:pPr>
              <w:widowControl/>
              <w:jc w:val="center"/>
              <w:rPr>
                <w:rFonts w:hint="eastAsia" w:ascii="宋体" w:hAnsi="宋体" w:eastAsia="宋体" w:cs="宋体"/>
                <w:szCs w:val="21"/>
              </w:rPr>
            </w:pPr>
            <w:r>
              <w:rPr>
                <w:rFonts w:hint="eastAsia" w:ascii="宋体" w:hAnsi="宋体" w:eastAsia="宋体" w:cs="宋体"/>
                <w:szCs w:val="21"/>
              </w:rPr>
              <w:t>5000≤Y＜40000</w:t>
            </w:r>
          </w:p>
        </w:tc>
        <w:tc>
          <w:tcPr>
            <w:tcW w:w="1637" w:type="dxa"/>
            <w:noWrap w:val="0"/>
            <w:vAlign w:val="center"/>
          </w:tcPr>
          <w:p w14:paraId="2C324FF2">
            <w:pPr>
              <w:widowControl/>
              <w:ind w:left="-1" w:leftChars="-1" w:hanging="1"/>
              <w:jc w:val="center"/>
              <w:rPr>
                <w:rFonts w:hint="eastAsia" w:ascii="宋体" w:hAnsi="宋体" w:eastAsia="宋体" w:cs="宋体"/>
                <w:szCs w:val="21"/>
              </w:rPr>
            </w:pPr>
            <w:r>
              <w:rPr>
                <w:rFonts w:hint="eastAsia" w:ascii="宋体" w:hAnsi="宋体" w:eastAsia="宋体" w:cs="宋体"/>
                <w:szCs w:val="21"/>
              </w:rPr>
              <w:t>1000≤Y＜5000</w:t>
            </w:r>
          </w:p>
        </w:tc>
        <w:tc>
          <w:tcPr>
            <w:tcW w:w="970" w:type="dxa"/>
            <w:noWrap w:val="0"/>
            <w:vAlign w:val="center"/>
          </w:tcPr>
          <w:p w14:paraId="5E198F2E">
            <w:pPr>
              <w:widowControl/>
              <w:jc w:val="center"/>
              <w:rPr>
                <w:rFonts w:hint="eastAsia" w:ascii="宋体" w:hAnsi="宋体" w:eastAsia="宋体" w:cs="宋体"/>
                <w:szCs w:val="21"/>
              </w:rPr>
            </w:pPr>
            <w:r>
              <w:rPr>
                <w:rFonts w:hint="eastAsia" w:ascii="宋体" w:hAnsi="宋体" w:eastAsia="宋体" w:cs="宋体"/>
                <w:szCs w:val="21"/>
              </w:rPr>
              <w:t>Y＜1000</w:t>
            </w:r>
          </w:p>
        </w:tc>
      </w:tr>
      <w:tr w14:paraId="0B64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restart"/>
            <w:noWrap w:val="0"/>
            <w:vAlign w:val="center"/>
          </w:tcPr>
          <w:p w14:paraId="791241B8">
            <w:pPr>
              <w:widowControl/>
              <w:spacing w:line="240" w:lineRule="exact"/>
              <w:jc w:val="left"/>
              <w:rPr>
                <w:rFonts w:hint="eastAsia" w:ascii="宋体" w:hAnsi="宋体" w:eastAsia="宋体" w:cs="宋体"/>
                <w:szCs w:val="21"/>
              </w:rPr>
            </w:pPr>
            <w:r>
              <w:rPr>
                <w:rFonts w:hint="eastAsia" w:ascii="宋体" w:hAnsi="宋体" w:eastAsia="宋体" w:cs="宋体"/>
                <w:szCs w:val="21"/>
              </w:rPr>
              <w:t>零售业</w:t>
            </w:r>
          </w:p>
        </w:tc>
        <w:tc>
          <w:tcPr>
            <w:tcW w:w="1512" w:type="dxa"/>
            <w:noWrap w:val="0"/>
            <w:vAlign w:val="center"/>
          </w:tcPr>
          <w:p w14:paraId="4C77A8C9">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6D11EBB7">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642E1007">
            <w:pPr>
              <w:widowControl/>
              <w:jc w:val="center"/>
              <w:rPr>
                <w:rFonts w:hint="eastAsia" w:ascii="宋体" w:hAnsi="宋体" w:eastAsia="宋体" w:cs="宋体"/>
                <w:szCs w:val="21"/>
              </w:rPr>
            </w:pPr>
            <w:r>
              <w:rPr>
                <w:rFonts w:hint="eastAsia" w:ascii="宋体" w:hAnsi="宋体" w:eastAsia="宋体" w:cs="宋体"/>
                <w:szCs w:val="21"/>
              </w:rPr>
              <w:t>X≥300</w:t>
            </w:r>
          </w:p>
        </w:tc>
        <w:tc>
          <w:tcPr>
            <w:tcW w:w="1795" w:type="dxa"/>
            <w:noWrap w:val="0"/>
            <w:vAlign w:val="center"/>
          </w:tcPr>
          <w:p w14:paraId="4A91E1C0">
            <w:pPr>
              <w:widowControl/>
              <w:jc w:val="center"/>
              <w:rPr>
                <w:rFonts w:hint="eastAsia" w:ascii="宋体" w:hAnsi="宋体" w:eastAsia="宋体" w:cs="宋体"/>
                <w:szCs w:val="21"/>
              </w:rPr>
            </w:pPr>
            <w:r>
              <w:rPr>
                <w:rFonts w:hint="eastAsia" w:ascii="宋体" w:hAnsi="宋体" w:eastAsia="宋体" w:cs="宋体"/>
                <w:szCs w:val="21"/>
              </w:rPr>
              <w:t>50≤X＜300</w:t>
            </w:r>
          </w:p>
        </w:tc>
        <w:tc>
          <w:tcPr>
            <w:tcW w:w="1637" w:type="dxa"/>
            <w:noWrap w:val="0"/>
            <w:vAlign w:val="center"/>
          </w:tcPr>
          <w:p w14:paraId="74E7A1F7">
            <w:pPr>
              <w:widowControl/>
              <w:ind w:left="-1" w:leftChars="-1" w:hanging="1"/>
              <w:jc w:val="center"/>
              <w:rPr>
                <w:rFonts w:hint="eastAsia" w:ascii="宋体" w:hAnsi="宋体" w:eastAsia="宋体" w:cs="宋体"/>
                <w:szCs w:val="21"/>
              </w:rPr>
            </w:pPr>
            <w:r>
              <w:rPr>
                <w:rFonts w:hint="eastAsia" w:ascii="宋体" w:hAnsi="宋体" w:eastAsia="宋体" w:cs="宋体"/>
                <w:szCs w:val="21"/>
              </w:rPr>
              <w:t xml:space="preserve">10≤X＜50 </w:t>
            </w:r>
          </w:p>
        </w:tc>
        <w:tc>
          <w:tcPr>
            <w:tcW w:w="970" w:type="dxa"/>
            <w:noWrap w:val="0"/>
            <w:vAlign w:val="center"/>
          </w:tcPr>
          <w:p w14:paraId="53159303">
            <w:pPr>
              <w:widowControl/>
              <w:jc w:val="center"/>
              <w:rPr>
                <w:rFonts w:hint="eastAsia" w:ascii="宋体" w:hAnsi="宋体" w:eastAsia="宋体" w:cs="宋体"/>
                <w:szCs w:val="21"/>
              </w:rPr>
            </w:pPr>
            <w:r>
              <w:rPr>
                <w:rFonts w:hint="eastAsia" w:ascii="宋体" w:hAnsi="宋体" w:eastAsia="宋体" w:cs="宋体"/>
                <w:szCs w:val="21"/>
              </w:rPr>
              <w:t>X＜10</w:t>
            </w:r>
          </w:p>
        </w:tc>
      </w:tr>
      <w:tr w14:paraId="7DD8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continue"/>
            <w:noWrap w:val="0"/>
            <w:vAlign w:val="center"/>
          </w:tcPr>
          <w:p w14:paraId="2CCC7B93">
            <w:pPr>
              <w:widowControl/>
              <w:jc w:val="left"/>
              <w:rPr>
                <w:rFonts w:hint="eastAsia" w:ascii="宋体" w:hAnsi="宋体" w:eastAsia="宋体" w:cs="宋体"/>
                <w:szCs w:val="21"/>
              </w:rPr>
            </w:pPr>
          </w:p>
        </w:tc>
        <w:tc>
          <w:tcPr>
            <w:tcW w:w="1512" w:type="dxa"/>
            <w:noWrap w:val="0"/>
            <w:vAlign w:val="center"/>
          </w:tcPr>
          <w:p w14:paraId="2343477B">
            <w:pPr>
              <w:widowControl/>
              <w:spacing w:line="240" w:lineRule="exact"/>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5CEBE54C">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4149283A">
            <w:pPr>
              <w:widowControl/>
              <w:jc w:val="center"/>
              <w:rPr>
                <w:rFonts w:hint="eastAsia" w:ascii="宋体" w:hAnsi="宋体" w:eastAsia="宋体" w:cs="宋体"/>
                <w:szCs w:val="21"/>
              </w:rPr>
            </w:pPr>
            <w:r>
              <w:rPr>
                <w:rFonts w:hint="eastAsia" w:ascii="宋体" w:hAnsi="宋体" w:eastAsia="宋体" w:cs="宋体"/>
                <w:szCs w:val="21"/>
              </w:rPr>
              <w:t>Y≥20000</w:t>
            </w:r>
          </w:p>
        </w:tc>
        <w:tc>
          <w:tcPr>
            <w:tcW w:w="1795" w:type="dxa"/>
            <w:noWrap w:val="0"/>
            <w:vAlign w:val="center"/>
          </w:tcPr>
          <w:p w14:paraId="30B827C4">
            <w:pPr>
              <w:widowControl/>
              <w:jc w:val="center"/>
              <w:rPr>
                <w:rFonts w:hint="eastAsia" w:ascii="宋体" w:hAnsi="宋体" w:eastAsia="宋体" w:cs="宋体"/>
                <w:szCs w:val="21"/>
              </w:rPr>
            </w:pPr>
            <w:r>
              <w:rPr>
                <w:rFonts w:hint="eastAsia" w:ascii="宋体" w:hAnsi="宋体" w:eastAsia="宋体" w:cs="宋体"/>
                <w:szCs w:val="21"/>
              </w:rPr>
              <w:t>500≤Y＜20000</w:t>
            </w:r>
          </w:p>
        </w:tc>
        <w:tc>
          <w:tcPr>
            <w:tcW w:w="1637" w:type="dxa"/>
            <w:noWrap w:val="0"/>
            <w:vAlign w:val="center"/>
          </w:tcPr>
          <w:p w14:paraId="3579D501">
            <w:pPr>
              <w:widowControl/>
              <w:ind w:left="-1" w:leftChars="-1" w:hanging="1"/>
              <w:jc w:val="center"/>
              <w:rPr>
                <w:rFonts w:hint="eastAsia" w:ascii="宋体" w:hAnsi="宋体" w:eastAsia="宋体" w:cs="宋体"/>
                <w:szCs w:val="21"/>
              </w:rPr>
            </w:pPr>
            <w:r>
              <w:rPr>
                <w:rFonts w:hint="eastAsia" w:ascii="宋体" w:hAnsi="宋体" w:eastAsia="宋体" w:cs="宋体"/>
                <w:szCs w:val="21"/>
              </w:rPr>
              <w:t>100≤Y＜500</w:t>
            </w:r>
          </w:p>
        </w:tc>
        <w:tc>
          <w:tcPr>
            <w:tcW w:w="970" w:type="dxa"/>
            <w:noWrap w:val="0"/>
            <w:vAlign w:val="center"/>
          </w:tcPr>
          <w:p w14:paraId="2D43A88A">
            <w:pPr>
              <w:widowControl/>
              <w:jc w:val="center"/>
              <w:rPr>
                <w:rFonts w:hint="eastAsia" w:ascii="宋体" w:hAnsi="宋体" w:eastAsia="宋体" w:cs="宋体"/>
                <w:szCs w:val="21"/>
              </w:rPr>
            </w:pPr>
            <w:r>
              <w:rPr>
                <w:rFonts w:hint="eastAsia" w:ascii="宋体" w:hAnsi="宋体" w:eastAsia="宋体" w:cs="宋体"/>
                <w:szCs w:val="21"/>
              </w:rPr>
              <w:t>Y＜100</w:t>
            </w:r>
          </w:p>
        </w:tc>
      </w:tr>
      <w:tr w14:paraId="5472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restart"/>
            <w:noWrap w:val="0"/>
            <w:vAlign w:val="center"/>
          </w:tcPr>
          <w:p w14:paraId="6024E5DE">
            <w:pPr>
              <w:widowControl/>
              <w:spacing w:line="240" w:lineRule="exact"/>
              <w:jc w:val="left"/>
              <w:rPr>
                <w:rFonts w:hint="eastAsia" w:ascii="宋体" w:hAnsi="宋体" w:eastAsia="宋体" w:cs="宋体"/>
                <w:szCs w:val="21"/>
              </w:rPr>
            </w:pPr>
            <w:r>
              <w:rPr>
                <w:rFonts w:hint="eastAsia" w:ascii="宋体" w:hAnsi="宋体" w:eastAsia="宋体" w:cs="宋体"/>
                <w:szCs w:val="21"/>
              </w:rPr>
              <w:t>交通运输业 *</w:t>
            </w:r>
          </w:p>
        </w:tc>
        <w:tc>
          <w:tcPr>
            <w:tcW w:w="1512" w:type="dxa"/>
            <w:noWrap w:val="0"/>
            <w:vAlign w:val="center"/>
          </w:tcPr>
          <w:p w14:paraId="0536158B">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74BAFA48">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3DCADBBF">
            <w:pPr>
              <w:widowControl/>
              <w:jc w:val="center"/>
              <w:rPr>
                <w:rFonts w:hint="eastAsia" w:ascii="宋体" w:hAnsi="宋体" w:eastAsia="宋体" w:cs="宋体"/>
                <w:szCs w:val="21"/>
              </w:rPr>
            </w:pPr>
            <w:r>
              <w:rPr>
                <w:rFonts w:hint="eastAsia" w:ascii="宋体" w:hAnsi="宋体" w:eastAsia="宋体" w:cs="宋体"/>
                <w:szCs w:val="21"/>
              </w:rPr>
              <w:t>X≥1000</w:t>
            </w:r>
          </w:p>
        </w:tc>
        <w:tc>
          <w:tcPr>
            <w:tcW w:w="1795" w:type="dxa"/>
            <w:noWrap w:val="0"/>
            <w:vAlign w:val="center"/>
          </w:tcPr>
          <w:p w14:paraId="266CAF89">
            <w:pPr>
              <w:widowControl/>
              <w:jc w:val="center"/>
              <w:rPr>
                <w:rFonts w:hint="eastAsia" w:ascii="宋体" w:hAnsi="宋体" w:eastAsia="宋体" w:cs="宋体"/>
                <w:szCs w:val="21"/>
              </w:rPr>
            </w:pPr>
            <w:r>
              <w:rPr>
                <w:rFonts w:hint="eastAsia" w:ascii="宋体" w:hAnsi="宋体" w:eastAsia="宋体" w:cs="宋体"/>
                <w:szCs w:val="21"/>
              </w:rPr>
              <w:t>300≤X＜1000</w:t>
            </w:r>
          </w:p>
        </w:tc>
        <w:tc>
          <w:tcPr>
            <w:tcW w:w="1637" w:type="dxa"/>
            <w:noWrap w:val="0"/>
            <w:vAlign w:val="center"/>
          </w:tcPr>
          <w:p w14:paraId="6A55E781">
            <w:pPr>
              <w:widowControl/>
              <w:jc w:val="center"/>
              <w:rPr>
                <w:rFonts w:hint="eastAsia" w:ascii="宋体" w:hAnsi="宋体" w:eastAsia="宋体" w:cs="宋体"/>
                <w:szCs w:val="21"/>
              </w:rPr>
            </w:pPr>
            <w:r>
              <w:rPr>
                <w:rFonts w:hint="eastAsia" w:ascii="宋体" w:hAnsi="宋体" w:eastAsia="宋体" w:cs="宋体"/>
                <w:szCs w:val="21"/>
              </w:rPr>
              <w:t>20≤X＜300</w:t>
            </w:r>
          </w:p>
        </w:tc>
        <w:tc>
          <w:tcPr>
            <w:tcW w:w="970" w:type="dxa"/>
            <w:noWrap w:val="0"/>
            <w:vAlign w:val="center"/>
          </w:tcPr>
          <w:p w14:paraId="3F7B33E8">
            <w:pPr>
              <w:widowControl/>
              <w:jc w:val="center"/>
              <w:rPr>
                <w:rFonts w:hint="eastAsia" w:ascii="宋体" w:hAnsi="宋体" w:eastAsia="宋体" w:cs="宋体"/>
                <w:szCs w:val="21"/>
              </w:rPr>
            </w:pPr>
            <w:r>
              <w:rPr>
                <w:rFonts w:hint="eastAsia" w:ascii="宋体" w:hAnsi="宋体" w:eastAsia="宋体" w:cs="宋体"/>
                <w:szCs w:val="21"/>
              </w:rPr>
              <w:t>X＜20</w:t>
            </w:r>
          </w:p>
        </w:tc>
      </w:tr>
      <w:tr w14:paraId="66C7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continue"/>
            <w:noWrap w:val="0"/>
            <w:vAlign w:val="center"/>
          </w:tcPr>
          <w:p w14:paraId="00C7C8D3">
            <w:pPr>
              <w:widowControl/>
              <w:jc w:val="left"/>
              <w:rPr>
                <w:rFonts w:hint="eastAsia" w:ascii="宋体" w:hAnsi="宋体" w:eastAsia="宋体" w:cs="宋体"/>
                <w:szCs w:val="21"/>
              </w:rPr>
            </w:pPr>
          </w:p>
        </w:tc>
        <w:tc>
          <w:tcPr>
            <w:tcW w:w="1512" w:type="dxa"/>
            <w:noWrap w:val="0"/>
            <w:vAlign w:val="center"/>
          </w:tcPr>
          <w:p w14:paraId="1DF5FC3F">
            <w:pPr>
              <w:widowControl/>
              <w:spacing w:line="240" w:lineRule="exact"/>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74626D80">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5233B704">
            <w:pPr>
              <w:widowControl/>
              <w:jc w:val="center"/>
              <w:rPr>
                <w:rFonts w:hint="eastAsia" w:ascii="宋体" w:hAnsi="宋体" w:eastAsia="宋体" w:cs="宋体"/>
                <w:szCs w:val="21"/>
              </w:rPr>
            </w:pPr>
            <w:r>
              <w:rPr>
                <w:rFonts w:hint="eastAsia" w:ascii="宋体" w:hAnsi="宋体" w:eastAsia="宋体" w:cs="宋体"/>
                <w:szCs w:val="21"/>
              </w:rPr>
              <w:t>Y≥30000</w:t>
            </w:r>
          </w:p>
        </w:tc>
        <w:tc>
          <w:tcPr>
            <w:tcW w:w="1795" w:type="dxa"/>
            <w:noWrap w:val="0"/>
            <w:vAlign w:val="center"/>
          </w:tcPr>
          <w:p w14:paraId="2E2A8988">
            <w:pPr>
              <w:widowControl/>
              <w:jc w:val="center"/>
              <w:rPr>
                <w:rFonts w:hint="eastAsia" w:ascii="宋体" w:hAnsi="宋体" w:eastAsia="宋体" w:cs="宋体"/>
                <w:szCs w:val="21"/>
              </w:rPr>
            </w:pPr>
            <w:r>
              <w:rPr>
                <w:rFonts w:hint="eastAsia" w:ascii="宋体" w:hAnsi="宋体" w:eastAsia="宋体" w:cs="宋体"/>
                <w:szCs w:val="21"/>
              </w:rPr>
              <w:t>3000≤Y＜30000</w:t>
            </w:r>
          </w:p>
        </w:tc>
        <w:tc>
          <w:tcPr>
            <w:tcW w:w="1637" w:type="dxa"/>
            <w:noWrap w:val="0"/>
            <w:vAlign w:val="center"/>
          </w:tcPr>
          <w:p w14:paraId="47542EE0">
            <w:pPr>
              <w:widowControl/>
              <w:jc w:val="center"/>
              <w:rPr>
                <w:rFonts w:hint="eastAsia" w:ascii="宋体" w:hAnsi="宋体" w:eastAsia="宋体" w:cs="宋体"/>
                <w:szCs w:val="21"/>
              </w:rPr>
            </w:pPr>
            <w:r>
              <w:rPr>
                <w:rFonts w:hint="eastAsia" w:ascii="宋体" w:hAnsi="宋体" w:eastAsia="宋体" w:cs="宋体"/>
                <w:szCs w:val="21"/>
              </w:rPr>
              <w:t>200≤Y＜3000</w:t>
            </w:r>
          </w:p>
        </w:tc>
        <w:tc>
          <w:tcPr>
            <w:tcW w:w="970" w:type="dxa"/>
            <w:noWrap w:val="0"/>
            <w:vAlign w:val="center"/>
          </w:tcPr>
          <w:p w14:paraId="492130C9">
            <w:pPr>
              <w:widowControl/>
              <w:jc w:val="center"/>
              <w:rPr>
                <w:rFonts w:hint="eastAsia" w:ascii="宋体" w:hAnsi="宋体" w:eastAsia="宋体" w:cs="宋体"/>
                <w:szCs w:val="21"/>
              </w:rPr>
            </w:pPr>
            <w:r>
              <w:rPr>
                <w:rFonts w:hint="eastAsia" w:ascii="宋体" w:hAnsi="宋体" w:eastAsia="宋体" w:cs="宋体"/>
                <w:szCs w:val="21"/>
              </w:rPr>
              <w:t>Y＜200</w:t>
            </w:r>
          </w:p>
        </w:tc>
      </w:tr>
      <w:tr w14:paraId="1384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restart"/>
            <w:noWrap w:val="0"/>
            <w:vAlign w:val="center"/>
          </w:tcPr>
          <w:p w14:paraId="0E83CAAE">
            <w:pPr>
              <w:widowControl/>
              <w:spacing w:line="240" w:lineRule="exact"/>
              <w:jc w:val="left"/>
              <w:rPr>
                <w:rFonts w:hint="eastAsia" w:ascii="宋体" w:hAnsi="宋体" w:eastAsia="宋体" w:cs="宋体"/>
                <w:szCs w:val="21"/>
              </w:rPr>
            </w:pPr>
            <w:r>
              <w:rPr>
                <w:rFonts w:hint="eastAsia" w:ascii="宋体" w:hAnsi="宋体" w:eastAsia="宋体" w:cs="宋体"/>
                <w:szCs w:val="21"/>
              </w:rPr>
              <w:t>仓储业*</w:t>
            </w:r>
          </w:p>
        </w:tc>
        <w:tc>
          <w:tcPr>
            <w:tcW w:w="1512" w:type="dxa"/>
            <w:noWrap w:val="0"/>
            <w:vAlign w:val="center"/>
          </w:tcPr>
          <w:p w14:paraId="0F905DB9">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3B0F1157">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3860534A">
            <w:pPr>
              <w:widowControl/>
              <w:jc w:val="center"/>
              <w:rPr>
                <w:rFonts w:hint="eastAsia" w:ascii="宋体" w:hAnsi="宋体" w:eastAsia="宋体" w:cs="宋体"/>
                <w:szCs w:val="21"/>
              </w:rPr>
            </w:pPr>
            <w:r>
              <w:rPr>
                <w:rFonts w:hint="eastAsia" w:ascii="宋体" w:hAnsi="宋体" w:eastAsia="宋体" w:cs="宋体"/>
                <w:szCs w:val="21"/>
              </w:rPr>
              <w:t>X≥200</w:t>
            </w:r>
          </w:p>
        </w:tc>
        <w:tc>
          <w:tcPr>
            <w:tcW w:w="1795" w:type="dxa"/>
            <w:noWrap w:val="0"/>
            <w:vAlign w:val="center"/>
          </w:tcPr>
          <w:p w14:paraId="714DA6D8">
            <w:pPr>
              <w:widowControl/>
              <w:ind w:left="19" w:leftChars="-51" w:hanging="126" w:hangingChars="60"/>
              <w:jc w:val="center"/>
              <w:rPr>
                <w:rFonts w:hint="eastAsia" w:ascii="宋体" w:hAnsi="宋体" w:eastAsia="宋体" w:cs="宋体"/>
                <w:szCs w:val="21"/>
              </w:rPr>
            </w:pPr>
            <w:r>
              <w:rPr>
                <w:rFonts w:hint="eastAsia" w:ascii="宋体" w:hAnsi="宋体" w:eastAsia="宋体" w:cs="宋体"/>
                <w:szCs w:val="21"/>
              </w:rPr>
              <w:t>100≤X＜200</w:t>
            </w:r>
          </w:p>
        </w:tc>
        <w:tc>
          <w:tcPr>
            <w:tcW w:w="1637" w:type="dxa"/>
            <w:noWrap w:val="0"/>
            <w:vAlign w:val="center"/>
          </w:tcPr>
          <w:p w14:paraId="2921F2AD">
            <w:pPr>
              <w:widowControl/>
              <w:jc w:val="center"/>
              <w:rPr>
                <w:rFonts w:hint="eastAsia" w:ascii="宋体" w:hAnsi="宋体" w:eastAsia="宋体" w:cs="宋体"/>
                <w:szCs w:val="21"/>
              </w:rPr>
            </w:pPr>
            <w:r>
              <w:rPr>
                <w:rFonts w:hint="eastAsia" w:ascii="宋体" w:hAnsi="宋体" w:eastAsia="宋体" w:cs="宋体"/>
                <w:szCs w:val="21"/>
              </w:rPr>
              <w:t>20≤X＜100</w:t>
            </w:r>
          </w:p>
        </w:tc>
        <w:tc>
          <w:tcPr>
            <w:tcW w:w="970" w:type="dxa"/>
            <w:noWrap w:val="0"/>
            <w:vAlign w:val="center"/>
          </w:tcPr>
          <w:p w14:paraId="4AF72B91">
            <w:pPr>
              <w:widowControl/>
              <w:jc w:val="center"/>
              <w:rPr>
                <w:rFonts w:hint="eastAsia" w:ascii="宋体" w:hAnsi="宋体" w:eastAsia="宋体" w:cs="宋体"/>
                <w:szCs w:val="21"/>
              </w:rPr>
            </w:pPr>
            <w:r>
              <w:rPr>
                <w:rFonts w:hint="eastAsia" w:ascii="宋体" w:hAnsi="宋体" w:eastAsia="宋体" w:cs="宋体"/>
                <w:szCs w:val="21"/>
              </w:rPr>
              <w:t>X＜20</w:t>
            </w:r>
          </w:p>
        </w:tc>
      </w:tr>
      <w:tr w14:paraId="61EE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continue"/>
            <w:noWrap w:val="0"/>
            <w:vAlign w:val="center"/>
          </w:tcPr>
          <w:p w14:paraId="6FB26C0B">
            <w:pPr>
              <w:widowControl/>
              <w:jc w:val="left"/>
              <w:rPr>
                <w:rFonts w:hint="eastAsia" w:ascii="宋体" w:hAnsi="宋体" w:eastAsia="宋体" w:cs="宋体"/>
                <w:szCs w:val="21"/>
              </w:rPr>
            </w:pPr>
          </w:p>
        </w:tc>
        <w:tc>
          <w:tcPr>
            <w:tcW w:w="1512" w:type="dxa"/>
            <w:noWrap w:val="0"/>
            <w:vAlign w:val="center"/>
          </w:tcPr>
          <w:p w14:paraId="51FF66EE">
            <w:pPr>
              <w:widowControl/>
              <w:spacing w:line="240" w:lineRule="exact"/>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50F241B3">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6598D148">
            <w:pPr>
              <w:widowControl/>
              <w:jc w:val="center"/>
              <w:rPr>
                <w:rFonts w:hint="eastAsia" w:ascii="宋体" w:hAnsi="宋体" w:eastAsia="宋体" w:cs="宋体"/>
                <w:szCs w:val="21"/>
              </w:rPr>
            </w:pPr>
            <w:r>
              <w:rPr>
                <w:rFonts w:hint="eastAsia" w:ascii="宋体" w:hAnsi="宋体" w:eastAsia="宋体" w:cs="宋体"/>
                <w:szCs w:val="21"/>
              </w:rPr>
              <w:t>Y≥30000</w:t>
            </w:r>
          </w:p>
        </w:tc>
        <w:tc>
          <w:tcPr>
            <w:tcW w:w="1795" w:type="dxa"/>
            <w:noWrap w:val="0"/>
            <w:vAlign w:val="center"/>
          </w:tcPr>
          <w:p w14:paraId="29E84DAA">
            <w:pPr>
              <w:widowControl/>
              <w:jc w:val="center"/>
              <w:rPr>
                <w:rFonts w:hint="eastAsia" w:ascii="宋体" w:hAnsi="宋体" w:eastAsia="宋体" w:cs="宋体"/>
                <w:szCs w:val="21"/>
              </w:rPr>
            </w:pPr>
            <w:r>
              <w:rPr>
                <w:rFonts w:hint="eastAsia" w:ascii="宋体" w:hAnsi="宋体" w:eastAsia="宋体" w:cs="宋体"/>
                <w:szCs w:val="21"/>
              </w:rPr>
              <w:t>1000≤Y＜30000</w:t>
            </w:r>
          </w:p>
        </w:tc>
        <w:tc>
          <w:tcPr>
            <w:tcW w:w="1637" w:type="dxa"/>
            <w:noWrap w:val="0"/>
            <w:vAlign w:val="center"/>
          </w:tcPr>
          <w:p w14:paraId="1E3B3F33">
            <w:pPr>
              <w:widowControl/>
              <w:jc w:val="center"/>
              <w:rPr>
                <w:rFonts w:hint="eastAsia" w:ascii="宋体" w:hAnsi="宋体" w:eastAsia="宋体" w:cs="宋体"/>
                <w:szCs w:val="21"/>
              </w:rPr>
            </w:pPr>
            <w:r>
              <w:rPr>
                <w:rFonts w:hint="eastAsia" w:ascii="宋体" w:hAnsi="宋体" w:eastAsia="宋体" w:cs="宋体"/>
                <w:szCs w:val="21"/>
              </w:rPr>
              <w:t>100≤Y＜1000</w:t>
            </w:r>
          </w:p>
        </w:tc>
        <w:tc>
          <w:tcPr>
            <w:tcW w:w="970" w:type="dxa"/>
            <w:noWrap w:val="0"/>
            <w:vAlign w:val="center"/>
          </w:tcPr>
          <w:p w14:paraId="05FC2D97">
            <w:pPr>
              <w:widowControl/>
              <w:jc w:val="center"/>
              <w:rPr>
                <w:rFonts w:hint="eastAsia" w:ascii="宋体" w:hAnsi="宋体" w:eastAsia="宋体" w:cs="宋体"/>
                <w:szCs w:val="21"/>
              </w:rPr>
            </w:pPr>
            <w:r>
              <w:rPr>
                <w:rFonts w:hint="eastAsia" w:ascii="宋体" w:hAnsi="宋体" w:eastAsia="宋体" w:cs="宋体"/>
                <w:szCs w:val="21"/>
              </w:rPr>
              <w:t>Y＜100</w:t>
            </w:r>
          </w:p>
        </w:tc>
      </w:tr>
      <w:tr w14:paraId="7500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restart"/>
            <w:noWrap w:val="0"/>
            <w:vAlign w:val="center"/>
          </w:tcPr>
          <w:p w14:paraId="7DDCB61B">
            <w:pPr>
              <w:widowControl/>
              <w:spacing w:line="240" w:lineRule="exact"/>
              <w:jc w:val="left"/>
              <w:rPr>
                <w:rFonts w:hint="eastAsia" w:ascii="宋体" w:hAnsi="宋体" w:eastAsia="宋体" w:cs="宋体"/>
                <w:szCs w:val="21"/>
              </w:rPr>
            </w:pPr>
            <w:r>
              <w:rPr>
                <w:rFonts w:hint="eastAsia" w:ascii="宋体" w:hAnsi="宋体" w:eastAsia="宋体" w:cs="宋体"/>
                <w:szCs w:val="21"/>
              </w:rPr>
              <w:t>邮政业</w:t>
            </w:r>
          </w:p>
        </w:tc>
        <w:tc>
          <w:tcPr>
            <w:tcW w:w="1512" w:type="dxa"/>
            <w:noWrap w:val="0"/>
            <w:vAlign w:val="center"/>
          </w:tcPr>
          <w:p w14:paraId="20E463B4">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2C53DAA5">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478CD3E5">
            <w:pPr>
              <w:widowControl/>
              <w:jc w:val="center"/>
              <w:rPr>
                <w:rFonts w:hint="eastAsia" w:ascii="宋体" w:hAnsi="宋体" w:eastAsia="宋体" w:cs="宋体"/>
                <w:szCs w:val="21"/>
              </w:rPr>
            </w:pPr>
            <w:r>
              <w:rPr>
                <w:rFonts w:hint="eastAsia" w:ascii="宋体" w:hAnsi="宋体" w:eastAsia="宋体" w:cs="宋体"/>
                <w:szCs w:val="21"/>
              </w:rPr>
              <w:t>X≥1000</w:t>
            </w:r>
          </w:p>
        </w:tc>
        <w:tc>
          <w:tcPr>
            <w:tcW w:w="1795" w:type="dxa"/>
            <w:noWrap w:val="0"/>
            <w:vAlign w:val="center"/>
          </w:tcPr>
          <w:p w14:paraId="271B3DE4">
            <w:pPr>
              <w:widowControl/>
              <w:jc w:val="center"/>
              <w:rPr>
                <w:rFonts w:hint="eastAsia" w:ascii="宋体" w:hAnsi="宋体" w:eastAsia="宋体" w:cs="宋体"/>
                <w:szCs w:val="21"/>
              </w:rPr>
            </w:pPr>
            <w:r>
              <w:rPr>
                <w:rFonts w:hint="eastAsia" w:ascii="宋体" w:hAnsi="宋体" w:eastAsia="宋体" w:cs="宋体"/>
                <w:szCs w:val="21"/>
              </w:rPr>
              <w:t>300≤X＜1000</w:t>
            </w:r>
          </w:p>
        </w:tc>
        <w:tc>
          <w:tcPr>
            <w:tcW w:w="1637" w:type="dxa"/>
            <w:noWrap w:val="0"/>
            <w:vAlign w:val="center"/>
          </w:tcPr>
          <w:p w14:paraId="2C202DAA">
            <w:pPr>
              <w:widowControl/>
              <w:jc w:val="center"/>
              <w:rPr>
                <w:rFonts w:hint="eastAsia" w:ascii="宋体" w:hAnsi="宋体" w:eastAsia="宋体" w:cs="宋体"/>
                <w:szCs w:val="21"/>
              </w:rPr>
            </w:pPr>
            <w:r>
              <w:rPr>
                <w:rFonts w:hint="eastAsia" w:ascii="宋体" w:hAnsi="宋体" w:eastAsia="宋体" w:cs="宋体"/>
                <w:szCs w:val="21"/>
              </w:rPr>
              <w:t>20≤X＜300</w:t>
            </w:r>
          </w:p>
        </w:tc>
        <w:tc>
          <w:tcPr>
            <w:tcW w:w="970" w:type="dxa"/>
            <w:noWrap w:val="0"/>
            <w:vAlign w:val="center"/>
          </w:tcPr>
          <w:p w14:paraId="5471EC6D">
            <w:pPr>
              <w:widowControl/>
              <w:jc w:val="center"/>
              <w:rPr>
                <w:rFonts w:hint="eastAsia" w:ascii="宋体" w:hAnsi="宋体" w:eastAsia="宋体" w:cs="宋体"/>
                <w:szCs w:val="21"/>
              </w:rPr>
            </w:pPr>
            <w:r>
              <w:rPr>
                <w:rFonts w:hint="eastAsia" w:ascii="宋体" w:hAnsi="宋体" w:eastAsia="宋体" w:cs="宋体"/>
                <w:szCs w:val="21"/>
              </w:rPr>
              <w:t>X＜20</w:t>
            </w:r>
          </w:p>
        </w:tc>
      </w:tr>
      <w:tr w14:paraId="0BE5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continue"/>
            <w:noWrap w:val="0"/>
            <w:vAlign w:val="center"/>
          </w:tcPr>
          <w:p w14:paraId="10AE6671">
            <w:pPr>
              <w:widowControl/>
              <w:jc w:val="left"/>
              <w:rPr>
                <w:rFonts w:hint="eastAsia" w:ascii="宋体" w:hAnsi="宋体" w:eastAsia="宋体" w:cs="宋体"/>
                <w:szCs w:val="21"/>
              </w:rPr>
            </w:pPr>
          </w:p>
        </w:tc>
        <w:tc>
          <w:tcPr>
            <w:tcW w:w="1512" w:type="dxa"/>
            <w:noWrap w:val="0"/>
            <w:vAlign w:val="center"/>
          </w:tcPr>
          <w:p w14:paraId="1070FE24">
            <w:pPr>
              <w:widowControl/>
              <w:spacing w:line="240" w:lineRule="exact"/>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6F4C7E6E">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62BE44A4">
            <w:pPr>
              <w:widowControl/>
              <w:jc w:val="center"/>
              <w:rPr>
                <w:rFonts w:hint="eastAsia" w:ascii="宋体" w:hAnsi="宋体" w:eastAsia="宋体" w:cs="宋体"/>
                <w:szCs w:val="21"/>
              </w:rPr>
            </w:pPr>
            <w:r>
              <w:rPr>
                <w:rFonts w:hint="eastAsia" w:ascii="宋体" w:hAnsi="宋体" w:eastAsia="宋体" w:cs="宋体"/>
                <w:szCs w:val="21"/>
              </w:rPr>
              <w:t>Y≥30000</w:t>
            </w:r>
          </w:p>
        </w:tc>
        <w:tc>
          <w:tcPr>
            <w:tcW w:w="1795" w:type="dxa"/>
            <w:noWrap w:val="0"/>
            <w:vAlign w:val="center"/>
          </w:tcPr>
          <w:p w14:paraId="098E6C1F">
            <w:pPr>
              <w:widowControl/>
              <w:jc w:val="center"/>
              <w:rPr>
                <w:rFonts w:hint="eastAsia" w:ascii="宋体" w:hAnsi="宋体" w:eastAsia="宋体" w:cs="宋体"/>
                <w:szCs w:val="21"/>
              </w:rPr>
            </w:pPr>
            <w:r>
              <w:rPr>
                <w:rFonts w:hint="eastAsia" w:ascii="宋体" w:hAnsi="宋体" w:eastAsia="宋体" w:cs="宋体"/>
                <w:szCs w:val="21"/>
              </w:rPr>
              <w:t>2000≤Y＜30000</w:t>
            </w:r>
          </w:p>
        </w:tc>
        <w:tc>
          <w:tcPr>
            <w:tcW w:w="1637" w:type="dxa"/>
            <w:noWrap w:val="0"/>
            <w:vAlign w:val="center"/>
          </w:tcPr>
          <w:p w14:paraId="21E6DF86">
            <w:pPr>
              <w:widowControl/>
              <w:jc w:val="center"/>
              <w:rPr>
                <w:rFonts w:hint="eastAsia" w:ascii="宋体" w:hAnsi="宋体" w:eastAsia="宋体" w:cs="宋体"/>
                <w:szCs w:val="21"/>
              </w:rPr>
            </w:pPr>
            <w:r>
              <w:rPr>
                <w:rFonts w:hint="eastAsia" w:ascii="宋体" w:hAnsi="宋体" w:eastAsia="宋体" w:cs="宋体"/>
                <w:szCs w:val="21"/>
              </w:rPr>
              <w:t>100≤Y＜2000</w:t>
            </w:r>
          </w:p>
        </w:tc>
        <w:tc>
          <w:tcPr>
            <w:tcW w:w="970" w:type="dxa"/>
            <w:noWrap w:val="0"/>
            <w:vAlign w:val="center"/>
          </w:tcPr>
          <w:p w14:paraId="4C53B39B">
            <w:pPr>
              <w:widowControl/>
              <w:jc w:val="center"/>
              <w:rPr>
                <w:rFonts w:hint="eastAsia" w:ascii="宋体" w:hAnsi="宋体" w:eastAsia="宋体" w:cs="宋体"/>
                <w:szCs w:val="21"/>
              </w:rPr>
            </w:pPr>
            <w:r>
              <w:rPr>
                <w:rFonts w:hint="eastAsia" w:ascii="宋体" w:hAnsi="宋体" w:eastAsia="宋体" w:cs="宋体"/>
                <w:szCs w:val="21"/>
              </w:rPr>
              <w:t>Y＜100</w:t>
            </w:r>
          </w:p>
        </w:tc>
      </w:tr>
      <w:tr w14:paraId="125A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restart"/>
            <w:noWrap w:val="0"/>
            <w:vAlign w:val="center"/>
          </w:tcPr>
          <w:p w14:paraId="519F0594">
            <w:pPr>
              <w:widowControl/>
              <w:spacing w:line="240" w:lineRule="exact"/>
              <w:jc w:val="left"/>
              <w:rPr>
                <w:rFonts w:hint="eastAsia" w:ascii="宋体" w:hAnsi="宋体" w:eastAsia="宋体" w:cs="宋体"/>
                <w:szCs w:val="21"/>
              </w:rPr>
            </w:pPr>
            <w:r>
              <w:rPr>
                <w:rFonts w:hint="eastAsia" w:ascii="宋体" w:hAnsi="宋体" w:eastAsia="宋体" w:cs="宋体"/>
                <w:szCs w:val="21"/>
              </w:rPr>
              <w:t>住宿业</w:t>
            </w:r>
          </w:p>
        </w:tc>
        <w:tc>
          <w:tcPr>
            <w:tcW w:w="1512" w:type="dxa"/>
            <w:noWrap w:val="0"/>
            <w:vAlign w:val="center"/>
          </w:tcPr>
          <w:p w14:paraId="6DBC0A28">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230E47F1">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71E92CC8">
            <w:pPr>
              <w:widowControl/>
              <w:jc w:val="center"/>
              <w:rPr>
                <w:rFonts w:hint="eastAsia" w:ascii="宋体" w:hAnsi="宋体" w:eastAsia="宋体" w:cs="宋体"/>
                <w:szCs w:val="21"/>
              </w:rPr>
            </w:pPr>
            <w:r>
              <w:rPr>
                <w:rFonts w:hint="eastAsia" w:ascii="宋体" w:hAnsi="宋体" w:eastAsia="宋体" w:cs="宋体"/>
                <w:szCs w:val="21"/>
              </w:rPr>
              <w:t>X≥300</w:t>
            </w:r>
          </w:p>
        </w:tc>
        <w:tc>
          <w:tcPr>
            <w:tcW w:w="1795" w:type="dxa"/>
            <w:noWrap w:val="0"/>
            <w:vAlign w:val="center"/>
          </w:tcPr>
          <w:p w14:paraId="1FFDA226">
            <w:pPr>
              <w:widowControl/>
              <w:ind w:left="19" w:leftChars="-51" w:hanging="126" w:hangingChars="60"/>
              <w:jc w:val="center"/>
              <w:rPr>
                <w:rFonts w:hint="eastAsia" w:ascii="宋体" w:hAnsi="宋体" w:eastAsia="宋体" w:cs="宋体"/>
                <w:szCs w:val="21"/>
              </w:rPr>
            </w:pPr>
            <w:r>
              <w:rPr>
                <w:rFonts w:hint="eastAsia" w:ascii="宋体" w:hAnsi="宋体" w:eastAsia="宋体" w:cs="宋体"/>
                <w:szCs w:val="21"/>
              </w:rPr>
              <w:t>100≤X＜300</w:t>
            </w:r>
          </w:p>
        </w:tc>
        <w:tc>
          <w:tcPr>
            <w:tcW w:w="1637" w:type="dxa"/>
            <w:noWrap w:val="0"/>
            <w:vAlign w:val="center"/>
          </w:tcPr>
          <w:p w14:paraId="09661A1F">
            <w:pPr>
              <w:widowControl/>
              <w:jc w:val="center"/>
              <w:rPr>
                <w:rFonts w:hint="eastAsia" w:ascii="宋体" w:hAnsi="宋体" w:eastAsia="宋体" w:cs="宋体"/>
                <w:szCs w:val="21"/>
              </w:rPr>
            </w:pPr>
            <w:r>
              <w:rPr>
                <w:rFonts w:hint="eastAsia" w:ascii="宋体" w:hAnsi="宋体" w:eastAsia="宋体" w:cs="宋体"/>
                <w:szCs w:val="21"/>
              </w:rPr>
              <w:t>10≤X＜100</w:t>
            </w:r>
          </w:p>
        </w:tc>
        <w:tc>
          <w:tcPr>
            <w:tcW w:w="970" w:type="dxa"/>
            <w:noWrap w:val="0"/>
            <w:vAlign w:val="center"/>
          </w:tcPr>
          <w:p w14:paraId="7A4BD940">
            <w:pPr>
              <w:widowControl/>
              <w:jc w:val="center"/>
              <w:rPr>
                <w:rFonts w:hint="eastAsia" w:ascii="宋体" w:hAnsi="宋体" w:eastAsia="宋体" w:cs="宋体"/>
                <w:szCs w:val="21"/>
              </w:rPr>
            </w:pPr>
            <w:r>
              <w:rPr>
                <w:rFonts w:hint="eastAsia" w:ascii="宋体" w:hAnsi="宋体" w:eastAsia="宋体" w:cs="宋体"/>
                <w:szCs w:val="21"/>
              </w:rPr>
              <w:t>X＜10</w:t>
            </w:r>
          </w:p>
        </w:tc>
      </w:tr>
      <w:tr w14:paraId="5273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continue"/>
            <w:noWrap w:val="0"/>
            <w:vAlign w:val="center"/>
          </w:tcPr>
          <w:p w14:paraId="005DA918">
            <w:pPr>
              <w:widowControl/>
              <w:jc w:val="left"/>
              <w:rPr>
                <w:rFonts w:hint="eastAsia" w:ascii="宋体" w:hAnsi="宋体" w:eastAsia="宋体" w:cs="宋体"/>
                <w:szCs w:val="21"/>
              </w:rPr>
            </w:pPr>
          </w:p>
        </w:tc>
        <w:tc>
          <w:tcPr>
            <w:tcW w:w="1512" w:type="dxa"/>
            <w:noWrap w:val="0"/>
            <w:vAlign w:val="center"/>
          </w:tcPr>
          <w:p w14:paraId="316F5979">
            <w:pPr>
              <w:widowControl/>
              <w:spacing w:line="240" w:lineRule="exact"/>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50B371E6">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664C6C3E">
            <w:pPr>
              <w:widowControl/>
              <w:jc w:val="center"/>
              <w:rPr>
                <w:rFonts w:hint="eastAsia" w:ascii="宋体" w:hAnsi="宋体" w:eastAsia="宋体" w:cs="宋体"/>
                <w:szCs w:val="21"/>
              </w:rPr>
            </w:pPr>
            <w:r>
              <w:rPr>
                <w:rFonts w:hint="eastAsia" w:ascii="宋体" w:hAnsi="宋体" w:eastAsia="宋体" w:cs="宋体"/>
                <w:szCs w:val="21"/>
              </w:rPr>
              <w:t>Y≥10000</w:t>
            </w:r>
          </w:p>
        </w:tc>
        <w:tc>
          <w:tcPr>
            <w:tcW w:w="1795" w:type="dxa"/>
            <w:noWrap w:val="0"/>
            <w:vAlign w:val="center"/>
          </w:tcPr>
          <w:p w14:paraId="7B5BFA89">
            <w:pPr>
              <w:widowControl/>
              <w:jc w:val="center"/>
              <w:rPr>
                <w:rFonts w:hint="eastAsia" w:ascii="宋体" w:hAnsi="宋体" w:eastAsia="宋体" w:cs="宋体"/>
                <w:szCs w:val="21"/>
              </w:rPr>
            </w:pPr>
            <w:r>
              <w:rPr>
                <w:rFonts w:hint="eastAsia" w:ascii="宋体" w:hAnsi="宋体" w:eastAsia="宋体" w:cs="宋体"/>
                <w:szCs w:val="21"/>
              </w:rPr>
              <w:t>2000≤Y＜10000</w:t>
            </w:r>
          </w:p>
        </w:tc>
        <w:tc>
          <w:tcPr>
            <w:tcW w:w="1637" w:type="dxa"/>
            <w:noWrap w:val="0"/>
            <w:vAlign w:val="center"/>
          </w:tcPr>
          <w:p w14:paraId="7555E2AD">
            <w:pPr>
              <w:widowControl/>
              <w:jc w:val="center"/>
              <w:rPr>
                <w:rFonts w:hint="eastAsia" w:ascii="宋体" w:hAnsi="宋体" w:eastAsia="宋体" w:cs="宋体"/>
                <w:szCs w:val="21"/>
              </w:rPr>
            </w:pPr>
            <w:r>
              <w:rPr>
                <w:rFonts w:hint="eastAsia" w:ascii="宋体" w:hAnsi="宋体" w:eastAsia="宋体" w:cs="宋体"/>
                <w:szCs w:val="21"/>
              </w:rPr>
              <w:t>100≤Y＜2000</w:t>
            </w:r>
          </w:p>
        </w:tc>
        <w:tc>
          <w:tcPr>
            <w:tcW w:w="970" w:type="dxa"/>
            <w:noWrap w:val="0"/>
            <w:vAlign w:val="center"/>
          </w:tcPr>
          <w:p w14:paraId="654D9BBA">
            <w:pPr>
              <w:widowControl/>
              <w:jc w:val="center"/>
              <w:rPr>
                <w:rFonts w:hint="eastAsia" w:ascii="宋体" w:hAnsi="宋体" w:eastAsia="宋体" w:cs="宋体"/>
                <w:szCs w:val="21"/>
              </w:rPr>
            </w:pPr>
            <w:r>
              <w:rPr>
                <w:rFonts w:hint="eastAsia" w:ascii="宋体" w:hAnsi="宋体" w:eastAsia="宋体" w:cs="宋体"/>
                <w:szCs w:val="21"/>
              </w:rPr>
              <w:t>Y＜100</w:t>
            </w:r>
          </w:p>
        </w:tc>
      </w:tr>
      <w:tr w14:paraId="0525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restart"/>
            <w:noWrap w:val="0"/>
            <w:vAlign w:val="center"/>
          </w:tcPr>
          <w:p w14:paraId="60836A33">
            <w:pPr>
              <w:widowControl/>
              <w:spacing w:line="240" w:lineRule="exact"/>
              <w:jc w:val="left"/>
              <w:rPr>
                <w:rFonts w:hint="eastAsia" w:ascii="宋体" w:hAnsi="宋体" w:eastAsia="宋体" w:cs="宋体"/>
                <w:szCs w:val="21"/>
              </w:rPr>
            </w:pPr>
            <w:r>
              <w:rPr>
                <w:rFonts w:hint="eastAsia" w:ascii="宋体" w:hAnsi="宋体" w:eastAsia="宋体" w:cs="宋体"/>
                <w:szCs w:val="21"/>
              </w:rPr>
              <w:t>餐饮业</w:t>
            </w:r>
          </w:p>
        </w:tc>
        <w:tc>
          <w:tcPr>
            <w:tcW w:w="1512" w:type="dxa"/>
            <w:noWrap w:val="0"/>
            <w:vAlign w:val="center"/>
          </w:tcPr>
          <w:p w14:paraId="140280CB">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5C01EC8D">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6F1014B3">
            <w:pPr>
              <w:widowControl/>
              <w:jc w:val="center"/>
              <w:rPr>
                <w:rFonts w:hint="eastAsia" w:ascii="宋体" w:hAnsi="宋体" w:eastAsia="宋体" w:cs="宋体"/>
                <w:szCs w:val="21"/>
              </w:rPr>
            </w:pPr>
            <w:r>
              <w:rPr>
                <w:rFonts w:hint="eastAsia" w:ascii="宋体" w:hAnsi="宋体" w:eastAsia="宋体" w:cs="宋体"/>
                <w:szCs w:val="21"/>
              </w:rPr>
              <w:t>X≥300</w:t>
            </w:r>
          </w:p>
        </w:tc>
        <w:tc>
          <w:tcPr>
            <w:tcW w:w="1795" w:type="dxa"/>
            <w:noWrap w:val="0"/>
            <w:vAlign w:val="center"/>
          </w:tcPr>
          <w:p w14:paraId="334F7B04">
            <w:pPr>
              <w:widowControl/>
              <w:ind w:left="19" w:leftChars="-51" w:hanging="126" w:hangingChars="60"/>
              <w:jc w:val="center"/>
              <w:rPr>
                <w:rFonts w:hint="eastAsia" w:ascii="宋体" w:hAnsi="宋体" w:eastAsia="宋体" w:cs="宋体"/>
                <w:szCs w:val="21"/>
              </w:rPr>
            </w:pPr>
            <w:r>
              <w:rPr>
                <w:rFonts w:hint="eastAsia" w:ascii="宋体" w:hAnsi="宋体" w:eastAsia="宋体" w:cs="宋体"/>
                <w:szCs w:val="21"/>
              </w:rPr>
              <w:t xml:space="preserve">100≤X＜300 </w:t>
            </w:r>
          </w:p>
        </w:tc>
        <w:tc>
          <w:tcPr>
            <w:tcW w:w="1637" w:type="dxa"/>
            <w:noWrap w:val="0"/>
            <w:vAlign w:val="center"/>
          </w:tcPr>
          <w:p w14:paraId="54DDE6B4">
            <w:pPr>
              <w:widowControl/>
              <w:jc w:val="center"/>
              <w:rPr>
                <w:rFonts w:hint="eastAsia" w:ascii="宋体" w:hAnsi="宋体" w:eastAsia="宋体" w:cs="宋体"/>
                <w:szCs w:val="21"/>
              </w:rPr>
            </w:pPr>
            <w:r>
              <w:rPr>
                <w:rFonts w:hint="eastAsia" w:ascii="宋体" w:hAnsi="宋体" w:eastAsia="宋体" w:cs="宋体"/>
                <w:szCs w:val="21"/>
              </w:rPr>
              <w:t>10≤X＜100</w:t>
            </w:r>
          </w:p>
        </w:tc>
        <w:tc>
          <w:tcPr>
            <w:tcW w:w="970" w:type="dxa"/>
            <w:noWrap w:val="0"/>
            <w:vAlign w:val="center"/>
          </w:tcPr>
          <w:p w14:paraId="09FB130D">
            <w:pPr>
              <w:widowControl/>
              <w:jc w:val="center"/>
              <w:rPr>
                <w:rFonts w:hint="eastAsia" w:ascii="宋体" w:hAnsi="宋体" w:eastAsia="宋体" w:cs="宋体"/>
                <w:szCs w:val="21"/>
              </w:rPr>
            </w:pPr>
            <w:r>
              <w:rPr>
                <w:rFonts w:hint="eastAsia" w:ascii="宋体" w:hAnsi="宋体" w:eastAsia="宋体" w:cs="宋体"/>
                <w:szCs w:val="21"/>
              </w:rPr>
              <w:t>X＜10</w:t>
            </w:r>
          </w:p>
        </w:tc>
      </w:tr>
      <w:tr w14:paraId="456A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continue"/>
            <w:noWrap w:val="0"/>
            <w:vAlign w:val="center"/>
          </w:tcPr>
          <w:p w14:paraId="2D910993">
            <w:pPr>
              <w:widowControl/>
              <w:jc w:val="left"/>
              <w:rPr>
                <w:rFonts w:hint="eastAsia" w:ascii="宋体" w:hAnsi="宋体" w:eastAsia="宋体" w:cs="宋体"/>
                <w:szCs w:val="21"/>
              </w:rPr>
            </w:pPr>
          </w:p>
        </w:tc>
        <w:tc>
          <w:tcPr>
            <w:tcW w:w="1512" w:type="dxa"/>
            <w:noWrap w:val="0"/>
            <w:vAlign w:val="center"/>
          </w:tcPr>
          <w:p w14:paraId="15333829">
            <w:pPr>
              <w:widowControl/>
              <w:spacing w:line="240" w:lineRule="exact"/>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1BEBEC7C">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686ADFEC">
            <w:pPr>
              <w:widowControl/>
              <w:jc w:val="center"/>
              <w:rPr>
                <w:rFonts w:hint="eastAsia" w:ascii="宋体" w:hAnsi="宋体" w:eastAsia="宋体" w:cs="宋体"/>
                <w:szCs w:val="21"/>
              </w:rPr>
            </w:pPr>
            <w:r>
              <w:rPr>
                <w:rFonts w:hint="eastAsia" w:ascii="宋体" w:hAnsi="宋体" w:eastAsia="宋体" w:cs="宋体"/>
                <w:szCs w:val="21"/>
              </w:rPr>
              <w:t>Y≥10000</w:t>
            </w:r>
          </w:p>
        </w:tc>
        <w:tc>
          <w:tcPr>
            <w:tcW w:w="1795" w:type="dxa"/>
            <w:noWrap w:val="0"/>
            <w:vAlign w:val="center"/>
          </w:tcPr>
          <w:p w14:paraId="5F0AB598">
            <w:pPr>
              <w:widowControl/>
              <w:jc w:val="center"/>
              <w:rPr>
                <w:rFonts w:hint="eastAsia" w:ascii="宋体" w:hAnsi="宋体" w:eastAsia="宋体" w:cs="宋体"/>
                <w:szCs w:val="21"/>
              </w:rPr>
            </w:pPr>
            <w:r>
              <w:rPr>
                <w:rFonts w:hint="eastAsia" w:ascii="宋体" w:hAnsi="宋体" w:eastAsia="宋体" w:cs="宋体"/>
                <w:szCs w:val="21"/>
              </w:rPr>
              <w:t>2000≤Y＜10000</w:t>
            </w:r>
          </w:p>
        </w:tc>
        <w:tc>
          <w:tcPr>
            <w:tcW w:w="1637" w:type="dxa"/>
            <w:noWrap w:val="0"/>
            <w:vAlign w:val="center"/>
          </w:tcPr>
          <w:p w14:paraId="5C6DD5CD">
            <w:pPr>
              <w:widowControl/>
              <w:jc w:val="center"/>
              <w:rPr>
                <w:rFonts w:hint="eastAsia" w:ascii="宋体" w:hAnsi="宋体" w:eastAsia="宋体" w:cs="宋体"/>
                <w:szCs w:val="21"/>
              </w:rPr>
            </w:pPr>
            <w:r>
              <w:rPr>
                <w:rFonts w:hint="eastAsia" w:ascii="宋体" w:hAnsi="宋体" w:eastAsia="宋体" w:cs="宋体"/>
                <w:szCs w:val="21"/>
              </w:rPr>
              <w:t>100≤Y＜2000</w:t>
            </w:r>
          </w:p>
        </w:tc>
        <w:tc>
          <w:tcPr>
            <w:tcW w:w="970" w:type="dxa"/>
            <w:noWrap w:val="0"/>
            <w:vAlign w:val="center"/>
          </w:tcPr>
          <w:p w14:paraId="70044421">
            <w:pPr>
              <w:widowControl/>
              <w:jc w:val="center"/>
              <w:rPr>
                <w:rFonts w:hint="eastAsia" w:ascii="宋体" w:hAnsi="宋体" w:eastAsia="宋体" w:cs="宋体"/>
                <w:szCs w:val="21"/>
              </w:rPr>
            </w:pPr>
            <w:r>
              <w:rPr>
                <w:rFonts w:hint="eastAsia" w:ascii="宋体" w:hAnsi="宋体" w:eastAsia="宋体" w:cs="宋体"/>
                <w:szCs w:val="21"/>
              </w:rPr>
              <w:t>Y＜100</w:t>
            </w:r>
          </w:p>
        </w:tc>
      </w:tr>
      <w:tr w14:paraId="45E5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vMerge w:val="restart"/>
            <w:noWrap w:val="0"/>
            <w:vAlign w:val="center"/>
          </w:tcPr>
          <w:p w14:paraId="35ED27F8">
            <w:pPr>
              <w:widowControl/>
              <w:spacing w:line="240" w:lineRule="exact"/>
              <w:jc w:val="left"/>
              <w:rPr>
                <w:rFonts w:hint="eastAsia" w:ascii="宋体" w:hAnsi="宋体" w:eastAsia="宋体" w:cs="宋体"/>
                <w:szCs w:val="21"/>
              </w:rPr>
            </w:pPr>
            <w:r>
              <w:rPr>
                <w:rFonts w:hint="eastAsia" w:ascii="宋体" w:hAnsi="宋体" w:eastAsia="宋体" w:cs="宋体"/>
                <w:szCs w:val="21"/>
              </w:rPr>
              <w:t>信息传输业 *</w:t>
            </w:r>
          </w:p>
        </w:tc>
        <w:tc>
          <w:tcPr>
            <w:tcW w:w="1512" w:type="dxa"/>
            <w:noWrap w:val="0"/>
            <w:vAlign w:val="center"/>
          </w:tcPr>
          <w:p w14:paraId="4B667FD2">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399E6D7E">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0A14F794">
            <w:pPr>
              <w:widowControl/>
              <w:jc w:val="center"/>
              <w:rPr>
                <w:rFonts w:hint="eastAsia" w:ascii="宋体" w:hAnsi="宋体" w:eastAsia="宋体" w:cs="宋体"/>
                <w:szCs w:val="21"/>
              </w:rPr>
            </w:pPr>
            <w:r>
              <w:rPr>
                <w:rFonts w:hint="eastAsia" w:ascii="宋体" w:hAnsi="宋体" w:eastAsia="宋体" w:cs="宋体"/>
                <w:szCs w:val="21"/>
              </w:rPr>
              <w:t>X≥2000</w:t>
            </w:r>
          </w:p>
        </w:tc>
        <w:tc>
          <w:tcPr>
            <w:tcW w:w="1795" w:type="dxa"/>
            <w:noWrap w:val="0"/>
            <w:vAlign w:val="center"/>
          </w:tcPr>
          <w:p w14:paraId="2332415D">
            <w:pPr>
              <w:widowControl/>
              <w:jc w:val="center"/>
              <w:rPr>
                <w:rFonts w:hint="eastAsia" w:ascii="宋体" w:hAnsi="宋体" w:eastAsia="宋体" w:cs="宋体"/>
                <w:szCs w:val="21"/>
              </w:rPr>
            </w:pPr>
            <w:r>
              <w:rPr>
                <w:rFonts w:hint="eastAsia" w:ascii="宋体" w:hAnsi="宋体" w:eastAsia="宋体" w:cs="宋体"/>
                <w:szCs w:val="21"/>
              </w:rPr>
              <w:t>100≤X＜2000</w:t>
            </w:r>
          </w:p>
        </w:tc>
        <w:tc>
          <w:tcPr>
            <w:tcW w:w="1637" w:type="dxa"/>
            <w:noWrap w:val="0"/>
            <w:vAlign w:val="center"/>
          </w:tcPr>
          <w:p w14:paraId="2D4E5A53">
            <w:pPr>
              <w:widowControl/>
              <w:jc w:val="center"/>
              <w:rPr>
                <w:rFonts w:hint="eastAsia" w:ascii="宋体" w:hAnsi="宋体" w:eastAsia="宋体" w:cs="宋体"/>
                <w:szCs w:val="21"/>
              </w:rPr>
            </w:pPr>
            <w:r>
              <w:rPr>
                <w:rFonts w:hint="eastAsia" w:ascii="宋体" w:hAnsi="宋体" w:eastAsia="宋体" w:cs="宋体"/>
                <w:szCs w:val="21"/>
              </w:rPr>
              <w:t>10≤X＜100</w:t>
            </w:r>
          </w:p>
        </w:tc>
        <w:tc>
          <w:tcPr>
            <w:tcW w:w="970" w:type="dxa"/>
            <w:noWrap w:val="0"/>
            <w:vAlign w:val="center"/>
          </w:tcPr>
          <w:p w14:paraId="216C031C">
            <w:pPr>
              <w:widowControl/>
              <w:jc w:val="center"/>
              <w:rPr>
                <w:rFonts w:hint="eastAsia" w:ascii="宋体" w:hAnsi="宋体" w:eastAsia="宋体" w:cs="宋体"/>
                <w:szCs w:val="21"/>
              </w:rPr>
            </w:pPr>
            <w:r>
              <w:rPr>
                <w:rFonts w:hint="eastAsia" w:ascii="宋体" w:hAnsi="宋体" w:eastAsia="宋体" w:cs="宋体"/>
                <w:szCs w:val="21"/>
              </w:rPr>
              <w:t>X＜10</w:t>
            </w:r>
          </w:p>
        </w:tc>
      </w:tr>
      <w:tr w14:paraId="046F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917" w:type="dxa"/>
            <w:vMerge w:val="continue"/>
            <w:noWrap w:val="0"/>
            <w:vAlign w:val="center"/>
          </w:tcPr>
          <w:p w14:paraId="2923B7AC">
            <w:pPr>
              <w:widowControl/>
              <w:jc w:val="left"/>
              <w:rPr>
                <w:rFonts w:hint="eastAsia" w:ascii="宋体" w:hAnsi="宋体" w:eastAsia="宋体" w:cs="宋体"/>
                <w:szCs w:val="21"/>
              </w:rPr>
            </w:pPr>
          </w:p>
        </w:tc>
        <w:tc>
          <w:tcPr>
            <w:tcW w:w="1512" w:type="dxa"/>
            <w:noWrap w:val="0"/>
            <w:vAlign w:val="center"/>
          </w:tcPr>
          <w:p w14:paraId="55BC4DB0">
            <w:pPr>
              <w:widowControl/>
              <w:spacing w:line="240" w:lineRule="exact"/>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1C27A9E0">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62A2A5E4">
            <w:pPr>
              <w:widowControl/>
              <w:jc w:val="center"/>
              <w:rPr>
                <w:rFonts w:hint="eastAsia" w:ascii="宋体" w:hAnsi="宋体" w:eastAsia="宋体" w:cs="宋体"/>
                <w:szCs w:val="21"/>
              </w:rPr>
            </w:pPr>
            <w:r>
              <w:rPr>
                <w:rFonts w:hint="eastAsia" w:ascii="宋体" w:hAnsi="宋体" w:eastAsia="宋体" w:cs="宋体"/>
                <w:szCs w:val="21"/>
              </w:rPr>
              <w:t>Y≥100000</w:t>
            </w:r>
          </w:p>
        </w:tc>
        <w:tc>
          <w:tcPr>
            <w:tcW w:w="1795" w:type="dxa"/>
            <w:noWrap w:val="0"/>
            <w:vAlign w:val="center"/>
          </w:tcPr>
          <w:p w14:paraId="6BD3BA9F">
            <w:pPr>
              <w:widowControl/>
              <w:jc w:val="center"/>
              <w:rPr>
                <w:rFonts w:hint="eastAsia" w:ascii="宋体" w:hAnsi="宋体" w:eastAsia="宋体" w:cs="宋体"/>
                <w:szCs w:val="21"/>
              </w:rPr>
            </w:pPr>
            <w:r>
              <w:rPr>
                <w:rFonts w:hint="eastAsia" w:ascii="宋体" w:hAnsi="宋体" w:eastAsia="宋体" w:cs="宋体"/>
                <w:szCs w:val="21"/>
              </w:rPr>
              <w:t>1000≤Y＜100000</w:t>
            </w:r>
          </w:p>
        </w:tc>
        <w:tc>
          <w:tcPr>
            <w:tcW w:w="1637" w:type="dxa"/>
            <w:noWrap w:val="0"/>
            <w:vAlign w:val="center"/>
          </w:tcPr>
          <w:p w14:paraId="25872C98">
            <w:pPr>
              <w:widowControl/>
              <w:jc w:val="center"/>
              <w:rPr>
                <w:rFonts w:hint="eastAsia" w:ascii="宋体" w:hAnsi="宋体" w:eastAsia="宋体" w:cs="宋体"/>
                <w:szCs w:val="21"/>
              </w:rPr>
            </w:pPr>
            <w:r>
              <w:rPr>
                <w:rFonts w:hint="eastAsia" w:ascii="宋体" w:hAnsi="宋体" w:eastAsia="宋体" w:cs="宋体"/>
                <w:szCs w:val="21"/>
              </w:rPr>
              <w:t>100≤Y＜1000</w:t>
            </w:r>
          </w:p>
        </w:tc>
        <w:tc>
          <w:tcPr>
            <w:tcW w:w="970" w:type="dxa"/>
            <w:noWrap w:val="0"/>
            <w:vAlign w:val="center"/>
          </w:tcPr>
          <w:p w14:paraId="77C5E62B">
            <w:pPr>
              <w:widowControl/>
              <w:jc w:val="center"/>
              <w:rPr>
                <w:rFonts w:hint="eastAsia" w:ascii="宋体" w:hAnsi="宋体" w:eastAsia="宋体" w:cs="宋体"/>
                <w:szCs w:val="21"/>
              </w:rPr>
            </w:pPr>
            <w:r>
              <w:rPr>
                <w:rFonts w:hint="eastAsia" w:ascii="宋体" w:hAnsi="宋体" w:eastAsia="宋体" w:cs="宋体"/>
                <w:szCs w:val="21"/>
              </w:rPr>
              <w:t>Y＜100</w:t>
            </w:r>
          </w:p>
        </w:tc>
      </w:tr>
      <w:tr w14:paraId="57A6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7" w:type="dxa"/>
            <w:vMerge w:val="restart"/>
            <w:noWrap w:val="0"/>
            <w:vAlign w:val="center"/>
          </w:tcPr>
          <w:p w14:paraId="17F51D24">
            <w:pPr>
              <w:widowControl/>
              <w:spacing w:line="240" w:lineRule="exact"/>
              <w:jc w:val="left"/>
              <w:rPr>
                <w:rFonts w:hint="eastAsia" w:ascii="宋体" w:hAnsi="宋体" w:eastAsia="宋体" w:cs="宋体"/>
                <w:spacing w:val="-12"/>
                <w:szCs w:val="21"/>
              </w:rPr>
            </w:pPr>
            <w:r>
              <w:rPr>
                <w:rFonts w:hint="eastAsia" w:ascii="宋体" w:hAnsi="宋体" w:eastAsia="宋体" w:cs="宋体"/>
                <w:spacing w:val="-12"/>
                <w:szCs w:val="21"/>
              </w:rPr>
              <w:t>软件和信息技术服</w:t>
            </w:r>
            <w:r>
              <w:rPr>
                <w:rFonts w:hint="eastAsia" w:ascii="宋体" w:hAnsi="宋体" w:eastAsia="宋体" w:cs="宋体"/>
                <w:szCs w:val="21"/>
              </w:rPr>
              <w:t>务业</w:t>
            </w:r>
          </w:p>
        </w:tc>
        <w:tc>
          <w:tcPr>
            <w:tcW w:w="1512" w:type="dxa"/>
            <w:noWrap w:val="0"/>
            <w:vAlign w:val="center"/>
          </w:tcPr>
          <w:p w14:paraId="05005E8D">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7D0E0DD7">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04904443">
            <w:pPr>
              <w:widowControl/>
              <w:jc w:val="center"/>
              <w:rPr>
                <w:rFonts w:hint="eastAsia" w:ascii="宋体" w:hAnsi="宋体" w:eastAsia="宋体" w:cs="宋体"/>
                <w:szCs w:val="21"/>
              </w:rPr>
            </w:pPr>
            <w:r>
              <w:rPr>
                <w:rFonts w:hint="eastAsia" w:ascii="宋体" w:hAnsi="宋体" w:eastAsia="宋体" w:cs="宋体"/>
                <w:szCs w:val="21"/>
              </w:rPr>
              <w:t>X≥300</w:t>
            </w:r>
          </w:p>
        </w:tc>
        <w:tc>
          <w:tcPr>
            <w:tcW w:w="1795" w:type="dxa"/>
            <w:noWrap w:val="0"/>
            <w:vAlign w:val="center"/>
          </w:tcPr>
          <w:p w14:paraId="025AB2BB">
            <w:pPr>
              <w:widowControl/>
              <w:ind w:left="19" w:leftChars="-51" w:hanging="126" w:hangingChars="60"/>
              <w:jc w:val="center"/>
              <w:rPr>
                <w:rFonts w:hint="eastAsia" w:ascii="宋体" w:hAnsi="宋体" w:eastAsia="宋体" w:cs="宋体"/>
                <w:szCs w:val="21"/>
              </w:rPr>
            </w:pPr>
            <w:r>
              <w:rPr>
                <w:rFonts w:hint="eastAsia" w:ascii="宋体" w:hAnsi="宋体" w:eastAsia="宋体" w:cs="宋体"/>
                <w:szCs w:val="21"/>
              </w:rPr>
              <w:t xml:space="preserve">100≤X＜300 </w:t>
            </w:r>
          </w:p>
        </w:tc>
        <w:tc>
          <w:tcPr>
            <w:tcW w:w="1637" w:type="dxa"/>
            <w:noWrap w:val="0"/>
            <w:vAlign w:val="center"/>
          </w:tcPr>
          <w:p w14:paraId="652935DA">
            <w:pPr>
              <w:widowControl/>
              <w:jc w:val="center"/>
              <w:rPr>
                <w:rFonts w:hint="eastAsia" w:ascii="宋体" w:hAnsi="宋体" w:eastAsia="宋体" w:cs="宋体"/>
                <w:szCs w:val="21"/>
              </w:rPr>
            </w:pPr>
            <w:r>
              <w:rPr>
                <w:rFonts w:hint="eastAsia" w:ascii="宋体" w:hAnsi="宋体" w:eastAsia="宋体" w:cs="宋体"/>
                <w:szCs w:val="21"/>
              </w:rPr>
              <w:t>10≤X＜100</w:t>
            </w:r>
          </w:p>
        </w:tc>
        <w:tc>
          <w:tcPr>
            <w:tcW w:w="970" w:type="dxa"/>
            <w:noWrap w:val="0"/>
            <w:vAlign w:val="center"/>
          </w:tcPr>
          <w:p w14:paraId="0933CB8E">
            <w:pPr>
              <w:widowControl/>
              <w:jc w:val="center"/>
              <w:rPr>
                <w:rFonts w:hint="eastAsia" w:ascii="宋体" w:hAnsi="宋体" w:eastAsia="宋体" w:cs="宋体"/>
                <w:szCs w:val="21"/>
              </w:rPr>
            </w:pPr>
            <w:r>
              <w:rPr>
                <w:rFonts w:hint="eastAsia" w:ascii="宋体" w:hAnsi="宋体" w:eastAsia="宋体" w:cs="宋体"/>
                <w:szCs w:val="21"/>
              </w:rPr>
              <w:t>X＜10</w:t>
            </w:r>
          </w:p>
        </w:tc>
      </w:tr>
      <w:tr w14:paraId="737F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7" w:type="dxa"/>
            <w:vMerge w:val="continue"/>
            <w:noWrap w:val="0"/>
            <w:vAlign w:val="center"/>
          </w:tcPr>
          <w:p w14:paraId="54ABC133">
            <w:pPr>
              <w:widowControl/>
              <w:jc w:val="left"/>
              <w:rPr>
                <w:rFonts w:hint="eastAsia" w:ascii="宋体" w:hAnsi="宋体" w:eastAsia="宋体" w:cs="宋体"/>
                <w:spacing w:val="-12"/>
                <w:szCs w:val="21"/>
              </w:rPr>
            </w:pPr>
          </w:p>
        </w:tc>
        <w:tc>
          <w:tcPr>
            <w:tcW w:w="1512" w:type="dxa"/>
            <w:noWrap w:val="0"/>
            <w:vAlign w:val="center"/>
          </w:tcPr>
          <w:p w14:paraId="222E84AE">
            <w:pPr>
              <w:widowControl/>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290F9501">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717D513B">
            <w:pPr>
              <w:widowControl/>
              <w:jc w:val="center"/>
              <w:rPr>
                <w:rFonts w:hint="eastAsia" w:ascii="宋体" w:hAnsi="宋体" w:eastAsia="宋体" w:cs="宋体"/>
                <w:szCs w:val="21"/>
              </w:rPr>
            </w:pPr>
            <w:r>
              <w:rPr>
                <w:rFonts w:hint="eastAsia" w:ascii="宋体" w:hAnsi="宋体" w:eastAsia="宋体" w:cs="宋体"/>
                <w:szCs w:val="21"/>
              </w:rPr>
              <w:t>Y≥10000</w:t>
            </w:r>
          </w:p>
        </w:tc>
        <w:tc>
          <w:tcPr>
            <w:tcW w:w="1795" w:type="dxa"/>
            <w:noWrap w:val="0"/>
            <w:vAlign w:val="center"/>
          </w:tcPr>
          <w:p w14:paraId="7058F70E">
            <w:pPr>
              <w:widowControl/>
              <w:jc w:val="center"/>
              <w:rPr>
                <w:rFonts w:hint="eastAsia" w:ascii="宋体" w:hAnsi="宋体" w:eastAsia="宋体" w:cs="宋体"/>
                <w:szCs w:val="21"/>
              </w:rPr>
            </w:pPr>
            <w:r>
              <w:rPr>
                <w:rFonts w:hint="eastAsia" w:ascii="宋体" w:hAnsi="宋体" w:eastAsia="宋体" w:cs="宋体"/>
                <w:szCs w:val="21"/>
              </w:rPr>
              <w:t>1000≤Y＜10000</w:t>
            </w:r>
          </w:p>
        </w:tc>
        <w:tc>
          <w:tcPr>
            <w:tcW w:w="1637" w:type="dxa"/>
            <w:noWrap w:val="0"/>
            <w:vAlign w:val="center"/>
          </w:tcPr>
          <w:p w14:paraId="18572F66">
            <w:pPr>
              <w:widowControl/>
              <w:jc w:val="center"/>
              <w:rPr>
                <w:rFonts w:hint="eastAsia" w:ascii="宋体" w:hAnsi="宋体" w:eastAsia="宋体" w:cs="宋体"/>
                <w:szCs w:val="21"/>
              </w:rPr>
            </w:pPr>
            <w:r>
              <w:rPr>
                <w:rFonts w:hint="eastAsia" w:ascii="宋体" w:hAnsi="宋体" w:eastAsia="宋体" w:cs="宋体"/>
                <w:szCs w:val="21"/>
              </w:rPr>
              <w:t>50≤Y＜1000</w:t>
            </w:r>
          </w:p>
        </w:tc>
        <w:tc>
          <w:tcPr>
            <w:tcW w:w="970" w:type="dxa"/>
            <w:noWrap w:val="0"/>
            <w:vAlign w:val="center"/>
          </w:tcPr>
          <w:p w14:paraId="276D7395">
            <w:pPr>
              <w:widowControl/>
              <w:jc w:val="center"/>
              <w:rPr>
                <w:rFonts w:hint="eastAsia" w:ascii="宋体" w:hAnsi="宋体" w:eastAsia="宋体" w:cs="宋体"/>
                <w:szCs w:val="21"/>
              </w:rPr>
            </w:pPr>
            <w:r>
              <w:rPr>
                <w:rFonts w:hint="eastAsia" w:ascii="宋体" w:hAnsi="宋体" w:eastAsia="宋体" w:cs="宋体"/>
                <w:szCs w:val="21"/>
              </w:rPr>
              <w:t>Y＜50</w:t>
            </w:r>
          </w:p>
        </w:tc>
      </w:tr>
      <w:tr w14:paraId="1ABA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7" w:type="dxa"/>
            <w:vMerge w:val="restart"/>
            <w:noWrap w:val="0"/>
            <w:vAlign w:val="center"/>
          </w:tcPr>
          <w:p w14:paraId="1DAFD95C">
            <w:pPr>
              <w:widowControl/>
              <w:spacing w:line="240" w:lineRule="exact"/>
              <w:jc w:val="left"/>
              <w:rPr>
                <w:rFonts w:hint="eastAsia" w:ascii="宋体" w:hAnsi="宋体" w:eastAsia="宋体" w:cs="宋体"/>
                <w:szCs w:val="21"/>
              </w:rPr>
            </w:pPr>
            <w:r>
              <w:rPr>
                <w:rFonts w:hint="eastAsia" w:ascii="宋体" w:hAnsi="宋体" w:eastAsia="宋体" w:cs="宋体"/>
                <w:szCs w:val="21"/>
              </w:rPr>
              <w:t>房地产开发经营</w:t>
            </w:r>
          </w:p>
        </w:tc>
        <w:tc>
          <w:tcPr>
            <w:tcW w:w="1512" w:type="dxa"/>
            <w:noWrap w:val="0"/>
            <w:vAlign w:val="center"/>
          </w:tcPr>
          <w:p w14:paraId="513F17E1">
            <w:pPr>
              <w:widowControl/>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1E63AE61">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4F05A320">
            <w:pPr>
              <w:widowControl/>
              <w:jc w:val="center"/>
              <w:rPr>
                <w:rFonts w:hint="eastAsia" w:ascii="宋体" w:hAnsi="宋体" w:eastAsia="宋体" w:cs="宋体"/>
                <w:szCs w:val="21"/>
              </w:rPr>
            </w:pPr>
            <w:r>
              <w:rPr>
                <w:rFonts w:hint="eastAsia" w:ascii="宋体" w:hAnsi="宋体" w:eastAsia="宋体" w:cs="宋体"/>
                <w:szCs w:val="21"/>
              </w:rPr>
              <w:t>Y≥200000</w:t>
            </w:r>
          </w:p>
        </w:tc>
        <w:tc>
          <w:tcPr>
            <w:tcW w:w="1795" w:type="dxa"/>
            <w:noWrap w:val="0"/>
            <w:vAlign w:val="center"/>
          </w:tcPr>
          <w:p w14:paraId="707AF0F7">
            <w:pPr>
              <w:widowControl/>
              <w:jc w:val="center"/>
              <w:rPr>
                <w:rFonts w:hint="eastAsia" w:ascii="宋体" w:hAnsi="宋体" w:eastAsia="宋体" w:cs="宋体"/>
                <w:szCs w:val="21"/>
              </w:rPr>
            </w:pPr>
            <w:r>
              <w:rPr>
                <w:rFonts w:hint="eastAsia" w:ascii="宋体" w:hAnsi="宋体" w:eastAsia="宋体" w:cs="宋体"/>
                <w:szCs w:val="21"/>
              </w:rPr>
              <w:t>1000≤Y＜200000</w:t>
            </w:r>
          </w:p>
        </w:tc>
        <w:tc>
          <w:tcPr>
            <w:tcW w:w="1637" w:type="dxa"/>
            <w:noWrap w:val="0"/>
            <w:vAlign w:val="center"/>
          </w:tcPr>
          <w:p w14:paraId="3BB709D6">
            <w:pPr>
              <w:widowControl/>
              <w:jc w:val="center"/>
              <w:rPr>
                <w:rFonts w:hint="eastAsia" w:ascii="宋体" w:hAnsi="宋体" w:eastAsia="宋体" w:cs="宋体"/>
                <w:szCs w:val="21"/>
              </w:rPr>
            </w:pPr>
            <w:r>
              <w:rPr>
                <w:rFonts w:hint="eastAsia" w:ascii="宋体" w:hAnsi="宋体" w:eastAsia="宋体" w:cs="宋体"/>
                <w:szCs w:val="21"/>
              </w:rPr>
              <w:t>100≤Y＜1000</w:t>
            </w:r>
          </w:p>
        </w:tc>
        <w:tc>
          <w:tcPr>
            <w:tcW w:w="970" w:type="dxa"/>
            <w:noWrap w:val="0"/>
            <w:vAlign w:val="center"/>
          </w:tcPr>
          <w:p w14:paraId="02156A00">
            <w:pPr>
              <w:widowControl/>
              <w:jc w:val="center"/>
              <w:rPr>
                <w:rFonts w:hint="eastAsia" w:ascii="宋体" w:hAnsi="宋体" w:eastAsia="宋体" w:cs="宋体"/>
                <w:szCs w:val="21"/>
              </w:rPr>
            </w:pPr>
            <w:r>
              <w:rPr>
                <w:rFonts w:hint="eastAsia" w:ascii="宋体" w:hAnsi="宋体" w:eastAsia="宋体" w:cs="宋体"/>
                <w:szCs w:val="21"/>
              </w:rPr>
              <w:t>Y＜100</w:t>
            </w:r>
          </w:p>
        </w:tc>
      </w:tr>
      <w:tr w14:paraId="21A9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7" w:type="dxa"/>
            <w:vMerge w:val="continue"/>
            <w:noWrap w:val="0"/>
            <w:vAlign w:val="center"/>
          </w:tcPr>
          <w:p w14:paraId="3BF4EBC3">
            <w:pPr>
              <w:widowControl/>
              <w:jc w:val="left"/>
              <w:rPr>
                <w:rFonts w:hint="eastAsia" w:ascii="宋体" w:hAnsi="宋体" w:eastAsia="宋体" w:cs="宋体"/>
                <w:szCs w:val="21"/>
              </w:rPr>
            </w:pPr>
          </w:p>
        </w:tc>
        <w:tc>
          <w:tcPr>
            <w:tcW w:w="1512" w:type="dxa"/>
            <w:noWrap w:val="0"/>
            <w:vAlign w:val="center"/>
          </w:tcPr>
          <w:p w14:paraId="4A88F4F9">
            <w:pPr>
              <w:widowControl/>
              <w:spacing w:line="240" w:lineRule="exact"/>
              <w:jc w:val="center"/>
              <w:rPr>
                <w:rFonts w:hint="eastAsia" w:ascii="宋体" w:hAnsi="宋体" w:eastAsia="宋体" w:cs="宋体"/>
                <w:szCs w:val="21"/>
              </w:rPr>
            </w:pPr>
            <w:r>
              <w:rPr>
                <w:rFonts w:hint="eastAsia" w:ascii="宋体" w:hAnsi="宋体" w:eastAsia="宋体" w:cs="宋体"/>
                <w:szCs w:val="21"/>
              </w:rPr>
              <w:t>资产总额(Z)</w:t>
            </w:r>
          </w:p>
        </w:tc>
        <w:tc>
          <w:tcPr>
            <w:tcW w:w="800" w:type="dxa"/>
            <w:noWrap w:val="0"/>
            <w:vAlign w:val="center"/>
          </w:tcPr>
          <w:p w14:paraId="3F6E9094">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64DD6F9E">
            <w:pPr>
              <w:widowControl/>
              <w:jc w:val="center"/>
              <w:rPr>
                <w:rFonts w:hint="eastAsia" w:ascii="宋体" w:hAnsi="宋体" w:eastAsia="宋体" w:cs="宋体"/>
                <w:szCs w:val="21"/>
              </w:rPr>
            </w:pPr>
            <w:r>
              <w:rPr>
                <w:rFonts w:hint="eastAsia" w:ascii="宋体" w:hAnsi="宋体" w:eastAsia="宋体" w:cs="宋体"/>
                <w:szCs w:val="21"/>
              </w:rPr>
              <w:t>Z≥10000</w:t>
            </w:r>
          </w:p>
        </w:tc>
        <w:tc>
          <w:tcPr>
            <w:tcW w:w="1795" w:type="dxa"/>
            <w:noWrap w:val="0"/>
            <w:vAlign w:val="center"/>
          </w:tcPr>
          <w:p w14:paraId="4509B87E">
            <w:pPr>
              <w:widowControl/>
              <w:jc w:val="center"/>
              <w:rPr>
                <w:rFonts w:hint="eastAsia" w:ascii="宋体" w:hAnsi="宋体" w:eastAsia="宋体" w:cs="宋体"/>
                <w:szCs w:val="21"/>
              </w:rPr>
            </w:pPr>
            <w:r>
              <w:rPr>
                <w:rFonts w:hint="eastAsia" w:ascii="宋体" w:hAnsi="宋体" w:eastAsia="宋体" w:cs="宋体"/>
                <w:szCs w:val="21"/>
              </w:rPr>
              <w:t>5000≤Z＜10000</w:t>
            </w:r>
          </w:p>
        </w:tc>
        <w:tc>
          <w:tcPr>
            <w:tcW w:w="1637" w:type="dxa"/>
            <w:noWrap w:val="0"/>
            <w:vAlign w:val="center"/>
          </w:tcPr>
          <w:p w14:paraId="1E9C28DD">
            <w:pPr>
              <w:widowControl/>
              <w:jc w:val="center"/>
              <w:rPr>
                <w:rFonts w:hint="eastAsia" w:ascii="宋体" w:hAnsi="宋体" w:eastAsia="宋体" w:cs="宋体"/>
                <w:szCs w:val="21"/>
              </w:rPr>
            </w:pPr>
            <w:r>
              <w:rPr>
                <w:rFonts w:hint="eastAsia" w:ascii="宋体" w:hAnsi="宋体" w:eastAsia="宋体" w:cs="宋体"/>
                <w:szCs w:val="21"/>
              </w:rPr>
              <w:t>2000≤Z＜5000</w:t>
            </w:r>
          </w:p>
        </w:tc>
        <w:tc>
          <w:tcPr>
            <w:tcW w:w="970" w:type="dxa"/>
            <w:noWrap w:val="0"/>
            <w:vAlign w:val="center"/>
          </w:tcPr>
          <w:p w14:paraId="05E34FF2">
            <w:pPr>
              <w:widowControl/>
              <w:jc w:val="center"/>
              <w:rPr>
                <w:rFonts w:hint="eastAsia" w:ascii="宋体" w:hAnsi="宋体" w:eastAsia="宋体" w:cs="宋体"/>
                <w:szCs w:val="21"/>
              </w:rPr>
            </w:pPr>
            <w:r>
              <w:rPr>
                <w:rFonts w:hint="eastAsia" w:ascii="宋体" w:hAnsi="宋体" w:eastAsia="宋体" w:cs="宋体"/>
                <w:szCs w:val="21"/>
              </w:rPr>
              <w:t>Z＜2000</w:t>
            </w:r>
          </w:p>
        </w:tc>
      </w:tr>
      <w:tr w14:paraId="3F66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7" w:type="dxa"/>
            <w:vMerge w:val="restart"/>
            <w:noWrap w:val="0"/>
            <w:vAlign w:val="center"/>
          </w:tcPr>
          <w:p w14:paraId="1C628016">
            <w:pPr>
              <w:widowControl/>
              <w:spacing w:line="240" w:lineRule="exact"/>
              <w:jc w:val="left"/>
              <w:rPr>
                <w:rFonts w:hint="eastAsia" w:ascii="宋体" w:hAnsi="宋体" w:eastAsia="宋体" w:cs="宋体"/>
                <w:szCs w:val="21"/>
              </w:rPr>
            </w:pPr>
            <w:r>
              <w:rPr>
                <w:rFonts w:hint="eastAsia" w:ascii="宋体" w:hAnsi="宋体" w:eastAsia="宋体" w:cs="宋体"/>
                <w:szCs w:val="21"/>
              </w:rPr>
              <w:t>物业管理</w:t>
            </w:r>
          </w:p>
        </w:tc>
        <w:tc>
          <w:tcPr>
            <w:tcW w:w="1512" w:type="dxa"/>
            <w:noWrap w:val="0"/>
            <w:vAlign w:val="center"/>
          </w:tcPr>
          <w:p w14:paraId="11F04B58">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4309DB13">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447192F3">
            <w:pPr>
              <w:widowControl/>
              <w:jc w:val="center"/>
              <w:rPr>
                <w:rFonts w:hint="eastAsia" w:ascii="宋体" w:hAnsi="宋体" w:eastAsia="宋体" w:cs="宋体"/>
                <w:szCs w:val="21"/>
              </w:rPr>
            </w:pPr>
            <w:r>
              <w:rPr>
                <w:rFonts w:hint="eastAsia" w:ascii="宋体" w:hAnsi="宋体" w:eastAsia="宋体" w:cs="宋体"/>
                <w:szCs w:val="21"/>
              </w:rPr>
              <w:t>X≥1000</w:t>
            </w:r>
          </w:p>
        </w:tc>
        <w:tc>
          <w:tcPr>
            <w:tcW w:w="1795" w:type="dxa"/>
            <w:noWrap w:val="0"/>
            <w:vAlign w:val="center"/>
          </w:tcPr>
          <w:p w14:paraId="3FE79172">
            <w:pPr>
              <w:widowControl/>
              <w:jc w:val="center"/>
              <w:rPr>
                <w:rFonts w:hint="eastAsia" w:ascii="宋体" w:hAnsi="宋体" w:eastAsia="宋体" w:cs="宋体"/>
                <w:szCs w:val="21"/>
              </w:rPr>
            </w:pPr>
            <w:r>
              <w:rPr>
                <w:rFonts w:hint="eastAsia" w:ascii="宋体" w:hAnsi="宋体" w:eastAsia="宋体" w:cs="宋体"/>
                <w:szCs w:val="21"/>
              </w:rPr>
              <w:t>300≤X＜1000</w:t>
            </w:r>
          </w:p>
        </w:tc>
        <w:tc>
          <w:tcPr>
            <w:tcW w:w="1637" w:type="dxa"/>
            <w:noWrap w:val="0"/>
            <w:vAlign w:val="center"/>
          </w:tcPr>
          <w:p w14:paraId="3231254A">
            <w:pPr>
              <w:widowControl/>
              <w:jc w:val="center"/>
              <w:rPr>
                <w:rFonts w:hint="eastAsia" w:ascii="宋体" w:hAnsi="宋体" w:eastAsia="宋体" w:cs="宋体"/>
                <w:szCs w:val="21"/>
              </w:rPr>
            </w:pPr>
            <w:r>
              <w:rPr>
                <w:rFonts w:hint="eastAsia" w:ascii="宋体" w:hAnsi="宋体" w:eastAsia="宋体" w:cs="宋体"/>
                <w:szCs w:val="21"/>
              </w:rPr>
              <w:t>100≤X＜300</w:t>
            </w:r>
          </w:p>
        </w:tc>
        <w:tc>
          <w:tcPr>
            <w:tcW w:w="970" w:type="dxa"/>
            <w:noWrap w:val="0"/>
            <w:vAlign w:val="center"/>
          </w:tcPr>
          <w:p w14:paraId="3B23E6F8">
            <w:pPr>
              <w:widowControl/>
              <w:jc w:val="center"/>
              <w:rPr>
                <w:rFonts w:hint="eastAsia" w:ascii="宋体" w:hAnsi="宋体" w:eastAsia="宋体" w:cs="宋体"/>
                <w:szCs w:val="21"/>
              </w:rPr>
            </w:pPr>
            <w:r>
              <w:rPr>
                <w:rFonts w:hint="eastAsia" w:ascii="宋体" w:hAnsi="宋体" w:eastAsia="宋体" w:cs="宋体"/>
                <w:szCs w:val="21"/>
              </w:rPr>
              <w:t>X＜100</w:t>
            </w:r>
          </w:p>
        </w:tc>
      </w:tr>
      <w:tr w14:paraId="13C9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7" w:type="dxa"/>
            <w:vMerge w:val="continue"/>
            <w:noWrap w:val="0"/>
            <w:vAlign w:val="center"/>
          </w:tcPr>
          <w:p w14:paraId="3744D011">
            <w:pPr>
              <w:widowControl/>
              <w:jc w:val="left"/>
              <w:rPr>
                <w:rFonts w:hint="eastAsia" w:ascii="宋体" w:hAnsi="宋体" w:eastAsia="宋体" w:cs="宋体"/>
                <w:szCs w:val="21"/>
              </w:rPr>
            </w:pPr>
          </w:p>
        </w:tc>
        <w:tc>
          <w:tcPr>
            <w:tcW w:w="1512" w:type="dxa"/>
            <w:noWrap w:val="0"/>
            <w:vAlign w:val="center"/>
          </w:tcPr>
          <w:p w14:paraId="32CF4148">
            <w:pPr>
              <w:widowControl/>
              <w:spacing w:line="240" w:lineRule="exact"/>
              <w:jc w:val="center"/>
              <w:rPr>
                <w:rFonts w:hint="eastAsia" w:ascii="宋体" w:hAnsi="宋体" w:eastAsia="宋体" w:cs="宋体"/>
                <w:szCs w:val="21"/>
              </w:rPr>
            </w:pPr>
            <w:r>
              <w:rPr>
                <w:rFonts w:hint="eastAsia" w:ascii="宋体" w:hAnsi="宋体" w:eastAsia="宋体" w:cs="宋体"/>
                <w:szCs w:val="21"/>
              </w:rPr>
              <w:t>营业收入(Y)</w:t>
            </w:r>
          </w:p>
        </w:tc>
        <w:tc>
          <w:tcPr>
            <w:tcW w:w="800" w:type="dxa"/>
            <w:noWrap w:val="0"/>
            <w:vAlign w:val="center"/>
          </w:tcPr>
          <w:p w14:paraId="7526CB99">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0F6CC118">
            <w:pPr>
              <w:widowControl/>
              <w:jc w:val="center"/>
              <w:rPr>
                <w:rFonts w:hint="eastAsia" w:ascii="宋体" w:hAnsi="宋体" w:eastAsia="宋体" w:cs="宋体"/>
                <w:szCs w:val="21"/>
              </w:rPr>
            </w:pPr>
            <w:r>
              <w:rPr>
                <w:rFonts w:hint="eastAsia" w:ascii="宋体" w:hAnsi="宋体" w:eastAsia="宋体" w:cs="宋体"/>
                <w:szCs w:val="21"/>
              </w:rPr>
              <w:t>Y≥5000</w:t>
            </w:r>
          </w:p>
        </w:tc>
        <w:tc>
          <w:tcPr>
            <w:tcW w:w="1795" w:type="dxa"/>
            <w:noWrap w:val="0"/>
            <w:vAlign w:val="center"/>
          </w:tcPr>
          <w:p w14:paraId="75F146C5">
            <w:pPr>
              <w:widowControl/>
              <w:ind w:left="19" w:leftChars="-51" w:hanging="126" w:hangingChars="60"/>
              <w:jc w:val="center"/>
              <w:rPr>
                <w:rFonts w:hint="eastAsia" w:ascii="宋体" w:hAnsi="宋体" w:eastAsia="宋体" w:cs="宋体"/>
                <w:szCs w:val="21"/>
              </w:rPr>
            </w:pPr>
            <w:r>
              <w:rPr>
                <w:rFonts w:hint="eastAsia" w:ascii="宋体" w:hAnsi="宋体" w:eastAsia="宋体" w:cs="宋体"/>
                <w:szCs w:val="21"/>
              </w:rPr>
              <w:t>1000≤Y＜5000</w:t>
            </w:r>
          </w:p>
        </w:tc>
        <w:tc>
          <w:tcPr>
            <w:tcW w:w="1637" w:type="dxa"/>
            <w:noWrap w:val="0"/>
            <w:vAlign w:val="center"/>
          </w:tcPr>
          <w:p w14:paraId="723C4316">
            <w:pPr>
              <w:widowControl/>
              <w:jc w:val="center"/>
              <w:rPr>
                <w:rFonts w:hint="eastAsia" w:ascii="宋体" w:hAnsi="宋体" w:eastAsia="宋体" w:cs="宋体"/>
                <w:szCs w:val="21"/>
              </w:rPr>
            </w:pPr>
            <w:r>
              <w:rPr>
                <w:rFonts w:hint="eastAsia" w:ascii="宋体" w:hAnsi="宋体" w:eastAsia="宋体" w:cs="宋体"/>
                <w:szCs w:val="21"/>
              </w:rPr>
              <w:t>500≤Y＜1000</w:t>
            </w:r>
          </w:p>
        </w:tc>
        <w:tc>
          <w:tcPr>
            <w:tcW w:w="970" w:type="dxa"/>
            <w:noWrap w:val="0"/>
            <w:vAlign w:val="center"/>
          </w:tcPr>
          <w:p w14:paraId="6FC9EF52">
            <w:pPr>
              <w:widowControl/>
              <w:jc w:val="center"/>
              <w:rPr>
                <w:rFonts w:hint="eastAsia" w:ascii="宋体" w:hAnsi="宋体" w:eastAsia="宋体" w:cs="宋体"/>
                <w:szCs w:val="21"/>
              </w:rPr>
            </w:pPr>
            <w:r>
              <w:rPr>
                <w:rFonts w:hint="eastAsia" w:ascii="宋体" w:hAnsi="宋体" w:eastAsia="宋体" w:cs="宋体"/>
                <w:szCs w:val="21"/>
              </w:rPr>
              <w:t>Y＜500</w:t>
            </w:r>
          </w:p>
        </w:tc>
      </w:tr>
      <w:tr w14:paraId="358E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7" w:type="dxa"/>
            <w:vMerge w:val="restart"/>
            <w:noWrap w:val="0"/>
            <w:vAlign w:val="center"/>
          </w:tcPr>
          <w:p w14:paraId="54349A99">
            <w:pPr>
              <w:widowControl/>
              <w:spacing w:line="240" w:lineRule="exact"/>
              <w:jc w:val="left"/>
              <w:rPr>
                <w:rFonts w:hint="eastAsia" w:ascii="宋体" w:hAnsi="宋体" w:eastAsia="宋体" w:cs="宋体"/>
                <w:szCs w:val="21"/>
              </w:rPr>
            </w:pPr>
            <w:r>
              <w:rPr>
                <w:rFonts w:hint="eastAsia" w:ascii="宋体" w:hAnsi="宋体" w:eastAsia="宋体" w:cs="宋体"/>
                <w:szCs w:val="21"/>
              </w:rPr>
              <w:t>租赁和商务服务业</w:t>
            </w:r>
          </w:p>
        </w:tc>
        <w:tc>
          <w:tcPr>
            <w:tcW w:w="1512" w:type="dxa"/>
            <w:noWrap w:val="0"/>
            <w:vAlign w:val="center"/>
          </w:tcPr>
          <w:p w14:paraId="7C125BE5">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2802AC92">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1BD4F120">
            <w:pPr>
              <w:widowControl/>
              <w:jc w:val="center"/>
              <w:rPr>
                <w:rFonts w:hint="eastAsia" w:ascii="宋体" w:hAnsi="宋体" w:eastAsia="宋体" w:cs="宋体"/>
                <w:szCs w:val="21"/>
              </w:rPr>
            </w:pPr>
            <w:r>
              <w:rPr>
                <w:rFonts w:hint="eastAsia" w:ascii="宋体" w:hAnsi="宋体" w:eastAsia="宋体" w:cs="宋体"/>
                <w:szCs w:val="21"/>
              </w:rPr>
              <w:t>X≥300</w:t>
            </w:r>
          </w:p>
        </w:tc>
        <w:tc>
          <w:tcPr>
            <w:tcW w:w="1795" w:type="dxa"/>
            <w:noWrap w:val="0"/>
            <w:vAlign w:val="center"/>
          </w:tcPr>
          <w:p w14:paraId="699E9FEE">
            <w:pPr>
              <w:widowControl/>
              <w:ind w:left="19" w:leftChars="-51" w:hanging="126" w:hangingChars="60"/>
              <w:jc w:val="center"/>
              <w:rPr>
                <w:rFonts w:hint="eastAsia" w:ascii="宋体" w:hAnsi="宋体" w:eastAsia="宋体" w:cs="宋体"/>
                <w:szCs w:val="21"/>
              </w:rPr>
            </w:pPr>
            <w:r>
              <w:rPr>
                <w:rFonts w:hint="eastAsia" w:ascii="宋体" w:hAnsi="宋体" w:eastAsia="宋体" w:cs="宋体"/>
                <w:szCs w:val="21"/>
              </w:rPr>
              <w:t>100≤X＜300</w:t>
            </w:r>
          </w:p>
        </w:tc>
        <w:tc>
          <w:tcPr>
            <w:tcW w:w="1637" w:type="dxa"/>
            <w:noWrap w:val="0"/>
            <w:vAlign w:val="center"/>
          </w:tcPr>
          <w:p w14:paraId="5B26B75E">
            <w:pPr>
              <w:widowControl/>
              <w:jc w:val="center"/>
              <w:rPr>
                <w:rFonts w:hint="eastAsia" w:ascii="宋体" w:hAnsi="宋体" w:eastAsia="宋体" w:cs="宋体"/>
                <w:szCs w:val="21"/>
              </w:rPr>
            </w:pPr>
            <w:r>
              <w:rPr>
                <w:rFonts w:hint="eastAsia" w:ascii="宋体" w:hAnsi="宋体" w:eastAsia="宋体" w:cs="宋体"/>
                <w:szCs w:val="21"/>
              </w:rPr>
              <w:t>10≤X＜100</w:t>
            </w:r>
          </w:p>
        </w:tc>
        <w:tc>
          <w:tcPr>
            <w:tcW w:w="970" w:type="dxa"/>
            <w:noWrap w:val="0"/>
            <w:vAlign w:val="center"/>
          </w:tcPr>
          <w:p w14:paraId="2FC9DC4F">
            <w:pPr>
              <w:widowControl/>
              <w:jc w:val="center"/>
              <w:rPr>
                <w:rFonts w:hint="eastAsia" w:ascii="宋体" w:hAnsi="宋体" w:eastAsia="宋体" w:cs="宋体"/>
                <w:szCs w:val="21"/>
              </w:rPr>
            </w:pPr>
            <w:r>
              <w:rPr>
                <w:rFonts w:hint="eastAsia" w:ascii="宋体" w:hAnsi="宋体" w:eastAsia="宋体" w:cs="宋体"/>
                <w:szCs w:val="21"/>
              </w:rPr>
              <w:t>X＜10</w:t>
            </w:r>
          </w:p>
        </w:tc>
      </w:tr>
      <w:tr w14:paraId="67DD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7" w:type="dxa"/>
            <w:vMerge w:val="continue"/>
            <w:noWrap w:val="0"/>
            <w:vAlign w:val="center"/>
          </w:tcPr>
          <w:p w14:paraId="0F19D2E9">
            <w:pPr>
              <w:widowControl/>
              <w:jc w:val="left"/>
              <w:rPr>
                <w:rFonts w:hint="eastAsia" w:ascii="宋体" w:hAnsi="宋体" w:eastAsia="宋体" w:cs="宋体"/>
                <w:szCs w:val="21"/>
              </w:rPr>
            </w:pPr>
          </w:p>
        </w:tc>
        <w:tc>
          <w:tcPr>
            <w:tcW w:w="1512" w:type="dxa"/>
            <w:noWrap w:val="0"/>
            <w:vAlign w:val="center"/>
          </w:tcPr>
          <w:p w14:paraId="3F55FADE">
            <w:pPr>
              <w:widowControl/>
              <w:spacing w:line="240" w:lineRule="exact"/>
              <w:jc w:val="center"/>
              <w:rPr>
                <w:rFonts w:hint="eastAsia" w:ascii="宋体" w:hAnsi="宋体" w:eastAsia="宋体" w:cs="宋体"/>
                <w:szCs w:val="21"/>
              </w:rPr>
            </w:pPr>
            <w:r>
              <w:rPr>
                <w:rFonts w:hint="eastAsia" w:ascii="宋体" w:hAnsi="宋体" w:eastAsia="宋体" w:cs="宋体"/>
                <w:szCs w:val="21"/>
              </w:rPr>
              <w:t>资产总额(Z)</w:t>
            </w:r>
          </w:p>
        </w:tc>
        <w:tc>
          <w:tcPr>
            <w:tcW w:w="800" w:type="dxa"/>
            <w:noWrap w:val="0"/>
            <w:vAlign w:val="center"/>
          </w:tcPr>
          <w:p w14:paraId="5F73FC28">
            <w:pPr>
              <w:widowControl/>
              <w:jc w:val="center"/>
              <w:rPr>
                <w:rFonts w:hint="eastAsia" w:ascii="宋体" w:hAnsi="宋体" w:eastAsia="宋体" w:cs="宋体"/>
                <w:szCs w:val="21"/>
              </w:rPr>
            </w:pPr>
            <w:r>
              <w:rPr>
                <w:rFonts w:hint="eastAsia" w:ascii="宋体" w:hAnsi="宋体" w:eastAsia="宋体" w:cs="宋体"/>
                <w:szCs w:val="21"/>
              </w:rPr>
              <w:t>万元</w:t>
            </w:r>
          </w:p>
        </w:tc>
        <w:tc>
          <w:tcPr>
            <w:tcW w:w="1188" w:type="dxa"/>
            <w:noWrap w:val="0"/>
            <w:vAlign w:val="center"/>
          </w:tcPr>
          <w:p w14:paraId="4E18C0B1">
            <w:pPr>
              <w:widowControl/>
              <w:jc w:val="center"/>
              <w:rPr>
                <w:rFonts w:hint="eastAsia" w:ascii="宋体" w:hAnsi="宋体" w:eastAsia="宋体" w:cs="宋体"/>
                <w:szCs w:val="21"/>
              </w:rPr>
            </w:pPr>
            <w:r>
              <w:rPr>
                <w:rFonts w:hint="eastAsia" w:ascii="宋体" w:hAnsi="宋体" w:eastAsia="宋体" w:cs="宋体"/>
                <w:szCs w:val="21"/>
              </w:rPr>
              <w:t>Z≥120000</w:t>
            </w:r>
          </w:p>
        </w:tc>
        <w:tc>
          <w:tcPr>
            <w:tcW w:w="1795" w:type="dxa"/>
            <w:noWrap w:val="0"/>
            <w:vAlign w:val="center"/>
          </w:tcPr>
          <w:p w14:paraId="2BBFB235">
            <w:pPr>
              <w:widowControl/>
              <w:jc w:val="center"/>
              <w:rPr>
                <w:rFonts w:hint="eastAsia" w:ascii="宋体" w:hAnsi="宋体" w:eastAsia="宋体" w:cs="宋体"/>
                <w:szCs w:val="21"/>
              </w:rPr>
            </w:pPr>
            <w:r>
              <w:rPr>
                <w:rFonts w:hint="eastAsia" w:ascii="宋体" w:hAnsi="宋体" w:eastAsia="宋体" w:cs="宋体"/>
                <w:szCs w:val="21"/>
              </w:rPr>
              <w:t>8000≤Z＜120000</w:t>
            </w:r>
          </w:p>
        </w:tc>
        <w:tc>
          <w:tcPr>
            <w:tcW w:w="1637" w:type="dxa"/>
            <w:noWrap w:val="0"/>
            <w:vAlign w:val="center"/>
          </w:tcPr>
          <w:p w14:paraId="626B5454">
            <w:pPr>
              <w:widowControl/>
              <w:jc w:val="center"/>
              <w:rPr>
                <w:rFonts w:hint="eastAsia" w:ascii="宋体" w:hAnsi="宋体" w:eastAsia="宋体" w:cs="宋体"/>
                <w:szCs w:val="21"/>
              </w:rPr>
            </w:pPr>
            <w:r>
              <w:rPr>
                <w:rFonts w:hint="eastAsia" w:ascii="宋体" w:hAnsi="宋体" w:eastAsia="宋体" w:cs="宋体"/>
                <w:szCs w:val="21"/>
              </w:rPr>
              <w:t>100≤Z＜8000</w:t>
            </w:r>
          </w:p>
        </w:tc>
        <w:tc>
          <w:tcPr>
            <w:tcW w:w="970" w:type="dxa"/>
            <w:noWrap w:val="0"/>
            <w:vAlign w:val="center"/>
          </w:tcPr>
          <w:p w14:paraId="597E3DE2">
            <w:pPr>
              <w:widowControl/>
              <w:jc w:val="center"/>
              <w:rPr>
                <w:rFonts w:hint="eastAsia" w:ascii="宋体" w:hAnsi="宋体" w:eastAsia="宋体" w:cs="宋体"/>
                <w:szCs w:val="21"/>
              </w:rPr>
            </w:pPr>
            <w:r>
              <w:rPr>
                <w:rFonts w:hint="eastAsia" w:ascii="宋体" w:hAnsi="宋体" w:eastAsia="宋体" w:cs="宋体"/>
                <w:szCs w:val="21"/>
              </w:rPr>
              <w:t>Z＜100</w:t>
            </w:r>
          </w:p>
        </w:tc>
      </w:tr>
      <w:tr w14:paraId="4322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7" w:type="dxa"/>
            <w:noWrap w:val="0"/>
            <w:vAlign w:val="center"/>
          </w:tcPr>
          <w:p w14:paraId="69BDCB28">
            <w:pPr>
              <w:widowControl/>
              <w:spacing w:line="240" w:lineRule="exact"/>
              <w:jc w:val="left"/>
              <w:rPr>
                <w:rFonts w:hint="eastAsia" w:ascii="宋体" w:hAnsi="宋体" w:eastAsia="宋体" w:cs="宋体"/>
                <w:szCs w:val="21"/>
              </w:rPr>
            </w:pPr>
            <w:r>
              <w:rPr>
                <w:rFonts w:hint="eastAsia" w:ascii="宋体" w:hAnsi="宋体" w:eastAsia="宋体" w:cs="宋体"/>
                <w:szCs w:val="21"/>
              </w:rPr>
              <w:t>其他未列明行业 *</w:t>
            </w:r>
          </w:p>
        </w:tc>
        <w:tc>
          <w:tcPr>
            <w:tcW w:w="1512" w:type="dxa"/>
            <w:noWrap w:val="0"/>
            <w:vAlign w:val="center"/>
          </w:tcPr>
          <w:p w14:paraId="0AB7448C">
            <w:pPr>
              <w:widowControl/>
              <w:jc w:val="center"/>
              <w:rPr>
                <w:rFonts w:hint="eastAsia" w:ascii="宋体" w:hAnsi="宋体" w:eastAsia="宋体" w:cs="宋体"/>
                <w:szCs w:val="21"/>
              </w:rPr>
            </w:pPr>
            <w:r>
              <w:rPr>
                <w:rFonts w:hint="eastAsia" w:ascii="宋体" w:hAnsi="宋体" w:eastAsia="宋体" w:cs="宋体"/>
                <w:szCs w:val="21"/>
              </w:rPr>
              <w:t>从业人员(X)</w:t>
            </w:r>
          </w:p>
        </w:tc>
        <w:tc>
          <w:tcPr>
            <w:tcW w:w="800" w:type="dxa"/>
            <w:noWrap w:val="0"/>
            <w:vAlign w:val="center"/>
          </w:tcPr>
          <w:p w14:paraId="3A975BE3">
            <w:pPr>
              <w:widowControl/>
              <w:jc w:val="center"/>
              <w:rPr>
                <w:rFonts w:hint="eastAsia" w:ascii="宋体" w:hAnsi="宋体" w:eastAsia="宋体" w:cs="宋体"/>
                <w:szCs w:val="21"/>
              </w:rPr>
            </w:pPr>
            <w:r>
              <w:rPr>
                <w:rFonts w:hint="eastAsia" w:ascii="宋体" w:hAnsi="宋体" w:eastAsia="宋体" w:cs="宋体"/>
                <w:szCs w:val="21"/>
              </w:rPr>
              <w:t>人</w:t>
            </w:r>
          </w:p>
        </w:tc>
        <w:tc>
          <w:tcPr>
            <w:tcW w:w="1188" w:type="dxa"/>
            <w:noWrap w:val="0"/>
            <w:vAlign w:val="center"/>
          </w:tcPr>
          <w:p w14:paraId="72C8A0D0">
            <w:pPr>
              <w:widowControl/>
              <w:jc w:val="center"/>
              <w:rPr>
                <w:rFonts w:hint="eastAsia" w:ascii="宋体" w:hAnsi="宋体" w:eastAsia="宋体" w:cs="宋体"/>
                <w:szCs w:val="21"/>
              </w:rPr>
            </w:pPr>
            <w:r>
              <w:rPr>
                <w:rFonts w:hint="eastAsia" w:ascii="宋体" w:hAnsi="宋体" w:eastAsia="宋体" w:cs="宋体"/>
                <w:szCs w:val="21"/>
              </w:rPr>
              <w:t>X≥300</w:t>
            </w:r>
          </w:p>
        </w:tc>
        <w:tc>
          <w:tcPr>
            <w:tcW w:w="1795" w:type="dxa"/>
            <w:noWrap w:val="0"/>
            <w:vAlign w:val="center"/>
          </w:tcPr>
          <w:p w14:paraId="54D3C969">
            <w:pPr>
              <w:widowControl/>
              <w:ind w:left="19" w:leftChars="-51" w:hanging="126" w:hangingChars="60"/>
              <w:jc w:val="center"/>
              <w:rPr>
                <w:rFonts w:hint="eastAsia" w:ascii="宋体" w:hAnsi="宋体" w:eastAsia="宋体" w:cs="宋体"/>
                <w:szCs w:val="21"/>
              </w:rPr>
            </w:pPr>
            <w:r>
              <w:rPr>
                <w:rFonts w:hint="eastAsia" w:ascii="宋体" w:hAnsi="宋体" w:eastAsia="宋体" w:cs="宋体"/>
                <w:szCs w:val="21"/>
              </w:rPr>
              <w:t>100≤X＜300</w:t>
            </w:r>
          </w:p>
        </w:tc>
        <w:tc>
          <w:tcPr>
            <w:tcW w:w="1637" w:type="dxa"/>
            <w:noWrap w:val="0"/>
            <w:vAlign w:val="center"/>
          </w:tcPr>
          <w:p w14:paraId="7BFF85C8">
            <w:pPr>
              <w:widowControl/>
              <w:jc w:val="center"/>
              <w:rPr>
                <w:rFonts w:hint="eastAsia" w:ascii="宋体" w:hAnsi="宋体" w:eastAsia="宋体" w:cs="宋体"/>
                <w:szCs w:val="21"/>
              </w:rPr>
            </w:pPr>
            <w:r>
              <w:rPr>
                <w:rFonts w:hint="eastAsia" w:ascii="宋体" w:hAnsi="宋体" w:eastAsia="宋体" w:cs="宋体"/>
                <w:szCs w:val="21"/>
              </w:rPr>
              <w:t>10≤X＜100</w:t>
            </w:r>
          </w:p>
        </w:tc>
        <w:tc>
          <w:tcPr>
            <w:tcW w:w="970" w:type="dxa"/>
            <w:noWrap w:val="0"/>
            <w:vAlign w:val="center"/>
          </w:tcPr>
          <w:p w14:paraId="7DB5215D">
            <w:pPr>
              <w:widowControl/>
              <w:jc w:val="center"/>
              <w:rPr>
                <w:rFonts w:hint="eastAsia" w:ascii="宋体" w:hAnsi="宋体" w:eastAsia="宋体" w:cs="宋体"/>
                <w:szCs w:val="21"/>
              </w:rPr>
            </w:pPr>
            <w:r>
              <w:rPr>
                <w:rFonts w:hint="eastAsia" w:ascii="宋体" w:hAnsi="宋体" w:eastAsia="宋体" w:cs="宋体"/>
                <w:szCs w:val="21"/>
              </w:rPr>
              <w:t>X＜10</w:t>
            </w:r>
          </w:p>
        </w:tc>
      </w:tr>
    </w:tbl>
    <w:p w14:paraId="026A3A8D">
      <w:pPr>
        <w:pStyle w:val="3"/>
        <w:jc w:val="both"/>
        <w:outlineLvl w:val="9"/>
        <w:rPr>
          <w:rFonts w:hint="eastAsia" w:ascii="宋体" w:hAnsi="宋体" w:eastAsia="宋体" w:cs="宋体"/>
        </w:rPr>
      </w:pPr>
      <w:r>
        <w:rPr>
          <w:rFonts w:hint="eastAsia" w:ascii="宋体" w:hAnsi="宋体" w:eastAsia="宋体" w:cs="宋体"/>
          <w:spacing w:val="8"/>
          <w:sz w:val="24"/>
        </w:rPr>
        <w:br w:type="page"/>
      </w:r>
    </w:p>
    <w:p w14:paraId="12F2751F">
      <w:pPr>
        <w:widowControl/>
        <w:spacing w:line="540" w:lineRule="exact"/>
        <w:rPr>
          <w:rFonts w:hint="eastAsia" w:ascii="宋体" w:hAnsi="宋体" w:eastAsia="宋体" w:cs="宋体"/>
          <w:szCs w:val="21"/>
        </w:rPr>
      </w:pPr>
      <w:r>
        <w:rPr>
          <w:rFonts w:hint="eastAsia" w:ascii="宋体" w:hAnsi="宋体" w:eastAsia="宋体" w:cs="宋体"/>
          <w:szCs w:val="21"/>
        </w:rPr>
        <w:t>说明：</w:t>
      </w:r>
    </w:p>
    <w:p w14:paraId="31F108BC">
      <w:pPr>
        <w:pStyle w:val="42"/>
        <w:spacing w:after="156" w:line="380" w:lineRule="exact"/>
        <w:ind w:firstLine="420" w:firstLineChars="200"/>
        <w:contextualSpacing/>
        <w:rPr>
          <w:rFonts w:hint="eastAsia" w:ascii="宋体" w:hAnsi="宋体" w:eastAsia="宋体" w:cs="宋体"/>
          <w:sz w:val="21"/>
        </w:rPr>
      </w:pPr>
      <w:r>
        <w:rPr>
          <w:rFonts w:hint="eastAsia" w:ascii="宋体" w:hAnsi="宋体" w:eastAsia="宋体" w:cs="宋体"/>
          <w:sz w:val="21"/>
        </w:rPr>
        <w:t>1.大型、中型和小型企业须同时满足所列指标的下限，否则下划一档；微型企业只须满足所列指标中的一项即可。</w:t>
      </w:r>
    </w:p>
    <w:p w14:paraId="705BB623">
      <w:pPr>
        <w:pStyle w:val="42"/>
        <w:spacing w:after="156" w:line="380" w:lineRule="exact"/>
        <w:ind w:firstLine="420" w:firstLineChars="200"/>
        <w:contextualSpacing/>
        <w:rPr>
          <w:rFonts w:hint="eastAsia" w:ascii="宋体" w:hAnsi="宋体" w:eastAsia="宋体" w:cs="宋体"/>
          <w:sz w:val="21"/>
        </w:rPr>
      </w:pPr>
      <w:r>
        <w:rPr>
          <w:rFonts w:hint="eastAsia" w:ascii="宋体" w:hAnsi="宋体" w:eastAsia="宋体" w:cs="宋体"/>
          <w:sz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E6E605">
      <w:pPr>
        <w:pStyle w:val="42"/>
        <w:spacing w:after="156" w:line="380" w:lineRule="exact"/>
        <w:ind w:firstLine="420" w:firstLineChars="200"/>
        <w:contextualSpacing/>
        <w:rPr>
          <w:rFonts w:hint="eastAsia" w:ascii="宋体" w:hAnsi="宋体" w:eastAsia="宋体" w:cs="宋体"/>
          <w:sz w:val="21"/>
        </w:rPr>
      </w:pPr>
      <w:r>
        <w:rPr>
          <w:rFonts w:hint="eastAsia" w:ascii="宋体" w:hAnsi="宋体" w:eastAsia="宋体" w:cs="宋体"/>
          <w:sz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AD55CCB">
      <w:pPr>
        <w:pStyle w:val="3"/>
        <w:jc w:val="both"/>
        <w:outlineLvl w:val="9"/>
        <w:rPr>
          <w:rFonts w:hint="eastAsia" w:ascii="宋体" w:hAnsi="宋体" w:eastAsia="宋体" w:cs="宋体"/>
        </w:rPr>
      </w:pPr>
    </w:p>
    <w:p w14:paraId="740CDF44">
      <w:pPr>
        <w:shd w:val="clear"/>
        <w:jc w:val="center"/>
        <w:rPr>
          <w:rFonts w:hint="eastAsia" w:ascii="宋体"/>
          <w:color w:val="auto"/>
          <w:sz w:val="52"/>
          <w:szCs w:val="52"/>
          <w:highlight w:val="none"/>
          <w:lang w:val="en-US" w:eastAsia="zh-CN"/>
        </w:rPr>
      </w:pPr>
      <w:r>
        <w:rPr>
          <w:rFonts w:hint="eastAsia" w:ascii="宋体"/>
          <w:color w:val="auto"/>
          <w:sz w:val="52"/>
          <w:szCs w:val="52"/>
          <w:highlight w:val="none"/>
          <w:lang w:val="en-US" w:eastAsia="zh-CN"/>
        </w:rPr>
        <w:t xml:space="preserve">    </w:t>
      </w:r>
    </w:p>
    <w:p w14:paraId="4F88A0B4">
      <w:pPr>
        <w:shd w:val="clear"/>
        <w:jc w:val="center"/>
        <w:rPr>
          <w:rFonts w:hint="eastAsia" w:ascii="宋体"/>
          <w:color w:val="auto"/>
          <w:sz w:val="52"/>
          <w:szCs w:val="52"/>
          <w:highlight w:val="none"/>
          <w:lang w:val="en-US" w:eastAsia="zh-CN"/>
        </w:rPr>
      </w:pPr>
    </w:p>
    <w:p w14:paraId="4D9AC4A0">
      <w:pPr>
        <w:shd w:val="clear"/>
        <w:jc w:val="center"/>
        <w:rPr>
          <w:rFonts w:hint="eastAsia" w:ascii="宋体"/>
          <w:color w:val="auto"/>
          <w:sz w:val="52"/>
          <w:szCs w:val="52"/>
          <w:highlight w:val="none"/>
          <w:lang w:val="en-US" w:eastAsia="zh-CN"/>
        </w:rPr>
      </w:pPr>
    </w:p>
    <w:p w14:paraId="521B6161">
      <w:pPr>
        <w:shd w:val="clear"/>
        <w:jc w:val="center"/>
        <w:rPr>
          <w:rFonts w:hint="eastAsia" w:ascii="宋体"/>
          <w:b/>
          <w:bCs/>
          <w:color w:val="auto"/>
          <w:sz w:val="52"/>
          <w:szCs w:val="52"/>
          <w:highlight w:val="none"/>
          <w:lang w:val="en-US" w:eastAsia="zh-CN"/>
        </w:rPr>
      </w:pPr>
      <w:r>
        <w:rPr>
          <w:rFonts w:hint="eastAsia" w:ascii="宋体"/>
          <w:b/>
          <w:bCs/>
          <w:color w:val="auto"/>
          <w:sz w:val="52"/>
          <w:szCs w:val="52"/>
          <w:highlight w:val="none"/>
          <w:lang w:val="en-US" w:eastAsia="zh-CN"/>
        </w:rPr>
        <w:t xml:space="preserve"> </w:t>
      </w:r>
    </w:p>
    <w:p w14:paraId="6FBF5196">
      <w:pPr>
        <w:rPr>
          <w:rFonts w:hint="eastAsia" w:ascii="宋体"/>
          <w:b/>
          <w:bCs/>
          <w:color w:val="auto"/>
          <w:sz w:val="52"/>
          <w:szCs w:val="52"/>
          <w:highlight w:val="none"/>
          <w:lang w:val="en-US" w:eastAsia="zh-CN"/>
        </w:rPr>
      </w:pPr>
      <w:r>
        <w:rPr>
          <w:rFonts w:hint="eastAsia" w:ascii="宋体"/>
          <w:b/>
          <w:bCs/>
          <w:color w:val="auto"/>
          <w:sz w:val="52"/>
          <w:szCs w:val="52"/>
          <w:highlight w:val="none"/>
          <w:lang w:val="en-US" w:eastAsia="zh-CN"/>
        </w:rPr>
        <w:br w:type="page"/>
      </w:r>
    </w:p>
    <w:p w14:paraId="620A84B2">
      <w:pPr>
        <w:keepNext w:val="0"/>
        <w:keepLines w:val="0"/>
        <w:pageBreakBefore w:val="0"/>
        <w:widowControl w:val="0"/>
        <w:kinsoku/>
        <w:wordWrap/>
        <w:overflowPunct/>
        <w:topLinePunct w:val="0"/>
        <w:autoSpaceDE w:val="0"/>
        <w:autoSpaceDN w:val="0"/>
        <w:bidi w:val="0"/>
        <w:adjustRightInd w:val="0"/>
        <w:snapToGrid/>
        <w:spacing w:before="287" w:beforeLines="100"/>
        <w:jc w:val="center"/>
        <w:textAlignment w:val="auto"/>
        <w:rPr>
          <w:rFonts w:hint="eastAsia" w:asciiTheme="minorEastAsia" w:hAnsiTheme="minorEastAsia" w:eastAsiaTheme="minorEastAsia" w:cstheme="minorEastAsia"/>
          <w:b/>
          <w:bCs/>
          <w:color w:val="auto"/>
          <w:sz w:val="30"/>
          <w:szCs w:val="30"/>
          <w:highlight w:val="none"/>
        </w:rPr>
      </w:pPr>
    </w:p>
    <w:p w14:paraId="1D9D463C">
      <w:pPr>
        <w:keepNext w:val="0"/>
        <w:keepLines w:val="0"/>
        <w:pageBreakBefore w:val="0"/>
        <w:widowControl w:val="0"/>
        <w:kinsoku/>
        <w:wordWrap/>
        <w:overflowPunct/>
        <w:topLinePunct w:val="0"/>
        <w:autoSpaceDE w:val="0"/>
        <w:autoSpaceDN w:val="0"/>
        <w:bidi w:val="0"/>
        <w:adjustRightInd w:val="0"/>
        <w:snapToGrid/>
        <w:spacing w:before="287" w:beforeLines="100"/>
        <w:jc w:val="center"/>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30"/>
          <w:szCs w:val="30"/>
          <w:highlight w:val="none"/>
        </w:rPr>
        <w:t>中小企业声明函（工程）</w:t>
      </w:r>
    </w:p>
    <w:p w14:paraId="21E2FD47">
      <w:pPr>
        <w:autoSpaceDE w:val="0"/>
        <w:autoSpaceDN w:val="0"/>
        <w:adjustRightInd w:val="0"/>
        <w:spacing w:line="360" w:lineRule="auto"/>
        <w:ind w:right="296" w:rightChars="141" w:firstLine="420" w:firstLineChars="200"/>
        <w:jc w:val="left"/>
        <w:rPr>
          <w:rFonts w:hint="eastAsia" w:asciiTheme="minorEastAsia" w:hAnsiTheme="minorEastAsia" w:eastAsiaTheme="minorEastAsia" w:cstheme="minorEastAsia"/>
          <w:color w:val="auto"/>
          <w:highlight w:val="none"/>
        </w:rPr>
      </w:pPr>
    </w:p>
    <w:p w14:paraId="3DBE6547">
      <w:pPr>
        <w:autoSpaceDE w:val="0"/>
        <w:autoSpaceDN w:val="0"/>
        <w:adjustRightInd w:val="0"/>
        <w:spacing w:line="480" w:lineRule="auto"/>
        <w:ind w:right="13" w:rightChars="6"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highlight w:val="none"/>
          <w:u w:val="single"/>
        </w:rPr>
        <w:t>（单位名称）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u w:val="single"/>
        </w:rPr>
        <w:t>（项目名称）</w:t>
      </w:r>
      <w:r>
        <w:rPr>
          <w:rFonts w:hint="eastAsia" w:asciiTheme="minorEastAsia" w:hAnsiTheme="minorEastAsia" w:eastAsiaTheme="minorEastAsia" w:cstheme="minor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138E4B9">
      <w:pPr>
        <w:autoSpaceDE w:val="0"/>
        <w:autoSpaceDN w:val="0"/>
        <w:adjustRightInd w:val="0"/>
        <w:spacing w:line="480" w:lineRule="auto"/>
        <w:ind w:right="296" w:rightChars="141"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u w:val="single"/>
        </w:rPr>
        <w:t xml:space="preserve"> （标的名称） </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b/>
          <w:bCs/>
          <w:color w:val="auto"/>
          <w:highlight w:val="none"/>
          <w:u w:val="single"/>
          <w:lang w:eastAsia="zh-CN"/>
        </w:rPr>
        <w:t>建筑</w:t>
      </w:r>
      <w:r>
        <w:rPr>
          <w:rFonts w:hint="eastAsia" w:asciiTheme="minorEastAsia" w:hAnsiTheme="minorEastAsia" w:eastAsiaTheme="minorEastAsia" w:cstheme="minorEastAsia"/>
          <w:b/>
          <w:bCs/>
          <w:color w:val="auto"/>
          <w:highlight w:val="none"/>
          <w:u w:val="single"/>
        </w:rPr>
        <w:t>业</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rPr>
        <w:t>；承建（承接）企业为</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万元</w:t>
      </w:r>
      <w:r>
        <w:rPr>
          <w:rFonts w:hint="eastAsia" w:asciiTheme="minorEastAsia" w:hAnsiTheme="minorEastAsia" w:eastAsiaTheme="minorEastAsia" w:cstheme="minorEastAsia"/>
          <w:color w:val="auto"/>
          <w:highlight w:val="none"/>
          <w:vertAlign w:val="superscript"/>
        </w:rPr>
        <w:t>1</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14:paraId="77DA7D13">
      <w:pPr>
        <w:autoSpaceDE w:val="0"/>
        <w:autoSpaceDN w:val="0"/>
        <w:adjustRightInd w:val="0"/>
        <w:spacing w:line="480" w:lineRule="auto"/>
        <w:ind w:right="296" w:rightChars="141"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u w:val="single"/>
        </w:rPr>
        <w:t xml:space="preserve"> （标的名称） </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b/>
          <w:bCs/>
          <w:color w:val="auto"/>
          <w:highlight w:val="none"/>
          <w:u w:val="single"/>
          <w:lang w:eastAsia="zh-CN"/>
        </w:rPr>
        <w:t>建筑</w:t>
      </w:r>
      <w:r>
        <w:rPr>
          <w:rFonts w:hint="eastAsia" w:asciiTheme="minorEastAsia" w:hAnsiTheme="minorEastAsia" w:eastAsiaTheme="minorEastAsia" w:cstheme="minorEastAsia"/>
          <w:b/>
          <w:bCs/>
          <w:color w:val="auto"/>
          <w:highlight w:val="none"/>
          <w:u w:val="single"/>
        </w:rPr>
        <w:t>业</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rPr>
        <w:t>；承建（承接）企业为</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万元，属于</w:t>
      </w:r>
      <w:r>
        <w:rPr>
          <w:rFonts w:hint="eastAsia" w:asciiTheme="minorEastAsia" w:hAnsiTheme="minorEastAsia" w:eastAsiaTheme="minorEastAsia" w:cstheme="minorEastAsia"/>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14:paraId="716EC6DA">
      <w:pPr>
        <w:autoSpaceDE w:val="0"/>
        <w:autoSpaceDN w:val="0"/>
        <w:adjustRightInd w:val="0"/>
        <w:spacing w:line="480" w:lineRule="auto"/>
        <w:ind w:right="296" w:rightChars="141"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14:paraId="5EDDF6CF">
      <w:pPr>
        <w:autoSpaceDE w:val="0"/>
        <w:autoSpaceDN w:val="0"/>
        <w:adjustRightInd w:val="0"/>
        <w:spacing w:line="480" w:lineRule="auto"/>
        <w:ind w:right="296" w:rightChars="141"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w:t>
      </w:r>
    </w:p>
    <w:p w14:paraId="35DBF19F">
      <w:pPr>
        <w:autoSpaceDE w:val="0"/>
        <w:autoSpaceDN w:val="0"/>
        <w:adjustRightInd w:val="0"/>
        <w:spacing w:line="480" w:lineRule="auto"/>
        <w:ind w:right="296" w:rightChars="141"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本企业对上述声明内容的真实性负责。如有虚假，将依法承担相应责任。</w:t>
      </w:r>
    </w:p>
    <w:p w14:paraId="4B43952C">
      <w:pPr>
        <w:autoSpaceDE w:val="0"/>
        <w:autoSpaceDN w:val="0"/>
        <w:adjustRightInd w:val="0"/>
        <w:spacing w:line="480" w:lineRule="auto"/>
        <w:ind w:right="296" w:rightChars="141" w:firstLine="6377" w:firstLineChars="3037"/>
        <w:jc w:val="left"/>
        <w:rPr>
          <w:rFonts w:hint="eastAsia" w:asciiTheme="minorEastAsia" w:hAnsiTheme="minorEastAsia" w:eastAsiaTheme="minorEastAsia" w:cstheme="minorEastAsia"/>
          <w:color w:val="auto"/>
          <w:highlight w:val="none"/>
        </w:rPr>
      </w:pPr>
    </w:p>
    <w:p w14:paraId="7D289D1A">
      <w:pPr>
        <w:autoSpaceDE w:val="0"/>
        <w:autoSpaceDN w:val="0"/>
        <w:adjustRightInd w:val="0"/>
        <w:spacing w:line="480" w:lineRule="auto"/>
        <w:ind w:right="296" w:rightChars="141" w:firstLine="5334" w:firstLineChars="254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企业名称（盖章）：</w:t>
      </w:r>
    </w:p>
    <w:p w14:paraId="48CDFAD3">
      <w:pPr>
        <w:autoSpaceDE w:val="0"/>
        <w:autoSpaceDN w:val="0"/>
        <w:adjustRightInd w:val="0"/>
        <w:spacing w:line="480" w:lineRule="auto"/>
        <w:ind w:right="296" w:rightChars="141" w:firstLine="5334" w:firstLineChars="254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p>
    <w:p w14:paraId="4BE5AF30">
      <w:pPr>
        <w:widowControl/>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1 从业人员、营业收入、资产总额填报上一年度数据，无上一年度数据的新成立企业可不填报。</w:t>
      </w:r>
      <w:r>
        <w:rPr>
          <w:rFonts w:hint="eastAsia" w:asciiTheme="minorEastAsia" w:hAnsiTheme="minorEastAsia" w:eastAsiaTheme="minorEastAsia" w:cstheme="minorEastAsia"/>
          <w:color w:val="auto"/>
          <w:highlight w:val="none"/>
        </w:rPr>
        <w:br w:type="page"/>
      </w:r>
    </w:p>
    <w:p w14:paraId="02F8AC3D">
      <w:pPr>
        <w:widowControl/>
        <w:spacing w:before="100" w:beforeAutospacing="1" w:after="100" w:afterAutospacing="1"/>
        <w:jc w:val="center"/>
        <w:textAlignment w:val="top"/>
        <w:rPr>
          <w:rFonts w:hint="eastAsia" w:asciiTheme="minorEastAsia" w:hAnsiTheme="minorEastAsia" w:eastAsiaTheme="minorEastAsia" w:cstheme="minorEastAsia"/>
          <w:color w:val="auto"/>
          <w:szCs w:val="24"/>
          <w:highlight w:val="none"/>
        </w:rPr>
      </w:pPr>
    </w:p>
    <w:p w14:paraId="4B318E03">
      <w:pPr>
        <w:widowControl/>
        <w:spacing w:before="100" w:beforeAutospacing="1" w:after="100" w:afterAutospacing="1"/>
        <w:jc w:val="center"/>
        <w:textAlignment w:val="top"/>
        <w:rPr>
          <w:rFonts w:hint="eastAsia" w:asciiTheme="minorEastAsia" w:hAnsiTheme="minorEastAsia" w:eastAsiaTheme="minorEastAsia" w:cstheme="minorEastAsia"/>
          <w:b/>
          <w:bCs/>
          <w:color w:val="auto"/>
          <w:sz w:val="30"/>
          <w:szCs w:val="24"/>
          <w:highlight w:val="none"/>
        </w:rPr>
      </w:pPr>
      <w:r>
        <w:rPr>
          <w:rFonts w:hint="eastAsia" w:asciiTheme="minorEastAsia" w:hAnsiTheme="minorEastAsia" w:eastAsiaTheme="minorEastAsia" w:cstheme="minorEastAsia"/>
          <w:b/>
          <w:bCs/>
          <w:color w:val="auto"/>
          <w:sz w:val="30"/>
          <w:szCs w:val="24"/>
          <w:highlight w:val="none"/>
        </w:rPr>
        <w:t>残疾人福利性单位声明函</w:t>
      </w:r>
      <w:r>
        <w:rPr>
          <w:rFonts w:hint="eastAsia" w:asciiTheme="minorEastAsia" w:hAnsiTheme="minorEastAsia" w:eastAsiaTheme="minorEastAsia" w:cstheme="minorEastAsia"/>
          <w:b/>
          <w:color w:val="auto"/>
          <w:sz w:val="32"/>
          <w:szCs w:val="24"/>
          <w:highlight w:val="none"/>
        </w:rPr>
        <w:t>（格式）</w:t>
      </w:r>
    </w:p>
    <w:p w14:paraId="330ADA59">
      <w:pPr>
        <w:spacing w:line="588" w:lineRule="exact"/>
        <w:rPr>
          <w:rFonts w:hint="eastAsia" w:asciiTheme="minorEastAsia" w:hAnsiTheme="minorEastAsia" w:eastAsiaTheme="minorEastAsia" w:cstheme="minorEastAsia"/>
          <w:b/>
          <w:color w:val="auto"/>
          <w:spacing w:val="6"/>
          <w:kern w:val="2"/>
          <w:sz w:val="30"/>
          <w:szCs w:val="30"/>
          <w:highlight w:val="none"/>
        </w:rPr>
      </w:pPr>
    </w:p>
    <w:p w14:paraId="2AB18A52">
      <w:pPr>
        <w:spacing w:line="360" w:lineRule="auto"/>
        <w:ind w:firstLine="444" w:firstLineChars="200"/>
        <w:rPr>
          <w:rFonts w:hint="eastAsia" w:asciiTheme="minorEastAsia" w:hAnsiTheme="minorEastAsia" w:eastAsiaTheme="minorEastAsia" w:cstheme="minorEastAsia"/>
          <w:color w:val="auto"/>
          <w:spacing w:val="6"/>
          <w:kern w:val="2"/>
          <w:szCs w:val="24"/>
          <w:highlight w:val="none"/>
        </w:rPr>
      </w:pPr>
      <w:r>
        <w:rPr>
          <w:rFonts w:hint="eastAsia" w:asciiTheme="minorEastAsia" w:hAnsiTheme="minorEastAsia" w:eastAsiaTheme="minorEastAsia" w:cstheme="minorEastAsia"/>
          <w:color w:val="auto"/>
          <w:spacing w:val="6"/>
          <w:kern w:val="2"/>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kern w:val="2"/>
          <w:szCs w:val="24"/>
          <w:highlight w:val="none"/>
        </w:rPr>
        <w:t>〔2017〕 141</w:t>
      </w:r>
      <w:r>
        <w:rPr>
          <w:rFonts w:hint="eastAsia" w:asciiTheme="minorEastAsia" w:hAnsiTheme="minorEastAsia" w:eastAsiaTheme="minorEastAsia" w:cstheme="minorEastAsia"/>
          <w:color w:val="auto"/>
          <w:spacing w:val="6"/>
          <w:kern w:val="2"/>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kern w:val="2"/>
          <w:szCs w:val="24"/>
          <w:highlight w:val="none"/>
          <w:u w:val="single"/>
        </w:rPr>
        <w:t xml:space="preserve">       </w:t>
      </w:r>
      <w:r>
        <w:rPr>
          <w:rFonts w:hint="eastAsia" w:asciiTheme="minorEastAsia" w:hAnsiTheme="minorEastAsia" w:eastAsiaTheme="minorEastAsia" w:cstheme="minorEastAsia"/>
          <w:color w:val="auto"/>
          <w:spacing w:val="6"/>
          <w:kern w:val="2"/>
          <w:szCs w:val="24"/>
          <w:highlight w:val="none"/>
        </w:rPr>
        <w:t>单位的</w:t>
      </w:r>
      <w:r>
        <w:rPr>
          <w:rFonts w:hint="eastAsia" w:asciiTheme="minorEastAsia" w:hAnsiTheme="minorEastAsia" w:eastAsiaTheme="minorEastAsia" w:cstheme="minorEastAsia"/>
          <w:color w:val="auto"/>
          <w:spacing w:val="6"/>
          <w:kern w:val="2"/>
          <w:szCs w:val="24"/>
          <w:highlight w:val="none"/>
          <w:u w:val="single"/>
        </w:rPr>
        <w:t xml:space="preserve">        </w:t>
      </w:r>
      <w:r>
        <w:rPr>
          <w:rFonts w:hint="eastAsia" w:asciiTheme="minorEastAsia" w:hAnsiTheme="minorEastAsia" w:eastAsiaTheme="minorEastAsia" w:cstheme="minorEastAsia"/>
          <w:color w:val="auto"/>
          <w:spacing w:val="6"/>
          <w:kern w:val="2"/>
          <w:szCs w:val="24"/>
          <w:highlight w:val="none"/>
        </w:rPr>
        <w:t>项目采购活动提供本单位制造的货物（由本单位承担工程/提供服务），或者提供其他残疾人福利性单位制造的货物（不包括使用非残疾人福利性单位注册商标的货物）。</w:t>
      </w:r>
    </w:p>
    <w:p w14:paraId="38FC1E02">
      <w:pPr>
        <w:spacing w:line="360" w:lineRule="auto"/>
        <w:ind w:firstLine="444" w:firstLineChars="200"/>
        <w:rPr>
          <w:rFonts w:hint="eastAsia" w:asciiTheme="minorEastAsia" w:hAnsiTheme="minorEastAsia" w:eastAsiaTheme="minorEastAsia" w:cstheme="minorEastAsia"/>
          <w:color w:val="auto"/>
          <w:spacing w:val="6"/>
          <w:kern w:val="2"/>
          <w:szCs w:val="24"/>
          <w:highlight w:val="none"/>
        </w:rPr>
      </w:pPr>
      <w:r>
        <w:rPr>
          <w:rFonts w:hint="eastAsia" w:asciiTheme="minorEastAsia" w:hAnsiTheme="minorEastAsia" w:eastAsiaTheme="minorEastAsia" w:cstheme="minorEastAsia"/>
          <w:color w:val="auto"/>
          <w:spacing w:val="6"/>
          <w:kern w:val="2"/>
          <w:szCs w:val="24"/>
          <w:highlight w:val="none"/>
        </w:rPr>
        <w:t>本单位对上述声明的真实性负责。如有虚假，将依法承担相应责任。</w:t>
      </w:r>
    </w:p>
    <w:p w14:paraId="33668FC3">
      <w:pPr>
        <w:spacing w:line="360" w:lineRule="auto"/>
        <w:ind w:firstLine="444" w:firstLineChars="200"/>
        <w:rPr>
          <w:rFonts w:hint="eastAsia" w:asciiTheme="minorEastAsia" w:hAnsiTheme="minorEastAsia" w:eastAsiaTheme="minorEastAsia" w:cstheme="minorEastAsia"/>
          <w:color w:val="auto"/>
          <w:spacing w:val="6"/>
          <w:kern w:val="2"/>
          <w:szCs w:val="24"/>
          <w:highlight w:val="none"/>
        </w:rPr>
      </w:pPr>
    </w:p>
    <w:p w14:paraId="56A4E620">
      <w:pPr>
        <w:spacing w:line="360" w:lineRule="auto"/>
        <w:ind w:firstLine="444" w:firstLineChars="200"/>
        <w:rPr>
          <w:rFonts w:hint="eastAsia" w:asciiTheme="minorEastAsia" w:hAnsiTheme="minorEastAsia" w:eastAsiaTheme="minorEastAsia" w:cstheme="minorEastAsia"/>
          <w:color w:val="auto"/>
          <w:spacing w:val="6"/>
          <w:kern w:val="2"/>
          <w:szCs w:val="24"/>
          <w:highlight w:val="none"/>
        </w:rPr>
      </w:pPr>
    </w:p>
    <w:p w14:paraId="5B4D7AE9">
      <w:pPr>
        <w:spacing w:line="360" w:lineRule="auto"/>
        <w:ind w:firstLine="444" w:firstLineChars="200"/>
        <w:rPr>
          <w:rFonts w:hint="eastAsia" w:asciiTheme="minorEastAsia" w:hAnsiTheme="minorEastAsia" w:eastAsiaTheme="minorEastAsia" w:cstheme="minorEastAsia"/>
          <w:color w:val="auto"/>
          <w:spacing w:val="6"/>
          <w:kern w:val="2"/>
          <w:szCs w:val="24"/>
          <w:highlight w:val="none"/>
        </w:rPr>
      </w:pPr>
    </w:p>
    <w:p w14:paraId="00C68AF1">
      <w:pPr>
        <w:tabs>
          <w:tab w:val="left" w:pos="4860"/>
        </w:tabs>
        <w:spacing w:line="360" w:lineRule="auto"/>
        <w:ind w:right="1560" w:firstLine="444" w:firstLineChars="200"/>
        <w:jc w:val="center"/>
        <w:rPr>
          <w:rFonts w:hint="eastAsia" w:asciiTheme="minorEastAsia" w:hAnsiTheme="minorEastAsia" w:eastAsiaTheme="minorEastAsia" w:cstheme="minorEastAsia"/>
          <w:color w:val="auto"/>
          <w:spacing w:val="6"/>
          <w:kern w:val="2"/>
          <w:szCs w:val="24"/>
          <w:highlight w:val="none"/>
        </w:rPr>
      </w:pPr>
      <w:r>
        <w:rPr>
          <w:rFonts w:hint="eastAsia" w:asciiTheme="minorEastAsia" w:hAnsiTheme="minorEastAsia" w:eastAsiaTheme="minorEastAsia" w:cstheme="minorEastAsia"/>
          <w:color w:val="auto"/>
          <w:spacing w:val="6"/>
          <w:kern w:val="2"/>
          <w:szCs w:val="24"/>
          <w:highlight w:val="none"/>
        </w:rPr>
        <w:t>单位名称（盖章）：</w:t>
      </w:r>
    </w:p>
    <w:p w14:paraId="2AF17A29">
      <w:pPr>
        <w:tabs>
          <w:tab w:val="left" w:pos="4860"/>
        </w:tabs>
        <w:spacing w:line="360" w:lineRule="auto"/>
        <w:ind w:right="1560" w:firstLine="444" w:firstLineChars="200"/>
        <w:jc w:val="center"/>
        <w:rPr>
          <w:rFonts w:hint="eastAsia" w:asciiTheme="minorEastAsia" w:hAnsiTheme="minorEastAsia" w:eastAsiaTheme="minorEastAsia" w:cstheme="minorEastAsia"/>
          <w:color w:val="auto"/>
          <w:spacing w:val="6"/>
          <w:kern w:val="2"/>
          <w:szCs w:val="24"/>
          <w:highlight w:val="none"/>
        </w:rPr>
      </w:pPr>
      <w:r>
        <w:rPr>
          <w:rFonts w:hint="eastAsia" w:asciiTheme="minorEastAsia" w:hAnsiTheme="minorEastAsia" w:eastAsiaTheme="minorEastAsia" w:cstheme="minorEastAsia"/>
          <w:color w:val="auto"/>
          <w:spacing w:val="6"/>
          <w:kern w:val="2"/>
          <w:szCs w:val="24"/>
          <w:highlight w:val="none"/>
        </w:rPr>
        <w:t>日   期：</w:t>
      </w:r>
    </w:p>
    <w:p w14:paraId="428DBF23">
      <w:pPr>
        <w:rPr>
          <w:rFonts w:hint="eastAsia" w:ascii="宋体"/>
          <w:b/>
          <w:bCs/>
          <w:color w:val="auto"/>
          <w:sz w:val="52"/>
          <w:szCs w:val="52"/>
          <w:highlight w:val="none"/>
        </w:rPr>
      </w:pPr>
      <w:r>
        <w:rPr>
          <w:rFonts w:hint="eastAsia" w:ascii="宋体"/>
          <w:b/>
          <w:bCs/>
          <w:color w:val="auto"/>
          <w:sz w:val="52"/>
          <w:szCs w:val="52"/>
          <w:highlight w:val="none"/>
        </w:rPr>
        <w:br w:type="page"/>
      </w:r>
    </w:p>
    <w:p w14:paraId="6BAA4E12">
      <w:pPr>
        <w:shd w:val="clear"/>
        <w:jc w:val="center"/>
        <w:rPr>
          <w:rFonts w:hint="eastAsia" w:ascii="宋体"/>
          <w:b/>
          <w:bCs/>
          <w:color w:val="auto"/>
          <w:sz w:val="52"/>
          <w:szCs w:val="52"/>
          <w:highlight w:val="none"/>
        </w:rPr>
      </w:pPr>
    </w:p>
    <w:p w14:paraId="2336F8E4">
      <w:pPr>
        <w:shd w:val="clear"/>
        <w:jc w:val="center"/>
        <w:rPr>
          <w:rFonts w:hint="eastAsia" w:ascii="宋体"/>
          <w:b/>
          <w:bCs/>
          <w:color w:val="auto"/>
          <w:sz w:val="52"/>
          <w:szCs w:val="52"/>
          <w:highlight w:val="none"/>
        </w:rPr>
      </w:pPr>
    </w:p>
    <w:p w14:paraId="641CD7AB">
      <w:pPr>
        <w:shd w:val="clear"/>
        <w:jc w:val="center"/>
        <w:rPr>
          <w:rFonts w:hint="eastAsia" w:ascii="宋体"/>
          <w:b/>
          <w:bCs/>
          <w:color w:val="auto"/>
          <w:sz w:val="52"/>
          <w:szCs w:val="52"/>
          <w:highlight w:val="none"/>
        </w:rPr>
      </w:pPr>
    </w:p>
    <w:p w14:paraId="62160136">
      <w:pPr>
        <w:shd w:val="clear"/>
        <w:jc w:val="center"/>
        <w:rPr>
          <w:rFonts w:hint="eastAsia" w:ascii="宋体"/>
          <w:color w:val="auto"/>
          <w:sz w:val="52"/>
          <w:szCs w:val="52"/>
          <w:highlight w:val="none"/>
          <w:lang w:val="en-US" w:eastAsia="zh-CN"/>
        </w:rPr>
      </w:pPr>
      <w:r>
        <w:rPr>
          <w:rFonts w:hint="eastAsia" w:ascii="宋体"/>
          <w:b/>
          <w:bCs/>
          <w:color w:val="auto"/>
          <w:sz w:val="52"/>
          <w:szCs w:val="52"/>
          <w:highlight w:val="none"/>
        </w:rPr>
        <w:t>磋  商  文  件</w:t>
      </w:r>
      <w:r>
        <w:rPr>
          <w:rFonts w:hint="eastAsia" w:ascii="宋体"/>
          <w:b/>
          <w:bCs/>
          <w:color w:val="auto"/>
          <w:sz w:val="52"/>
          <w:szCs w:val="52"/>
          <w:highlight w:val="none"/>
          <w:lang w:val="en-US" w:eastAsia="zh-CN"/>
        </w:rPr>
        <w:t xml:space="preserve"> </w:t>
      </w:r>
      <w:r>
        <w:rPr>
          <w:rFonts w:hint="eastAsia" w:ascii="宋体"/>
          <w:color w:val="auto"/>
          <w:sz w:val="52"/>
          <w:szCs w:val="52"/>
          <w:highlight w:val="none"/>
          <w:lang w:val="en-US" w:eastAsia="zh-CN"/>
        </w:rPr>
        <w:t xml:space="preserve">       </w:t>
      </w:r>
    </w:p>
    <w:p w14:paraId="28C14C8C">
      <w:pPr>
        <w:shd w:val="clear"/>
        <w:jc w:val="center"/>
        <w:rPr>
          <w:rFonts w:hint="eastAsia" w:ascii="宋体"/>
          <w:color w:val="auto"/>
          <w:sz w:val="52"/>
          <w:szCs w:val="52"/>
          <w:highlight w:val="none"/>
          <w:lang w:val="en-US" w:eastAsia="zh-CN"/>
        </w:rPr>
      </w:pPr>
    </w:p>
    <w:p w14:paraId="48E9AF80">
      <w:pPr>
        <w:shd w:val="clear"/>
        <w:jc w:val="center"/>
        <w:rPr>
          <w:rFonts w:ascii="宋体"/>
          <w:color w:val="auto"/>
          <w:sz w:val="28"/>
          <w:szCs w:val="28"/>
          <w:highlight w:val="none"/>
        </w:rPr>
      </w:pPr>
      <w:r>
        <w:rPr>
          <w:rFonts w:hint="eastAsia" w:ascii="宋体"/>
          <w:color w:val="auto"/>
          <w:sz w:val="52"/>
          <w:szCs w:val="52"/>
          <w:highlight w:val="none"/>
          <w:lang w:val="en-US" w:eastAsia="zh-CN"/>
        </w:rPr>
        <w:t xml:space="preserve">                     </w:t>
      </w:r>
      <w:r>
        <w:rPr>
          <w:rFonts w:hint="eastAsia" w:ascii="宋体" w:hAnsi="宋体"/>
          <w:bCs/>
          <w:color w:val="auto"/>
          <w:sz w:val="28"/>
          <w:szCs w:val="28"/>
          <w:highlight w:val="none"/>
        </w:rPr>
        <w:t>全流程电子文件</w:t>
      </w:r>
    </w:p>
    <w:p w14:paraId="75E0346D">
      <w:pPr>
        <w:shd w:val="clear"/>
        <w:jc w:val="center"/>
        <w:rPr>
          <w:rFonts w:hint="eastAsia" w:ascii="宋体" w:eastAsiaTheme="minorEastAsia"/>
          <w:color w:val="auto"/>
          <w:sz w:val="52"/>
          <w:szCs w:val="52"/>
          <w:highlight w:val="none"/>
          <w:lang w:val="en-US" w:eastAsia="zh-CN"/>
        </w:rPr>
      </w:pPr>
      <w:r>
        <w:rPr>
          <w:rFonts w:hint="eastAsia" w:ascii="宋体"/>
          <w:color w:val="auto"/>
          <w:sz w:val="52"/>
          <w:szCs w:val="52"/>
          <w:highlight w:val="none"/>
          <w:lang w:val="en-US" w:eastAsia="zh-CN"/>
        </w:rPr>
        <w:t xml:space="preserve"> </w:t>
      </w:r>
    </w:p>
    <w:p w14:paraId="26686F69">
      <w:pPr>
        <w:shd w:val="clear"/>
        <w:jc w:val="center"/>
        <w:rPr>
          <w:rFonts w:ascii="宋体"/>
          <w:color w:val="auto"/>
          <w:sz w:val="32"/>
          <w:szCs w:val="32"/>
          <w:highlight w:val="none"/>
        </w:rPr>
      </w:pPr>
      <w:r>
        <w:rPr>
          <w:rFonts w:hint="eastAsia" w:ascii="宋体"/>
          <w:color w:val="auto"/>
          <w:sz w:val="32"/>
          <w:szCs w:val="32"/>
          <w:highlight w:val="none"/>
          <w:lang w:val="en-US" w:eastAsia="zh-CN"/>
        </w:rPr>
        <w:t xml:space="preserve">               </w:t>
      </w:r>
    </w:p>
    <w:p w14:paraId="6965BFFE">
      <w:pPr>
        <w:shd w:val="clear"/>
        <w:jc w:val="center"/>
        <w:rPr>
          <w:rFonts w:ascii="宋体"/>
          <w:color w:val="auto"/>
          <w:sz w:val="32"/>
          <w:szCs w:val="32"/>
          <w:highlight w:val="none"/>
        </w:rPr>
      </w:pPr>
    </w:p>
    <w:p w14:paraId="0003ED43">
      <w:pPr>
        <w:shd w:val="clear"/>
        <w:spacing w:line="360" w:lineRule="auto"/>
        <w:ind w:firstLine="1680" w:firstLineChars="600"/>
        <w:rPr>
          <w:rFonts w:hint="eastAsia" w:ascii="宋体"/>
          <w:color w:val="auto"/>
          <w:sz w:val="28"/>
          <w:szCs w:val="28"/>
          <w:highlight w:val="none"/>
        </w:rPr>
      </w:pPr>
    </w:p>
    <w:p w14:paraId="0BFEB1DA">
      <w:pPr>
        <w:shd w:val="clear"/>
        <w:jc w:val="center"/>
        <w:rPr>
          <w:rFonts w:ascii="宋体"/>
          <w:color w:val="auto"/>
          <w:sz w:val="32"/>
          <w:szCs w:val="32"/>
          <w:highlight w:val="none"/>
        </w:rPr>
      </w:pPr>
    </w:p>
    <w:p w14:paraId="0855450D">
      <w:pPr>
        <w:shd w:val="clear"/>
        <w:spacing w:line="360" w:lineRule="auto"/>
        <w:ind w:firstLine="2380" w:firstLineChars="850"/>
        <w:rPr>
          <w:rFonts w:hint="eastAsia" w:ascii="宋体" w:eastAsiaTheme="minorEastAsia"/>
          <w:color w:val="auto"/>
          <w:sz w:val="28"/>
          <w:szCs w:val="28"/>
          <w:highlight w:val="none"/>
          <w:lang w:eastAsia="zh-CN"/>
        </w:rPr>
      </w:pPr>
      <w:r>
        <w:rPr>
          <w:rFonts w:hint="eastAsia" w:ascii="宋体"/>
          <w:color w:val="auto"/>
          <w:sz w:val="28"/>
          <w:szCs w:val="28"/>
          <w:highlight w:val="none"/>
        </w:rPr>
        <w:t>项目名称</w:t>
      </w:r>
      <w:r>
        <w:rPr>
          <w:rFonts w:hint="eastAsia" w:ascii="宋体"/>
          <w:color w:val="auto"/>
          <w:sz w:val="28"/>
          <w:szCs w:val="28"/>
          <w:highlight w:val="none"/>
          <w:lang w:eastAsia="zh-CN"/>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p>
    <w:p w14:paraId="31FD5056">
      <w:pPr>
        <w:shd w:val="clear"/>
        <w:spacing w:line="360" w:lineRule="auto"/>
        <w:ind w:firstLine="2380" w:firstLineChars="850"/>
        <w:rPr>
          <w:rFonts w:ascii="宋体"/>
          <w:color w:val="auto"/>
          <w:sz w:val="28"/>
          <w:szCs w:val="28"/>
          <w:highlight w:val="none"/>
          <w:u w:val="singl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p>
    <w:p w14:paraId="708856C2">
      <w:pPr>
        <w:shd w:val="clear"/>
        <w:jc w:val="center"/>
        <w:rPr>
          <w:rFonts w:ascii="宋体"/>
          <w:color w:val="auto"/>
          <w:sz w:val="32"/>
          <w:szCs w:val="32"/>
          <w:highlight w:val="none"/>
        </w:rPr>
      </w:pPr>
    </w:p>
    <w:p w14:paraId="127EA354">
      <w:pPr>
        <w:shd w:val="clear"/>
        <w:jc w:val="center"/>
        <w:rPr>
          <w:rFonts w:ascii="宋体"/>
          <w:color w:val="auto"/>
          <w:sz w:val="32"/>
          <w:szCs w:val="32"/>
          <w:highlight w:val="none"/>
        </w:rPr>
      </w:pPr>
      <w:r>
        <w:rPr>
          <w:rFonts w:hint="eastAsia" w:ascii="宋体"/>
          <w:color w:val="auto"/>
          <w:sz w:val="32"/>
          <w:szCs w:val="32"/>
          <w:highlight w:val="none"/>
        </w:rPr>
        <w:t xml:space="preserve">                                      </w:t>
      </w:r>
    </w:p>
    <w:p w14:paraId="450AEEF3">
      <w:pPr>
        <w:shd w:val="clear"/>
        <w:rPr>
          <w:rFonts w:ascii="宋体"/>
          <w:color w:val="auto"/>
          <w:sz w:val="32"/>
          <w:szCs w:val="32"/>
          <w:highlight w:val="none"/>
        </w:rPr>
      </w:pPr>
    </w:p>
    <w:p w14:paraId="05AC0713">
      <w:pPr>
        <w:pStyle w:val="7"/>
        <w:ind w:left="0" w:leftChars="0" w:firstLine="0" w:firstLineChars="0"/>
        <w:rPr>
          <w:rFonts w:ascii="宋体"/>
          <w:color w:val="auto"/>
          <w:sz w:val="32"/>
          <w:szCs w:val="32"/>
          <w:highlight w:val="none"/>
        </w:rPr>
      </w:pPr>
    </w:p>
    <w:p w14:paraId="15DBCD5A">
      <w:pPr>
        <w:pStyle w:val="83"/>
        <w:rPr>
          <w:rFonts w:ascii="宋体"/>
          <w:color w:val="auto"/>
          <w:sz w:val="32"/>
          <w:szCs w:val="32"/>
          <w:highlight w:val="none"/>
        </w:rPr>
      </w:pPr>
    </w:p>
    <w:p w14:paraId="02B1A393">
      <w:pPr>
        <w:rPr>
          <w:color w:val="auto"/>
          <w:highlight w:val="none"/>
        </w:rPr>
      </w:pPr>
    </w:p>
    <w:p w14:paraId="037C558B">
      <w:pPr>
        <w:pStyle w:val="83"/>
        <w:rPr>
          <w:color w:val="auto"/>
          <w:highlight w:val="none"/>
        </w:rPr>
      </w:pPr>
    </w:p>
    <w:p w14:paraId="50BBF455">
      <w:pPr>
        <w:rPr>
          <w:color w:val="auto"/>
          <w:highlight w:val="none"/>
        </w:rPr>
      </w:pPr>
    </w:p>
    <w:p w14:paraId="6B15AE4D">
      <w:pPr>
        <w:shd w:val="clear"/>
        <w:jc w:val="center"/>
        <w:rPr>
          <w:rFonts w:ascii="宋体"/>
          <w:color w:val="auto"/>
          <w:sz w:val="32"/>
          <w:szCs w:val="32"/>
          <w:highlight w:val="none"/>
        </w:rPr>
      </w:pPr>
    </w:p>
    <w:p w14:paraId="7B9E581B">
      <w:pPr>
        <w:shd w:val="clear"/>
        <w:jc w:val="center"/>
        <w:rPr>
          <w:rFonts w:ascii="宋体"/>
          <w:color w:val="auto"/>
          <w:sz w:val="32"/>
          <w:szCs w:val="32"/>
          <w:highlight w:val="none"/>
        </w:rPr>
      </w:pPr>
    </w:p>
    <w:p w14:paraId="55A4250D">
      <w:pPr>
        <w:shd w:val="clear"/>
        <w:spacing w:line="480" w:lineRule="auto"/>
        <w:ind w:firstLine="840" w:firstLineChars="300"/>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w:t>
      </w:r>
      <w:r>
        <w:rPr>
          <w:rFonts w:hint="eastAsia" w:ascii="宋体"/>
          <w:color w:val="auto"/>
          <w:sz w:val="28"/>
          <w:szCs w:val="28"/>
          <w:highlight w:val="none"/>
          <w:u w:val="single"/>
          <w:lang w:eastAsia="zh-CN"/>
        </w:rPr>
        <w:t>报价文件</w:t>
      </w:r>
      <w:r>
        <w:rPr>
          <w:rFonts w:hint="eastAsia" w:ascii="宋体"/>
          <w:color w:val="auto"/>
          <w:sz w:val="28"/>
          <w:szCs w:val="28"/>
          <w:highlight w:val="none"/>
          <w:u w:val="single"/>
        </w:rPr>
        <w:t xml:space="preserve">             </w:t>
      </w:r>
    </w:p>
    <w:p w14:paraId="1FCE054B">
      <w:pPr>
        <w:shd w:val="clear"/>
        <w:spacing w:line="480" w:lineRule="auto"/>
        <w:ind w:firstLine="840" w:firstLineChars="300"/>
        <w:rPr>
          <w:rFonts w:ascii="宋体"/>
          <w:color w:val="auto"/>
          <w:sz w:val="28"/>
          <w:szCs w:val="28"/>
          <w:highlight w:val="none"/>
        </w:rPr>
      </w:pPr>
      <w:r>
        <w:rPr>
          <w:rFonts w:hint="eastAsia" w:ascii="宋体"/>
          <w:color w:val="auto"/>
          <w:sz w:val="28"/>
          <w:szCs w:val="28"/>
          <w:highlight w:val="none"/>
        </w:rPr>
        <w:t>磋商人：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EE7CE6A">
      <w:pPr>
        <w:shd w:val="clear"/>
        <w:spacing w:line="480" w:lineRule="auto"/>
        <w:ind w:firstLine="840" w:firstLineChars="300"/>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7B0C4F1E">
      <w:pPr>
        <w:shd w:val="clear"/>
        <w:spacing w:line="480" w:lineRule="auto"/>
        <w:ind w:firstLine="1400" w:firstLineChars="500"/>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B66B6D3">
      <w:pPr>
        <w:pStyle w:val="7"/>
        <w:ind w:left="0" w:leftChars="0" w:firstLine="0" w:firstLineChars="0"/>
        <w:rPr>
          <w:rFonts w:ascii="宋体"/>
          <w:color w:val="auto"/>
          <w:highlight w:val="none"/>
        </w:rPr>
      </w:pPr>
    </w:p>
    <w:p w14:paraId="520CF19C">
      <w:pPr>
        <w:pStyle w:val="7"/>
        <w:rPr>
          <w:rFonts w:ascii="宋体"/>
          <w:color w:val="auto"/>
          <w:highlight w:val="none"/>
        </w:rPr>
      </w:pPr>
    </w:p>
    <w:p w14:paraId="2E43724B">
      <w:pPr>
        <w:shd w:val="clear"/>
        <w:spacing w:line="400" w:lineRule="exact"/>
        <w:rPr>
          <w:rFonts w:ascii="宋体"/>
          <w:color w:val="auto"/>
          <w:highlight w:val="none"/>
        </w:rPr>
      </w:pPr>
    </w:p>
    <w:p w14:paraId="70BFBE32">
      <w:pPr>
        <w:shd w:val="clear"/>
        <w:tabs>
          <w:tab w:val="left" w:pos="-49"/>
          <w:tab w:val="left" w:pos="0"/>
        </w:tabs>
        <w:adjustRightInd w:val="0"/>
        <w:spacing w:line="300" w:lineRule="auto"/>
        <w:ind w:left="900" w:firstLine="3534" w:firstLineChars="1100"/>
        <w:jc w:val="both"/>
        <w:textAlignment w:val="baseline"/>
        <w:rPr>
          <w:rFonts w:hint="eastAsia" w:ascii="宋体" w:cs="宋体"/>
          <w:b/>
          <w:bCs/>
          <w:color w:val="auto"/>
          <w:sz w:val="32"/>
          <w:szCs w:val="32"/>
          <w:highlight w:val="none"/>
          <w:lang w:eastAsia="zh-CN"/>
        </w:rPr>
      </w:pPr>
      <w:r>
        <w:rPr>
          <w:rFonts w:hint="eastAsia" w:ascii="宋体" w:cs="宋体"/>
          <w:b/>
          <w:bCs/>
          <w:color w:val="auto"/>
          <w:sz w:val="32"/>
          <w:szCs w:val="32"/>
          <w:highlight w:val="none"/>
          <w:lang w:eastAsia="zh-CN"/>
        </w:rPr>
        <w:t>目</w:t>
      </w:r>
      <w:r>
        <w:rPr>
          <w:rFonts w:hint="eastAsia" w:ascii="宋体" w:cs="宋体"/>
          <w:b/>
          <w:bCs/>
          <w:color w:val="auto"/>
          <w:sz w:val="32"/>
          <w:szCs w:val="32"/>
          <w:highlight w:val="none"/>
          <w:lang w:val="en-US" w:eastAsia="zh-CN"/>
        </w:rPr>
        <w:t xml:space="preserve">  </w:t>
      </w:r>
      <w:r>
        <w:rPr>
          <w:rFonts w:hint="eastAsia" w:ascii="宋体" w:cs="宋体"/>
          <w:b/>
          <w:bCs/>
          <w:color w:val="auto"/>
          <w:sz w:val="32"/>
          <w:szCs w:val="32"/>
          <w:highlight w:val="none"/>
          <w:lang w:eastAsia="zh-CN"/>
        </w:rPr>
        <w:t>录</w:t>
      </w:r>
    </w:p>
    <w:p w14:paraId="7C64734A">
      <w:pPr>
        <w:pStyle w:val="83"/>
        <w:rPr>
          <w:rFonts w:hint="eastAsia"/>
          <w:color w:val="auto"/>
          <w:highlight w:val="none"/>
          <w:lang w:eastAsia="zh-CN"/>
        </w:rPr>
      </w:pPr>
    </w:p>
    <w:p w14:paraId="180147AD">
      <w:pPr>
        <w:shd w:val="clear"/>
        <w:tabs>
          <w:tab w:val="left" w:pos="-49"/>
          <w:tab w:val="left" w:pos="0"/>
        </w:tabs>
        <w:adjustRightInd w:val="0"/>
        <w:spacing w:line="300" w:lineRule="auto"/>
        <w:ind w:left="900"/>
        <w:textAlignment w:val="baseline"/>
        <w:rPr>
          <w:rFonts w:hint="eastAsia" w:ascii="宋体" w:cs="宋体"/>
          <w:color w:val="auto"/>
          <w:sz w:val="28"/>
          <w:szCs w:val="28"/>
          <w:highlight w:val="none"/>
        </w:rPr>
      </w:pPr>
    </w:p>
    <w:p w14:paraId="261D0A47">
      <w:pPr>
        <w:shd w:val="clear"/>
        <w:tabs>
          <w:tab w:val="left" w:pos="-49"/>
          <w:tab w:val="left" w:pos="0"/>
        </w:tabs>
        <w:adjustRightInd w:val="0"/>
        <w:spacing w:line="300" w:lineRule="auto"/>
        <w:ind w:left="900"/>
        <w:textAlignment w:val="baseline"/>
        <w:rPr>
          <w:rFonts w:ascii="宋体"/>
          <w:color w:val="auto"/>
          <w:sz w:val="28"/>
          <w:szCs w:val="28"/>
          <w:highlight w:val="none"/>
        </w:rPr>
      </w:pPr>
      <w:r>
        <w:rPr>
          <w:rFonts w:hint="eastAsia" w:ascii="宋体" w:cs="宋体"/>
          <w:color w:val="auto"/>
          <w:sz w:val="28"/>
          <w:szCs w:val="28"/>
          <w:highlight w:val="none"/>
        </w:rPr>
        <w:t>（1）竞标函；</w:t>
      </w:r>
    </w:p>
    <w:p w14:paraId="682E7A41">
      <w:pPr>
        <w:shd w:val="clear"/>
        <w:spacing w:line="300" w:lineRule="auto"/>
        <w:rPr>
          <w:rFonts w:ascii="宋体"/>
          <w:color w:val="auto"/>
          <w:sz w:val="28"/>
          <w:szCs w:val="28"/>
          <w:highlight w:val="none"/>
        </w:rPr>
      </w:pPr>
      <w:r>
        <w:rPr>
          <w:rFonts w:hint="eastAsia" w:ascii="宋体" w:cs="宋体"/>
          <w:color w:val="auto"/>
          <w:sz w:val="28"/>
          <w:szCs w:val="28"/>
          <w:highlight w:val="none"/>
        </w:rPr>
        <w:t xml:space="preserve"> </w:t>
      </w:r>
    </w:p>
    <w:p w14:paraId="3F337B54">
      <w:pPr>
        <w:shd w:val="clear"/>
        <w:tabs>
          <w:tab w:val="left" w:pos="-49"/>
          <w:tab w:val="left" w:pos="0"/>
        </w:tabs>
        <w:adjustRightInd w:val="0"/>
        <w:spacing w:line="300" w:lineRule="auto"/>
        <w:ind w:left="851"/>
        <w:textAlignment w:val="baseline"/>
        <w:rPr>
          <w:rFonts w:ascii="宋体"/>
          <w:color w:val="auto"/>
          <w:sz w:val="28"/>
          <w:szCs w:val="28"/>
          <w:highlight w:val="none"/>
        </w:rPr>
      </w:pPr>
      <w:r>
        <w:rPr>
          <w:rFonts w:hint="eastAsia" w:ascii="宋体" w:cs="宋体"/>
          <w:color w:val="auto"/>
          <w:sz w:val="28"/>
          <w:szCs w:val="28"/>
          <w:highlight w:val="none"/>
        </w:rPr>
        <w:t>（2）竞标函附录；</w:t>
      </w:r>
    </w:p>
    <w:p w14:paraId="544D4587">
      <w:pPr>
        <w:shd w:val="clear"/>
        <w:spacing w:line="300" w:lineRule="auto"/>
        <w:rPr>
          <w:rFonts w:ascii="宋体"/>
          <w:color w:val="auto"/>
          <w:highlight w:val="none"/>
        </w:rPr>
      </w:pPr>
    </w:p>
    <w:p w14:paraId="1A82F6A1">
      <w:pPr>
        <w:shd w:val="clear"/>
        <w:spacing w:line="500" w:lineRule="exact"/>
        <w:jc w:val="left"/>
        <w:rPr>
          <w:rFonts w:hint="eastAsia" w:cs="宋体" w:asciiTheme="minorEastAsia" w:hAnsiTheme="minorEastAsia"/>
          <w:b/>
          <w:color w:val="auto"/>
          <w:szCs w:val="21"/>
          <w:highlight w:val="none"/>
        </w:rPr>
      </w:pPr>
    </w:p>
    <w:p w14:paraId="5FABE6EB">
      <w:pPr>
        <w:pStyle w:val="26"/>
        <w:shd w:val="clear"/>
        <w:rPr>
          <w:rFonts w:hint="eastAsia" w:cs="宋体" w:asciiTheme="minorEastAsia" w:hAnsiTheme="minorEastAsia"/>
          <w:b/>
          <w:color w:val="auto"/>
          <w:szCs w:val="21"/>
          <w:highlight w:val="none"/>
        </w:rPr>
      </w:pPr>
    </w:p>
    <w:p w14:paraId="09A6FF65">
      <w:pPr>
        <w:pStyle w:val="26"/>
        <w:shd w:val="clear"/>
        <w:rPr>
          <w:rFonts w:hint="eastAsia" w:cs="宋体" w:asciiTheme="minorEastAsia" w:hAnsiTheme="minorEastAsia"/>
          <w:b/>
          <w:color w:val="auto"/>
          <w:szCs w:val="21"/>
          <w:highlight w:val="none"/>
        </w:rPr>
      </w:pPr>
    </w:p>
    <w:p w14:paraId="5669F46E">
      <w:pPr>
        <w:pStyle w:val="26"/>
        <w:shd w:val="clear"/>
        <w:rPr>
          <w:rFonts w:hint="eastAsia" w:cs="宋体" w:asciiTheme="minorEastAsia" w:hAnsiTheme="minorEastAsia"/>
          <w:b/>
          <w:color w:val="auto"/>
          <w:szCs w:val="21"/>
          <w:highlight w:val="none"/>
        </w:rPr>
      </w:pPr>
    </w:p>
    <w:p w14:paraId="0D84EAF5">
      <w:pPr>
        <w:pStyle w:val="26"/>
        <w:shd w:val="clear"/>
        <w:rPr>
          <w:rFonts w:hint="eastAsia" w:cs="宋体" w:asciiTheme="minorEastAsia" w:hAnsiTheme="minorEastAsia"/>
          <w:b/>
          <w:color w:val="auto"/>
          <w:szCs w:val="21"/>
          <w:highlight w:val="none"/>
        </w:rPr>
      </w:pPr>
    </w:p>
    <w:p w14:paraId="1A8A938B">
      <w:pPr>
        <w:pStyle w:val="26"/>
        <w:shd w:val="clear"/>
        <w:rPr>
          <w:rFonts w:hint="eastAsia" w:cs="宋体" w:asciiTheme="minorEastAsia" w:hAnsiTheme="minorEastAsia"/>
          <w:b/>
          <w:color w:val="auto"/>
          <w:szCs w:val="21"/>
          <w:highlight w:val="none"/>
        </w:rPr>
      </w:pPr>
    </w:p>
    <w:p w14:paraId="1D856E3B">
      <w:pPr>
        <w:pStyle w:val="26"/>
        <w:shd w:val="clear"/>
        <w:rPr>
          <w:rFonts w:hint="eastAsia" w:cs="宋体" w:asciiTheme="minorEastAsia" w:hAnsiTheme="minorEastAsia"/>
          <w:b/>
          <w:color w:val="auto"/>
          <w:szCs w:val="21"/>
          <w:highlight w:val="none"/>
        </w:rPr>
      </w:pPr>
    </w:p>
    <w:p w14:paraId="1570A38B">
      <w:pPr>
        <w:pStyle w:val="26"/>
        <w:shd w:val="clear"/>
        <w:rPr>
          <w:rFonts w:hint="eastAsia" w:cs="宋体" w:asciiTheme="minorEastAsia" w:hAnsiTheme="minorEastAsia"/>
          <w:b/>
          <w:color w:val="auto"/>
          <w:szCs w:val="21"/>
          <w:highlight w:val="none"/>
        </w:rPr>
      </w:pPr>
    </w:p>
    <w:p w14:paraId="71DEB18B">
      <w:pPr>
        <w:pStyle w:val="26"/>
        <w:shd w:val="clear"/>
        <w:rPr>
          <w:rFonts w:hint="eastAsia" w:cs="宋体" w:asciiTheme="minorEastAsia" w:hAnsiTheme="minorEastAsia"/>
          <w:b/>
          <w:color w:val="auto"/>
          <w:szCs w:val="21"/>
          <w:highlight w:val="none"/>
        </w:rPr>
      </w:pPr>
    </w:p>
    <w:p w14:paraId="20624F9C">
      <w:pPr>
        <w:pStyle w:val="26"/>
        <w:shd w:val="clear"/>
        <w:rPr>
          <w:rFonts w:hint="eastAsia" w:cs="宋体" w:asciiTheme="minorEastAsia" w:hAnsiTheme="minorEastAsia"/>
          <w:b/>
          <w:color w:val="auto"/>
          <w:szCs w:val="21"/>
          <w:highlight w:val="none"/>
        </w:rPr>
      </w:pPr>
    </w:p>
    <w:p w14:paraId="46B396BD">
      <w:pPr>
        <w:pStyle w:val="26"/>
        <w:shd w:val="clear"/>
        <w:rPr>
          <w:rFonts w:hint="eastAsia" w:cs="宋体" w:asciiTheme="minorEastAsia" w:hAnsiTheme="minorEastAsia"/>
          <w:b/>
          <w:color w:val="auto"/>
          <w:szCs w:val="21"/>
          <w:highlight w:val="none"/>
        </w:rPr>
      </w:pPr>
    </w:p>
    <w:p w14:paraId="693C998B">
      <w:pPr>
        <w:pStyle w:val="26"/>
        <w:shd w:val="clear"/>
        <w:rPr>
          <w:rFonts w:hint="eastAsia" w:cs="宋体" w:asciiTheme="minorEastAsia" w:hAnsiTheme="minorEastAsia"/>
          <w:b/>
          <w:color w:val="auto"/>
          <w:szCs w:val="21"/>
          <w:highlight w:val="none"/>
        </w:rPr>
      </w:pPr>
    </w:p>
    <w:p w14:paraId="203B1EEA">
      <w:pPr>
        <w:pStyle w:val="26"/>
        <w:shd w:val="clear"/>
        <w:rPr>
          <w:rFonts w:hint="eastAsia" w:cs="宋体" w:asciiTheme="minorEastAsia" w:hAnsiTheme="minorEastAsia"/>
          <w:b/>
          <w:color w:val="auto"/>
          <w:szCs w:val="21"/>
          <w:highlight w:val="none"/>
        </w:rPr>
      </w:pPr>
    </w:p>
    <w:p w14:paraId="176609B6">
      <w:pPr>
        <w:pStyle w:val="26"/>
        <w:shd w:val="clear"/>
        <w:rPr>
          <w:rFonts w:hint="eastAsia" w:cs="宋体" w:asciiTheme="minorEastAsia" w:hAnsiTheme="minorEastAsia"/>
          <w:b/>
          <w:color w:val="auto"/>
          <w:szCs w:val="21"/>
          <w:highlight w:val="none"/>
        </w:rPr>
      </w:pPr>
    </w:p>
    <w:p w14:paraId="79706DBF">
      <w:pPr>
        <w:pStyle w:val="26"/>
        <w:shd w:val="clear"/>
        <w:rPr>
          <w:rFonts w:hint="eastAsia" w:cs="宋体" w:asciiTheme="minorEastAsia" w:hAnsiTheme="minorEastAsia"/>
          <w:b/>
          <w:color w:val="auto"/>
          <w:szCs w:val="21"/>
          <w:highlight w:val="none"/>
        </w:rPr>
      </w:pPr>
    </w:p>
    <w:p w14:paraId="25955631">
      <w:pPr>
        <w:pStyle w:val="26"/>
        <w:shd w:val="clear"/>
        <w:rPr>
          <w:rFonts w:hint="eastAsia" w:cs="宋体" w:asciiTheme="minorEastAsia" w:hAnsiTheme="minorEastAsia"/>
          <w:b/>
          <w:color w:val="auto"/>
          <w:szCs w:val="21"/>
          <w:highlight w:val="none"/>
        </w:rPr>
      </w:pPr>
    </w:p>
    <w:p w14:paraId="63DD561A">
      <w:pPr>
        <w:pStyle w:val="26"/>
        <w:shd w:val="clear"/>
        <w:rPr>
          <w:rFonts w:hint="eastAsia" w:cs="宋体" w:asciiTheme="minorEastAsia" w:hAnsiTheme="minorEastAsia"/>
          <w:b/>
          <w:color w:val="auto"/>
          <w:szCs w:val="21"/>
          <w:highlight w:val="none"/>
        </w:rPr>
      </w:pPr>
    </w:p>
    <w:p w14:paraId="3FE4757A">
      <w:pPr>
        <w:pStyle w:val="26"/>
        <w:shd w:val="clear"/>
        <w:rPr>
          <w:rFonts w:hint="eastAsia" w:cs="宋体" w:asciiTheme="minorEastAsia" w:hAnsiTheme="minorEastAsia"/>
          <w:b/>
          <w:color w:val="auto"/>
          <w:szCs w:val="21"/>
          <w:highlight w:val="none"/>
        </w:rPr>
      </w:pPr>
    </w:p>
    <w:p w14:paraId="31457124">
      <w:pPr>
        <w:pStyle w:val="26"/>
        <w:shd w:val="clear"/>
        <w:rPr>
          <w:rFonts w:hint="eastAsia" w:cs="宋体" w:asciiTheme="minorEastAsia" w:hAnsiTheme="minorEastAsia"/>
          <w:b/>
          <w:color w:val="auto"/>
          <w:szCs w:val="21"/>
          <w:highlight w:val="none"/>
        </w:rPr>
      </w:pPr>
    </w:p>
    <w:p w14:paraId="068BAC4C">
      <w:pPr>
        <w:pStyle w:val="26"/>
        <w:shd w:val="clear"/>
        <w:rPr>
          <w:rFonts w:hint="eastAsia" w:cs="宋体" w:asciiTheme="minorEastAsia" w:hAnsiTheme="minorEastAsia"/>
          <w:b/>
          <w:color w:val="auto"/>
          <w:szCs w:val="21"/>
          <w:highlight w:val="none"/>
        </w:rPr>
      </w:pPr>
    </w:p>
    <w:p w14:paraId="4407F4EA">
      <w:pPr>
        <w:pStyle w:val="26"/>
        <w:shd w:val="clear"/>
        <w:rPr>
          <w:rFonts w:hint="eastAsia" w:cs="宋体" w:asciiTheme="minorEastAsia" w:hAnsiTheme="minorEastAsia"/>
          <w:b/>
          <w:color w:val="auto"/>
          <w:szCs w:val="21"/>
          <w:highlight w:val="none"/>
        </w:rPr>
      </w:pPr>
    </w:p>
    <w:p w14:paraId="56833682">
      <w:pPr>
        <w:pStyle w:val="26"/>
        <w:shd w:val="clear"/>
        <w:rPr>
          <w:rFonts w:hint="eastAsia" w:cs="宋体" w:asciiTheme="minorEastAsia" w:hAnsiTheme="minorEastAsia"/>
          <w:b/>
          <w:color w:val="auto"/>
          <w:szCs w:val="21"/>
          <w:highlight w:val="none"/>
        </w:rPr>
      </w:pPr>
    </w:p>
    <w:p w14:paraId="139FE324">
      <w:pPr>
        <w:pStyle w:val="26"/>
        <w:shd w:val="clear"/>
        <w:rPr>
          <w:rFonts w:hint="eastAsia" w:cs="宋体" w:asciiTheme="minorEastAsia" w:hAnsiTheme="minorEastAsia"/>
          <w:b/>
          <w:color w:val="auto"/>
          <w:szCs w:val="21"/>
          <w:highlight w:val="none"/>
        </w:rPr>
      </w:pPr>
    </w:p>
    <w:p w14:paraId="03876BAC">
      <w:pPr>
        <w:pStyle w:val="26"/>
        <w:shd w:val="clear"/>
        <w:rPr>
          <w:rFonts w:hint="eastAsia" w:cs="宋体" w:asciiTheme="minorEastAsia" w:hAnsiTheme="minorEastAsia"/>
          <w:b/>
          <w:color w:val="auto"/>
          <w:szCs w:val="21"/>
          <w:highlight w:val="none"/>
        </w:rPr>
      </w:pPr>
    </w:p>
    <w:p w14:paraId="1B1D46CD">
      <w:pPr>
        <w:pStyle w:val="26"/>
        <w:shd w:val="clear"/>
        <w:rPr>
          <w:rFonts w:hint="eastAsia" w:cs="宋体" w:asciiTheme="minorEastAsia" w:hAnsiTheme="minorEastAsia"/>
          <w:b/>
          <w:color w:val="auto"/>
          <w:szCs w:val="21"/>
          <w:highlight w:val="none"/>
        </w:rPr>
      </w:pPr>
    </w:p>
    <w:p w14:paraId="6760EB75">
      <w:pPr>
        <w:pStyle w:val="26"/>
        <w:shd w:val="clear"/>
        <w:rPr>
          <w:rFonts w:hint="eastAsia" w:cs="宋体" w:asciiTheme="minorEastAsia" w:hAnsiTheme="minorEastAsia"/>
          <w:b/>
          <w:color w:val="auto"/>
          <w:szCs w:val="21"/>
          <w:highlight w:val="none"/>
        </w:rPr>
      </w:pPr>
    </w:p>
    <w:p w14:paraId="5E6EEEA4">
      <w:pPr>
        <w:pStyle w:val="26"/>
        <w:shd w:val="clear"/>
        <w:rPr>
          <w:rFonts w:hint="eastAsia" w:cs="宋体" w:asciiTheme="minorEastAsia" w:hAnsiTheme="minorEastAsia"/>
          <w:b/>
          <w:color w:val="auto"/>
          <w:szCs w:val="21"/>
          <w:highlight w:val="none"/>
        </w:rPr>
      </w:pPr>
    </w:p>
    <w:p w14:paraId="611CAFA8">
      <w:pPr>
        <w:pStyle w:val="26"/>
        <w:shd w:val="clear"/>
        <w:rPr>
          <w:rFonts w:hint="eastAsia" w:cs="宋体" w:asciiTheme="minorEastAsia" w:hAnsiTheme="minorEastAsia"/>
          <w:b/>
          <w:color w:val="auto"/>
          <w:szCs w:val="21"/>
          <w:highlight w:val="none"/>
        </w:rPr>
      </w:pPr>
    </w:p>
    <w:p w14:paraId="6EFB843C">
      <w:pPr>
        <w:pStyle w:val="26"/>
        <w:shd w:val="clear"/>
        <w:rPr>
          <w:rFonts w:hint="eastAsia" w:cs="宋体" w:asciiTheme="minorEastAsia" w:hAnsiTheme="minorEastAsia"/>
          <w:b/>
          <w:color w:val="auto"/>
          <w:szCs w:val="21"/>
          <w:highlight w:val="none"/>
        </w:rPr>
      </w:pPr>
    </w:p>
    <w:p w14:paraId="5F0629BF">
      <w:pPr>
        <w:pStyle w:val="26"/>
        <w:shd w:val="clear"/>
        <w:rPr>
          <w:rFonts w:hint="eastAsia" w:cs="宋体" w:asciiTheme="minorEastAsia" w:hAnsiTheme="minorEastAsia"/>
          <w:b/>
          <w:color w:val="auto"/>
          <w:szCs w:val="21"/>
          <w:highlight w:val="none"/>
        </w:rPr>
      </w:pPr>
    </w:p>
    <w:p w14:paraId="0E375C14">
      <w:pPr>
        <w:pStyle w:val="26"/>
        <w:shd w:val="clear"/>
        <w:rPr>
          <w:rFonts w:hint="eastAsia" w:cs="宋体" w:asciiTheme="minorEastAsia" w:hAnsiTheme="minorEastAsia"/>
          <w:b/>
          <w:color w:val="auto"/>
          <w:szCs w:val="21"/>
          <w:highlight w:val="none"/>
        </w:rPr>
      </w:pPr>
    </w:p>
    <w:p w14:paraId="5A3B0429">
      <w:pPr>
        <w:pStyle w:val="26"/>
        <w:shd w:val="clear"/>
        <w:rPr>
          <w:rFonts w:hint="eastAsia" w:cs="宋体" w:asciiTheme="minorEastAsia" w:hAnsiTheme="minorEastAsia"/>
          <w:b/>
          <w:color w:val="auto"/>
          <w:szCs w:val="21"/>
          <w:highlight w:val="none"/>
        </w:rPr>
      </w:pPr>
    </w:p>
    <w:p w14:paraId="51385294">
      <w:pPr>
        <w:pStyle w:val="26"/>
        <w:shd w:val="clear"/>
        <w:rPr>
          <w:rFonts w:hint="eastAsia" w:cs="宋体" w:asciiTheme="minorEastAsia" w:hAnsiTheme="minorEastAsia"/>
          <w:b/>
          <w:color w:val="auto"/>
          <w:szCs w:val="21"/>
          <w:highlight w:val="none"/>
        </w:rPr>
      </w:pPr>
    </w:p>
    <w:p w14:paraId="34CBE3F5">
      <w:pPr>
        <w:pStyle w:val="26"/>
        <w:shd w:val="clear"/>
        <w:rPr>
          <w:rFonts w:hint="eastAsia" w:cs="宋体" w:asciiTheme="minorEastAsia" w:hAnsiTheme="minorEastAsia"/>
          <w:b/>
          <w:color w:val="auto"/>
          <w:szCs w:val="21"/>
          <w:highlight w:val="none"/>
        </w:rPr>
      </w:pPr>
    </w:p>
    <w:p w14:paraId="1261BF3E">
      <w:pPr>
        <w:pStyle w:val="26"/>
        <w:shd w:val="clear"/>
        <w:rPr>
          <w:rFonts w:hint="eastAsia" w:cs="宋体" w:asciiTheme="minorEastAsia" w:hAnsiTheme="minorEastAsia"/>
          <w:b/>
          <w:color w:val="auto"/>
          <w:szCs w:val="21"/>
          <w:highlight w:val="none"/>
        </w:rPr>
      </w:pPr>
    </w:p>
    <w:p w14:paraId="4940603F">
      <w:pPr>
        <w:pStyle w:val="26"/>
        <w:shd w:val="clear"/>
        <w:rPr>
          <w:rFonts w:hint="eastAsia" w:cs="宋体" w:asciiTheme="minorEastAsia" w:hAnsiTheme="minorEastAsia"/>
          <w:b/>
          <w:color w:val="auto"/>
          <w:szCs w:val="21"/>
          <w:highlight w:val="none"/>
        </w:rPr>
      </w:pPr>
    </w:p>
    <w:p w14:paraId="739E30CE">
      <w:pPr>
        <w:pStyle w:val="26"/>
        <w:shd w:val="clear"/>
        <w:rPr>
          <w:rFonts w:hint="eastAsia" w:cs="宋体" w:asciiTheme="minorEastAsia" w:hAnsiTheme="minorEastAsia"/>
          <w:b/>
          <w:color w:val="auto"/>
          <w:szCs w:val="21"/>
          <w:highlight w:val="none"/>
        </w:rPr>
      </w:pPr>
    </w:p>
    <w:p w14:paraId="345892F3">
      <w:pPr>
        <w:pStyle w:val="26"/>
        <w:shd w:val="clear"/>
        <w:rPr>
          <w:rFonts w:hint="eastAsia" w:cs="宋体" w:asciiTheme="minorEastAsia" w:hAnsiTheme="minorEastAsia"/>
          <w:b/>
          <w:color w:val="auto"/>
          <w:szCs w:val="21"/>
          <w:highlight w:val="none"/>
        </w:rPr>
      </w:pPr>
    </w:p>
    <w:p w14:paraId="3DC95DF3">
      <w:pPr>
        <w:pStyle w:val="26"/>
        <w:shd w:val="clear"/>
        <w:rPr>
          <w:rFonts w:hint="eastAsia" w:cs="宋体" w:asciiTheme="minorEastAsia" w:hAnsiTheme="minorEastAsia"/>
          <w:b/>
          <w:color w:val="auto"/>
          <w:szCs w:val="21"/>
          <w:highlight w:val="none"/>
        </w:rPr>
      </w:pPr>
    </w:p>
    <w:p w14:paraId="507DFAFD">
      <w:pPr>
        <w:pStyle w:val="26"/>
        <w:shd w:val="clear"/>
        <w:rPr>
          <w:rFonts w:hint="eastAsia" w:cs="宋体" w:asciiTheme="minorEastAsia" w:hAnsiTheme="minorEastAsia"/>
          <w:b/>
          <w:color w:val="auto"/>
          <w:szCs w:val="21"/>
          <w:highlight w:val="none"/>
        </w:rPr>
      </w:pPr>
    </w:p>
    <w:p w14:paraId="392017E1">
      <w:pPr>
        <w:shd w:val="clear"/>
        <w:adjustRightInd w:val="0"/>
        <w:spacing w:line="312" w:lineRule="atLeast"/>
        <w:ind w:firstLine="3935" w:firstLineChars="1400"/>
        <w:textAlignment w:val="baseline"/>
        <w:rPr>
          <w:b/>
          <w:bCs/>
          <w:color w:val="auto"/>
          <w:sz w:val="28"/>
          <w:szCs w:val="28"/>
          <w:highlight w:val="none"/>
        </w:rPr>
      </w:pPr>
      <w:r>
        <w:rPr>
          <w:rFonts w:hint="eastAsia" w:ascii="宋体"/>
          <w:b/>
          <w:color w:val="auto"/>
          <w:sz w:val="28"/>
          <w:szCs w:val="28"/>
          <w:highlight w:val="none"/>
        </w:rPr>
        <w:t>（1）</w:t>
      </w:r>
      <w:r>
        <w:rPr>
          <w:rFonts w:hint="eastAsia" w:cs="宋体"/>
          <w:b/>
          <w:bCs/>
          <w:color w:val="auto"/>
          <w:sz w:val="28"/>
          <w:szCs w:val="28"/>
          <w:highlight w:val="none"/>
        </w:rPr>
        <w:t>竞</w:t>
      </w:r>
      <w:r>
        <w:rPr>
          <w:b/>
          <w:bCs/>
          <w:color w:val="auto"/>
          <w:sz w:val="28"/>
          <w:szCs w:val="28"/>
          <w:highlight w:val="none"/>
        </w:rPr>
        <w:t xml:space="preserve"> </w:t>
      </w:r>
      <w:r>
        <w:rPr>
          <w:rFonts w:hint="eastAsia" w:cs="宋体"/>
          <w:b/>
          <w:bCs/>
          <w:color w:val="auto"/>
          <w:sz w:val="28"/>
          <w:szCs w:val="28"/>
          <w:highlight w:val="none"/>
        </w:rPr>
        <w:t>标</w:t>
      </w:r>
      <w:r>
        <w:rPr>
          <w:b/>
          <w:bCs/>
          <w:color w:val="auto"/>
          <w:sz w:val="28"/>
          <w:szCs w:val="28"/>
          <w:highlight w:val="none"/>
        </w:rPr>
        <w:t xml:space="preserve"> </w:t>
      </w:r>
      <w:r>
        <w:rPr>
          <w:rFonts w:hint="eastAsia" w:cs="宋体"/>
          <w:b/>
          <w:bCs/>
          <w:color w:val="auto"/>
          <w:sz w:val="28"/>
          <w:szCs w:val="28"/>
          <w:highlight w:val="none"/>
        </w:rPr>
        <w:t>函</w:t>
      </w:r>
    </w:p>
    <w:p w14:paraId="34AB5BD2">
      <w:pPr>
        <w:shd w:val="clear"/>
        <w:jc w:val="center"/>
        <w:rPr>
          <w:rFonts w:ascii="宋体"/>
          <w:b/>
          <w:bCs/>
          <w:color w:val="auto"/>
          <w:spacing w:val="20"/>
          <w:sz w:val="32"/>
          <w:szCs w:val="32"/>
          <w:highlight w:val="none"/>
        </w:rPr>
      </w:pPr>
    </w:p>
    <w:p w14:paraId="06023C02">
      <w:pPr>
        <w:shd w:val="clear"/>
        <w:spacing w:line="300" w:lineRule="auto"/>
        <w:rPr>
          <w:rFonts w:ascii="宋体"/>
          <w:color w:val="auto"/>
          <w:highlight w:val="none"/>
        </w:rPr>
      </w:pPr>
      <w:r>
        <w:rPr>
          <w:rFonts w:hint="eastAsia" w:ascii="宋体" w:cs="宋体"/>
          <w:color w:val="auto"/>
          <w:highlight w:val="none"/>
        </w:rPr>
        <w:t>致</w:t>
      </w:r>
      <w:r>
        <w:rPr>
          <w:rFonts w:hint="eastAsia" w:ascii="宋体" w:cs="宋体"/>
          <w:color w:val="auto"/>
          <w:highlight w:val="none"/>
          <w:u w:val="single"/>
        </w:rPr>
        <w:t xml:space="preserve">：    （采购人名称） </w:t>
      </w:r>
      <w:r>
        <w:rPr>
          <w:rFonts w:hint="eastAsia" w:ascii="宋体" w:cs="宋体"/>
          <w:color w:val="auto"/>
          <w:highlight w:val="none"/>
        </w:rPr>
        <w:t xml:space="preserve">   </w:t>
      </w:r>
    </w:p>
    <w:p w14:paraId="7EF5BEB2">
      <w:pPr>
        <w:shd w:val="clear"/>
        <w:spacing w:line="336" w:lineRule="auto"/>
        <w:ind w:left="-4" w:leftChars="-2" w:right="-153" w:rightChars="-73" w:firstLine="2" w:firstLineChars="1"/>
        <w:jc w:val="center"/>
        <w:rPr>
          <w:rFonts w:hint="eastAsia" w:ascii="宋体" w:hAnsi="宋体" w:cs="宋体"/>
          <w:b/>
          <w:color w:val="auto"/>
          <w:sz w:val="24"/>
          <w:highlight w:val="none"/>
        </w:rPr>
      </w:pPr>
    </w:p>
    <w:p w14:paraId="32541D2D">
      <w:pPr>
        <w:shd w:val="clear"/>
        <w:spacing w:line="336" w:lineRule="auto"/>
        <w:ind w:left="-4" w:leftChars="-2" w:right="-153" w:rightChars="-73" w:firstLine="380" w:firstLineChars="173"/>
        <w:rPr>
          <w:rFonts w:hint="eastAsia" w:ascii="宋体" w:hAnsi="宋体" w:cs="宋体"/>
          <w:color w:val="auto"/>
          <w:sz w:val="22"/>
          <w:szCs w:val="22"/>
          <w:highlight w:val="none"/>
        </w:rPr>
      </w:pPr>
      <w:r>
        <w:rPr>
          <w:rFonts w:hint="eastAsia" w:ascii="宋体" w:hAnsi="宋体" w:cs="宋体"/>
          <w:color w:val="auto"/>
          <w:sz w:val="22"/>
          <w:szCs w:val="22"/>
          <w:highlight w:val="none"/>
        </w:rPr>
        <w:t>1、我方已仔细研究了</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（项目名称）施工采购文件的全部内容，愿意以人民币（大写）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总报价，</w:t>
      </w:r>
      <w:r>
        <w:rPr>
          <w:rFonts w:hint="eastAsia" w:ascii="宋体" w:hAnsi="宋体" w:cs="宋体"/>
          <w:color w:val="auto"/>
          <w:sz w:val="22"/>
          <w:szCs w:val="22"/>
          <w:highlight w:val="none"/>
          <w:lang w:eastAsia="zh-CN"/>
        </w:rPr>
        <w:t>工期</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，按合同约定实施和完成承包工程，修补工程中的任何缺陷，工程质量达到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7BDCEF16">
      <w:pPr>
        <w:shd w:val="clear"/>
        <w:spacing w:line="336" w:lineRule="auto"/>
        <w:ind w:left="-4" w:leftChars="-2" w:right="-153" w:rightChars="-73" w:firstLine="380" w:firstLineChars="173"/>
        <w:rPr>
          <w:rFonts w:hint="eastAsia" w:ascii="宋体" w:hAnsi="宋体" w:cs="宋体"/>
          <w:color w:val="auto"/>
          <w:sz w:val="22"/>
          <w:szCs w:val="22"/>
          <w:highlight w:val="none"/>
        </w:rPr>
      </w:pPr>
      <w:r>
        <w:rPr>
          <w:rFonts w:hint="eastAsia" w:ascii="宋体" w:hAnsi="宋体" w:cs="宋体"/>
          <w:color w:val="auto"/>
          <w:sz w:val="22"/>
          <w:szCs w:val="22"/>
          <w:highlight w:val="none"/>
        </w:rPr>
        <w:t>2、我方承诺在</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有效期内不修改、撤销</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文件。</w:t>
      </w:r>
    </w:p>
    <w:p w14:paraId="51544635">
      <w:pPr>
        <w:shd w:val="clear"/>
        <w:spacing w:line="336" w:lineRule="auto"/>
        <w:ind w:left="-4" w:leftChars="-2" w:right="-153" w:rightChars="-73" w:firstLine="380" w:firstLineChars="173"/>
        <w:rPr>
          <w:rFonts w:hint="eastAsia" w:ascii="宋体" w:hAnsi="宋体" w:cs="宋体"/>
          <w:color w:val="auto"/>
          <w:sz w:val="22"/>
          <w:szCs w:val="22"/>
          <w:highlight w:val="none"/>
        </w:rPr>
      </w:pPr>
      <w:r>
        <w:rPr>
          <w:rFonts w:hint="eastAsia" w:ascii="宋体" w:hAnsi="宋体" w:cs="宋体"/>
          <w:color w:val="auto"/>
          <w:sz w:val="22"/>
          <w:szCs w:val="22"/>
          <w:highlight w:val="none"/>
        </w:rPr>
        <w:t>3、随同本</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函提交</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保证金一份，金额为人民币（大写）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5F209165">
      <w:pPr>
        <w:shd w:val="clear"/>
        <w:spacing w:line="336" w:lineRule="auto"/>
        <w:ind w:left="-4" w:leftChars="-2" w:right="-153" w:rightChars="-73" w:firstLine="380" w:firstLineChars="173"/>
        <w:rPr>
          <w:rFonts w:hint="default" w:ascii="宋体" w:hAnsi="宋体" w:cs="宋体" w:eastAsiaTheme="minorEastAsia"/>
          <w:color w:val="auto"/>
          <w:sz w:val="22"/>
          <w:szCs w:val="22"/>
          <w:highlight w:val="none"/>
          <w:u w:val="single"/>
          <w:lang w:val="en-US" w:eastAsia="zh-CN"/>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有效期</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lang w:val="en-US" w:eastAsia="zh-CN"/>
        </w:rPr>
        <w:t xml:space="preserve">                       。</w:t>
      </w:r>
    </w:p>
    <w:p w14:paraId="0C4C435C">
      <w:pPr>
        <w:shd w:val="clear"/>
        <w:spacing w:line="336" w:lineRule="auto"/>
        <w:ind w:left="-4" w:leftChars="-2" w:right="-153" w:rightChars="-73" w:firstLine="380" w:firstLineChars="173"/>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、如我方成交：</w:t>
      </w:r>
    </w:p>
    <w:p w14:paraId="769CF7F3">
      <w:pPr>
        <w:shd w:val="clear"/>
        <w:spacing w:line="336" w:lineRule="auto"/>
        <w:ind w:left="-4" w:leftChars="-2" w:right="-153" w:rightChars="-73"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（1）我方郑重承诺，在收到成交通知书后，在成交通知书规定的期限内与你方签订合同。如果我方未在规定期限内签订合同，或不能按合同约定交付全部成交价款的，或违反</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文件规定，或不履行此</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书承诺等，均可被视为违约并没收我方交纳的</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保证金。</w:t>
      </w:r>
    </w:p>
    <w:p w14:paraId="0332C4E7">
      <w:pPr>
        <w:shd w:val="clear"/>
        <w:spacing w:line="336" w:lineRule="auto"/>
        <w:ind w:left="-4" w:leftChars="-2" w:right="-153" w:rightChars="-73" w:firstLine="380" w:firstLineChars="173"/>
        <w:rPr>
          <w:rFonts w:hint="eastAsia" w:ascii="宋体" w:hAnsi="宋体" w:cs="宋体"/>
          <w:color w:val="auto"/>
          <w:sz w:val="22"/>
          <w:szCs w:val="22"/>
          <w:highlight w:val="none"/>
        </w:rPr>
      </w:pPr>
      <w:r>
        <w:rPr>
          <w:rFonts w:hint="eastAsia" w:ascii="宋体" w:hAnsi="宋体" w:cs="宋体"/>
          <w:color w:val="auto"/>
          <w:sz w:val="22"/>
          <w:szCs w:val="22"/>
          <w:highlight w:val="none"/>
        </w:rPr>
        <w:t>（2）在《成交通知书》发出后，转让合同正式签订及履行前，本标书为你方与我方之间具有法律效力的文件。</w:t>
      </w:r>
    </w:p>
    <w:p w14:paraId="09EBC88D">
      <w:pPr>
        <w:shd w:val="clear"/>
        <w:spacing w:line="336" w:lineRule="auto"/>
        <w:ind w:left="-4" w:leftChars="-2" w:right="-153" w:rightChars="-73" w:firstLine="380" w:firstLineChars="173"/>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、我方在此声明，所递交的</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文件及有关资料内容完整、真实和准确，且不存在第二章“</w:t>
      </w:r>
      <w:r>
        <w:rPr>
          <w:rFonts w:hint="eastAsia" w:ascii="宋体" w:hAnsi="宋体" w:cs="宋体"/>
          <w:color w:val="auto"/>
          <w:sz w:val="22"/>
          <w:szCs w:val="22"/>
          <w:highlight w:val="none"/>
          <w:lang w:eastAsia="zh-CN"/>
        </w:rPr>
        <w:t>磋商</w:t>
      </w:r>
      <w:r>
        <w:rPr>
          <w:rFonts w:hint="eastAsia" w:ascii="宋体" w:hAnsi="宋体" w:cs="宋体"/>
          <w:color w:val="auto"/>
          <w:sz w:val="22"/>
          <w:szCs w:val="22"/>
          <w:highlight w:val="none"/>
        </w:rPr>
        <w:t>人须知”第1.4.3项规定的任何一种情形。</w:t>
      </w:r>
    </w:p>
    <w:p w14:paraId="7BF9F5B7">
      <w:pPr>
        <w:shd w:val="clear"/>
        <w:spacing w:line="336" w:lineRule="auto"/>
        <w:ind w:left="-4" w:leftChars="-2" w:right="-153" w:rightChars="-73" w:firstLine="380" w:firstLineChars="173"/>
        <w:rPr>
          <w:rFonts w:hint="eastAsia" w:ascii="宋体" w:hAnsi="宋体" w:cs="宋体"/>
          <w:color w:val="auto"/>
          <w:sz w:val="24"/>
          <w:highlight w:val="none"/>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（其他补充说明）。</w:t>
      </w:r>
    </w:p>
    <w:p w14:paraId="7182A8FA">
      <w:pPr>
        <w:shd w:val="clear"/>
        <w:spacing w:line="360" w:lineRule="auto"/>
        <w:ind w:right="420" w:firstLine="3240" w:firstLineChars="1350"/>
        <w:rPr>
          <w:rFonts w:hint="eastAsia" w:ascii="宋体" w:hAnsi="宋体" w:cs="宋体"/>
          <w:color w:val="auto"/>
          <w:sz w:val="24"/>
          <w:highlight w:val="none"/>
        </w:rPr>
      </w:pPr>
    </w:p>
    <w:p w14:paraId="695BCCD5">
      <w:pPr>
        <w:shd w:val="clear"/>
        <w:autoSpaceDE w:val="0"/>
        <w:autoSpaceDN w:val="0"/>
        <w:spacing w:line="300" w:lineRule="auto"/>
        <w:ind w:firstLine="570"/>
        <w:rPr>
          <w:rFonts w:ascii="宋体"/>
          <w:color w:val="auto"/>
          <w:spacing w:val="20"/>
          <w:highlight w:val="none"/>
        </w:rPr>
      </w:pPr>
    </w:p>
    <w:p w14:paraId="6DDD076F">
      <w:pPr>
        <w:shd w:val="clear"/>
        <w:spacing w:line="300" w:lineRule="auto"/>
        <w:ind w:firstLine="490"/>
        <w:rPr>
          <w:rFonts w:ascii="宋体"/>
          <w:color w:val="auto"/>
          <w:highlight w:val="none"/>
        </w:rPr>
      </w:pPr>
      <w:r>
        <w:rPr>
          <w:rFonts w:hint="eastAsia" w:ascii="宋体" w:cs="宋体"/>
          <w:color w:val="auto"/>
          <w:highlight w:val="none"/>
        </w:rPr>
        <w:t xml:space="preserve">                    </w:t>
      </w:r>
    </w:p>
    <w:p w14:paraId="3B2970EF">
      <w:pPr>
        <w:shd w:val="clear"/>
        <w:spacing w:line="480" w:lineRule="auto"/>
        <w:ind w:left="1000"/>
        <w:rPr>
          <w:rFonts w:ascii="宋体"/>
          <w:color w:val="auto"/>
          <w:highlight w:val="none"/>
          <w:u w:val="single"/>
        </w:rPr>
      </w:pPr>
      <w:r>
        <w:rPr>
          <w:rFonts w:hint="eastAsia" w:ascii="宋体" w:cs="宋体"/>
          <w:color w:val="auto"/>
          <w:highlight w:val="none"/>
        </w:rPr>
        <w:t xml:space="preserve">         竞 标 人：</w:t>
      </w:r>
      <w:r>
        <w:rPr>
          <w:rFonts w:hint="eastAsia" w:ascii="宋体" w:cs="宋体"/>
          <w:color w:val="auto"/>
          <w:highlight w:val="none"/>
          <w:u w:val="single"/>
        </w:rPr>
        <w:t xml:space="preserve">                                     </w:t>
      </w:r>
      <w:r>
        <w:rPr>
          <w:rFonts w:hint="eastAsia" w:ascii="宋体" w:cs="宋体"/>
          <w:color w:val="auto"/>
          <w:highlight w:val="none"/>
        </w:rPr>
        <w:t xml:space="preserve">（盖章）   </w:t>
      </w:r>
    </w:p>
    <w:p w14:paraId="7871727E">
      <w:pPr>
        <w:shd w:val="clear"/>
        <w:spacing w:line="480" w:lineRule="auto"/>
        <w:ind w:left="1000"/>
        <w:rPr>
          <w:rFonts w:ascii="宋体"/>
          <w:color w:val="auto"/>
          <w:highlight w:val="none"/>
          <w:u w:val="single"/>
        </w:rPr>
      </w:pPr>
      <w:r>
        <w:rPr>
          <w:rFonts w:hint="eastAsia" w:ascii="宋体" w:cs="宋体"/>
          <w:color w:val="auto"/>
          <w:highlight w:val="none"/>
        </w:rPr>
        <w:t xml:space="preserve">         单位地址：</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p>
    <w:p w14:paraId="4B51E391">
      <w:pPr>
        <w:shd w:val="clear"/>
        <w:spacing w:line="480" w:lineRule="auto"/>
        <w:ind w:left="1000"/>
        <w:rPr>
          <w:rFonts w:ascii="宋体"/>
          <w:color w:val="auto"/>
          <w:highlight w:val="none"/>
          <w:u w:val="single"/>
        </w:rPr>
      </w:pPr>
      <w:r>
        <w:rPr>
          <w:rFonts w:hint="eastAsia" w:ascii="宋体" w:cs="宋体"/>
          <w:color w:val="auto"/>
          <w:highlight w:val="none"/>
        </w:rPr>
        <w:t xml:space="preserve">         法定代表人或其委托代理人：</w:t>
      </w:r>
      <w:r>
        <w:rPr>
          <w:rFonts w:hint="eastAsia" w:ascii="宋体" w:cs="宋体"/>
          <w:color w:val="auto"/>
          <w:highlight w:val="none"/>
          <w:u w:val="single"/>
        </w:rPr>
        <w:t xml:space="preserve">              </w:t>
      </w:r>
      <w:r>
        <w:rPr>
          <w:rFonts w:hint="eastAsia" w:ascii="宋体" w:cs="宋体"/>
          <w:color w:val="auto"/>
          <w:highlight w:val="none"/>
        </w:rPr>
        <w:t>（签字或盖章）</w:t>
      </w:r>
    </w:p>
    <w:p w14:paraId="13E07F64">
      <w:pPr>
        <w:shd w:val="clear"/>
        <w:spacing w:line="480" w:lineRule="auto"/>
        <w:ind w:left="1000"/>
        <w:rPr>
          <w:rFonts w:ascii="宋体"/>
          <w:color w:val="auto"/>
          <w:highlight w:val="none"/>
        </w:rPr>
      </w:pPr>
      <w:r>
        <w:rPr>
          <w:rFonts w:hint="eastAsia" w:ascii="宋体" w:cs="宋体"/>
          <w:color w:val="auto"/>
          <w:highlight w:val="none"/>
        </w:rPr>
        <w:t xml:space="preserve">         邮政编码：</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rPr>
        <w:t>电话：</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rPr>
        <w:t xml:space="preserve"> 传真：</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14:paraId="411D5352">
      <w:pPr>
        <w:shd w:val="clear"/>
        <w:spacing w:line="480" w:lineRule="auto"/>
        <w:ind w:left="1000"/>
        <w:rPr>
          <w:rFonts w:ascii="宋体"/>
          <w:color w:val="auto"/>
          <w:highlight w:val="none"/>
        </w:rPr>
      </w:pPr>
      <w:r>
        <w:rPr>
          <w:rFonts w:hint="eastAsia" w:ascii="宋体" w:cs="宋体"/>
          <w:color w:val="auto"/>
          <w:highlight w:val="none"/>
        </w:rPr>
        <w:t xml:space="preserve">                                                                         </w:t>
      </w:r>
    </w:p>
    <w:p w14:paraId="4EC755C8">
      <w:pPr>
        <w:shd w:val="clear"/>
        <w:spacing w:line="300" w:lineRule="auto"/>
        <w:ind w:firstLine="5460" w:firstLineChars="2600"/>
        <w:rPr>
          <w:rFonts w:ascii="宋体"/>
          <w:color w:val="auto"/>
          <w:highlight w:val="none"/>
        </w:rPr>
      </w:pPr>
    </w:p>
    <w:p w14:paraId="79D1C7C4">
      <w:pPr>
        <w:shd w:val="clear"/>
        <w:spacing w:line="300" w:lineRule="auto"/>
        <w:ind w:left="5292" w:leftChars="2520" w:firstLine="562" w:firstLineChars="268"/>
        <w:rPr>
          <w:rFonts w:ascii="宋体"/>
          <w:color w:val="auto"/>
          <w:highlight w:val="none"/>
        </w:rPr>
      </w:pPr>
      <w:r>
        <w:rPr>
          <w:rFonts w:hint="eastAsia" w:ascii="宋体" w:cs="宋体"/>
          <w:color w:val="auto"/>
          <w:highlight w:val="none"/>
        </w:rPr>
        <w:t>日期：_____年____月____日</w:t>
      </w:r>
    </w:p>
    <w:p w14:paraId="21872695">
      <w:pPr>
        <w:shd w:val="clear"/>
        <w:spacing w:line="300" w:lineRule="auto"/>
        <w:ind w:left="5292" w:leftChars="2520" w:firstLine="840" w:firstLineChars="400"/>
        <w:rPr>
          <w:rFonts w:ascii="宋体"/>
          <w:color w:val="auto"/>
          <w:highlight w:val="none"/>
        </w:rPr>
      </w:pPr>
    </w:p>
    <w:p w14:paraId="7656DA4B">
      <w:pPr>
        <w:shd w:val="clear"/>
        <w:spacing w:line="300" w:lineRule="auto"/>
        <w:ind w:left="5292" w:leftChars="2520" w:firstLine="960" w:firstLineChars="400"/>
        <w:rPr>
          <w:rFonts w:ascii="宋体"/>
          <w:color w:val="auto"/>
          <w:sz w:val="24"/>
          <w:highlight w:val="none"/>
        </w:rPr>
      </w:pPr>
    </w:p>
    <w:p w14:paraId="458E225A">
      <w:pPr>
        <w:pStyle w:val="26"/>
        <w:shd w:val="clear"/>
        <w:rPr>
          <w:rFonts w:ascii="宋体"/>
          <w:color w:val="auto"/>
          <w:sz w:val="24"/>
          <w:highlight w:val="none"/>
        </w:rPr>
      </w:pPr>
    </w:p>
    <w:p w14:paraId="76BF1DA3">
      <w:pPr>
        <w:pStyle w:val="26"/>
        <w:shd w:val="clear"/>
        <w:rPr>
          <w:rFonts w:ascii="宋体"/>
          <w:color w:val="auto"/>
          <w:sz w:val="24"/>
          <w:highlight w:val="none"/>
        </w:rPr>
      </w:pPr>
    </w:p>
    <w:p w14:paraId="43C8B553">
      <w:pPr>
        <w:pStyle w:val="26"/>
        <w:shd w:val="clear"/>
        <w:rPr>
          <w:rFonts w:ascii="宋体"/>
          <w:color w:val="auto"/>
          <w:sz w:val="24"/>
          <w:highlight w:val="none"/>
        </w:rPr>
      </w:pPr>
    </w:p>
    <w:p w14:paraId="1B9DCCDF">
      <w:pPr>
        <w:shd w:val="clear"/>
        <w:spacing w:line="300" w:lineRule="auto"/>
        <w:rPr>
          <w:color w:val="auto"/>
          <w:highlight w:val="none"/>
        </w:rPr>
      </w:pPr>
    </w:p>
    <w:p w14:paraId="29B9D78C">
      <w:pPr>
        <w:shd w:val="clear"/>
        <w:jc w:val="center"/>
        <w:rPr>
          <w:rFonts w:cs="宋体"/>
          <w:b/>
          <w:bCs/>
          <w:color w:val="auto"/>
          <w:sz w:val="28"/>
          <w:szCs w:val="28"/>
          <w:highlight w:val="none"/>
        </w:rPr>
      </w:pPr>
    </w:p>
    <w:p w14:paraId="3FA7409A">
      <w:pPr>
        <w:shd w:val="clear"/>
        <w:jc w:val="center"/>
        <w:rPr>
          <w:b/>
          <w:bCs/>
          <w:color w:val="auto"/>
          <w:sz w:val="28"/>
          <w:szCs w:val="28"/>
          <w:highlight w:val="none"/>
        </w:rPr>
      </w:pPr>
      <w:r>
        <w:rPr>
          <w:rFonts w:hint="eastAsia" w:cs="宋体"/>
          <w:b/>
          <w:bCs/>
          <w:color w:val="auto"/>
          <w:sz w:val="28"/>
          <w:szCs w:val="28"/>
          <w:highlight w:val="none"/>
        </w:rPr>
        <w:t>（2）竞标函附录</w:t>
      </w:r>
    </w:p>
    <w:p w14:paraId="2E7C43A0">
      <w:pPr>
        <w:shd w:val="clear"/>
        <w:autoSpaceDE w:val="0"/>
        <w:autoSpaceDN w:val="0"/>
        <w:spacing w:line="300" w:lineRule="auto"/>
        <w:ind w:firstLine="570"/>
        <w:jc w:val="center"/>
        <w:rPr>
          <w:rFonts w:ascii="宋体"/>
          <w:b/>
          <w:bCs/>
          <w:color w:val="auto"/>
          <w:sz w:val="24"/>
          <w:highlight w:val="none"/>
        </w:rPr>
      </w:pPr>
    </w:p>
    <w:tbl>
      <w:tblPr>
        <w:tblStyle w:val="88"/>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3271"/>
        <w:gridCol w:w="2410"/>
        <w:gridCol w:w="1833"/>
      </w:tblGrid>
      <w:tr w14:paraId="54E0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923" w:type="dxa"/>
            <w:gridSpan w:val="2"/>
            <w:vAlign w:val="center"/>
          </w:tcPr>
          <w:p w14:paraId="6F9D9755">
            <w:pPr>
              <w:shd w:val="clear"/>
              <w:tabs>
                <w:tab w:val="left" w:pos="2720"/>
              </w:tabs>
              <w:spacing w:line="560" w:lineRule="exact"/>
              <w:ind w:left="180"/>
              <w:jc w:val="center"/>
              <w:rPr>
                <w:rFonts w:ascii="宋体"/>
                <w:color w:val="auto"/>
                <w:highlight w:val="none"/>
              </w:rPr>
            </w:pPr>
            <w:r>
              <w:rPr>
                <w:rFonts w:hint="eastAsia" w:ascii="宋体" w:cs="宋体"/>
                <w:color w:val="auto"/>
                <w:highlight w:val="none"/>
              </w:rPr>
              <w:t>竞标总报价</w:t>
            </w:r>
          </w:p>
        </w:tc>
        <w:tc>
          <w:tcPr>
            <w:tcW w:w="2410" w:type="dxa"/>
            <w:vAlign w:val="center"/>
          </w:tcPr>
          <w:p w14:paraId="1207FC27">
            <w:pPr>
              <w:shd w:val="clear"/>
              <w:tabs>
                <w:tab w:val="left" w:pos="2720"/>
              </w:tabs>
              <w:wordWrap w:val="0"/>
              <w:spacing w:line="560" w:lineRule="exact"/>
              <w:jc w:val="right"/>
              <w:rPr>
                <w:rFonts w:ascii="宋体"/>
                <w:color w:val="auto"/>
                <w:highlight w:val="none"/>
              </w:rPr>
            </w:pPr>
            <w:r>
              <w:rPr>
                <w:rFonts w:hint="eastAsia" w:ascii="宋体" w:cs="宋体"/>
                <w:color w:val="auto"/>
                <w:highlight w:val="none"/>
              </w:rPr>
              <w:t xml:space="preserve">万元  </w:t>
            </w:r>
          </w:p>
        </w:tc>
        <w:tc>
          <w:tcPr>
            <w:tcW w:w="1833" w:type="dxa"/>
          </w:tcPr>
          <w:p w14:paraId="141D7C99">
            <w:pPr>
              <w:shd w:val="clear"/>
              <w:tabs>
                <w:tab w:val="left" w:pos="2720"/>
              </w:tabs>
              <w:spacing w:line="560" w:lineRule="exact"/>
              <w:jc w:val="center"/>
              <w:rPr>
                <w:rFonts w:ascii="宋体"/>
                <w:color w:val="auto"/>
                <w:highlight w:val="none"/>
              </w:rPr>
            </w:pPr>
            <w:r>
              <w:rPr>
                <w:rFonts w:hint="eastAsia" w:ascii="宋体" w:cs="宋体"/>
                <w:color w:val="auto"/>
                <w:highlight w:val="none"/>
              </w:rPr>
              <w:t>备注</w:t>
            </w:r>
          </w:p>
        </w:tc>
      </w:tr>
      <w:tr w14:paraId="0D63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652" w:type="dxa"/>
            <w:vMerge w:val="restart"/>
            <w:vAlign w:val="center"/>
          </w:tcPr>
          <w:p w14:paraId="6FE806ED">
            <w:pPr>
              <w:shd w:val="clear"/>
              <w:jc w:val="center"/>
              <w:rPr>
                <w:rFonts w:hint="eastAsia" w:eastAsiaTheme="minorEastAsia"/>
                <w:color w:val="auto"/>
                <w:highlight w:val="none"/>
                <w:lang w:eastAsia="zh-CN"/>
              </w:rPr>
            </w:pPr>
            <w:r>
              <w:rPr>
                <w:rFonts w:hint="eastAsia"/>
                <w:color w:val="auto"/>
                <w:highlight w:val="none"/>
                <w:lang w:eastAsia="zh-CN"/>
              </w:rPr>
              <w:t>其中</w:t>
            </w:r>
          </w:p>
        </w:tc>
        <w:tc>
          <w:tcPr>
            <w:tcW w:w="3271" w:type="dxa"/>
            <w:vAlign w:val="center"/>
          </w:tcPr>
          <w:p w14:paraId="0E7B3A8E">
            <w:pPr>
              <w:shd w:val="clear"/>
              <w:tabs>
                <w:tab w:val="left" w:pos="2720"/>
              </w:tabs>
              <w:spacing w:line="560" w:lineRule="exact"/>
              <w:jc w:val="center"/>
              <w:rPr>
                <w:rFonts w:ascii="宋体"/>
                <w:color w:val="auto"/>
                <w:highlight w:val="none"/>
              </w:rPr>
            </w:pPr>
            <w:r>
              <w:rPr>
                <w:rFonts w:hint="eastAsia" w:ascii="宋体" w:cs="宋体"/>
                <w:color w:val="auto"/>
                <w:highlight w:val="none"/>
              </w:rPr>
              <w:t>安全文明施工费</w:t>
            </w:r>
          </w:p>
        </w:tc>
        <w:tc>
          <w:tcPr>
            <w:tcW w:w="2410" w:type="dxa"/>
            <w:vAlign w:val="center"/>
          </w:tcPr>
          <w:p w14:paraId="2FE025A1">
            <w:pPr>
              <w:shd w:val="clear"/>
              <w:tabs>
                <w:tab w:val="left" w:pos="2720"/>
              </w:tabs>
              <w:wordWrap w:val="0"/>
              <w:spacing w:line="560" w:lineRule="exact"/>
              <w:jc w:val="right"/>
              <w:rPr>
                <w:rFonts w:ascii="宋体"/>
                <w:color w:val="auto"/>
                <w:highlight w:val="none"/>
              </w:rPr>
            </w:pPr>
            <w:r>
              <w:rPr>
                <w:rFonts w:hint="eastAsia" w:ascii="宋体" w:cs="宋体"/>
                <w:color w:val="auto"/>
                <w:highlight w:val="none"/>
              </w:rPr>
              <w:t xml:space="preserve"> 万元  </w:t>
            </w:r>
          </w:p>
        </w:tc>
        <w:tc>
          <w:tcPr>
            <w:tcW w:w="1833" w:type="dxa"/>
          </w:tcPr>
          <w:p w14:paraId="7E7614BC">
            <w:pPr>
              <w:shd w:val="clear"/>
              <w:tabs>
                <w:tab w:val="left" w:pos="2720"/>
              </w:tabs>
              <w:wordWrap w:val="0"/>
              <w:spacing w:line="560" w:lineRule="exact"/>
              <w:jc w:val="right"/>
              <w:rPr>
                <w:rFonts w:ascii="宋体"/>
                <w:color w:val="auto"/>
                <w:highlight w:val="none"/>
              </w:rPr>
            </w:pPr>
          </w:p>
        </w:tc>
      </w:tr>
      <w:tr w14:paraId="3D0E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652" w:type="dxa"/>
            <w:vMerge w:val="continue"/>
            <w:vAlign w:val="center"/>
          </w:tcPr>
          <w:p w14:paraId="1CEF0DC2">
            <w:pPr>
              <w:shd w:val="clear"/>
              <w:rPr>
                <w:color w:val="auto"/>
                <w:highlight w:val="none"/>
              </w:rPr>
            </w:pPr>
          </w:p>
        </w:tc>
        <w:tc>
          <w:tcPr>
            <w:tcW w:w="3271" w:type="dxa"/>
            <w:vAlign w:val="center"/>
          </w:tcPr>
          <w:p w14:paraId="5C116D3A">
            <w:pPr>
              <w:shd w:val="clear"/>
              <w:tabs>
                <w:tab w:val="left" w:pos="2720"/>
              </w:tabs>
              <w:spacing w:line="560" w:lineRule="exact"/>
              <w:jc w:val="center"/>
              <w:rPr>
                <w:rFonts w:ascii="宋体"/>
                <w:color w:val="auto"/>
                <w:highlight w:val="none"/>
              </w:rPr>
            </w:pPr>
            <w:r>
              <w:rPr>
                <w:rFonts w:hint="eastAsia" w:ascii="宋体" w:cs="宋体"/>
                <w:color w:val="auto"/>
                <w:highlight w:val="none"/>
              </w:rPr>
              <w:t>发包人提供材料</w:t>
            </w:r>
          </w:p>
        </w:tc>
        <w:tc>
          <w:tcPr>
            <w:tcW w:w="2410" w:type="dxa"/>
            <w:vAlign w:val="center"/>
          </w:tcPr>
          <w:p w14:paraId="584944FF">
            <w:pPr>
              <w:shd w:val="clear"/>
              <w:tabs>
                <w:tab w:val="left" w:pos="2720"/>
              </w:tabs>
              <w:wordWrap w:val="0"/>
              <w:spacing w:line="560" w:lineRule="exact"/>
              <w:jc w:val="right"/>
              <w:rPr>
                <w:rFonts w:ascii="宋体"/>
                <w:color w:val="auto"/>
                <w:highlight w:val="none"/>
              </w:rPr>
            </w:pPr>
            <w:r>
              <w:rPr>
                <w:rFonts w:hint="eastAsia" w:ascii="宋体" w:cs="宋体"/>
                <w:color w:val="auto"/>
                <w:highlight w:val="none"/>
              </w:rPr>
              <w:t xml:space="preserve">万元  </w:t>
            </w:r>
          </w:p>
        </w:tc>
        <w:tc>
          <w:tcPr>
            <w:tcW w:w="1833" w:type="dxa"/>
          </w:tcPr>
          <w:p w14:paraId="49133536">
            <w:pPr>
              <w:shd w:val="clear"/>
              <w:tabs>
                <w:tab w:val="left" w:pos="2720"/>
              </w:tabs>
              <w:wordWrap w:val="0"/>
              <w:spacing w:line="560" w:lineRule="exact"/>
              <w:jc w:val="right"/>
              <w:rPr>
                <w:rFonts w:ascii="宋体"/>
                <w:color w:val="auto"/>
                <w:highlight w:val="none"/>
              </w:rPr>
            </w:pPr>
          </w:p>
        </w:tc>
      </w:tr>
      <w:tr w14:paraId="6BC5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652" w:type="dxa"/>
            <w:vMerge w:val="continue"/>
            <w:vAlign w:val="center"/>
          </w:tcPr>
          <w:p w14:paraId="462B2B66">
            <w:pPr>
              <w:shd w:val="clear"/>
              <w:rPr>
                <w:color w:val="auto"/>
                <w:highlight w:val="none"/>
              </w:rPr>
            </w:pPr>
          </w:p>
        </w:tc>
        <w:tc>
          <w:tcPr>
            <w:tcW w:w="3271" w:type="dxa"/>
            <w:vAlign w:val="center"/>
          </w:tcPr>
          <w:p w14:paraId="581AE572">
            <w:pPr>
              <w:shd w:val="clear"/>
              <w:tabs>
                <w:tab w:val="left" w:pos="2720"/>
              </w:tabs>
              <w:spacing w:line="560" w:lineRule="exact"/>
              <w:jc w:val="center"/>
              <w:rPr>
                <w:rFonts w:ascii="宋体"/>
                <w:color w:val="auto"/>
                <w:highlight w:val="none"/>
              </w:rPr>
            </w:pPr>
            <w:r>
              <w:rPr>
                <w:rFonts w:hint="eastAsia" w:ascii="宋体" w:cs="宋体"/>
                <w:color w:val="auto"/>
                <w:highlight w:val="none"/>
              </w:rPr>
              <w:t>承包人提供材料（设备）暂估价</w:t>
            </w:r>
          </w:p>
        </w:tc>
        <w:tc>
          <w:tcPr>
            <w:tcW w:w="2410" w:type="dxa"/>
            <w:vAlign w:val="center"/>
          </w:tcPr>
          <w:p w14:paraId="4D653FA1">
            <w:pPr>
              <w:shd w:val="clear"/>
              <w:tabs>
                <w:tab w:val="left" w:pos="2720"/>
              </w:tabs>
              <w:wordWrap w:val="0"/>
              <w:spacing w:line="560" w:lineRule="exact"/>
              <w:jc w:val="right"/>
              <w:rPr>
                <w:rFonts w:ascii="宋体"/>
                <w:color w:val="auto"/>
                <w:highlight w:val="none"/>
              </w:rPr>
            </w:pPr>
            <w:r>
              <w:rPr>
                <w:rFonts w:hint="eastAsia" w:ascii="宋体" w:cs="宋体"/>
                <w:color w:val="auto"/>
                <w:highlight w:val="none"/>
              </w:rPr>
              <w:t xml:space="preserve">万元  </w:t>
            </w:r>
          </w:p>
        </w:tc>
        <w:tc>
          <w:tcPr>
            <w:tcW w:w="1833" w:type="dxa"/>
          </w:tcPr>
          <w:p w14:paraId="3ECDFD44">
            <w:pPr>
              <w:shd w:val="clear"/>
              <w:tabs>
                <w:tab w:val="left" w:pos="2720"/>
              </w:tabs>
              <w:wordWrap w:val="0"/>
              <w:spacing w:line="560" w:lineRule="exact"/>
              <w:jc w:val="right"/>
              <w:rPr>
                <w:rFonts w:ascii="宋体"/>
                <w:color w:val="auto"/>
                <w:highlight w:val="none"/>
              </w:rPr>
            </w:pPr>
          </w:p>
        </w:tc>
      </w:tr>
      <w:tr w14:paraId="03D8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652" w:type="dxa"/>
            <w:vMerge w:val="continue"/>
            <w:vAlign w:val="center"/>
          </w:tcPr>
          <w:p w14:paraId="2DD91288">
            <w:pPr>
              <w:shd w:val="clear"/>
              <w:rPr>
                <w:color w:val="auto"/>
                <w:highlight w:val="none"/>
              </w:rPr>
            </w:pPr>
          </w:p>
        </w:tc>
        <w:tc>
          <w:tcPr>
            <w:tcW w:w="3271" w:type="dxa"/>
            <w:vAlign w:val="center"/>
          </w:tcPr>
          <w:p w14:paraId="4F71306C">
            <w:pPr>
              <w:shd w:val="clear"/>
              <w:tabs>
                <w:tab w:val="left" w:pos="2720"/>
              </w:tabs>
              <w:spacing w:line="560" w:lineRule="exact"/>
              <w:jc w:val="center"/>
              <w:rPr>
                <w:rFonts w:ascii="宋体"/>
                <w:color w:val="auto"/>
                <w:highlight w:val="none"/>
              </w:rPr>
            </w:pPr>
            <w:r>
              <w:rPr>
                <w:rFonts w:hint="eastAsia" w:ascii="宋体" w:cs="宋体"/>
                <w:color w:val="auto"/>
                <w:highlight w:val="none"/>
              </w:rPr>
              <w:t>暂估专业工程</w:t>
            </w:r>
          </w:p>
        </w:tc>
        <w:tc>
          <w:tcPr>
            <w:tcW w:w="2410" w:type="dxa"/>
            <w:vAlign w:val="center"/>
          </w:tcPr>
          <w:p w14:paraId="14BFDBD9">
            <w:pPr>
              <w:shd w:val="clear"/>
              <w:tabs>
                <w:tab w:val="left" w:pos="2720"/>
              </w:tabs>
              <w:wordWrap w:val="0"/>
              <w:spacing w:line="560" w:lineRule="exact"/>
              <w:jc w:val="right"/>
              <w:rPr>
                <w:rFonts w:ascii="宋体"/>
                <w:color w:val="auto"/>
                <w:highlight w:val="none"/>
              </w:rPr>
            </w:pPr>
            <w:r>
              <w:rPr>
                <w:rFonts w:hint="eastAsia" w:ascii="宋体" w:cs="宋体"/>
                <w:color w:val="auto"/>
                <w:highlight w:val="none"/>
              </w:rPr>
              <w:t xml:space="preserve">万元  </w:t>
            </w:r>
          </w:p>
        </w:tc>
        <w:tc>
          <w:tcPr>
            <w:tcW w:w="1833" w:type="dxa"/>
          </w:tcPr>
          <w:p w14:paraId="18E4BAC3">
            <w:pPr>
              <w:shd w:val="clear"/>
              <w:tabs>
                <w:tab w:val="left" w:pos="2720"/>
              </w:tabs>
              <w:wordWrap w:val="0"/>
              <w:spacing w:line="560" w:lineRule="exact"/>
              <w:jc w:val="right"/>
              <w:rPr>
                <w:rFonts w:ascii="宋体"/>
                <w:color w:val="auto"/>
                <w:highlight w:val="none"/>
              </w:rPr>
            </w:pPr>
          </w:p>
        </w:tc>
      </w:tr>
      <w:tr w14:paraId="06E5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652" w:type="dxa"/>
            <w:vMerge w:val="continue"/>
            <w:vAlign w:val="center"/>
          </w:tcPr>
          <w:p w14:paraId="3DF9C770">
            <w:pPr>
              <w:shd w:val="clear"/>
              <w:rPr>
                <w:color w:val="auto"/>
                <w:highlight w:val="none"/>
              </w:rPr>
            </w:pPr>
          </w:p>
        </w:tc>
        <w:tc>
          <w:tcPr>
            <w:tcW w:w="3271" w:type="dxa"/>
            <w:vAlign w:val="center"/>
          </w:tcPr>
          <w:p w14:paraId="714F3E3C">
            <w:pPr>
              <w:shd w:val="clear"/>
              <w:tabs>
                <w:tab w:val="left" w:pos="2720"/>
              </w:tabs>
              <w:spacing w:line="560" w:lineRule="exact"/>
              <w:jc w:val="center"/>
              <w:rPr>
                <w:rFonts w:ascii="宋体"/>
                <w:color w:val="auto"/>
                <w:highlight w:val="none"/>
              </w:rPr>
            </w:pPr>
            <w:r>
              <w:rPr>
                <w:rFonts w:hint="eastAsia" w:ascii="宋体" w:cs="宋体"/>
                <w:color w:val="auto"/>
                <w:highlight w:val="none"/>
              </w:rPr>
              <w:t>暂列金额</w:t>
            </w:r>
          </w:p>
        </w:tc>
        <w:tc>
          <w:tcPr>
            <w:tcW w:w="2410" w:type="dxa"/>
            <w:vAlign w:val="center"/>
          </w:tcPr>
          <w:p w14:paraId="22D2419B">
            <w:pPr>
              <w:shd w:val="clear"/>
              <w:tabs>
                <w:tab w:val="left" w:pos="2720"/>
              </w:tabs>
              <w:wordWrap w:val="0"/>
              <w:spacing w:line="560" w:lineRule="exact"/>
              <w:jc w:val="right"/>
              <w:rPr>
                <w:rFonts w:ascii="宋体"/>
                <w:color w:val="auto"/>
                <w:highlight w:val="none"/>
              </w:rPr>
            </w:pPr>
            <w:r>
              <w:rPr>
                <w:rFonts w:hint="eastAsia" w:ascii="宋体" w:cs="宋体"/>
                <w:color w:val="auto"/>
                <w:highlight w:val="none"/>
              </w:rPr>
              <w:t xml:space="preserve">万元  </w:t>
            </w:r>
          </w:p>
        </w:tc>
        <w:tc>
          <w:tcPr>
            <w:tcW w:w="1833" w:type="dxa"/>
          </w:tcPr>
          <w:p w14:paraId="5A3A2BB2">
            <w:pPr>
              <w:shd w:val="clear"/>
              <w:tabs>
                <w:tab w:val="left" w:pos="2720"/>
              </w:tabs>
              <w:wordWrap w:val="0"/>
              <w:spacing w:line="560" w:lineRule="exact"/>
              <w:jc w:val="right"/>
              <w:rPr>
                <w:rFonts w:ascii="宋体"/>
                <w:color w:val="auto"/>
                <w:highlight w:val="none"/>
              </w:rPr>
            </w:pPr>
          </w:p>
        </w:tc>
      </w:tr>
      <w:tr w14:paraId="7801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52" w:type="dxa"/>
            <w:vMerge w:val="restart"/>
            <w:vAlign w:val="center"/>
          </w:tcPr>
          <w:p w14:paraId="28124172">
            <w:pPr>
              <w:shd w:val="clear"/>
              <w:tabs>
                <w:tab w:val="left" w:pos="2720"/>
              </w:tabs>
              <w:spacing w:line="560" w:lineRule="exact"/>
              <w:jc w:val="center"/>
              <w:rPr>
                <w:rFonts w:ascii="宋体"/>
                <w:color w:val="auto"/>
                <w:highlight w:val="none"/>
              </w:rPr>
            </w:pPr>
            <w:r>
              <w:rPr>
                <w:rFonts w:hint="eastAsia" w:ascii="宋体" w:cs="宋体"/>
                <w:color w:val="auto"/>
                <w:highlight w:val="none"/>
              </w:rPr>
              <w:t>主要材料用量</w:t>
            </w:r>
          </w:p>
        </w:tc>
        <w:tc>
          <w:tcPr>
            <w:tcW w:w="3271" w:type="dxa"/>
            <w:vAlign w:val="center"/>
          </w:tcPr>
          <w:p w14:paraId="7F2F85F5">
            <w:pPr>
              <w:shd w:val="clear"/>
              <w:tabs>
                <w:tab w:val="left" w:pos="2720"/>
              </w:tabs>
              <w:spacing w:line="560" w:lineRule="exact"/>
              <w:jc w:val="center"/>
              <w:rPr>
                <w:rFonts w:ascii="宋体"/>
                <w:color w:val="auto"/>
                <w:highlight w:val="none"/>
              </w:rPr>
            </w:pPr>
            <w:r>
              <w:rPr>
                <w:rFonts w:hint="eastAsia" w:ascii="宋体" w:cs="宋体"/>
                <w:color w:val="auto"/>
                <w:highlight w:val="none"/>
              </w:rPr>
              <w:t>钢筋</w:t>
            </w:r>
          </w:p>
        </w:tc>
        <w:tc>
          <w:tcPr>
            <w:tcW w:w="2410" w:type="dxa"/>
            <w:vAlign w:val="center"/>
          </w:tcPr>
          <w:p w14:paraId="0A24992D">
            <w:pPr>
              <w:shd w:val="clear"/>
              <w:tabs>
                <w:tab w:val="left" w:pos="2720"/>
              </w:tabs>
              <w:wordWrap w:val="0"/>
              <w:spacing w:line="560" w:lineRule="exact"/>
              <w:ind w:right="140"/>
              <w:jc w:val="right"/>
              <w:rPr>
                <w:rFonts w:ascii="宋体"/>
                <w:color w:val="auto"/>
                <w:highlight w:val="none"/>
              </w:rPr>
            </w:pPr>
            <w:r>
              <w:rPr>
                <w:rFonts w:hint="eastAsia" w:ascii="宋体" w:cs="宋体"/>
                <w:color w:val="auto"/>
                <w:highlight w:val="none"/>
              </w:rPr>
              <w:t xml:space="preserve">吨 </w:t>
            </w:r>
          </w:p>
        </w:tc>
        <w:tc>
          <w:tcPr>
            <w:tcW w:w="1833" w:type="dxa"/>
          </w:tcPr>
          <w:p w14:paraId="6FE36A7A">
            <w:pPr>
              <w:shd w:val="clear"/>
              <w:tabs>
                <w:tab w:val="left" w:pos="2720"/>
              </w:tabs>
              <w:wordWrap w:val="0"/>
              <w:spacing w:line="560" w:lineRule="exact"/>
              <w:ind w:right="140"/>
              <w:jc w:val="right"/>
              <w:rPr>
                <w:rFonts w:ascii="宋体"/>
                <w:color w:val="auto"/>
                <w:highlight w:val="none"/>
              </w:rPr>
            </w:pPr>
          </w:p>
        </w:tc>
      </w:tr>
      <w:tr w14:paraId="3BAC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52" w:type="dxa"/>
            <w:vMerge w:val="continue"/>
            <w:vAlign w:val="center"/>
          </w:tcPr>
          <w:p w14:paraId="6D8AC378">
            <w:pPr>
              <w:shd w:val="clear"/>
              <w:rPr>
                <w:color w:val="auto"/>
                <w:highlight w:val="none"/>
              </w:rPr>
            </w:pPr>
          </w:p>
        </w:tc>
        <w:tc>
          <w:tcPr>
            <w:tcW w:w="3271" w:type="dxa"/>
            <w:vAlign w:val="center"/>
          </w:tcPr>
          <w:p w14:paraId="342649E2">
            <w:pPr>
              <w:shd w:val="clear"/>
              <w:tabs>
                <w:tab w:val="left" w:pos="2720"/>
              </w:tabs>
              <w:spacing w:line="560" w:lineRule="exact"/>
              <w:jc w:val="center"/>
              <w:rPr>
                <w:rFonts w:ascii="宋体"/>
                <w:color w:val="auto"/>
                <w:highlight w:val="none"/>
              </w:rPr>
            </w:pPr>
            <w:r>
              <w:rPr>
                <w:rFonts w:hint="eastAsia" w:ascii="宋体" w:cs="宋体"/>
                <w:color w:val="auto"/>
                <w:highlight w:val="none"/>
              </w:rPr>
              <w:t>水泥（不含商品混凝土用量）</w:t>
            </w:r>
          </w:p>
        </w:tc>
        <w:tc>
          <w:tcPr>
            <w:tcW w:w="2410" w:type="dxa"/>
            <w:vAlign w:val="center"/>
          </w:tcPr>
          <w:p w14:paraId="30B1886F">
            <w:pPr>
              <w:shd w:val="clear"/>
              <w:tabs>
                <w:tab w:val="left" w:pos="2720"/>
              </w:tabs>
              <w:wordWrap w:val="0"/>
              <w:spacing w:line="560" w:lineRule="exact"/>
              <w:ind w:right="140"/>
              <w:jc w:val="right"/>
              <w:rPr>
                <w:rFonts w:ascii="宋体"/>
                <w:color w:val="auto"/>
                <w:highlight w:val="none"/>
              </w:rPr>
            </w:pPr>
            <w:r>
              <w:rPr>
                <w:rFonts w:hint="eastAsia" w:ascii="宋体" w:cs="宋体"/>
                <w:color w:val="auto"/>
                <w:highlight w:val="none"/>
              </w:rPr>
              <w:t xml:space="preserve">吨 </w:t>
            </w:r>
          </w:p>
        </w:tc>
        <w:tc>
          <w:tcPr>
            <w:tcW w:w="1833" w:type="dxa"/>
          </w:tcPr>
          <w:p w14:paraId="1A252618">
            <w:pPr>
              <w:shd w:val="clear"/>
              <w:tabs>
                <w:tab w:val="left" w:pos="2720"/>
              </w:tabs>
              <w:wordWrap w:val="0"/>
              <w:spacing w:line="560" w:lineRule="exact"/>
              <w:ind w:right="140"/>
              <w:jc w:val="right"/>
              <w:rPr>
                <w:rFonts w:ascii="宋体"/>
                <w:color w:val="auto"/>
                <w:highlight w:val="none"/>
              </w:rPr>
            </w:pPr>
          </w:p>
        </w:tc>
      </w:tr>
      <w:tr w14:paraId="06D6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52" w:type="dxa"/>
            <w:vMerge w:val="continue"/>
            <w:vAlign w:val="center"/>
          </w:tcPr>
          <w:p w14:paraId="2380006C">
            <w:pPr>
              <w:shd w:val="clear"/>
              <w:rPr>
                <w:color w:val="auto"/>
                <w:highlight w:val="none"/>
              </w:rPr>
            </w:pPr>
          </w:p>
        </w:tc>
        <w:tc>
          <w:tcPr>
            <w:tcW w:w="3271" w:type="dxa"/>
            <w:vAlign w:val="center"/>
          </w:tcPr>
          <w:p w14:paraId="6498942B">
            <w:pPr>
              <w:shd w:val="clear"/>
              <w:tabs>
                <w:tab w:val="left" w:pos="2720"/>
              </w:tabs>
              <w:spacing w:line="560" w:lineRule="exact"/>
              <w:jc w:val="center"/>
              <w:rPr>
                <w:rFonts w:ascii="宋体"/>
                <w:color w:val="auto"/>
                <w:highlight w:val="none"/>
              </w:rPr>
            </w:pPr>
            <w:r>
              <w:rPr>
                <w:rFonts w:hint="eastAsia" w:ascii="宋体" w:cs="宋体"/>
                <w:color w:val="auto"/>
                <w:highlight w:val="none"/>
              </w:rPr>
              <w:t>商品砼</w:t>
            </w:r>
          </w:p>
        </w:tc>
        <w:tc>
          <w:tcPr>
            <w:tcW w:w="2410" w:type="dxa"/>
            <w:vAlign w:val="center"/>
          </w:tcPr>
          <w:p w14:paraId="34FF98D3">
            <w:pPr>
              <w:shd w:val="clear"/>
              <w:tabs>
                <w:tab w:val="left" w:pos="2720"/>
              </w:tabs>
              <w:wordWrap w:val="0"/>
              <w:spacing w:line="560" w:lineRule="exact"/>
              <w:ind w:right="140"/>
              <w:jc w:val="right"/>
              <w:rPr>
                <w:rFonts w:ascii="宋体"/>
                <w:color w:val="auto"/>
                <w:highlight w:val="none"/>
              </w:rPr>
            </w:pPr>
            <w:r>
              <w:rPr>
                <w:rFonts w:ascii="宋体" w:hAnsi="宋体"/>
                <w:color w:val="auto"/>
                <w:highlight w:val="none"/>
              </w:rPr>
              <w:t>m</w:t>
            </w:r>
            <w:r>
              <w:rPr>
                <w:rFonts w:ascii="宋体" w:hAnsi="宋体"/>
                <w:color w:val="auto"/>
                <w:highlight w:val="none"/>
                <w:vertAlign w:val="superscript"/>
              </w:rPr>
              <w:t>3</w:t>
            </w:r>
          </w:p>
        </w:tc>
        <w:tc>
          <w:tcPr>
            <w:tcW w:w="1833" w:type="dxa"/>
          </w:tcPr>
          <w:p w14:paraId="5726EA76">
            <w:pPr>
              <w:shd w:val="clear"/>
              <w:tabs>
                <w:tab w:val="left" w:pos="2720"/>
              </w:tabs>
              <w:wordWrap w:val="0"/>
              <w:spacing w:line="560" w:lineRule="exact"/>
              <w:ind w:right="140"/>
              <w:jc w:val="right"/>
              <w:rPr>
                <w:rFonts w:ascii="宋体"/>
                <w:color w:val="auto"/>
                <w:highlight w:val="none"/>
              </w:rPr>
            </w:pPr>
          </w:p>
        </w:tc>
      </w:tr>
      <w:tr w14:paraId="45C7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52" w:type="dxa"/>
            <w:vAlign w:val="center"/>
          </w:tcPr>
          <w:p w14:paraId="0A12D823">
            <w:pPr>
              <w:shd w:val="clear"/>
              <w:tabs>
                <w:tab w:val="left" w:pos="2720"/>
              </w:tabs>
              <w:spacing w:line="560" w:lineRule="exact"/>
              <w:jc w:val="center"/>
              <w:rPr>
                <w:rFonts w:ascii="宋体" w:cs="宋体"/>
                <w:color w:val="auto"/>
                <w:highlight w:val="none"/>
              </w:rPr>
            </w:pPr>
            <w:r>
              <w:rPr>
                <w:rFonts w:hint="eastAsia" w:ascii="宋体" w:cs="宋体"/>
                <w:color w:val="auto"/>
                <w:highlight w:val="none"/>
              </w:rPr>
              <w:t>……</w:t>
            </w:r>
          </w:p>
        </w:tc>
        <w:tc>
          <w:tcPr>
            <w:tcW w:w="3271" w:type="dxa"/>
            <w:vAlign w:val="center"/>
          </w:tcPr>
          <w:p w14:paraId="2D9F01CD">
            <w:pPr>
              <w:shd w:val="clear"/>
              <w:tabs>
                <w:tab w:val="left" w:pos="2720"/>
              </w:tabs>
              <w:spacing w:line="560" w:lineRule="exact"/>
              <w:jc w:val="center"/>
              <w:rPr>
                <w:rFonts w:ascii="宋体" w:cs="宋体"/>
                <w:color w:val="auto"/>
                <w:highlight w:val="none"/>
              </w:rPr>
            </w:pPr>
            <w:r>
              <w:rPr>
                <w:rFonts w:hint="eastAsia" w:ascii="宋体" w:cs="宋体"/>
                <w:color w:val="auto"/>
                <w:highlight w:val="none"/>
              </w:rPr>
              <w:t>……</w:t>
            </w:r>
          </w:p>
        </w:tc>
        <w:tc>
          <w:tcPr>
            <w:tcW w:w="2410" w:type="dxa"/>
            <w:vAlign w:val="center"/>
          </w:tcPr>
          <w:p w14:paraId="37AAA6EE">
            <w:pPr>
              <w:shd w:val="clear"/>
              <w:tabs>
                <w:tab w:val="left" w:pos="2720"/>
              </w:tabs>
              <w:wordWrap w:val="0"/>
              <w:spacing w:line="560" w:lineRule="exact"/>
              <w:ind w:right="140"/>
              <w:jc w:val="right"/>
              <w:rPr>
                <w:rFonts w:ascii="宋体" w:cs="宋体"/>
                <w:color w:val="auto"/>
                <w:highlight w:val="none"/>
              </w:rPr>
            </w:pPr>
            <w:r>
              <w:rPr>
                <w:rFonts w:hint="eastAsia" w:ascii="宋体" w:cs="宋体"/>
                <w:color w:val="auto"/>
                <w:highlight w:val="none"/>
              </w:rPr>
              <w:t>……</w:t>
            </w:r>
          </w:p>
        </w:tc>
        <w:tc>
          <w:tcPr>
            <w:tcW w:w="1833" w:type="dxa"/>
          </w:tcPr>
          <w:p w14:paraId="04EB276C">
            <w:pPr>
              <w:shd w:val="clear"/>
              <w:tabs>
                <w:tab w:val="left" w:pos="2720"/>
              </w:tabs>
              <w:wordWrap w:val="0"/>
              <w:spacing w:line="560" w:lineRule="exact"/>
              <w:ind w:right="140"/>
              <w:jc w:val="right"/>
              <w:rPr>
                <w:rFonts w:ascii="宋体"/>
                <w:color w:val="auto"/>
                <w:highlight w:val="none"/>
              </w:rPr>
            </w:pPr>
            <w:r>
              <w:rPr>
                <w:rFonts w:hint="eastAsia" w:ascii="宋体"/>
                <w:color w:val="auto"/>
                <w:highlight w:val="none"/>
              </w:rPr>
              <w:t>……</w:t>
            </w:r>
          </w:p>
        </w:tc>
      </w:tr>
    </w:tbl>
    <w:p w14:paraId="7E877F6D">
      <w:pPr>
        <w:shd w:val="clear"/>
        <w:spacing w:line="480" w:lineRule="auto"/>
        <w:rPr>
          <w:rFonts w:hint="eastAsia" w:ascii="宋体" w:hAnsi="宋体" w:cs="宋体"/>
          <w:color w:val="auto"/>
          <w:sz w:val="24"/>
          <w:highlight w:val="none"/>
        </w:rPr>
      </w:pPr>
    </w:p>
    <w:p w14:paraId="76674D2B">
      <w:pPr>
        <w:shd w:val="clear"/>
        <w:autoSpaceDE w:val="0"/>
        <w:autoSpaceDN w:val="0"/>
        <w:spacing w:line="300" w:lineRule="auto"/>
        <w:jc w:val="center"/>
        <w:rPr>
          <w:rFonts w:ascii="宋体"/>
          <w:color w:val="auto"/>
          <w:highlight w:val="none"/>
        </w:rPr>
      </w:pPr>
      <w:r>
        <w:rPr>
          <w:rFonts w:hint="eastAsia" w:ascii="宋体" w:cs="宋体"/>
          <w:color w:val="auto"/>
          <w:highlight w:val="none"/>
        </w:rPr>
        <w:t>竞标人（盖章）：</w:t>
      </w:r>
    </w:p>
    <w:p w14:paraId="13282783">
      <w:pPr>
        <w:shd w:val="clear"/>
        <w:autoSpaceDE w:val="0"/>
        <w:autoSpaceDN w:val="0"/>
        <w:spacing w:line="300" w:lineRule="auto"/>
        <w:jc w:val="right"/>
        <w:rPr>
          <w:rFonts w:ascii="宋体"/>
          <w:color w:val="auto"/>
          <w:highlight w:val="none"/>
        </w:rPr>
      </w:pPr>
    </w:p>
    <w:p w14:paraId="270533CF">
      <w:pPr>
        <w:shd w:val="clear"/>
        <w:autoSpaceDE w:val="0"/>
        <w:autoSpaceDN w:val="0"/>
        <w:spacing w:line="300" w:lineRule="auto"/>
        <w:jc w:val="center"/>
        <w:rPr>
          <w:rFonts w:ascii="宋体"/>
          <w:color w:val="auto"/>
          <w:highlight w:val="none"/>
        </w:rPr>
      </w:pPr>
      <w:r>
        <w:rPr>
          <w:rFonts w:hint="eastAsia" w:ascii="宋体" w:cs="宋体"/>
          <w:color w:val="auto"/>
          <w:highlight w:val="none"/>
          <w:lang w:val="en-US" w:eastAsia="zh-CN"/>
        </w:rPr>
        <w:t xml:space="preserve">                       </w:t>
      </w:r>
      <w:r>
        <w:rPr>
          <w:rFonts w:hint="eastAsia" w:ascii="宋体" w:cs="宋体"/>
          <w:color w:val="auto"/>
          <w:highlight w:val="none"/>
        </w:rPr>
        <w:t>法定代表人或其委托代理人（签字或盖章）：</w:t>
      </w:r>
    </w:p>
    <w:p w14:paraId="7D206FE8">
      <w:pPr>
        <w:shd w:val="clear"/>
        <w:autoSpaceDE w:val="0"/>
        <w:autoSpaceDN w:val="0"/>
        <w:spacing w:line="300" w:lineRule="auto"/>
        <w:jc w:val="right"/>
        <w:rPr>
          <w:rFonts w:ascii="宋体"/>
          <w:color w:val="auto"/>
          <w:highlight w:val="none"/>
        </w:rPr>
      </w:pPr>
    </w:p>
    <w:p w14:paraId="3A1C8982">
      <w:pPr>
        <w:shd w:val="clear"/>
        <w:autoSpaceDE w:val="0"/>
        <w:autoSpaceDN w:val="0"/>
        <w:spacing w:line="300" w:lineRule="auto"/>
        <w:jc w:val="center"/>
        <w:rPr>
          <w:color w:val="auto"/>
          <w:highlight w:val="none"/>
        </w:rPr>
      </w:pPr>
      <w:r>
        <w:rPr>
          <w:rFonts w:hint="eastAsia" w:cs="宋体"/>
          <w:color w:val="auto"/>
          <w:highlight w:val="none"/>
          <w:lang w:val="en-US" w:eastAsia="zh-CN"/>
        </w:rPr>
        <w:t xml:space="preserve">           </w:t>
      </w:r>
      <w:r>
        <w:rPr>
          <w:rFonts w:hint="eastAsia" w:cs="宋体"/>
          <w:color w:val="auto"/>
          <w:highlight w:val="none"/>
        </w:rPr>
        <w:t>日</w:t>
      </w:r>
      <w:r>
        <w:rPr>
          <w:rFonts w:hint="eastAsia" w:cs="宋体"/>
          <w:color w:val="auto"/>
          <w:highlight w:val="none"/>
          <w:lang w:val="en-US" w:eastAsia="zh-CN"/>
        </w:rPr>
        <w:t xml:space="preserve">  </w:t>
      </w:r>
      <w:r>
        <w:rPr>
          <w:rFonts w:hint="eastAsia" w:cs="宋体"/>
          <w:color w:val="auto"/>
          <w:highlight w:val="none"/>
        </w:rPr>
        <w:t>期：</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p>
    <w:p w14:paraId="6722EF7D">
      <w:pPr>
        <w:shd w:val="clear"/>
        <w:autoSpaceDE w:val="0"/>
        <w:autoSpaceDN w:val="0"/>
        <w:spacing w:line="300" w:lineRule="auto"/>
        <w:rPr>
          <w:color w:val="auto"/>
          <w:highlight w:val="none"/>
        </w:rPr>
      </w:pPr>
    </w:p>
    <w:p w14:paraId="3B8D60AF">
      <w:pPr>
        <w:shd w:val="clear"/>
        <w:tabs>
          <w:tab w:val="left" w:pos="2720"/>
        </w:tabs>
        <w:spacing w:line="1000" w:lineRule="exact"/>
        <w:rPr>
          <w:rFonts w:hint="eastAsia" w:cs="宋体" w:asciiTheme="minorEastAsia" w:hAnsiTheme="minorEastAsia"/>
          <w:b/>
          <w:color w:val="auto"/>
          <w:szCs w:val="21"/>
          <w:highlight w:val="none"/>
        </w:rPr>
      </w:pPr>
    </w:p>
    <w:p w14:paraId="3BB1034B">
      <w:pPr>
        <w:pStyle w:val="26"/>
        <w:shd w:val="clear"/>
        <w:rPr>
          <w:rFonts w:hint="eastAsia" w:cs="宋体" w:asciiTheme="minorEastAsia" w:hAnsiTheme="minorEastAsia"/>
          <w:b/>
          <w:color w:val="auto"/>
          <w:szCs w:val="21"/>
          <w:highlight w:val="none"/>
        </w:rPr>
      </w:pPr>
    </w:p>
    <w:p w14:paraId="0186E3FD">
      <w:pPr>
        <w:pStyle w:val="26"/>
        <w:shd w:val="clear"/>
        <w:rPr>
          <w:rFonts w:hint="eastAsia" w:cs="宋体" w:asciiTheme="minorEastAsia" w:hAnsiTheme="minorEastAsia"/>
          <w:b/>
          <w:color w:val="auto"/>
          <w:szCs w:val="21"/>
          <w:highlight w:val="none"/>
        </w:rPr>
      </w:pPr>
    </w:p>
    <w:p w14:paraId="605F41A5">
      <w:pPr>
        <w:pStyle w:val="26"/>
        <w:shd w:val="clear"/>
        <w:rPr>
          <w:rFonts w:hint="eastAsia" w:cs="宋体" w:asciiTheme="minorEastAsia" w:hAnsiTheme="minorEastAsia"/>
          <w:b/>
          <w:color w:val="auto"/>
          <w:szCs w:val="21"/>
          <w:highlight w:val="none"/>
        </w:rPr>
      </w:pPr>
    </w:p>
    <w:p w14:paraId="4D7BB5E0">
      <w:pPr>
        <w:pStyle w:val="26"/>
        <w:shd w:val="clear"/>
        <w:rPr>
          <w:rFonts w:hint="eastAsia" w:cs="宋体" w:asciiTheme="minorEastAsia" w:hAnsiTheme="minorEastAsia"/>
          <w:b/>
          <w:color w:val="auto"/>
          <w:szCs w:val="21"/>
          <w:highlight w:val="none"/>
        </w:rPr>
      </w:pPr>
    </w:p>
    <w:p w14:paraId="31CDEE74">
      <w:pPr>
        <w:pStyle w:val="26"/>
        <w:shd w:val="clear"/>
        <w:rPr>
          <w:rFonts w:hint="eastAsia" w:cs="宋体" w:asciiTheme="minorEastAsia" w:hAnsiTheme="minorEastAsia"/>
          <w:b/>
          <w:color w:val="auto"/>
          <w:szCs w:val="21"/>
          <w:highlight w:val="none"/>
        </w:rPr>
      </w:pPr>
    </w:p>
    <w:p w14:paraId="5CE81E34">
      <w:pPr>
        <w:pStyle w:val="26"/>
        <w:shd w:val="clear"/>
        <w:rPr>
          <w:rFonts w:hint="eastAsia" w:cs="宋体" w:asciiTheme="minorEastAsia" w:hAnsiTheme="minorEastAsia"/>
          <w:b/>
          <w:color w:val="auto"/>
          <w:szCs w:val="21"/>
          <w:highlight w:val="none"/>
        </w:rPr>
      </w:pPr>
    </w:p>
    <w:p w14:paraId="3045CB78">
      <w:pPr>
        <w:pStyle w:val="26"/>
        <w:shd w:val="clear"/>
        <w:rPr>
          <w:rFonts w:hint="eastAsia" w:cs="宋体" w:asciiTheme="minorEastAsia" w:hAnsiTheme="minorEastAsia"/>
          <w:b/>
          <w:color w:val="auto"/>
          <w:szCs w:val="21"/>
          <w:highlight w:val="none"/>
        </w:rPr>
      </w:pPr>
    </w:p>
    <w:p w14:paraId="08768827">
      <w:pPr>
        <w:pStyle w:val="26"/>
        <w:shd w:val="clear"/>
        <w:rPr>
          <w:rFonts w:hint="eastAsia" w:cs="宋体" w:asciiTheme="minorEastAsia" w:hAnsiTheme="minorEastAsia"/>
          <w:b/>
          <w:color w:val="auto"/>
          <w:szCs w:val="21"/>
          <w:highlight w:val="none"/>
        </w:rPr>
      </w:pPr>
    </w:p>
    <w:p w14:paraId="3030A5EB">
      <w:pPr>
        <w:pStyle w:val="26"/>
        <w:shd w:val="clear"/>
        <w:rPr>
          <w:rFonts w:hint="eastAsia" w:cs="宋体" w:asciiTheme="minorEastAsia" w:hAnsiTheme="minorEastAsia"/>
          <w:b/>
          <w:color w:val="auto"/>
          <w:szCs w:val="21"/>
          <w:highlight w:val="none"/>
        </w:rPr>
      </w:pPr>
    </w:p>
    <w:p w14:paraId="049050B1">
      <w:pPr>
        <w:pStyle w:val="26"/>
        <w:shd w:val="clear"/>
        <w:rPr>
          <w:rFonts w:hint="eastAsia" w:cs="宋体" w:asciiTheme="minorEastAsia" w:hAnsiTheme="minorEastAsia"/>
          <w:b/>
          <w:color w:val="auto"/>
          <w:szCs w:val="21"/>
          <w:highlight w:val="none"/>
        </w:rPr>
      </w:pPr>
    </w:p>
    <w:p w14:paraId="29C31E0A">
      <w:pPr>
        <w:shd w:val="clear"/>
        <w:spacing w:line="500" w:lineRule="exact"/>
        <w:jc w:val="left"/>
        <w:rPr>
          <w:rFonts w:hint="eastAsia" w:cs="宋体" w:asciiTheme="minorEastAsia" w:hAnsiTheme="minorEastAsia"/>
          <w:b/>
          <w:color w:val="auto"/>
          <w:szCs w:val="21"/>
          <w:highlight w:val="none"/>
        </w:rPr>
      </w:pPr>
    </w:p>
    <w:p w14:paraId="4922D584">
      <w:pPr>
        <w:shd w:val="clear"/>
        <w:spacing w:line="500" w:lineRule="exact"/>
        <w:jc w:val="left"/>
        <w:rPr>
          <w:rFonts w:hint="eastAsia" w:cs="宋体" w:asciiTheme="minorEastAsia" w:hAnsiTheme="minorEastAsia"/>
          <w:b/>
          <w:color w:val="auto"/>
          <w:szCs w:val="21"/>
          <w:highlight w:val="none"/>
        </w:rPr>
      </w:pPr>
    </w:p>
    <w:p w14:paraId="32665FCB">
      <w:pPr>
        <w:pStyle w:val="26"/>
        <w:shd w:val="clear"/>
        <w:rPr>
          <w:rFonts w:ascii="宋体"/>
          <w:color w:val="auto"/>
          <w:sz w:val="28"/>
          <w:szCs w:val="28"/>
          <w:highlight w:val="none"/>
        </w:rPr>
      </w:pPr>
    </w:p>
    <w:p w14:paraId="3B958813">
      <w:pPr>
        <w:pStyle w:val="26"/>
        <w:shd w:val="clear"/>
        <w:rPr>
          <w:rFonts w:ascii="宋体"/>
          <w:color w:val="auto"/>
          <w:sz w:val="28"/>
          <w:szCs w:val="28"/>
          <w:highlight w:val="none"/>
        </w:rPr>
      </w:pPr>
    </w:p>
    <w:p w14:paraId="0743400D">
      <w:pPr>
        <w:pStyle w:val="26"/>
        <w:shd w:val="clear"/>
        <w:rPr>
          <w:rFonts w:ascii="宋体"/>
          <w:color w:val="auto"/>
          <w:sz w:val="28"/>
          <w:szCs w:val="28"/>
          <w:highlight w:val="none"/>
        </w:rPr>
      </w:pPr>
    </w:p>
    <w:p w14:paraId="45702E28">
      <w:pPr>
        <w:pStyle w:val="26"/>
        <w:shd w:val="clear"/>
        <w:rPr>
          <w:rFonts w:ascii="宋体"/>
          <w:color w:val="auto"/>
          <w:sz w:val="28"/>
          <w:szCs w:val="28"/>
          <w:highlight w:val="none"/>
        </w:rPr>
      </w:pPr>
    </w:p>
    <w:p w14:paraId="2F8189D9">
      <w:pPr>
        <w:pStyle w:val="26"/>
        <w:shd w:val="clear"/>
        <w:rPr>
          <w:rFonts w:ascii="宋体"/>
          <w:color w:val="auto"/>
          <w:sz w:val="28"/>
          <w:szCs w:val="28"/>
          <w:highlight w:val="none"/>
        </w:rPr>
      </w:pPr>
    </w:p>
    <w:p w14:paraId="160A734E">
      <w:pPr>
        <w:pStyle w:val="26"/>
        <w:shd w:val="clear"/>
        <w:rPr>
          <w:rFonts w:ascii="宋体"/>
          <w:color w:val="auto"/>
          <w:sz w:val="28"/>
          <w:szCs w:val="28"/>
          <w:highlight w:val="none"/>
        </w:rPr>
      </w:pPr>
    </w:p>
    <w:p w14:paraId="5AD3F3C6">
      <w:pPr>
        <w:shd w:val="clear"/>
        <w:jc w:val="center"/>
        <w:rPr>
          <w:rFonts w:ascii="宋体"/>
          <w:b/>
          <w:bCs/>
          <w:color w:val="auto"/>
          <w:sz w:val="52"/>
          <w:szCs w:val="52"/>
          <w:highlight w:val="none"/>
        </w:rPr>
      </w:pPr>
      <w:r>
        <w:rPr>
          <w:rFonts w:hint="eastAsia" w:ascii="宋体"/>
          <w:b/>
          <w:bCs/>
          <w:color w:val="auto"/>
          <w:sz w:val="52"/>
          <w:szCs w:val="52"/>
          <w:highlight w:val="none"/>
        </w:rPr>
        <w:t>磋   商  文  件</w:t>
      </w:r>
    </w:p>
    <w:p w14:paraId="22FAD1F8">
      <w:pPr>
        <w:shd w:val="clear"/>
        <w:jc w:val="center"/>
        <w:rPr>
          <w:rFonts w:hint="eastAsia" w:ascii="宋体" w:hAnsi="宋体"/>
          <w:bCs/>
          <w:color w:val="auto"/>
          <w:sz w:val="24"/>
          <w:szCs w:val="32"/>
          <w:highlight w:val="none"/>
        </w:rPr>
      </w:pPr>
    </w:p>
    <w:p w14:paraId="0A55D00E">
      <w:pPr>
        <w:shd w:val="clear"/>
        <w:jc w:val="center"/>
        <w:rPr>
          <w:rFonts w:ascii="宋体"/>
          <w:color w:val="auto"/>
          <w:sz w:val="144"/>
          <w:szCs w:val="144"/>
          <w:highlight w:val="none"/>
        </w:rPr>
      </w:pPr>
      <w:r>
        <w:rPr>
          <w:rFonts w:hint="eastAsia" w:ascii="宋体" w:hAnsi="宋体"/>
          <w:bCs/>
          <w:color w:val="auto"/>
          <w:sz w:val="32"/>
          <w:szCs w:val="40"/>
          <w:highlight w:val="none"/>
          <w:lang w:val="en-US" w:eastAsia="zh-CN"/>
        </w:rPr>
        <w:t xml:space="preserve">                                        </w:t>
      </w:r>
      <w:r>
        <w:rPr>
          <w:rFonts w:hint="eastAsia" w:ascii="宋体" w:hAnsi="宋体"/>
          <w:bCs/>
          <w:color w:val="auto"/>
          <w:sz w:val="28"/>
          <w:szCs w:val="28"/>
          <w:highlight w:val="none"/>
          <w:lang w:val="en-US" w:eastAsia="zh-CN"/>
        </w:rPr>
        <w:t xml:space="preserve">       </w:t>
      </w:r>
      <w:r>
        <w:rPr>
          <w:rFonts w:hint="eastAsia" w:ascii="宋体" w:hAnsi="宋体"/>
          <w:bCs/>
          <w:color w:val="auto"/>
          <w:sz w:val="28"/>
          <w:szCs w:val="28"/>
          <w:highlight w:val="none"/>
        </w:rPr>
        <w:t>全流程电子文件</w:t>
      </w:r>
    </w:p>
    <w:p w14:paraId="682D831D">
      <w:pPr>
        <w:shd w:val="clear"/>
        <w:jc w:val="center"/>
        <w:rPr>
          <w:rFonts w:ascii="宋体"/>
          <w:color w:val="auto"/>
          <w:sz w:val="32"/>
          <w:szCs w:val="32"/>
          <w:highlight w:val="none"/>
        </w:rPr>
      </w:pPr>
    </w:p>
    <w:p w14:paraId="6D9C756A">
      <w:pPr>
        <w:shd w:val="clear"/>
        <w:rPr>
          <w:rFonts w:ascii="宋体"/>
          <w:color w:val="auto"/>
          <w:sz w:val="32"/>
          <w:szCs w:val="32"/>
          <w:highlight w:val="none"/>
        </w:rPr>
      </w:pPr>
    </w:p>
    <w:p w14:paraId="39F5DF1D">
      <w:pPr>
        <w:shd w:val="clear"/>
        <w:rPr>
          <w:rFonts w:ascii="宋体"/>
          <w:color w:val="auto"/>
          <w:sz w:val="32"/>
          <w:szCs w:val="32"/>
          <w:highlight w:val="none"/>
        </w:rPr>
      </w:pPr>
    </w:p>
    <w:p w14:paraId="5558FD8A">
      <w:pPr>
        <w:shd w:val="clear"/>
        <w:rPr>
          <w:rFonts w:ascii="宋体"/>
          <w:color w:val="auto"/>
          <w:sz w:val="32"/>
          <w:szCs w:val="32"/>
          <w:highlight w:val="none"/>
        </w:rPr>
      </w:pPr>
    </w:p>
    <w:p w14:paraId="5D59BBB5">
      <w:pPr>
        <w:shd w:val="clear"/>
        <w:jc w:val="center"/>
        <w:rPr>
          <w:rFonts w:ascii="宋体"/>
          <w:color w:val="auto"/>
          <w:sz w:val="32"/>
          <w:szCs w:val="32"/>
          <w:highlight w:val="none"/>
        </w:rPr>
      </w:pPr>
    </w:p>
    <w:p w14:paraId="53554A5C">
      <w:pPr>
        <w:shd w:val="clear"/>
        <w:jc w:val="center"/>
        <w:rPr>
          <w:rFonts w:ascii="宋体"/>
          <w:color w:val="auto"/>
          <w:sz w:val="32"/>
          <w:szCs w:val="32"/>
          <w:highlight w:val="none"/>
        </w:rPr>
      </w:pPr>
    </w:p>
    <w:p w14:paraId="38C26D11">
      <w:pPr>
        <w:shd w:val="clear"/>
        <w:spacing w:line="360" w:lineRule="auto"/>
        <w:ind w:firstLine="2380" w:firstLineChars="850"/>
        <w:rPr>
          <w:rFonts w:hint="eastAsia" w:ascii="宋体" w:eastAsiaTheme="minorEastAsia"/>
          <w:color w:val="auto"/>
          <w:sz w:val="28"/>
          <w:szCs w:val="28"/>
          <w:highlight w:val="none"/>
          <w:lang w:eastAsia="zh-CN"/>
        </w:rPr>
      </w:pPr>
      <w:r>
        <w:rPr>
          <w:rFonts w:hint="eastAsia" w:ascii="宋体"/>
          <w:color w:val="auto"/>
          <w:sz w:val="28"/>
          <w:szCs w:val="28"/>
          <w:highlight w:val="none"/>
        </w:rPr>
        <w:t>项目名称</w:t>
      </w:r>
      <w:r>
        <w:rPr>
          <w:rFonts w:hint="eastAsia" w:ascii="宋体"/>
          <w:color w:val="auto"/>
          <w:sz w:val="28"/>
          <w:szCs w:val="28"/>
          <w:highlight w:val="none"/>
          <w:lang w:eastAsia="zh-CN"/>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p>
    <w:p w14:paraId="794A0043">
      <w:pPr>
        <w:shd w:val="clear"/>
        <w:spacing w:line="360" w:lineRule="auto"/>
        <w:ind w:firstLine="2380" w:firstLineChars="850"/>
        <w:rPr>
          <w:rFonts w:ascii="宋体"/>
          <w:color w:val="auto"/>
          <w:sz w:val="28"/>
          <w:szCs w:val="28"/>
          <w:highlight w:val="none"/>
          <w:u w:val="singl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p>
    <w:p w14:paraId="511CB341">
      <w:pPr>
        <w:shd w:val="clear"/>
        <w:jc w:val="center"/>
        <w:rPr>
          <w:rFonts w:ascii="宋体"/>
          <w:color w:val="auto"/>
          <w:sz w:val="32"/>
          <w:szCs w:val="32"/>
          <w:highlight w:val="none"/>
        </w:rPr>
      </w:pPr>
    </w:p>
    <w:p w14:paraId="127B1220">
      <w:pPr>
        <w:shd w:val="clear"/>
        <w:rPr>
          <w:rFonts w:ascii="宋体"/>
          <w:color w:val="auto"/>
          <w:sz w:val="32"/>
          <w:szCs w:val="32"/>
          <w:highlight w:val="none"/>
        </w:rPr>
      </w:pPr>
    </w:p>
    <w:p w14:paraId="25424EA0">
      <w:pPr>
        <w:shd w:val="clear"/>
        <w:rPr>
          <w:rFonts w:ascii="宋体"/>
          <w:color w:val="auto"/>
          <w:sz w:val="32"/>
          <w:szCs w:val="32"/>
          <w:highlight w:val="none"/>
        </w:rPr>
      </w:pPr>
    </w:p>
    <w:p w14:paraId="088B2001">
      <w:pPr>
        <w:shd w:val="clear"/>
        <w:rPr>
          <w:rFonts w:ascii="宋体"/>
          <w:color w:val="auto"/>
          <w:sz w:val="32"/>
          <w:szCs w:val="32"/>
          <w:highlight w:val="none"/>
        </w:rPr>
      </w:pPr>
    </w:p>
    <w:p w14:paraId="480C0133">
      <w:pPr>
        <w:shd w:val="clear"/>
        <w:rPr>
          <w:rFonts w:ascii="宋体"/>
          <w:color w:val="auto"/>
          <w:sz w:val="32"/>
          <w:szCs w:val="32"/>
          <w:highlight w:val="none"/>
        </w:rPr>
      </w:pPr>
    </w:p>
    <w:p w14:paraId="1D0059EB">
      <w:pPr>
        <w:shd w:val="clear"/>
        <w:rPr>
          <w:rFonts w:ascii="宋体"/>
          <w:color w:val="auto"/>
          <w:sz w:val="32"/>
          <w:szCs w:val="32"/>
          <w:highlight w:val="none"/>
        </w:rPr>
      </w:pPr>
    </w:p>
    <w:p w14:paraId="09C35E61">
      <w:pPr>
        <w:shd w:val="clear"/>
        <w:rPr>
          <w:rFonts w:ascii="宋体"/>
          <w:color w:val="auto"/>
          <w:sz w:val="32"/>
          <w:szCs w:val="32"/>
          <w:highlight w:val="none"/>
        </w:rPr>
      </w:pPr>
    </w:p>
    <w:p w14:paraId="73CFE557">
      <w:pPr>
        <w:shd w:val="clear"/>
        <w:jc w:val="center"/>
        <w:rPr>
          <w:rFonts w:ascii="宋体"/>
          <w:color w:val="auto"/>
          <w:sz w:val="32"/>
          <w:szCs w:val="32"/>
          <w:highlight w:val="none"/>
        </w:rPr>
      </w:pPr>
    </w:p>
    <w:p w14:paraId="7E3BAB53">
      <w:pPr>
        <w:shd w:val="clear"/>
        <w:rPr>
          <w:rFonts w:ascii="宋体"/>
          <w:color w:val="auto"/>
          <w:sz w:val="32"/>
          <w:szCs w:val="32"/>
          <w:highlight w:val="none"/>
        </w:rPr>
      </w:pPr>
    </w:p>
    <w:p w14:paraId="165B359D">
      <w:pPr>
        <w:shd w:val="clear"/>
        <w:jc w:val="center"/>
        <w:rPr>
          <w:rFonts w:ascii="宋体"/>
          <w:color w:val="auto"/>
          <w:sz w:val="32"/>
          <w:szCs w:val="32"/>
          <w:highlight w:val="none"/>
        </w:rPr>
      </w:pPr>
    </w:p>
    <w:p w14:paraId="08ED88D4">
      <w:pPr>
        <w:shd w:val="clear"/>
        <w:spacing w:line="480" w:lineRule="auto"/>
        <w:ind w:firstLine="1120" w:firstLineChars="400"/>
        <w:rPr>
          <w:rFonts w:ascii="宋体"/>
          <w:color w:val="auto"/>
          <w:sz w:val="28"/>
          <w:szCs w:val="28"/>
          <w:highlight w:val="none"/>
          <w:u w:val="single"/>
        </w:rPr>
      </w:pPr>
      <w:r>
        <w:rPr>
          <w:rFonts w:hint="eastAsia" w:ascii="宋体"/>
          <w:color w:val="auto"/>
          <w:sz w:val="28"/>
          <w:szCs w:val="28"/>
          <w:highlight w:val="none"/>
        </w:rPr>
        <w:t>投标内容：</w:t>
      </w:r>
      <w:r>
        <w:rPr>
          <w:rFonts w:hint="eastAsia" w:ascii="宋体"/>
          <w:color w:val="auto"/>
          <w:sz w:val="28"/>
          <w:szCs w:val="28"/>
          <w:highlight w:val="none"/>
          <w:u w:val="single"/>
        </w:rPr>
        <w:t xml:space="preserve">              商务</w:t>
      </w:r>
      <w:r>
        <w:rPr>
          <w:rFonts w:hint="eastAsia" w:ascii="宋体"/>
          <w:color w:val="auto"/>
          <w:sz w:val="28"/>
          <w:szCs w:val="28"/>
          <w:highlight w:val="none"/>
          <w:u w:val="single"/>
          <w:lang w:eastAsia="zh-CN"/>
        </w:rPr>
        <w:t>文件</w:t>
      </w:r>
      <w:r>
        <w:rPr>
          <w:rFonts w:hint="eastAsia" w:ascii="宋体"/>
          <w:color w:val="auto"/>
          <w:sz w:val="28"/>
          <w:szCs w:val="28"/>
          <w:highlight w:val="none"/>
          <w:u w:val="single"/>
        </w:rPr>
        <w:t xml:space="preserve">         </w:t>
      </w:r>
    </w:p>
    <w:p w14:paraId="1108977C">
      <w:pPr>
        <w:shd w:val="clear"/>
        <w:spacing w:line="480" w:lineRule="auto"/>
        <w:ind w:firstLine="1120" w:firstLineChars="400"/>
        <w:rPr>
          <w:rFonts w:ascii="宋体"/>
          <w:color w:val="auto"/>
          <w:sz w:val="28"/>
          <w:szCs w:val="28"/>
          <w:highlight w:val="none"/>
        </w:rPr>
      </w:pPr>
      <w:r>
        <w:rPr>
          <w:rFonts w:hint="eastAsia" w:ascii="宋体"/>
          <w:color w:val="auto"/>
          <w:sz w:val="28"/>
          <w:szCs w:val="28"/>
          <w:highlight w:val="none"/>
        </w:rPr>
        <w:t>竞标人：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54F3B82">
      <w:pPr>
        <w:shd w:val="clear"/>
        <w:spacing w:line="480" w:lineRule="auto"/>
        <w:ind w:firstLine="1120" w:firstLineChars="400"/>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176E3531">
      <w:pPr>
        <w:shd w:val="clear"/>
        <w:spacing w:line="360" w:lineRule="auto"/>
        <w:ind w:firstLine="1120" w:firstLineChars="400"/>
        <w:rPr>
          <w:rFonts w:ascii="宋体"/>
          <w:color w:val="auto"/>
          <w:sz w:val="28"/>
          <w:szCs w:val="28"/>
          <w:highlight w:val="none"/>
        </w:rPr>
      </w:pPr>
    </w:p>
    <w:p w14:paraId="122E00CE">
      <w:pPr>
        <w:shd w:val="clear"/>
        <w:spacing w:line="360" w:lineRule="auto"/>
        <w:ind w:firstLine="4900" w:firstLineChars="1750"/>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3460160">
      <w:pPr>
        <w:shd w:val="clear"/>
        <w:spacing w:line="360" w:lineRule="auto"/>
        <w:jc w:val="both"/>
        <w:rPr>
          <w:rFonts w:hint="eastAsia" w:ascii="宋体"/>
          <w:color w:val="auto"/>
          <w:highlight w:val="none"/>
        </w:rPr>
      </w:pPr>
      <w:r>
        <w:rPr>
          <w:rFonts w:hint="eastAsia" w:ascii="宋体"/>
          <w:color w:val="auto"/>
          <w:highlight w:val="none"/>
        </w:rPr>
        <w:br w:type="page"/>
      </w:r>
    </w:p>
    <w:p w14:paraId="1CADAD72">
      <w:pPr>
        <w:shd w:val="clear"/>
        <w:spacing w:line="360" w:lineRule="auto"/>
        <w:ind w:firstLine="420"/>
        <w:jc w:val="center"/>
        <w:rPr>
          <w:rFonts w:hint="eastAsia" w:ascii="宋体"/>
          <w:color w:val="auto"/>
          <w:highlight w:val="none"/>
        </w:rPr>
      </w:pPr>
    </w:p>
    <w:p w14:paraId="13488B95">
      <w:pPr>
        <w:shd w:val="clear"/>
        <w:spacing w:line="360" w:lineRule="auto"/>
        <w:ind w:firstLine="420"/>
        <w:jc w:val="center"/>
        <w:rPr>
          <w:rFonts w:ascii="宋体"/>
          <w:b/>
          <w:color w:val="auto"/>
          <w:sz w:val="28"/>
          <w:szCs w:val="28"/>
          <w:highlight w:val="none"/>
        </w:rPr>
      </w:pPr>
      <w:r>
        <w:rPr>
          <w:rFonts w:hint="eastAsia" w:ascii="宋体"/>
          <w:b/>
          <w:color w:val="auto"/>
          <w:sz w:val="32"/>
          <w:szCs w:val="32"/>
          <w:highlight w:val="none"/>
        </w:rPr>
        <w:t>目 录</w:t>
      </w:r>
    </w:p>
    <w:p w14:paraId="4D140FC6">
      <w:pPr>
        <w:shd w:val="clear"/>
        <w:spacing w:line="400" w:lineRule="exact"/>
        <w:ind w:firstLine="420"/>
        <w:rPr>
          <w:rFonts w:ascii="宋体"/>
          <w:color w:val="auto"/>
          <w:highlight w:val="none"/>
        </w:rPr>
      </w:pPr>
    </w:p>
    <w:p w14:paraId="49F16FE2">
      <w:pPr>
        <w:shd w:val="clear"/>
        <w:spacing w:line="300" w:lineRule="auto"/>
        <w:rPr>
          <w:rFonts w:ascii="宋体"/>
          <w:color w:val="auto"/>
          <w:sz w:val="28"/>
          <w:szCs w:val="28"/>
          <w:highlight w:val="none"/>
        </w:rPr>
      </w:pPr>
    </w:p>
    <w:p w14:paraId="5774A58A">
      <w:pPr>
        <w:shd w:val="clear"/>
        <w:tabs>
          <w:tab w:val="left" w:pos="-49"/>
          <w:tab w:val="left" w:pos="0"/>
        </w:tabs>
        <w:adjustRightInd w:val="0"/>
        <w:spacing w:line="300" w:lineRule="auto"/>
        <w:ind w:left="851"/>
        <w:textAlignment w:val="baseline"/>
        <w:rPr>
          <w:rFonts w:hint="default" w:ascii="宋体" w:eastAsiaTheme="minorEastAsia"/>
          <w:color w:val="auto"/>
          <w:sz w:val="28"/>
          <w:szCs w:val="28"/>
          <w:highlight w:val="none"/>
          <w:lang w:val="en-US" w:eastAsia="zh-CN"/>
        </w:rPr>
      </w:pPr>
      <w:r>
        <w:rPr>
          <w:rFonts w:hint="eastAsia" w:ascii="宋体" w:cs="宋体"/>
          <w:color w:val="auto"/>
          <w:sz w:val="28"/>
          <w:szCs w:val="28"/>
          <w:highlight w:val="none"/>
        </w:rPr>
        <w:t>（</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）工程量清单报价文件</w:t>
      </w:r>
    </w:p>
    <w:p w14:paraId="19DEE7F6">
      <w:pPr>
        <w:shd w:val="clear"/>
        <w:tabs>
          <w:tab w:val="left" w:pos="826"/>
        </w:tabs>
        <w:snapToGrid w:val="0"/>
        <w:spacing w:line="360" w:lineRule="auto"/>
        <w:rPr>
          <w:rFonts w:ascii="宋体"/>
          <w:color w:val="auto"/>
          <w:sz w:val="28"/>
          <w:szCs w:val="28"/>
          <w:highlight w:val="none"/>
        </w:rPr>
      </w:pPr>
    </w:p>
    <w:p w14:paraId="6E3EC3C9">
      <w:pPr>
        <w:shd w:val="clear"/>
        <w:ind w:firstLine="840" w:firstLineChars="300"/>
        <w:rPr>
          <w:rFonts w:hint="default" w:ascii="宋体" w:hAnsi="Times New Roman" w:cs="宋体"/>
          <w:color w:val="auto"/>
          <w:sz w:val="28"/>
          <w:szCs w:val="28"/>
          <w:highlight w:val="none"/>
          <w:lang w:val="en-US" w:eastAsia="zh-CN"/>
        </w:rPr>
      </w:pPr>
      <w:r>
        <w:rPr>
          <w:rFonts w:hint="eastAsia"/>
          <w:color w:val="auto"/>
          <w:sz w:val="28"/>
          <w:szCs w:val="28"/>
          <w:highlight w:val="none"/>
        </w:rPr>
        <w:t>（</w:t>
      </w:r>
      <w:r>
        <w:rPr>
          <w:rFonts w:hint="eastAsia"/>
          <w:color w:val="auto"/>
          <w:sz w:val="28"/>
          <w:szCs w:val="28"/>
          <w:highlight w:val="none"/>
          <w:lang w:val="en-US" w:eastAsia="zh-CN"/>
        </w:rPr>
        <w:t>2</w:t>
      </w:r>
      <w:r>
        <w:rPr>
          <w:rFonts w:hint="eastAsia"/>
          <w:color w:val="auto"/>
          <w:sz w:val="28"/>
          <w:szCs w:val="28"/>
          <w:highlight w:val="none"/>
        </w:rPr>
        <w:t>）</w:t>
      </w:r>
      <w:r>
        <w:rPr>
          <w:rFonts w:hint="eastAsia"/>
          <w:color w:val="auto"/>
          <w:sz w:val="28"/>
          <w:szCs w:val="28"/>
          <w:highlight w:val="none"/>
          <w:lang w:eastAsia="zh-CN"/>
        </w:rPr>
        <w:t>资信业绩</w:t>
      </w:r>
      <w:r>
        <w:rPr>
          <w:rFonts w:hint="eastAsia"/>
          <w:color w:val="auto"/>
          <w:sz w:val="28"/>
          <w:szCs w:val="28"/>
          <w:highlight w:val="none"/>
        </w:rPr>
        <w:t>（格式自拟）</w:t>
      </w:r>
    </w:p>
    <w:p w14:paraId="44BBC613">
      <w:pPr>
        <w:shd w:val="clear"/>
        <w:spacing w:line="360" w:lineRule="auto"/>
        <w:ind w:firstLine="420"/>
        <w:rPr>
          <w:rFonts w:ascii="宋体"/>
          <w:color w:val="auto"/>
          <w:sz w:val="24"/>
          <w:highlight w:val="none"/>
        </w:rPr>
      </w:pPr>
    </w:p>
    <w:p w14:paraId="6B19ADAA">
      <w:pPr>
        <w:shd w:val="clear"/>
        <w:spacing w:line="400" w:lineRule="exact"/>
        <w:rPr>
          <w:rFonts w:ascii="宋体"/>
          <w:color w:val="auto"/>
          <w:highlight w:val="none"/>
        </w:rPr>
      </w:pPr>
    </w:p>
    <w:p w14:paraId="2B822AF2">
      <w:pPr>
        <w:shd w:val="clear"/>
        <w:spacing w:line="400" w:lineRule="exact"/>
        <w:rPr>
          <w:rFonts w:ascii="宋体"/>
          <w:color w:val="auto"/>
          <w:highlight w:val="none"/>
        </w:rPr>
      </w:pPr>
    </w:p>
    <w:p w14:paraId="4FC76893">
      <w:pPr>
        <w:shd w:val="clear"/>
        <w:spacing w:line="400" w:lineRule="exact"/>
        <w:rPr>
          <w:rFonts w:ascii="宋体"/>
          <w:color w:val="auto"/>
          <w:highlight w:val="none"/>
        </w:rPr>
      </w:pPr>
    </w:p>
    <w:p w14:paraId="68E33B6D">
      <w:pPr>
        <w:shd w:val="clear"/>
        <w:spacing w:line="400" w:lineRule="exact"/>
        <w:rPr>
          <w:rFonts w:ascii="宋体"/>
          <w:color w:val="auto"/>
          <w:highlight w:val="none"/>
        </w:rPr>
      </w:pPr>
    </w:p>
    <w:p w14:paraId="06B5E380">
      <w:pPr>
        <w:shd w:val="clear"/>
        <w:spacing w:line="400" w:lineRule="exact"/>
        <w:rPr>
          <w:rFonts w:ascii="宋体"/>
          <w:color w:val="auto"/>
          <w:highlight w:val="none"/>
        </w:rPr>
      </w:pPr>
    </w:p>
    <w:p w14:paraId="00C0B789">
      <w:pPr>
        <w:shd w:val="clear"/>
        <w:spacing w:line="400" w:lineRule="exact"/>
        <w:rPr>
          <w:rFonts w:ascii="宋体"/>
          <w:color w:val="auto"/>
          <w:highlight w:val="none"/>
        </w:rPr>
      </w:pPr>
    </w:p>
    <w:p w14:paraId="0DC48E9E">
      <w:pPr>
        <w:shd w:val="clear"/>
        <w:spacing w:line="400" w:lineRule="exact"/>
        <w:rPr>
          <w:rFonts w:ascii="宋体"/>
          <w:color w:val="auto"/>
          <w:highlight w:val="none"/>
        </w:rPr>
      </w:pPr>
    </w:p>
    <w:p w14:paraId="66202A13">
      <w:pPr>
        <w:shd w:val="clear"/>
        <w:spacing w:line="400" w:lineRule="exact"/>
        <w:rPr>
          <w:rFonts w:ascii="宋体"/>
          <w:color w:val="auto"/>
          <w:highlight w:val="none"/>
        </w:rPr>
      </w:pPr>
    </w:p>
    <w:p w14:paraId="16BE20D8">
      <w:pPr>
        <w:shd w:val="clear"/>
        <w:spacing w:line="400" w:lineRule="exact"/>
        <w:rPr>
          <w:rFonts w:ascii="宋体"/>
          <w:color w:val="auto"/>
          <w:highlight w:val="none"/>
        </w:rPr>
      </w:pPr>
    </w:p>
    <w:p w14:paraId="3AB1FA54">
      <w:pPr>
        <w:shd w:val="clear"/>
        <w:spacing w:line="400" w:lineRule="exact"/>
        <w:rPr>
          <w:rFonts w:ascii="宋体"/>
          <w:color w:val="auto"/>
          <w:highlight w:val="none"/>
        </w:rPr>
      </w:pPr>
    </w:p>
    <w:p w14:paraId="4C7CD3B5">
      <w:pPr>
        <w:shd w:val="clear"/>
        <w:spacing w:line="400" w:lineRule="exact"/>
        <w:rPr>
          <w:rFonts w:ascii="宋体"/>
          <w:color w:val="auto"/>
          <w:highlight w:val="none"/>
        </w:rPr>
      </w:pPr>
    </w:p>
    <w:p w14:paraId="529A0871">
      <w:pPr>
        <w:shd w:val="clear"/>
        <w:spacing w:line="400" w:lineRule="exact"/>
        <w:rPr>
          <w:rFonts w:ascii="宋体"/>
          <w:color w:val="auto"/>
          <w:highlight w:val="none"/>
        </w:rPr>
      </w:pPr>
    </w:p>
    <w:p w14:paraId="2545DA3E">
      <w:pPr>
        <w:shd w:val="clear"/>
        <w:spacing w:line="400" w:lineRule="exact"/>
        <w:rPr>
          <w:rFonts w:ascii="宋体"/>
          <w:color w:val="auto"/>
          <w:highlight w:val="none"/>
        </w:rPr>
      </w:pPr>
    </w:p>
    <w:p w14:paraId="5116BC50">
      <w:pPr>
        <w:shd w:val="clear"/>
        <w:spacing w:line="400" w:lineRule="exact"/>
        <w:rPr>
          <w:rFonts w:ascii="宋体"/>
          <w:color w:val="auto"/>
          <w:highlight w:val="none"/>
        </w:rPr>
      </w:pPr>
    </w:p>
    <w:p w14:paraId="7781E6A4">
      <w:pPr>
        <w:shd w:val="clear"/>
        <w:spacing w:line="400" w:lineRule="exact"/>
        <w:rPr>
          <w:rFonts w:ascii="宋体"/>
          <w:color w:val="auto"/>
          <w:highlight w:val="none"/>
        </w:rPr>
      </w:pPr>
    </w:p>
    <w:p w14:paraId="15C2905C">
      <w:pPr>
        <w:shd w:val="clear"/>
        <w:spacing w:line="400" w:lineRule="exact"/>
        <w:rPr>
          <w:rFonts w:ascii="宋体"/>
          <w:color w:val="auto"/>
          <w:highlight w:val="none"/>
        </w:rPr>
      </w:pPr>
    </w:p>
    <w:p w14:paraId="541A0F1A">
      <w:pPr>
        <w:shd w:val="clear"/>
        <w:spacing w:line="400" w:lineRule="exact"/>
        <w:rPr>
          <w:rFonts w:ascii="宋体"/>
          <w:color w:val="auto"/>
          <w:highlight w:val="none"/>
        </w:rPr>
      </w:pPr>
    </w:p>
    <w:p w14:paraId="606D66DA">
      <w:pPr>
        <w:shd w:val="clear"/>
        <w:spacing w:line="400" w:lineRule="exact"/>
        <w:rPr>
          <w:rFonts w:ascii="宋体"/>
          <w:color w:val="auto"/>
          <w:highlight w:val="none"/>
        </w:rPr>
      </w:pPr>
    </w:p>
    <w:p w14:paraId="27967C38">
      <w:pPr>
        <w:shd w:val="clear"/>
        <w:spacing w:line="400" w:lineRule="exact"/>
        <w:rPr>
          <w:rFonts w:ascii="宋体"/>
          <w:color w:val="auto"/>
          <w:highlight w:val="none"/>
        </w:rPr>
      </w:pPr>
    </w:p>
    <w:p w14:paraId="554D5B51">
      <w:pPr>
        <w:shd w:val="clear"/>
        <w:spacing w:line="400" w:lineRule="exact"/>
        <w:rPr>
          <w:rFonts w:ascii="宋体"/>
          <w:color w:val="auto"/>
          <w:highlight w:val="none"/>
        </w:rPr>
      </w:pPr>
    </w:p>
    <w:p w14:paraId="4C4A3A22">
      <w:pPr>
        <w:shd w:val="clear"/>
        <w:spacing w:line="400" w:lineRule="exact"/>
        <w:rPr>
          <w:rFonts w:ascii="宋体"/>
          <w:color w:val="auto"/>
          <w:highlight w:val="none"/>
        </w:rPr>
      </w:pPr>
    </w:p>
    <w:p w14:paraId="16D958BD">
      <w:pPr>
        <w:shd w:val="clear"/>
        <w:spacing w:line="400" w:lineRule="exact"/>
        <w:rPr>
          <w:rFonts w:ascii="宋体"/>
          <w:color w:val="auto"/>
          <w:highlight w:val="none"/>
        </w:rPr>
      </w:pPr>
    </w:p>
    <w:p w14:paraId="48D9F125">
      <w:pPr>
        <w:shd w:val="clear"/>
        <w:spacing w:line="400" w:lineRule="exact"/>
        <w:rPr>
          <w:rFonts w:ascii="宋体"/>
          <w:color w:val="auto"/>
          <w:highlight w:val="none"/>
        </w:rPr>
      </w:pPr>
    </w:p>
    <w:p w14:paraId="39A05C27">
      <w:pPr>
        <w:shd w:val="clear"/>
        <w:spacing w:line="400" w:lineRule="exact"/>
        <w:rPr>
          <w:rFonts w:ascii="宋体"/>
          <w:color w:val="auto"/>
          <w:szCs w:val="21"/>
          <w:highlight w:val="none"/>
        </w:rPr>
      </w:pPr>
    </w:p>
    <w:p w14:paraId="1B1B6D8F">
      <w:pPr>
        <w:pStyle w:val="26"/>
        <w:shd w:val="clear"/>
        <w:rPr>
          <w:rFonts w:ascii="宋体"/>
          <w:color w:val="auto"/>
          <w:szCs w:val="21"/>
          <w:highlight w:val="none"/>
        </w:rPr>
      </w:pPr>
    </w:p>
    <w:p w14:paraId="3FA81A0E">
      <w:pPr>
        <w:shd w:val="clear"/>
        <w:jc w:val="both"/>
        <w:rPr>
          <w:rFonts w:ascii="宋体"/>
          <w:b/>
          <w:bCs/>
          <w:color w:val="auto"/>
          <w:sz w:val="28"/>
          <w:szCs w:val="28"/>
          <w:highlight w:val="none"/>
        </w:rPr>
      </w:pPr>
    </w:p>
    <w:p w14:paraId="50BC05D2">
      <w:pPr>
        <w:shd w:val="clear"/>
        <w:jc w:val="center"/>
        <w:rPr>
          <w:rFonts w:ascii="宋体"/>
          <w:b/>
          <w:bCs/>
          <w:color w:val="auto"/>
          <w:sz w:val="28"/>
          <w:szCs w:val="28"/>
          <w:highlight w:val="none"/>
        </w:rPr>
      </w:pPr>
    </w:p>
    <w:p w14:paraId="1C2DF9B7">
      <w:pPr>
        <w:shd w:val="clear"/>
        <w:jc w:val="center"/>
        <w:rPr>
          <w:rFonts w:ascii="宋体"/>
          <w:b/>
          <w:bCs/>
          <w:color w:val="auto"/>
          <w:sz w:val="28"/>
          <w:szCs w:val="28"/>
          <w:highlight w:val="none"/>
        </w:rPr>
      </w:pPr>
    </w:p>
    <w:p w14:paraId="1C75E531">
      <w:pPr>
        <w:pStyle w:val="26"/>
        <w:shd w:val="clear"/>
        <w:rPr>
          <w:color w:val="auto"/>
          <w:highlight w:val="none"/>
        </w:rPr>
      </w:pPr>
    </w:p>
    <w:p w14:paraId="72C724B3">
      <w:pPr>
        <w:pStyle w:val="26"/>
        <w:shd w:val="clear"/>
        <w:rPr>
          <w:color w:val="auto"/>
          <w:highlight w:val="none"/>
        </w:rPr>
      </w:pPr>
    </w:p>
    <w:p w14:paraId="3D6A6683">
      <w:pPr>
        <w:pStyle w:val="26"/>
        <w:shd w:val="clear"/>
        <w:rPr>
          <w:color w:val="auto"/>
          <w:highlight w:val="none"/>
        </w:rPr>
      </w:pPr>
    </w:p>
    <w:p w14:paraId="48E5E5EA">
      <w:pPr>
        <w:pStyle w:val="26"/>
        <w:shd w:val="clear"/>
        <w:rPr>
          <w:color w:val="auto"/>
          <w:highlight w:val="none"/>
        </w:rPr>
      </w:pPr>
    </w:p>
    <w:p w14:paraId="7F59F10D">
      <w:pPr>
        <w:shd w:val="clear"/>
        <w:jc w:val="center"/>
        <w:rPr>
          <w:rFonts w:ascii="宋体"/>
          <w:b/>
          <w:bCs/>
          <w:color w:val="auto"/>
          <w:sz w:val="28"/>
          <w:szCs w:val="28"/>
          <w:highlight w:val="none"/>
        </w:rPr>
      </w:pPr>
    </w:p>
    <w:p w14:paraId="036D2736">
      <w:pPr>
        <w:shd w:val="clear"/>
        <w:jc w:val="center"/>
        <w:rPr>
          <w:rFonts w:hint="eastAsia" w:ascii="宋体"/>
          <w:b/>
          <w:bCs/>
          <w:color w:val="auto"/>
          <w:sz w:val="52"/>
          <w:szCs w:val="52"/>
          <w:highlight w:val="none"/>
          <w:lang w:val="en-US" w:eastAsia="zh-CN"/>
        </w:rPr>
      </w:pPr>
      <w:r>
        <w:rPr>
          <w:rFonts w:hint="eastAsia" w:ascii="宋体"/>
          <w:b/>
          <w:bCs/>
          <w:color w:val="auto"/>
          <w:sz w:val="52"/>
          <w:szCs w:val="52"/>
          <w:highlight w:val="none"/>
        </w:rPr>
        <w:t>磋  商  文  件</w:t>
      </w:r>
    </w:p>
    <w:p w14:paraId="731C7573">
      <w:pPr>
        <w:shd w:val="clear"/>
        <w:jc w:val="center"/>
        <w:rPr>
          <w:rFonts w:hint="eastAsia" w:ascii="宋体" w:hAnsi="宋体"/>
          <w:bCs/>
          <w:color w:val="auto"/>
          <w:sz w:val="28"/>
          <w:szCs w:val="28"/>
          <w:highlight w:val="none"/>
        </w:rPr>
      </w:pPr>
    </w:p>
    <w:p w14:paraId="4C30F7FB">
      <w:pPr>
        <w:shd w:val="clear"/>
        <w:jc w:val="center"/>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 xml:space="preserve">                                                </w:t>
      </w:r>
    </w:p>
    <w:p w14:paraId="4E9B5E6B">
      <w:pPr>
        <w:shd w:val="clear"/>
        <w:jc w:val="right"/>
        <w:rPr>
          <w:rFonts w:ascii="宋体"/>
          <w:color w:val="auto"/>
          <w:sz w:val="28"/>
          <w:szCs w:val="28"/>
          <w:highlight w:val="none"/>
        </w:rPr>
      </w:pPr>
      <w:r>
        <w:rPr>
          <w:rFonts w:hint="eastAsia" w:ascii="宋体" w:hAnsi="宋体"/>
          <w:bCs/>
          <w:color w:val="auto"/>
          <w:sz w:val="28"/>
          <w:szCs w:val="28"/>
          <w:highlight w:val="none"/>
        </w:rPr>
        <w:t>全流程电子文件</w:t>
      </w:r>
    </w:p>
    <w:p w14:paraId="08FA3CBA">
      <w:pPr>
        <w:shd w:val="clear"/>
        <w:jc w:val="center"/>
        <w:rPr>
          <w:rFonts w:ascii="宋体"/>
          <w:color w:val="auto"/>
          <w:sz w:val="32"/>
          <w:szCs w:val="32"/>
          <w:highlight w:val="none"/>
        </w:rPr>
      </w:pPr>
    </w:p>
    <w:p w14:paraId="260529E8">
      <w:pPr>
        <w:pStyle w:val="26"/>
        <w:shd w:val="clear"/>
        <w:rPr>
          <w:rFonts w:ascii="宋体"/>
          <w:color w:val="auto"/>
          <w:sz w:val="32"/>
          <w:szCs w:val="32"/>
          <w:highlight w:val="none"/>
        </w:rPr>
      </w:pPr>
    </w:p>
    <w:p w14:paraId="4130CADC">
      <w:pPr>
        <w:pStyle w:val="26"/>
        <w:shd w:val="clear"/>
        <w:rPr>
          <w:rFonts w:ascii="宋体"/>
          <w:color w:val="auto"/>
          <w:sz w:val="32"/>
          <w:szCs w:val="32"/>
          <w:highlight w:val="none"/>
        </w:rPr>
      </w:pPr>
    </w:p>
    <w:p w14:paraId="63DEEE95">
      <w:pPr>
        <w:shd w:val="clear"/>
        <w:rPr>
          <w:rFonts w:ascii="宋体"/>
          <w:color w:val="auto"/>
          <w:sz w:val="32"/>
          <w:szCs w:val="32"/>
          <w:highlight w:val="none"/>
        </w:rPr>
      </w:pPr>
    </w:p>
    <w:p w14:paraId="1314ADBB">
      <w:pPr>
        <w:pStyle w:val="26"/>
        <w:shd w:val="clear"/>
        <w:rPr>
          <w:rFonts w:ascii="宋体"/>
          <w:color w:val="auto"/>
          <w:sz w:val="32"/>
          <w:szCs w:val="32"/>
          <w:highlight w:val="none"/>
        </w:rPr>
      </w:pPr>
    </w:p>
    <w:p w14:paraId="26B7CE55">
      <w:pPr>
        <w:shd w:val="clear"/>
        <w:jc w:val="center"/>
        <w:rPr>
          <w:rFonts w:ascii="宋体"/>
          <w:color w:val="auto"/>
          <w:sz w:val="32"/>
          <w:szCs w:val="32"/>
          <w:highlight w:val="none"/>
        </w:rPr>
      </w:pPr>
    </w:p>
    <w:p w14:paraId="1588CD7E">
      <w:pPr>
        <w:shd w:val="clear"/>
        <w:spacing w:line="360" w:lineRule="auto"/>
        <w:ind w:firstLine="2380" w:firstLineChars="850"/>
        <w:rPr>
          <w:rFonts w:hint="eastAsia" w:ascii="宋体" w:eastAsiaTheme="minorEastAsia"/>
          <w:color w:val="auto"/>
          <w:sz w:val="28"/>
          <w:szCs w:val="28"/>
          <w:highlight w:val="none"/>
          <w:lang w:eastAsia="zh-CN"/>
        </w:rPr>
      </w:pPr>
      <w:r>
        <w:rPr>
          <w:rFonts w:hint="eastAsia" w:ascii="宋体"/>
          <w:color w:val="auto"/>
          <w:sz w:val="28"/>
          <w:szCs w:val="28"/>
          <w:highlight w:val="none"/>
        </w:rPr>
        <w:t>项目名称</w:t>
      </w:r>
      <w:r>
        <w:rPr>
          <w:rFonts w:hint="eastAsia" w:ascii="宋体"/>
          <w:color w:val="auto"/>
          <w:sz w:val="28"/>
          <w:szCs w:val="28"/>
          <w:highlight w:val="none"/>
          <w:lang w:eastAsia="zh-CN"/>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p>
    <w:p w14:paraId="07177A29">
      <w:pPr>
        <w:shd w:val="clear"/>
        <w:spacing w:line="360" w:lineRule="auto"/>
        <w:ind w:firstLine="2380" w:firstLineChars="850"/>
        <w:rPr>
          <w:rFonts w:ascii="宋体"/>
          <w:color w:val="auto"/>
          <w:sz w:val="28"/>
          <w:szCs w:val="28"/>
          <w:highlight w:val="none"/>
          <w:u w:val="singl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p>
    <w:p w14:paraId="4D63994E">
      <w:pPr>
        <w:shd w:val="clear"/>
        <w:jc w:val="center"/>
        <w:rPr>
          <w:rFonts w:ascii="宋体"/>
          <w:color w:val="auto"/>
          <w:sz w:val="32"/>
          <w:szCs w:val="32"/>
          <w:highlight w:val="none"/>
        </w:rPr>
      </w:pPr>
    </w:p>
    <w:p w14:paraId="50174F1A">
      <w:pPr>
        <w:shd w:val="clear"/>
        <w:jc w:val="center"/>
        <w:rPr>
          <w:rFonts w:ascii="宋体"/>
          <w:color w:val="auto"/>
          <w:sz w:val="32"/>
          <w:szCs w:val="32"/>
          <w:highlight w:val="none"/>
        </w:rPr>
      </w:pPr>
      <w:r>
        <w:rPr>
          <w:rFonts w:hint="eastAsia" w:ascii="宋体"/>
          <w:color w:val="auto"/>
          <w:sz w:val="32"/>
          <w:szCs w:val="32"/>
          <w:highlight w:val="none"/>
        </w:rPr>
        <w:t xml:space="preserve">                                      </w:t>
      </w:r>
    </w:p>
    <w:p w14:paraId="50CE0D75">
      <w:pPr>
        <w:pStyle w:val="26"/>
        <w:shd w:val="clear"/>
        <w:rPr>
          <w:rFonts w:ascii="宋体"/>
          <w:color w:val="auto"/>
          <w:sz w:val="32"/>
          <w:szCs w:val="32"/>
          <w:highlight w:val="none"/>
        </w:rPr>
      </w:pPr>
    </w:p>
    <w:p w14:paraId="5192B801">
      <w:pPr>
        <w:pStyle w:val="26"/>
        <w:shd w:val="clear"/>
        <w:rPr>
          <w:rFonts w:ascii="宋体"/>
          <w:color w:val="auto"/>
          <w:sz w:val="32"/>
          <w:szCs w:val="32"/>
          <w:highlight w:val="none"/>
        </w:rPr>
      </w:pPr>
    </w:p>
    <w:p w14:paraId="6A9656F4">
      <w:pPr>
        <w:pStyle w:val="26"/>
        <w:shd w:val="clear"/>
        <w:rPr>
          <w:rFonts w:ascii="宋体"/>
          <w:color w:val="auto"/>
          <w:sz w:val="32"/>
          <w:szCs w:val="32"/>
          <w:highlight w:val="none"/>
        </w:rPr>
      </w:pPr>
    </w:p>
    <w:p w14:paraId="79B53C31">
      <w:pPr>
        <w:pStyle w:val="26"/>
        <w:shd w:val="clear"/>
        <w:rPr>
          <w:rFonts w:ascii="宋体"/>
          <w:color w:val="auto"/>
          <w:sz w:val="32"/>
          <w:szCs w:val="32"/>
          <w:highlight w:val="none"/>
        </w:rPr>
      </w:pPr>
    </w:p>
    <w:p w14:paraId="04B7FF81">
      <w:pPr>
        <w:pStyle w:val="26"/>
        <w:shd w:val="clear"/>
        <w:rPr>
          <w:rFonts w:ascii="宋体"/>
          <w:color w:val="auto"/>
          <w:sz w:val="32"/>
          <w:szCs w:val="32"/>
          <w:highlight w:val="none"/>
        </w:rPr>
      </w:pPr>
    </w:p>
    <w:p w14:paraId="6CE09E9A">
      <w:pPr>
        <w:shd w:val="clear"/>
        <w:rPr>
          <w:rFonts w:ascii="宋体"/>
          <w:color w:val="auto"/>
          <w:sz w:val="32"/>
          <w:szCs w:val="32"/>
          <w:highlight w:val="none"/>
        </w:rPr>
      </w:pPr>
    </w:p>
    <w:p w14:paraId="5F4FFAA7">
      <w:pPr>
        <w:shd w:val="clear"/>
        <w:jc w:val="center"/>
        <w:rPr>
          <w:rFonts w:ascii="宋体"/>
          <w:color w:val="auto"/>
          <w:sz w:val="32"/>
          <w:szCs w:val="32"/>
          <w:highlight w:val="none"/>
        </w:rPr>
      </w:pPr>
    </w:p>
    <w:p w14:paraId="07CEDC10">
      <w:pPr>
        <w:shd w:val="clear"/>
        <w:jc w:val="center"/>
        <w:rPr>
          <w:rFonts w:ascii="宋体"/>
          <w:color w:val="auto"/>
          <w:sz w:val="32"/>
          <w:szCs w:val="32"/>
          <w:highlight w:val="none"/>
        </w:rPr>
      </w:pPr>
    </w:p>
    <w:p w14:paraId="70F33EFC">
      <w:pPr>
        <w:shd w:val="clear"/>
        <w:spacing w:line="480" w:lineRule="auto"/>
        <w:ind w:firstLine="1120" w:firstLineChars="400"/>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w:t>
      </w:r>
      <w:r>
        <w:rPr>
          <w:rFonts w:hint="eastAsia" w:ascii="宋体"/>
          <w:color w:val="auto"/>
          <w:sz w:val="28"/>
          <w:szCs w:val="28"/>
          <w:highlight w:val="none"/>
          <w:u w:val="single"/>
          <w:lang w:eastAsia="zh-CN"/>
        </w:rPr>
        <w:t>技术文件</w:t>
      </w:r>
      <w:r>
        <w:rPr>
          <w:rFonts w:hint="eastAsia" w:ascii="宋体"/>
          <w:color w:val="auto"/>
          <w:sz w:val="28"/>
          <w:szCs w:val="28"/>
          <w:highlight w:val="none"/>
          <w:u w:val="single"/>
        </w:rPr>
        <w:t xml:space="preserve">              </w:t>
      </w:r>
    </w:p>
    <w:p w14:paraId="1E5C9556">
      <w:pPr>
        <w:shd w:val="clear"/>
        <w:spacing w:line="480" w:lineRule="auto"/>
        <w:ind w:firstLine="1120" w:firstLineChars="400"/>
        <w:rPr>
          <w:rFonts w:ascii="宋体"/>
          <w:color w:val="auto"/>
          <w:sz w:val="28"/>
          <w:szCs w:val="28"/>
          <w:highlight w:val="none"/>
        </w:rPr>
      </w:pPr>
      <w:r>
        <w:rPr>
          <w:rFonts w:hint="eastAsia" w:ascii="宋体"/>
          <w:color w:val="auto"/>
          <w:sz w:val="28"/>
          <w:szCs w:val="28"/>
          <w:highlight w:val="none"/>
        </w:rPr>
        <w:t>磋商人：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D499C18">
      <w:pPr>
        <w:shd w:val="clear"/>
        <w:spacing w:line="480" w:lineRule="auto"/>
        <w:ind w:firstLine="1120" w:firstLineChars="400"/>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54B8EA0F">
      <w:pPr>
        <w:shd w:val="clear"/>
        <w:spacing w:line="480" w:lineRule="auto"/>
        <w:ind w:firstLine="2520" w:firstLineChars="900"/>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3F2DBD0">
      <w:pPr>
        <w:shd w:val="clear"/>
        <w:spacing w:line="400" w:lineRule="exact"/>
        <w:rPr>
          <w:rFonts w:ascii="宋体"/>
          <w:color w:val="auto"/>
          <w:highlight w:val="none"/>
        </w:rPr>
      </w:pPr>
    </w:p>
    <w:p w14:paraId="0FBA4989">
      <w:pPr>
        <w:pStyle w:val="26"/>
        <w:shd w:val="clear"/>
        <w:rPr>
          <w:rFonts w:hint="eastAsia" w:ascii="宋体" w:cs="宋体"/>
          <w:color w:val="auto"/>
          <w:highlight w:val="none"/>
        </w:rPr>
      </w:pPr>
    </w:p>
    <w:p w14:paraId="47DBCBBE">
      <w:pPr>
        <w:pStyle w:val="26"/>
        <w:shd w:val="clear"/>
        <w:rPr>
          <w:rFonts w:hint="eastAsia" w:ascii="宋体" w:cs="宋体"/>
          <w:color w:val="auto"/>
          <w:highlight w:val="none"/>
        </w:rPr>
      </w:pPr>
    </w:p>
    <w:p w14:paraId="29288ADA">
      <w:pPr>
        <w:shd w:val="clear"/>
        <w:spacing w:line="400" w:lineRule="exact"/>
        <w:rPr>
          <w:rFonts w:ascii="宋体"/>
          <w:color w:val="auto"/>
          <w:highlight w:val="none"/>
        </w:rPr>
      </w:pPr>
    </w:p>
    <w:p w14:paraId="24A0D64A">
      <w:pPr>
        <w:shd w:val="clear"/>
        <w:spacing w:line="360" w:lineRule="auto"/>
        <w:ind w:firstLine="420"/>
        <w:jc w:val="center"/>
        <w:rPr>
          <w:rFonts w:ascii="宋体"/>
          <w:color w:val="auto"/>
          <w:sz w:val="32"/>
          <w:szCs w:val="32"/>
          <w:highlight w:val="none"/>
        </w:rPr>
      </w:pPr>
      <w:r>
        <w:rPr>
          <w:rFonts w:hint="eastAsia" w:ascii="宋体"/>
          <w:b/>
          <w:color w:val="auto"/>
          <w:sz w:val="32"/>
          <w:szCs w:val="32"/>
          <w:highlight w:val="none"/>
        </w:rPr>
        <w:t>目</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录</w:t>
      </w:r>
    </w:p>
    <w:p w14:paraId="2CA7C892">
      <w:pPr>
        <w:shd w:val="clear"/>
        <w:spacing w:line="360" w:lineRule="auto"/>
        <w:rPr>
          <w:rFonts w:hint="eastAsia" w:ascii="宋体"/>
          <w:b/>
          <w:color w:val="auto"/>
          <w:sz w:val="28"/>
          <w:szCs w:val="28"/>
          <w:highlight w:val="none"/>
        </w:rPr>
      </w:pPr>
    </w:p>
    <w:p w14:paraId="46A39C83">
      <w:pPr>
        <w:shd w:val="clear"/>
        <w:spacing w:line="360" w:lineRule="auto"/>
        <w:ind w:firstLine="840" w:firstLineChars="300"/>
        <w:rPr>
          <w:rFonts w:ascii="宋体"/>
          <w:b w:val="0"/>
          <w:bCs/>
          <w:color w:val="auto"/>
          <w:sz w:val="28"/>
          <w:szCs w:val="28"/>
          <w:highlight w:val="none"/>
        </w:rPr>
      </w:pPr>
      <w:r>
        <w:rPr>
          <w:rFonts w:hint="eastAsia" w:ascii="宋体"/>
          <w:b w:val="0"/>
          <w:bCs/>
          <w:color w:val="auto"/>
          <w:sz w:val="28"/>
          <w:szCs w:val="28"/>
          <w:highlight w:val="none"/>
        </w:rPr>
        <w:t>施工组织设计</w:t>
      </w:r>
    </w:p>
    <w:p w14:paraId="4BFA9BF2">
      <w:pPr>
        <w:shd w:val="clear"/>
        <w:jc w:val="both"/>
        <w:rPr>
          <w:rFonts w:ascii="宋体"/>
          <w:b/>
          <w:bCs/>
          <w:color w:val="auto"/>
          <w:sz w:val="28"/>
          <w:szCs w:val="28"/>
          <w:highlight w:val="none"/>
        </w:rPr>
      </w:pPr>
    </w:p>
    <w:sectPr>
      <w:headerReference r:id="rId8" w:type="default"/>
      <w:footerReference r:id="rId9" w:type="default"/>
      <w:pgSz w:w="11906" w:h="16838"/>
      <w:pgMar w:top="1134" w:right="1134" w:bottom="1134" w:left="113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rebuchet MS">
    <w:panose1 w:val="020B0603020202020204"/>
    <w:charset w:val="00"/>
    <w:family w:val="swiss"/>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方正综艺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 w:name="汉仪中黑简">
    <w:altName w:val="黑体"/>
    <w:panose1 w:val="00000000000000000000"/>
    <w:charset w:val="86"/>
    <w:family w:val="modern"/>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隶变简体">
    <w:altName w:val="宋体"/>
    <w:panose1 w:val="00000000000000000000"/>
    <w:charset w:val="86"/>
    <w:family w:val="script"/>
    <w:pitch w:val="default"/>
    <w:sig w:usb0="00000000" w:usb1="00000000" w:usb2="00000000" w:usb3="00000000" w:csb0="00040000" w:csb1="00000000"/>
  </w:font>
  <w:font w:name="¿¬Ìå">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1F08">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33569">
    <w:pPr>
      <w:pStyle w:val="5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4F969">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94F969">
                    <w:pPr>
                      <w:pStyle w:val="5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AE118">
    <w:pPr>
      <w:pStyle w:val="5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A56B3">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8A56B3">
                    <w:pPr>
                      <w:pStyle w:val="5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93F22">
    <w:pPr>
      <w:pStyle w:val="5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05F63">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505F63">
                    <w:pPr>
                      <w:pStyle w:val="5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FE97">
    <w:pPr>
      <w:pStyle w:val="55"/>
      <w:jc w:val="left"/>
      <w:rPr>
        <w:rFonts w:ascii="宋体"/>
        <w:sz w:val="21"/>
        <w:szCs w:val="21"/>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6BE0">
    <w:pPr>
      <w:pStyle w:val="5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147B3">
    <w:pPr>
      <w:pStyle w:val="55"/>
      <w:jc w:val="left"/>
      <w:rPr>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C2F86"/>
    <w:multiLevelType w:val="singleLevel"/>
    <w:tmpl w:val="8FFC2F86"/>
    <w:lvl w:ilvl="0" w:tentative="0">
      <w:start w:val="1"/>
      <w:numFmt w:val="chineseCounting"/>
      <w:suff w:val="space"/>
      <w:lvlText w:val="第%1章"/>
      <w:lvlJc w:val="left"/>
      <w:rPr>
        <w:rFonts w:hint="eastAsia"/>
      </w:rPr>
    </w:lvl>
  </w:abstractNum>
  <w:abstractNum w:abstractNumId="1">
    <w:nsid w:val="BFC05EAB"/>
    <w:multiLevelType w:val="singleLevel"/>
    <w:tmpl w:val="BFC05EAB"/>
    <w:lvl w:ilvl="0" w:tentative="0">
      <w:start w:val="3"/>
      <w:numFmt w:val="decimal"/>
      <w:suff w:val="space"/>
      <w:lvlText w:val="%1."/>
      <w:lvlJc w:val="left"/>
    </w:lvl>
  </w:abstractNum>
  <w:abstractNum w:abstractNumId="2">
    <w:nsid w:val="E8784B9D"/>
    <w:multiLevelType w:val="singleLevel"/>
    <w:tmpl w:val="E8784B9D"/>
    <w:lvl w:ilvl="0" w:tentative="0">
      <w:start w:val="2"/>
      <w:numFmt w:val="chineseCounting"/>
      <w:suff w:val="nothing"/>
      <w:lvlText w:val="%1、"/>
      <w:lvlJc w:val="left"/>
      <w:rPr>
        <w:rFonts w:hint="eastAsia"/>
      </w:rPr>
    </w:lvl>
  </w:abstractNum>
  <w:abstractNum w:abstractNumId="3">
    <w:nsid w:val="FFFFFF7E"/>
    <w:multiLevelType w:val="singleLevel"/>
    <w:tmpl w:val="FFFFFF7E"/>
    <w:lvl w:ilvl="0" w:tentative="0">
      <w:start w:val="1"/>
      <w:numFmt w:val="decimal"/>
      <w:lvlText w:val="%1."/>
      <w:lvlJc w:val="left"/>
      <w:pPr>
        <w:tabs>
          <w:tab w:val="left" w:pos="1200"/>
        </w:tabs>
        <w:ind w:left="1200" w:hanging="360"/>
      </w:pPr>
    </w:lvl>
  </w:abstractNum>
  <w:abstractNum w:abstractNumId="4">
    <w:nsid w:val="076C7C35"/>
    <w:multiLevelType w:val="multilevel"/>
    <w:tmpl w:val="076C7C35"/>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78FCD04"/>
    <w:multiLevelType w:val="singleLevel"/>
    <w:tmpl w:val="278FCD04"/>
    <w:lvl w:ilvl="0" w:tentative="0">
      <w:start w:val="1"/>
      <w:numFmt w:val="chineseCounting"/>
      <w:suff w:val="space"/>
      <w:lvlText w:val="第%1章"/>
      <w:lvlJc w:val="left"/>
      <w:rPr>
        <w:rFonts w:hint="eastAsia"/>
        <w:sz w:val="32"/>
        <w:szCs w:val="32"/>
      </w:rPr>
    </w:lvl>
  </w:abstractNum>
  <w:abstractNum w:abstractNumId="6">
    <w:nsid w:val="32714F5E"/>
    <w:multiLevelType w:val="multilevel"/>
    <w:tmpl w:val="32714F5E"/>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7">
    <w:nsid w:val="492278EC"/>
    <w:multiLevelType w:val="singleLevel"/>
    <w:tmpl w:val="492278EC"/>
    <w:lvl w:ilvl="0" w:tentative="0">
      <w:start w:val="1"/>
      <w:numFmt w:val="decimal"/>
      <w:suff w:val="nothing"/>
      <w:lvlText w:val="%1、"/>
      <w:lvlJc w:val="left"/>
    </w:lvl>
  </w:abstractNum>
  <w:abstractNum w:abstractNumId="8">
    <w:nsid w:val="4F886337"/>
    <w:multiLevelType w:val="multilevel"/>
    <w:tmpl w:val="4F886337"/>
    <w:lvl w:ilvl="0" w:tentative="0">
      <w:start w:val="1"/>
      <w:numFmt w:val="decimal"/>
      <w:lvlText w:val="（%1）"/>
      <w:lvlJc w:val="left"/>
      <w:pPr>
        <w:tabs>
          <w:tab w:val="left" w:pos="0"/>
        </w:tabs>
        <w:ind w:left="1275" w:hanging="750"/>
      </w:p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9">
    <w:nsid w:val="4FF1187F"/>
    <w:multiLevelType w:val="multilevel"/>
    <w:tmpl w:val="4FF1187F"/>
    <w:lvl w:ilvl="0" w:tentative="0">
      <w:start w:val="1"/>
      <w:numFmt w:val="decimal"/>
      <w:lvlText w:val="%1．"/>
      <w:lvlJc w:val="left"/>
      <w:pPr>
        <w:tabs>
          <w:tab w:val="left" w:pos="0"/>
        </w:tabs>
        <w:ind w:left="1004" w:hanging="720"/>
      </w:p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10">
    <w:nsid w:val="56692B5F"/>
    <w:multiLevelType w:val="multilevel"/>
    <w:tmpl w:val="56692B5F"/>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EDD6596"/>
    <w:multiLevelType w:val="singleLevel"/>
    <w:tmpl w:val="6EDD6596"/>
    <w:lvl w:ilvl="0" w:tentative="0">
      <w:start w:val="1"/>
      <w:numFmt w:val="decimal"/>
      <w:suff w:val="space"/>
      <w:lvlText w:val="%1."/>
      <w:lvlJc w:val="left"/>
      <w:pPr>
        <w:tabs>
          <w:tab w:val="left" w:pos="0"/>
        </w:tabs>
        <w:ind w:left="0" w:firstLine="0"/>
      </w:pPr>
    </w:lvl>
  </w:abstractNum>
  <w:abstractNum w:abstractNumId="12">
    <w:nsid w:val="7C4266C5"/>
    <w:multiLevelType w:val="singleLevel"/>
    <w:tmpl w:val="7C4266C5"/>
    <w:lvl w:ilvl="0" w:tentative="0">
      <w:start w:val="9"/>
      <w:numFmt w:val="decimal"/>
      <w:suff w:val="space"/>
      <w:lvlText w:val="%1."/>
      <w:lvlJc w:val="left"/>
    </w:lvl>
  </w:abstractNum>
  <w:abstractNum w:abstractNumId="13">
    <w:nsid w:val="7D335EF8"/>
    <w:multiLevelType w:val="singleLevel"/>
    <w:tmpl w:val="7D335EF8"/>
    <w:lvl w:ilvl="0" w:tentative="0">
      <w:start w:val="11"/>
      <w:numFmt w:val="decimal"/>
      <w:suff w:val="space"/>
      <w:lvlText w:val="%1."/>
      <w:lvlJc w:val="left"/>
    </w:lvl>
  </w:abstractNum>
  <w:num w:numId="1">
    <w:abstractNumId w:val="6"/>
    <w:lvlOverride w:ilvl="0">
      <w:startOverride w:val="1"/>
      <w:lvl w:ilvl="0" w:tentative="1">
        <w:start w:val="1"/>
        <w:numFmt w:val="chineseCountingThousand"/>
        <w:pStyle w:val="503"/>
        <w:suff w:val="nothing"/>
        <w:lvlText w:val="第%1章"/>
        <w:lvlJc w:val="left"/>
        <w:pPr>
          <w:tabs>
            <w:tab w:val="left" w:pos="0"/>
          </w:tabs>
          <w:ind w:left="0" w:firstLine="0"/>
        </w:pPr>
        <w:rPr>
          <w:rFonts w:hint="eastAsia" w:ascii="仿宋_GB2312" w:hAnsi="仿宋_GB2312" w:eastAsia="仿宋_GB2312"/>
          <w:sz w:val="44"/>
        </w:rPr>
      </w:lvl>
    </w:lvlOverride>
    <w:lvlOverride w:ilvl="1">
      <w:startOverride w:val="1"/>
      <w:lvl w:ilvl="1" w:tentative="1">
        <w:start w:val="1"/>
        <w:numFmt w:val="none"/>
        <w:pStyle w:val="646"/>
        <w:suff w:val="nothing"/>
        <w:lvlText w:val=""/>
        <w:lvlJc w:val="left"/>
        <w:pPr>
          <w:tabs>
            <w:tab w:val="left" w:pos="0"/>
          </w:tabs>
          <w:ind w:left="0" w:firstLine="0"/>
        </w:pPr>
      </w:lvl>
    </w:lvlOverride>
    <w:lvlOverride w:ilvl="2">
      <w:startOverride w:val="1"/>
      <w:lvl w:ilvl="2" w:tentative="1">
        <w:start w:val="1"/>
        <w:numFmt w:val="none"/>
        <w:pStyle w:val="672"/>
        <w:suff w:val="nothing"/>
        <w:lvlText w:val=""/>
        <w:lvlJc w:val="left"/>
        <w:pPr>
          <w:tabs>
            <w:tab w:val="left" w:pos="0"/>
          </w:tabs>
          <w:ind w:left="0" w:firstLine="0"/>
        </w:pPr>
      </w:lvl>
    </w:lvlOverride>
    <w:lvlOverride w:ilvl="3">
      <w:startOverride w:val="1"/>
      <w:lvl w:ilvl="3" w:tentative="1">
        <w:start w:val="1"/>
        <w:numFmt w:val="none"/>
        <w:suff w:val="nothing"/>
        <w:lvlText w:val=""/>
        <w:lvlJc w:val="left"/>
        <w:pPr>
          <w:tabs>
            <w:tab w:val="left" w:pos="0"/>
          </w:tabs>
          <w:ind w:left="0" w:firstLine="0"/>
        </w:pPr>
      </w:lvl>
    </w:lvlOverride>
    <w:lvlOverride w:ilvl="4">
      <w:startOverride w:val="1"/>
      <w:lvl w:ilvl="4" w:tentative="1">
        <w:start w:val="1"/>
        <w:numFmt w:val="none"/>
        <w:pStyle w:val="6"/>
        <w:suff w:val="nothing"/>
        <w:lvlText w:val=""/>
        <w:lvlJc w:val="left"/>
        <w:pPr>
          <w:tabs>
            <w:tab w:val="left" w:pos="0"/>
          </w:tabs>
          <w:ind w:left="0" w:firstLine="0"/>
        </w:pPr>
      </w:lvl>
    </w:lvlOverride>
    <w:lvlOverride w:ilvl="5">
      <w:startOverride w:val="1"/>
      <w:lvl w:ilvl="5" w:tentative="1">
        <w:start w:val="1"/>
        <w:numFmt w:val="none"/>
        <w:pStyle w:val="8"/>
        <w:suff w:val="nothing"/>
        <w:lvlText w:val=""/>
        <w:lvlJc w:val="left"/>
        <w:pPr>
          <w:tabs>
            <w:tab w:val="left" w:pos="0"/>
          </w:tabs>
          <w:ind w:left="0" w:firstLine="0"/>
        </w:pPr>
      </w:lvl>
    </w:lvlOverride>
    <w:lvlOverride w:ilvl="6">
      <w:startOverride w:val="1"/>
      <w:lvl w:ilvl="6" w:tentative="1">
        <w:start w:val="1"/>
        <w:numFmt w:val="none"/>
        <w:pStyle w:val="9"/>
        <w:suff w:val="nothing"/>
        <w:lvlText w:val=""/>
        <w:lvlJc w:val="left"/>
        <w:pPr>
          <w:tabs>
            <w:tab w:val="left" w:pos="0"/>
          </w:tabs>
          <w:ind w:left="0" w:firstLine="0"/>
        </w:pPr>
      </w:lvl>
    </w:lvlOverride>
    <w:lvlOverride w:ilvl="7">
      <w:startOverride w:val="1"/>
      <w:lvl w:ilvl="7" w:tentative="1">
        <w:start w:val="1"/>
        <w:numFmt w:val="none"/>
        <w:pStyle w:val="10"/>
        <w:suff w:val="nothing"/>
        <w:lvlText w:val=""/>
        <w:lvlJc w:val="left"/>
        <w:pPr>
          <w:tabs>
            <w:tab w:val="left" w:pos="0"/>
          </w:tabs>
          <w:ind w:left="0" w:firstLine="0"/>
        </w:pPr>
      </w:lvl>
    </w:lvlOverride>
    <w:lvlOverride w:ilvl="8">
      <w:startOverride w:val="1"/>
      <w:lvl w:ilvl="8" w:tentative="1">
        <w:start w:val="1"/>
        <w:numFmt w:val="none"/>
        <w:pStyle w:val="11"/>
        <w:suff w:val="nothing"/>
        <w:lvlText w:val=""/>
        <w:lvlJc w:val="left"/>
        <w:pPr>
          <w:tabs>
            <w:tab w:val="left" w:pos="0"/>
          </w:tabs>
          <w:ind w:left="0" w:firstLine="0"/>
        </w:pPr>
      </w:lvl>
    </w:lvlOverride>
  </w:num>
  <w:num w:numId="2">
    <w:abstractNumId w:val="3"/>
    <w:lvlOverride w:ilvl="0">
      <w:startOverride w:val="1"/>
      <w:lvl w:ilvl="0" w:tentative="1">
        <w:start w:val="1"/>
        <w:numFmt w:val="decimal"/>
        <w:pStyle w:val="34"/>
        <w:lvlText w:val="%1."/>
        <w:lvlJc w:val="left"/>
        <w:pPr>
          <w:tabs>
            <w:tab w:val="left" w:pos="1200"/>
          </w:tabs>
          <w:ind w:left="1200" w:hanging="360"/>
        </w:pPr>
      </w:lvl>
    </w:lvlOverride>
  </w:num>
  <w:num w:numId="3">
    <w:abstractNumId w:val="10"/>
    <w:lvlOverride w:ilvl="0">
      <w:startOverride w:val="1"/>
      <w:lvl w:ilvl="0" w:tentative="1">
        <w:start w:val="1"/>
        <w:numFmt w:val="decimal"/>
        <w:pStyle w:val="120"/>
        <w:lvlText w:val="%1."/>
        <w:lvlJc w:val="left"/>
        <w:pPr>
          <w:tabs>
            <w:tab w:val="left" w:pos="420"/>
          </w:tabs>
          <w:ind w:left="420" w:hanging="420"/>
        </w:pPr>
        <w:rPr>
          <w:rFonts w:cs="Times New Roman"/>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4">
    <w:abstractNumId w:val="8"/>
    <w:lvlOverride w:ilvl="0">
      <w:startOverride w:val="1"/>
      <w:lvl w:ilvl="0" w:tentative="1">
        <w:start w:val="1"/>
        <w:numFmt w:val="decimal"/>
        <w:pStyle w:val="129"/>
        <w:lvlText w:val="（%1）"/>
        <w:lvlJc w:val="left"/>
        <w:pPr>
          <w:tabs>
            <w:tab w:val="left" w:pos="0"/>
          </w:tabs>
          <w:ind w:left="1275" w:hanging="750"/>
        </w:pPr>
      </w:lvl>
    </w:lvlOverride>
    <w:lvlOverride w:ilvl="1">
      <w:startOverride w:val="1"/>
      <w:lvl w:ilvl="1" w:tentative="1">
        <w:start w:val="1"/>
        <w:numFmt w:val="lowerLetter"/>
        <w:lvlText w:val="%2)"/>
        <w:lvlJc w:val="left"/>
        <w:pPr>
          <w:tabs>
            <w:tab w:val="left" w:pos="0"/>
          </w:tabs>
          <w:ind w:left="1365" w:hanging="420"/>
        </w:pPr>
      </w:lvl>
    </w:lvlOverride>
    <w:lvlOverride w:ilvl="2">
      <w:startOverride w:val="1"/>
      <w:lvl w:ilvl="2" w:tentative="1">
        <w:start w:val="1"/>
        <w:numFmt w:val="lowerRoman"/>
        <w:lvlText w:val="%3."/>
        <w:lvlJc w:val="right"/>
        <w:pPr>
          <w:tabs>
            <w:tab w:val="left" w:pos="0"/>
          </w:tabs>
          <w:ind w:left="1785" w:hanging="420"/>
        </w:pPr>
      </w:lvl>
    </w:lvlOverride>
    <w:lvlOverride w:ilvl="3">
      <w:startOverride w:val="1"/>
      <w:lvl w:ilvl="3" w:tentative="1">
        <w:start w:val="1"/>
        <w:numFmt w:val="decimal"/>
        <w:lvlText w:val="%4."/>
        <w:lvlJc w:val="left"/>
        <w:pPr>
          <w:tabs>
            <w:tab w:val="left" w:pos="0"/>
          </w:tabs>
          <w:ind w:left="2205" w:hanging="420"/>
        </w:pPr>
      </w:lvl>
    </w:lvlOverride>
    <w:lvlOverride w:ilvl="4">
      <w:startOverride w:val="1"/>
      <w:lvl w:ilvl="4" w:tentative="1">
        <w:start w:val="1"/>
        <w:numFmt w:val="lowerLetter"/>
        <w:lvlText w:val="%5)"/>
        <w:lvlJc w:val="left"/>
        <w:pPr>
          <w:tabs>
            <w:tab w:val="left" w:pos="0"/>
          </w:tabs>
          <w:ind w:left="2625" w:hanging="420"/>
        </w:pPr>
      </w:lvl>
    </w:lvlOverride>
    <w:lvlOverride w:ilvl="5">
      <w:startOverride w:val="1"/>
      <w:lvl w:ilvl="5" w:tentative="1">
        <w:start w:val="1"/>
        <w:numFmt w:val="lowerRoman"/>
        <w:lvlText w:val="%6."/>
        <w:lvlJc w:val="right"/>
        <w:pPr>
          <w:tabs>
            <w:tab w:val="left" w:pos="0"/>
          </w:tabs>
          <w:ind w:left="3045" w:hanging="420"/>
        </w:pPr>
      </w:lvl>
    </w:lvlOverride>
    <w:lvlOverride w:ilvl="6">
      <w:startOverride w:val="1"/>
      <w:lvl w:ilvl="6" w:tentative="1">
        <w:start w:val="1"/>
        <w:numFmt w:val="decimal"/>
        <w:lvlText w:val="%7."/>
        <w:lvlJc w:val="left"/>
        <w:pPr>
          <w:tabs>
            <w:tab w:val="left" w:pos="0"/>
          </w:tabs>
          <w:ind w:left="3465" w:hanging="420"/>
        </w:pPr>
      </w:lvl>
    </w:lvlOverride>
    <w:lvlOverride w:ilvl="7">
      <w:startOverride w:val="1"/>
      <w:lvl w:ilvl="7" w:tentative="1">
        <w:start w:val="1"/>
        <w:numFmt w:val="lowerLetter"/>
        <w:lvlText w:val="%8)"/>
        <w:lvlJc w:val="left"/>
        <w:pPr>
          <w:tabs>
            <w:tab w:val="left" w:pos="0"/>
          </w:tabs>
          <w:ind w:left="3885" w:hanging="420"/>
        </w:pPr>
      </w:lvl>
    </w:lvlOverride>
    <w:lvlOverride w:ilvl="8">
      <w:startOverride w:val="1"/>
      <w:lvl w:ilvl="8" w:tentative="1">
        <w:start w:val="1"/>
        <w:numFmt w:val="lowerRoman"/>
        <w:lvlText w:val="%9."/>
        <w:lvlJc w:val="right"/>
        <w:pPr>
          <w:tabs>
            <w:tab w:val="left" w:pos="0"/>
          </w:tabs>
          <w:ind w:left="4305" w:hanging="420"/>
        </w:pPr>
      </w:lvl>
    </w:lvlOverride>
  </w:num>
  <w:num w:numId="5">
    <w:abstractNumId w:val="9"/>
    <w:lvlOverride w:ilvl="0">
      <w:startOverride w:val="1"/>
      <w:lvl w:ilvl="0" w:tentative="1">
        <w:start w:val="1"/>
        <w:numFmt w:val="decimal"/>
        <w:pStyle w:val="143"/>
        <w:lvlText w:val="%1．"/>
        <w:lvlJc w:val="left"/>
        <w:pPr>
          <w:tabs>
            <w:tab w:val="left" w:pos="0"/>
          </w:tabs>
          <w:ind w:left="1004" w:hanging="720"/>
        </w:pPr>
      </w:lvl>
    </w:lvlOverride>
    <w:lvlOverride w:ilvl="1">
      <w:startOverride w:val="1"/>
      <w:lvl w:ilvl="1" w:tentative="1">
        <w:start w:val="1"/>
        <w:numFmt w:val="lowerLetter"/>
        <w:lvlText w:val="%2)"/>
        <w:lvlJc w:val="left"/>
        <w:pPr>
          <w:tabs>
            <w:tab w:val="left" w:pos="0"/>
          </w:tabs>
          <w:ind w:left="1124" w:hanging="420"/>
        </w:pPr>
      </w:lvl>
    </w:lvlOverride>
    <w:lvlOverride w:ilvl="2">
      <w:startOverride w:val="1"/>
      <w:lvl w:ilvl="2" w:tentative="1">
        <w:start w:val="1"/>
        <w:numFmt w:val="lowerRoman"/>
        <w:lvlText w:val="%3."/>
        <w:lvlJc w:val="right"/>
        <w:pPr>
          <w:tabs>
            <w:tab w:val="left" w:pos="0"/>
          </w:tabs>
          <w:ind w:left="1544" w:hanging="420"/>
        </w:pPr>
      </w:lvl>
    </w:lvlOverride>
    <w:lvlOverride w:ilvl="3">
      <w:startOverride w:val="1"/>
      <w:lvl w:ilvl="3" w:tentative="1">
        <w:start w:val="1"/>
        <w:numFmt w:val="decimal"/>
        <w:lvlText w:val="%4."/>
        <w:lvlJc w:val="left"/>
        <w:pPr>
          <w:tabs>
            <w:tab w:val="left" w:pos="0"/>
          </w:tabs>
          <w:ind w:left="1964" w:hanging="420"/>
        </w:pPr>
      </w:lvl>
    </w:lvlOverride>
    <w:lvlOverride w:ilvl="4">
      <w:startOverride w:val="1"/>
      <w:lvl w:ilvl="4" w:tentative="1">
        <w:start w:val="1"/>
        <w:numFmt w:val="lowerLetter"/>
        <w:lvlText w:val="%5)"/>
        <w:lvlJc w:val="left"/>
        <w:pPr>
          <w:tabs>
            <w:tab w:val="left" w:pos="0"/>
          </w:tabs>
          <w:ind w:left="2384" w:hanging="420"/>
        </w:pPr>
      </w:lvl>
    </w:lvlOverride>
    <w:lvlOverride w:ilvl="5">
      <w:startOverride w:val="1"/>
      <w:lvl w:ilvl="5" w:tentative="1">
        <w:start w:val="1"/>
        <w:numFmt w:val="lowerRoman"/>
        <w:lvlText w:val="%6."/>
        <w:lvlJc w:val="right"/>
        <w:pPr>
          <w:tabs>
            <w:tab w:val="left" w:pos="0"/>
          </w:tabs>
          <w:ind w:left="2804" w:hanging="420"/>
        </w:pPr>
      </w:lvl>
    </w:lvlOverride>
    <w:lvlOverride w:ilvl="6">
      <w:startOverride w:val="1"/>
      <w:lvl w:ilvl="6" w:tentative="1">
        <w:start w:val="1"/>
        <w:numFmt w:val="decimal"/>
        <w:lvlText w:val="%7."/>
        <w:lvlJc w:val="left"/>
        <w:pPr>
          <w:tabs>
            <w:tab w:val="left" w:pos="0"/>
          </w:tabs>
          <w:ind w:left="3224" w:hanging="420"/>
        </w:pPr>
      </w:lvl>
    </w:lvlOverride>
    <w:lvlOverride w:ilvl="7">
      <w:startOverride w:val="1"/>
      <w:lvl w:ilvl="7" w:tentative="1">
        <w:start w:val="1"/>
        <w:numFmt w:val="lowerLetter"/>
        <w:lvlText w:val="%8)"/>
        <w:lvlJc w:val="left"/>
        <w:pPr>
          <w:tabs>
            <w:tab w:val="left" w:pos="0"/>
          </w:tabs>
          <w:ind w:left="3644" w:hanging="420"/>
        </w:pPr>
      </w:lvl>
    </w:lvlOverride>
    <w:lvlOverride w:ilvl="8">
      <w:startOverride w:val="1"/>
      <w:lvl w:ilvl="8" w:tentative="1">
        <w:start w:val="1"/>
        <w:numFmt w:val="lowerRoman"/>
        <w:lvlText w:val="%9."/>
        <w:lvlJc w:val="right"/>
        <w:pPr>
          <w:tabs>
            <w:tab w:val="left" w:pos="0"/>
          </w:tabs>
          <w:ind w:left="4064" w:hanging="420"/>
        </w:pPr>
      </w:lvl>
    </w:lvlOverride>
  </w:num>
  <w:num w:numId="6">
    <w:abstractNumId w:val="4"/>
    <w:lvlOverride w:ilvl="0">
      <w:startOverride w:val="1"/>
      <w:lvl w:ilvl="0" w:tentative="1">
        <w:start w:val="1"/>
        <w:numFmt w:val="decimal"/>
        <w:pStyle w:val="155"/>
        <w:lvlText w:val="%1）"/>
        <w:lvlJc w:val="left"/>
        <w:pPr>
          <w:tabs>
            <w:tab w:val="left" w:pos="780"/>
          </w:tabs>
          <w:ind w:left="780" w:hanging="360"/>
        </w:p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 w:numId="7">
    <w:abstractNumId w:val="0"/>
  </w:num>
  <w:num w:numId="8">
    <w:abstractNumId w:val="5"/>
  </w:num>
  <w:num w:numId="9">
    <w:abstractNumId w:val="2"/>
  </w:num>
  <w:num w:numId="10">
    <w:abstractNumId w:val="12"/>
  </w:num>
  <w:num w:numId="11">
    <w:abstractNumId w:val="1"/>
  </w:num>
  <w:num w:numId="12">
    <w:abstractNumId w:val="1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MjFiN2I3NzA5MDYyY2IxNDIzYjRhNzkwYzM4NGEifQ=="/>
  </w:docVars>
  <w:rsids>
    <w:rsidRoot w:val="005E51CF"/>
    <w:rsid w:val="0000160C"/>
    <w:rsid w:val="00001DE6"/>
    <w:rsid w:val="00014F1B"/>
    <w:rsid w:val="00024AEB"/>
    <w:rsid w:val="00026A67"/>
    <w:rsid w:val="000441A1"/>
    <w:rsid w:val="000474C1"/>
    <w:rsid w:val="0006035E"/>
    <w:rsid w:val="000637F2"/>
    <w:rsid w:val="000704CE"/>
    <w:rsid w:val="0007601A"/>
    <w:rsid w:val="00076791"/>
    <w:rsid w:val="00080387"/>
    <w:rsid w:val="00082879"/>
    <w:rsid w:val="00086523"/>
    <w:rsid w:val="00095665"/>
    <w:rsid w:val="000A583F"/>
    <w:rsid w:val="000C05EC"/>
    <w:rsid w:val="000C0F21"/>
    <w:rsid w:val="000C2F90"/>
    <w:rsid w:val="000C38C3"/>
    <w:rsid w:val="000D5CC6"/>
    <w:rsid w:val="000D634E"/>
    <w:rsid w:val="000E0A3B"/>
    <w:rsid w:val="000E0DC0"/>
    <w:rsid w:val="000F1B52"/>
    <w:rsid w:val="000F6B7D"/>
    <w:rsid w:val="000F731A"/>
    <w:rsid w:val="00100446"/>
    <w:rsid w:val="00107450"/>
    <w:rsid w:val="00110C65"/>
    <w:rsid w:val="00113D7D"/>
    <w:rsid w:val="00113F54"/>
    <w:rsid w:val="00125D23"/>
    <w:rsid w:val="00134320"/>
    <w:rsid w:val="001404E7"/>
    <w:rsid w:val="001444CC"/>
    <w:rsid w:val="00151774"/>
    <w:rsid w:val="00164344"/>
    <w:rsid w:val="00175720"/>
    <w:rsid w:val="001758A5"/>
    <w:rsid w:val="0017779E"/>
    <w:rsid w:val="00191B3C"/>
    <w:rsid w:val="00192196"/>
    <w:rsid w:val="001A6D99"/>
    <w:rsid w:val="001B073E"/>
    <w:rsid w:val="001B13D8"/>
    <w:rsid w:val="001B25BD"/>
    <w:rsid w:val="001B3B11"/>
    <w:rsid w:val="001B593B"/>
    <w:rsid w:val="001C1462"/>
    <w:rsid w:val="001C14EE"/>
    <w:rsid w:val="001C4AC3"/>
    <w:rsid w:val="001C62F3"/>
    <w:rsid w:val="001D027D"/>
    <w:rsid w:val="001D246B"/>
    <w:rsid w:val="001D4C85"/>
    <w:rsid w:val="001E0BD3"/>
    <w:rsid w:val="001E11EE"/>
    <w:rsid w:val="001F41F1"/>
    <w:rsid w:val="001F5B76"/>
    <w:rsid w:val="001F7F72"/>
    <w:rsid w:val="002002B0"/>
    <w:rsid w:val="00222F0E"/>
    <w:rsid w:val="00230B30"/>
    <w:rsid w:val="002329E8"/>
    <w:rsid w:val="0023303C"/>
    <w:rsid w:val="00241ADC"/>
    <w:rsid w:val="00257A2C"/>
    <w:rsid w:val="00265CF9"/>
    <w:rsid w:val="00266012"/>
    <w:rsid w:val="00272915"/>
    <w:rsid w:val="00283D24"/>
    <w:rsid w:val="002A0C92"/>
    <w:rsid w:val="002A1997"/>
    <w:rsid w:val="002C0804"/>
    <w:rsid w:val="002F77B5"/>
    <w:rsid w:val="003072EE"/>
    <w:rsid w:val="00315C97"/>
    <w:rsid w:val="00321391"/>
    <w:rsid w:val="00337AF0"/>
    <w:rsid w:val="00347171"/>
    <w:rsid w:val="00350DC4"/>
    <w:rsid w:val="00352F9A"/>
    <w:rsid w:val="00353BE2"/>
    <w:rsid w:val="00357EBF"/>
    <w:rsid w:val="00363AF9"/>
    <w:rsid w:val="00363CD9"/>
    <w:rsid w:val="00394C65"/>
    <w:rsid w:val="003C0D61"/>
    <w:rsid w:val="003D1559"/>
    <w:rsid w:val="003E4F77"/>
    <w:rsid w:val="00412C3D"/>
    <w:rsid w:val="00414216"/>
    <w:rsid w:val="004260FA"/>
    <w:rsid w:val="004314BE"/>
    <w:rsid w:val="00444453"/>
    <w:rsid w:val="00446B02"/>
    <w:rsid w:val="00463F8B"/>
    <w:rsid w:val="00472EC5"/>
    <w:rsid w:val="004772DE"/>
    <w:rsid w:val="00477B3D"/>
    <w:rsid w:val="00487746"/>
    <w:rsid w:val="00495E7B"/>
    <w:rsid w:val="004A0CF8"/>
    <w:rsid w:val="004A308D"/>
    <w:rsid w:val="004B1CBD"/>
    <w:rsid w:val="004B1D59"/>
    <w:rsid w:val="004B69A0"/>
    <w:rsid w:val="004C4A74"/>
    <w:rsid w:val="004D5C6D"/>
    <w:rsid w:val="004E0686"/>
    <w:rsid w:val="004E43BF"/>
    <w:rsid w:val="004F29B6"/>
    <w:rsid w:val="004F6FAB"/>
    <w:rsid w:val="00505511"/>
    <w:rsid w:val="00505C28"/>
    <w:rsid w:val="005078E0"/>
    <w:rsid w:val="00524DF6"/>
    <w:rsid w:val="00535D71"/>
    <w:rsid w:val="00535D7A"/>
    <w:rsid w:val="00535E44"/>
    <w:rsid w:val="00537A63"/>
    <w:rsid w:val="00537F2A"/>
    <w:rsid w:val="005454D0"/>
    <w:rsid w:val="0055132B"/>
    <w:rsid w:val="005559D2"/>
    <w:rsid w:val="00562652"/>
    <w:rsid w:val="005849D6"/>
    <w:rsid w:val="00586B54"/>
    <w:rsid w:val="0059253D"/>
    <w:rsid w:val="005C3A8C"/>
    <w:rsid w:val="005C7B70"/>
    <w:rsid w:val="005C7BFE"/>
    <w:rsid w:val="005E0AD3"/>
    <w:rsid w:val="005E1F48"/>
    <w:rsid w:val="005E51CF"/>
    <w:rsid w:val="005E5BBB"/>
    <w:rsid w:val="005F354B"/>
    <w:rsid w:val="005F3C79"/>
    <w:rsid w:val="005F7B62"/>
    <w:rsid w:val="0060536C"/>
    <w:rsid w:val="006238F8"/>
    <w:rsid w:val="00637B93"/>
    <w:rsid w:val="00646789"/>
    <w:rsid w:val="00647899"/>
    <w:rsid w:val="006621DD"/>
    <w:rsid w:val="006671CD"/>
    <w:rsid w:val="006743BA"/>
    <w:rsid w:val="00674C3E"/>
    <w:rsid w:val="00681B9B"/>
    <w:rsid w:val="00683E68"/>
    <w:rsid w:val="006905CC"/>
    <w:rsid w:val="00694FB3"/>
    <w:rsid w:val="0069500C"/>
    <w:rsid w:val="006A0E64"/>
    <w:rsid w:val="006A56B6"/>
    <w:rsid w:val="006A6080"/>
    <w:rsid w:val="006C2121"/>
    <w:rsid w:val="006C5ECA"/>
    <w:rsid w:val="006C7A59"/>
    <w:rsid w:val="006E0D0D"/>
    <w:rsid w:val="006E451A"/>
    <w:rsid w:val="006E704A"/>
    <w:rsid w:val="00700113"/>
    <w:rsid w:val="00701F64"/>
    <w:rsid w:val="0070277E"/>
    <w:rsid w:val="00712CC5"/>
    <w:rsid w:val="00714333"/>
    <w:rsid w:val="007240EC"/>
    <w:rsid w:val="00730EEE"/>
    <w:rsid w:val="00742B43"/>
    <w:rsid w:val="00751BB3"/>
    <w:rsid w:val="007539F9"/>
    <w:rsid w:val="00760084"/>
    <w:rsid w:val="00767126"/>
    <w:rsid w:val="00772C34"/>
    <w:rsid w:val="00784E5A"/>
    <w:rsid w:val="00790B9E"/>
    <w:rsid w:val="007971F1"/>
    <w:rsid w:val="007A0D3A"/>
    <w:rsid w:val="007A5C43"/>
    <w:rsid w:val="007B0792"/>
    <w:rsid w:val="007B1657"/>
    <w:rsid w:val="007B3EC6"/>
    <w:rsid w:val="007B6037"/>
    <w:rsid w:val="007C0FE5"/>
    <w:rsid w:val="007C52C9"/>
    <w:rsid w:val="007C6635"/>
    <w:rsid w:val="007D5631"/>
    <w:rsid w:val="007E4759"/>
    <w:rsid w:val="007E6FE6"/>
    <w:rsid w:val="007F5978"/>
    <w:rsid w:val="007F673A"/>
    <w:rsid w:val="007F7606"/>
    <w:rsid w:val="00806C75"/>
    <w:rsid w:val="00814793"/>
    <w:rsid w:val="00821D08"/>
    <w:rsid w:val="00824A24"/>
    <w:rsid w:val="008273DD"/>
    <w:rsid w:val="00833545"/>
    <w:rsid w:val="008448E9"/>
    <w:rsid w:val="00864551"/>
    <w:rsid w:val="008723F0"/>
    <w:rsid w:val="008A36B9"/>
    <w:rsid w:val="008B0621"/>
    <w:rsid w:val="008B08BB"/>
    <w:rsid w:val="008B5ED3"/>
    <w:rsid w:val="008B77E3"/>
    <w:rsid w:val="008E7C24"/>
    <w:rsid w:val="00901D84"/>
    <w:rsid w:val="00907DCD"/>
    <w:rsid w:val="009114DE"/>
    <w:rsid w:val="00920D52"/>
    <w:rsid w:val="0093028F"/>
    <w:rsid w:val="009365D4"/>
    <w:rsid w:val="00945A44"/>
    <w:rsid w:val="0094610E"/>
    <w:rsid w:val="009505A7"/>
    <w:rsid w:val="00950F34"/>
    <w:rsid w:val="00952633"/>
    <w:rsid w:val="009551AB"/>
    <w:rsid w:val="00957541"/>
    <w:rsid w:val="00960CE4"/>
    <w:rsid w:val="0096210D"/>
    <w:rsid w:val="00967944"/>
    <w:rsid w:val="009725BE"/>
    <w:rsid w:val="00973F55"/>
    <w:rsid w:val="00980310"/>
    <w:rsid w:val="009842C5"/>
    <w:rsid w:val="00991B0B"/>
    <w:rsid w:val="009958C3"/>
    <w:rsid w:val="009A535F"/>
    <w:rsid w:val="009B45ED"/>
    <w:rsid w:val="009B72D2"/>
    <w:rsid w:val="009D2173"/>
    <w:rsid w:val="009D5A06"/>
    <w:rsid w:val="009D7819"/>
    <w:rsid w:val="009E0077"/>
    <w:rsid w:val="00A0515E"/>
    <w:rsid w:val="00A11F01"/>
    <w:rsid w:val="00A15158"/>
    <w:rsid w:val="00A40AE1"/>
    <w:rsid w:val="00A4178E"/>
    <w:rsid w:val="00A429E7"/>
    <w:rsid w:val="00A4710E"/>
    <w:rsid w:val="00A51A80"/>
    <w:rsid w:val="00A5531C"/>
    <w:rsid w:val="00A671F9"/>
    <w:rsid w:val="00A7064C"/>
    <w:rsid w:val="00A731FD"/>
    <w:rsid w:val="00A90089"/>
    <w:rsid w:val="00A96DDA"/>
    <w:rsid w:val="00AA3486"/>
    <w:rsid w:val="00AA4DDF"/>
    <w:rsid w:val="00AA6462"/>
    <w:rsid w:val="00AB12E3"/>
    <w:rsid w:val="00AB4038"/>
    <w:rsid w:val="00AC0E14"/>
    <w:rsid w:val="00AC4111"/>
    <w:rsid w:val="00AC615F"/>
    <w:rsid w:val="00AD558A"/>
    <w:rsid w:val="00AE035A"/>
    <w:rsid w:val="00AE6B1B"/>
    <w:rsid w:val="00AF20F8"/>
    <w:rsid w:val="00AF2D7D"/>
    <w:rsid w:val="00AF3177"/>
    <w:rsid w:val="00B007E2"/>
    <w:rsid w:val="00B05993"/>
    <w:rsid w:val="00B17535"/>
    <w:rsid w:val="00B30C32"/>
    <w:rsid w:val="00B30FF4"/>
    <w:rsid w:val="00B3231D"/>
    <w:rsid w:val="00B32A03"/>
    <w:rsid w:val="00B505CC"/>
    <w:rsid w:val="00B5493C"/>
    <w:rsid w:val="00B702CE"/>
    <w:rsid w:val="00B71745"/>
    <w:rsid w:val="00B71BE3"/>
    <w:rsid w:val="00B725E1"/>
    <w:rsid w:val="00B8146B"/>
    <w:rsid w:val="00B82DF9"/>
    <w:rsid w:val="00BA311A"/>
    <w:rsid w:val="00BB00D6"/>
    <w:rsid w:val="00BB277A"/>
    <w:rsid w:val="00BC3B9B"/>
    <w:rsid w:val="00BE4990"/>
    <w:rsid w:val="00C141A1"/>
    <w:rsid w:val="00C1752E"/>
    <w:rsid w:val="00C1792C"/>
    <w:rsid w:val="00C22CA5"/>
    <w:rsid w:val="00C22EE1"/>
    <w:rsid w:val="00C259A6"/>
    <w:rsid w:val="00C316F1"/>
    <w:rsid w:val="00C31CE0"/>
    <w:rsid w:val="00C323C1"/>
    <w:rsid w:val="00C34677"/>
    <w:rsid w:val="00C41501"/>
    <w:rsid w:val="00C4231F"/>
    <w:rsid w:val="00C5240D"/>
    <w:rsid w:val="00C6057F"/>
    <w:rsid w:val="00C73C6D"/>
    <w:rsid w:val="00C759A6"/>
    <w:rsid w:val="00C8093A"/>
    <w:rsid w:val="00C81C17"/>
    <w:rsid w:val="00C844E6"/>
    <w:rsid w:val="00C97D9E"/>
    <w:rsid w:val="00CA08E8"/>
    <w:rsid w:val="00CA24C9"/>
    <w:rsid w:val="00CB18E6"/>
    <w:rsid w:val="00CC14F3"/>
    <w:rsid w:val="00CC1B43"/>
    <w:rsid w:val="00CC4C03"/>
    <w:rsid w:val="00CD5DFA"/>
    <w:rsid w:val="00CE053B"/>
    <w:rsid w:val="00D07A6A"/>
    <w:rsid w:val="00D11117"/>
    <w:rsid w:val="00D162B7"/>
    <w:rsid w:val="00D17A02"/>
    <w:rsid w:val="00D213B1"/>
    <w:rsid w:val="00D510BB"/>
    <w:rsid w:val="00D54A21"/>
    <w:rsid w:val="00D56EC1"/>
    <w:rsid w:val="00D62946"/>
    <w:rsid w:val="00D71E25"/>
    <w:rsid w:val="00D72737"/>
    <w:rsid w:val="00D81BF1"/>
    <w:rsid w:val="00D85BD7"/>
    <w:rsid w:val="00D8629F"/>
    <w:rsid w:val="00D9454F"/>
    <w:rsid w:val="00DA06F4"/>
    <w:rsid w:val="00DA46E1"/>
    <w:rsid w:val="00DE51A9"/>
    <w:rsid w:val="00DF1F60"/>
    <w:rsid w:val="00DF4564"/>
    <w:rsid w:val="00E07C52"/>
    <w:rsid w:val="00E101F2"/>
    <w:rsid w:val="00E340BA"/>
    <w:rsid w:val="00E35212"/>
    <w:rsid w:val="00E367F9"/>
    <w:rsid w:val="00E42EF6"/>
    <w:rsid w:val="00E55685"/>
    <w:rsid w:val="00E667A0"/>
    <w:rsid w:val="00E6769B"/>
    <w:rsid w:val="00E737D1"/>
    <w:rsid w:val="00E81E1B"/>
    <w:rsid w:val="00E82BB6"/>
    <w:rsid w:val="00E82FA6"/>
    <w:rsid w:val="00EA4014"/>
    <w:rsid w:val="00EB1C0E"/>
    <w:rsid w:val="00EB3CBA"/>
    <w:rsid w:val="00EB3E3F"/>
    <w:rsid w:val="00ED7423"/>
    <w:rsid w:val="00EE7D4A"/>
    <w:rsid w:val="00EF20D1"/>
    <w:rsid w:val="00EF38E0"/>
    <w:rsid w:val="00EF4103"/>
    <w:rsid w:val="00F04346"/>
    <w:rsid w:val="00F118EB"/>
    <w:rsid w:val="00F16689"/>
    <w:rsid w:val="00F205DB"/>
    <w:rsid w:val="00F20CAA"/>
    <w:rsid w:val="00F23864"/>
    <w:rsid w:val="00F353B3"/>
    <w:rsid w:val="00F4041B"/>
    <w:rsid w:val="00F63E98"/>
    <w:rsid w:val="00F64AA0"/>
    <w:rsid w:val="00F74A89"/>
    <w:rsid w:val="00F74D7E"/>
    <w:rsid w:val="00F81307"/>
    <w:rsid w:val="00F836BC"/>
    <w:rsid w:val="00F90662"/>
    <w:rsid w:val="00FA5924"/>
    <w:rsid w:val="00FB0634"/>
    <w:rsid w:val="00FB1335"/>
    <w:rsid w:val="00FB18FC"/>
    <w:rsid w:val="00FB264B"/>
    <w:rsid w:val="00FB64B8"/>
    <w:rsid w:val="00FB7BAD"/>
    <w:rsid w:val="00FD58D9"/>
    <w:rsid w:val="00FD7ABA"/>
    <w:rsid w:val="00FE0A3C"/>
    <w:rsid w:val="00FE2B23"/>
    <w:rsid w:val="00FE31CE"/>
    <w:rsid w:val="00FF0D93"/>
    <w:rsid w:val="00FF2296"/>
    <w:rsid w:val="01041432"/>
    <w:rsid w:val="01401F5A"/>
    <w:rsid w:val="016D6AC7"/>
    <w:rsid w:val="01757692"/>
    <w:rsid w:val="01A71FD9"/>
    <w:rsid w:val="01ED1741"/>
    <w:rsid w:val="02065791"/>
    <w:rsid w:val="0223389D"/>
    <w:rsid w:val="025D5D96"/>
    <w:rsid w:val="02C224A3"/>
    <w:rsid w:val="02C3270E"/>
    <w:rsid w:val="02CC1284"/>
    <w:rsid w:val="030D7597"/>
    <w:rsid w:val="031147B7"/>
    <w:rsid w:val="03174F3D"/>
    <w:rsid w:val="03510A43"/>
    <w:rsid w:val="036F688A"/>
    <w:rsid w:val="03BC7892"/>
    <w:rsid w:val="03DB18B3"/>
    <w:rsid w:val="03E17ACA"/>
    <w:rsid w:val="03F51722"/>
    <w:rsid w:val="04194CE4"/>
    <w:rsid w:val="043F3834"/>
    <w:rsid w:val="04575F38"/>
    <w:rsid w:val="04E7476B"/>
    <w:rsid w:val="04ED4ED5"/>
    <w:rsid w:val="05047743"/>
    <w:rsid w:val="051C2A86"/>
    <w:rsid w:val="0545320E"/>
    <w:rsid w:val="05473C48"/>
    <w:rsid w:val="05963463"/>
    <w:rsid w:val="05C0366A"/>
    <w:rsid w:val="05E355AA"/>
    <w:rsid w:val="061504C4"/>
    <w:rsid w:val="064C3473"/>
    <w:rsid w:val="067D77AC"/>
    <w:rsid w:val="06874A52"/>
    <w:rsid w:val="068A3C77"/>
    <w:rsid w:val="06A865FF"/>
    <w:rsid w:val="06BF706E"/>
    <w:rsid w:val="06CD7FB5"/>
    <w:rsid w:val="06F612C1"/>
    <w:rsid w:val="070F06D7"/>
    <w:rsid w:val="073D2F84"/>
    <w:rsid w:val="0797489E"/>
    <w:rsid w:val="07A1571D"/>
    <w:rsid w:val="07A27428"/>
    <w:rsid w:val="0828199A"/>
    <w:rsid w:val="08372738"/>
    <w:rsid w:val="085E65B5"/>
    <w:rsid w:val="08602EE2"/>
    <w:rsid w:val="087A0447"/>
    <w:rsid w:val="08810178"/>
    <w:rsid w:val="08B93132"/>
    <w:rsid w:val="08CE42EF"/>
    <w:rsid w:val="08F16230"/>
    <w:rsid w:val="08F2034F"/>
    <w:rsid w:val="09075A53"/>
    <w:rsid w:val="091C32AD"/>
    <w:rsid w:val="093B22ED"/>
    <w:rsid w:val="09526CCE"/>
    <w:rsid w:val="09FC4E8C"/>
    <w:rsid w:val="0A2F2C37"/>
    <w:rsid w:val="0A3E5247"/>
    <w:rsid w:val="0A7D5FCD"/>
    <w:rsid w:val="0A811269"/>
    <w:rsid w:val="0A9364AC"/>
    <w:rsid w:val="0AA55524"/>
    <w:rsid w:val="0AC110ED"/>
    <w:rsid w:val="0AC21C32"/>
    <w:rsid w:val="0AE918B4"/>
    <w:rsid w:val="0B18549F"/>
    <w:rsid w:val="0B261F24"/>
    <w:rsid w:val="0B3478EB"/>
    <w:rsid w:val="0B46572B"/>
    <w:rsid w:val="0B8B296C"/>
    <w:rsid w:val="0BAB7F57"/>
    <w:rsid w:val="0BAD5609"/>
    <w:rsid w:val="0BD75B32"/>
    <w:rsid w:val="0BE67BA2"/>
    <w:rsid w:val="0C073082"/>
    <w:rsid w:val="0C2E5654"/>
    <w:rsid w:val="0C3062DE"/>
    <w:rsid w:val="0C3721AC"/>
    <w:rsid w:val="0CC51EAD"/>
    <w:rsid w:val="0CF167FE"/>
    <w:rsid w:val="0CF83041"/>
    <w:rsid w:val="0D27246C"/>
    <w:rsid w:val="0D3253B3"/>
    <w:rsid w:val="0D4B4469"/>
    <w:rsid w:val="0D5246B0"/>
    <w:rsid w:val="0D774F56"/>
    <w:rsid w:val="0D9C70FB"/>
    <w:rsid w:val="0DE14AC5"/>
    <w:rsid w:val="0E1D747A"/>
    <w:rsid w:val="0E292CAA"/>
    <w:rsid w:val="0E72571D"/>
    <w:rsid w:val="0E8B4E9E"/>
    <w:rsid w:val="0F357C35"/>
    <w:rsid w:val="0F5B34AC"/>
    <w:rsid w:val="0F634EB7"/>
    <w:rsid w:val="0F63578B"/>
    <w:rsid w:val="0F66522D"/>
    <w:rsid w:val="0FD042F2"/>
    <w:rsid w:val="0FE07156"/>
    <w:rsid w:val="101747CE"/>
    <w:rsid w:val="101A4EAC"/>
    <w:rsid w:val="102F7604"/>
    <w:rsid w:val="1030200B"/>
    <w:rsid w:val="10342913"/>
    <w:rsid w:val="10560E20"/>
    <w:rsid w:val="109E7C56"/>
    <w:rsid w:val="110E3E23"/>
    <w:rsid w:val="113B44EC"/>
    <w:rsid w:val="11674F97"/>
    <w:rsid w:val="118E18C2"/>
    <w:rsid w:val="11F27B24"/>
    <w:rsid w:val="12107CE6"/>
    <w:rsid w:val="124136B6"/>
    <w:rsid w:val="12502219"/>
    <w:rsid w:val="126E5F5F"/>
    <w:rsid w:val="12752CB4"/>
    <w:rsid w:val="12AF6077"/>
    <w:rsid w:val="130A4B09"/>
    <w:rsid w:val="131A1896"/>
    <w:rsid w:val="132D4308"/>
    <w:rsid w:val="13367661"/>
    <w:rsid w:val="137C65BD"/>
    <w:rsid w:val="138D7B40"/>
    <w:rsid w:val="13AC16D1"/>
    <w:rsid w:val="13D053C0"/>
    <w:rsid w:val="13D24941"/>
    <w:rsid w:val="13F8561E"/>
    <w:rsid w:val="1450313B"/>
    <w:rsid w:val="145C6C53"/>
    <w:rsid w:val="15175270"/>
    <w:rsid w:val="15204337"/>
    <w:rsid w:val="15267261"/>
    <w:rsid w:val="152F4368"/>
    <w:rsid w:val="15410635"/>
    <w:rsid w:val="1546345F"/>
    <w:rsid w:val="1548367B"/>
    <w:rsid w:val="15604521"/>
    <w:rsid w:val="15672F65"/>
    <w:rsid w:val="156D0F50"/>
    <w:rsid w:val="15831A64"/>
    <w:rsid w:val="15A00DC2"/>
    <w:rsid w:val="15DD0268"/>
    <w:rsid w:val="15FC6940"/>
    <w:rsid w:val="161064C0"/>
    <w:rsid w:val="166B1133"/>
    <w:rsid w:val="16AD7C3A"/>
    <w:rsid w:val="16D16729"/>
    <w:rsid w:val="16EC1CE0"/>
    <w:rsid w:val="16FF7D6A"/>
    <w:rsid w:val="17084E70"/>
    <w:rsid w:val="171001C9"/>
    <w:rsid w:val="173C2D6C"/>
    <w:rsid w:val="1778202F"/>
    <w:rsid w:val="17A60408"/>
    <w:rsid w:val="17C92852"/>
    <w:rsid w:val="17CC40F0"/>
    <w:rsid w:val="17DF7674"/>
    <w:rsid w:val="180A2E6A"/>
    <w:rsid w:val="18253CBB"/>
    <w:rsid w:val="183103F7"/>
    <w:rsid w:val="184B6545"/>
    <w:rsid w:val="18555FB7"/>
    <w:rsid w:val="18900721"/>
    <w:rsid w:val="18C46CD9"/>
    <w:rsid w:val="18F54690"/>
    <w:rsid w:val="190A2450"/>
    <w:rsid w:val="196F47D1"/>
    <w:rsid w:val="19915305"/>
    <w:rsid w:val="19B845B1"/>
    <w:rsid w:val="19E6195E"/>
    <w:rsid w:val="19EE0B80"/>
    <w:rsid w:val="1A023DF9"/>
    <w:rsid w:val="1A1B7012"/>
    <w:rsid w:val="1A2C70C8"/>
    <w:rsid w:val="1A310B82"/>
    <w:rsid w:val="1A371325"/>
    <w:rsid w:val="1A606D71"/>
    <w:rsid w:val="1A89315B"/>
    <w:rsid w:val="1AA11864"/>
    <w:rsid w:val="1AC11F06"/>
    <w:rsid w:val="1AE65606"/>
    <w:rsid w:val="1AEB0826"/>
    <w:rsid w:val="1B120345"/>
    <w:rsid w:val="1B1C538E"/>
    <w:rsid w:val="1B2A7AAB"/>
    <w:rsid w:val="1B943177"/>
    <w:rsid w:val="1B972C67"/>
    <w:rsid w:val="1BBC167A"/>
    <w:rsid w:val="1BEE5EF6"/>
    <w:rsid w:val="1BFE4A94"/>
    <w:rsid w:val="1C636CC4"/>
    <w:rsid w:val="1C6E5776"/>
    <w:rsid w:val="1C7B4336"/>
    <w:rsid w:val="1CA33CAD"/>
    <w:rsid w:val="1CCC6940"/>
    <w:rsid w:val="1D187DD7"/>
    <w:rsid w:val="1D214EDE"/>
    <w:rsid w:val="1D286661"/>
    <w:rsid w:val="1D2D0346"/>
    <w:rsid w:val="1D4D294D"/>
    <w:rsid w:val="1D750D86"/>
    <w:rsid w:val="1D7C7781"/>
    <w:rsid w:val="1DFE21A8"/>
    <w:rsid w:val="1E326C77"/>
    <w:rsid w:val="1E6200D8"/>
    <w:rsid w:val="1E6A6AE4"/>
    <w:rsid w:val="1E6B4009"/>
    <w:rsid w:val="1E9C4DB8"/>
    <w:rsid w:val="1E9D3611"/>
    <w:rsid w:val="1EC43429"/>
    <w:rsid w:val="1EE53AD5"/>
    <w:rsid w:val="1EF1154C"/>
    <w:rsid w:val="1EFC4C0E"/>
    <w:rsid w:val="1F7A05B0"/>
    <w:rsid w:val="1F86727A"/>
    <w:rsid w:val="1FB060A5"/>
    <w:rsid w:val="1FB812A8"/>
    <w:rsid w:val="1FD004F5"/>
    <w:rsid w:val="200B6B33"/>
    <w:rsid w:val="20120B0E"/>
    <w:rsid w:val="201F1224"/>
    <w:rsid w:val="20567867"/>
    <w:rsid w:val="20743577"/>
    <w:rsid w:val="207A532C"/>
    <w:rsid w:val="208C6B12"/>
    <w:rsid w:val="209D3E01"/>
    <w:rsid w:val="20E22896"/>
    <w:rsid w:val="20F326ED"/>
    <w:rsid w:val="2186053B"/>
    <w:rsid w:val="21E62252"/>
    <w:rsid w:val="220B1CB9"/>
    <w:rsid w:val="2219010F"/>
    <w:rsid w:val="221B2DD2"/>
    <w:rsid w:val="22356D36"/>
    <w:rsid w:val="2275323C"/>
    <w:rsid w:val="228D3AE4"/>
    <w:rsid w:val="22D30A28"/>
    <w:rsid w:val="22F21196"/>
    <w:rsid w:val="234125D4"/>
    <w:rsid w:val="236A241C"/>
    <w:rsid w:val="238479F7"/>
    <w:rsid w:val="23DE6AC8"/>
    <w:rsid w:val="23FB5206"/>
    <w:rsid w:val="243F2F96"/>
    <w:rsid w:val="2460453E"/>
    <w:rsid w:val="24773635"/>
    <w:rsid w:val="247C0C4C"/>
    <w:rsid w:val="248A3369"/>
    <w:rsid w:val="24A3267C"/>
    <w:rsid w:val="24A41392"/>
    <w:rsid w:val="24AB149E"/>
    <w:rsid w:val="24CD3B63"/>
    <w:rsid w:val="24D44837"/>
    <w:rsid w:val="250D7AF6"/>
    <w:rsid w:val="25657932"/>
    <w:rsid w:val="25675458"/>
    <w:rsid w:val="25795371"/>
    <w:rsid w:val="25E40948"/>
    <w:rsid w:val="260A6DF6"/>
    <w:rsid w:val="261554D7"/>
    <w:rsid w:val="262275D1"/>
    <w:rsid w:val="264C4F21"/>
    <w:rsid w:val="266E6BAA"/>
    <w:rsid w:val="26B648E9"/>
    <w:rsid w:val="274A5031"/>
    <w:rsid w:val="27FB50F1"/>
    <w:rsid w:val="281A4A03"/>
    <w:rsid w:val="28264884"/>
    <w:rsid w:val="282D0BDB"/>
    <w:rsid w:val="284444C1"/>
    <w:rsid w:val="28DD2FF5"/>
    <w:rsid w:val="28DD4AD8"/>
    <w:rsid w:val="28E20871"/>
    <w:rsid w:val="2987431B"/>
    <w:rsid w:val="29B4097E"/>
    <w:rsid w:val="29DB6414"/>
    <w:rsid w:val="29F15C38"/>
    <w:rsid w:val="2A1074D7"/>
    <w:rsid w:val="2A704DAF"/>
    <w:rsid w:val="2AD510B6"/>
    <w:rsid w:val="2B9923D8"/>
    <w:rsid w:val="2BB11006"/>
    <w:rsid w:val="2BB86A0D"/>
    <w:rsid w:val="2C3E3247"/>
    <w:rsid w:val="2C493B09"/>
    <w:rsid w:val="2C4B2C21"/>
    <w:rsid w:val="2C8D2404"/>
    <w:rsid w:val="2D094BA9"/>
    <w:rsid w:val="2D181350"/>
    <w:rsid w:val="2D1F0C7F"/>
    <w:rsid w:val="2D655879"/>
    <w:rsid w:val="2D7003B8"/>
    <w:rsid w:val="2D7547D0"/>
    <w:rsid w:val="2DAA7DFC"/>
    <w:rsid w:val="2DC81DA3"/>
    <w:rsid w:val="2E144AF5"/>
    <w:rsid w:val="2E415B63"/>
    <w:rsid w:val="2E4C168F"/>
    <w:rsid w:val="2E680F22"/>
    <w:rsid w:val="2EA96AE1"/>
    <w:rsid w:val="2ECA28E3"/>
    <w:rsid w:val="2F4A3515"/>
    <w:rsid w:val="2F5C3298"/>
    <w:rsid w:val="2F622CA8"/>
    <w:rsid w:val="2F8C3914"/>
    <w:rsid w:val="2F917C4D"/>
    <w:rsid w:val="2F99541B"/>
    <w:rsid w:val="2FC82F97"/>
    <w:rsid w:val="301A0CCB"/>
    <w:rsid w:val="302F1268"/>
    <w:rsid w:val="30305B70"/>
    <w:rsid w:val="30711881"/>
    <w:rsid w:val="30890978"/>
    <w:rsid w:val="30986E0D"/>
    <w:rsid w:val="30C96FC7"/>
    <w:rsid w:val="30F834AE"/>
    <w:rsid w:val="30F902EA"/>
    <w:rsid w:val="30FC4254"/>
    <w:rsid w:val="31010E56"/>
    <w:rsid w:val="310E4D67"/>
    <w:rsid w:val="312C3DE1"/>
    <w:rsid w:val="3131000C"/>
    <w:rsid w:val="31480833"/>
    <w:rsid w:val="31864EB8"/>
    <w:rsid w:val="31AE56D3"/>
    <w:rsid w:val="322F554F"/>
    <w:rsid w:val="324574FC"/>
    <w:rsid w:val="329E510B"/>
    <w:rsid w:val="32A952FD"/>
    <w:rsid w:val="32B048E2"/>
    <w:rsid w:val="32BF1BA6"/>
    <w:rsid w:val="32E225C2"/>
    <w:rsid w:val="33843679"/>
    <w:rsid w:val="339E473B"/>
    <w:rsid w:val="33A8380B"/>
    <w:rsid w:val="340824FC"/>
    <w:rsid w:val="340C5B48"/>
    <w:rsid w:val="341B5D8B"/>
    <w:rsid w:val="342642F6"/>
    <w:rsid w:val="34437950"/>
    <w:rsid w:val="345347F3"/>
    <w:rsid w:val="3491429F"/>
    <w:rsid w:val="34A5186D"/>
    <w:rsid w:val="34AE56C2"/>
    <w:rsid w:val="34FD36E3"/>
    <w:rsid w:val="350F2F2B"/>
    <w:rsid w:val="35314B64"/>
    <w:rsid w:val="359C2EFC"/>
    <w:rsid w:val="35EB79DF"/>
    <w:rsid w:val="35F718C5"/>
    <w:rsid w:val="360551AB"/>
    <w:rsid w:val="3639699D"/>
    <w:rsid w:val="36625EF3"/>
    <w:rsid w:val="36B02702"/>
    <w:rsid w:val="36BE2191"/>
    <w:rsid w:val="36D36770"/>
    <w:rsid w:val="36E9099E"/>
    <w:rsid w:val="371F51BA"/>
    <w:rsid w:val="37402562"/>
    <w:rsid w:val="375A12C0"/>
    <w:rsid w:val="37621F23"/>
    <w:rsid w:val="37B502A5"/>
    <w:rsid w:val="37C302AC"/>
    <w:rsid w:val="385713A4"/>
    <w:rsid w:val="386437C3"/>
    <w:rsid w:val="38CC3AF8"/>
    <w:rsid w:val="394268F4"/>
    <w:rsid w:val="39532033"/>
    <w:rsid w:val="397523E2"/>
    <w:rsid w:val="39B003B6"/>
    <w:rsid w:val="39D9344C"/>
    <w:rsid w:val="39E22EB8"/>
    <w:rsid w:val="3A4C2C68"/>
    <w:rsid w:val="3A9D7ADD"/>
    <w:rsid w:val="3A9E028E"/>
    <w:rsid w:val="3AA36ADA"/>
    <w:rsid w:val="3AB64A60"/>
    <w:rsid w:val="3B0546B9"/>
    <w:rsid w:val="3B553E56"/>
    <w:rsid w:val="3B735E0E"/>
    <w:rsid w:val="3BA83C9F"/>
    <w:rsid w:val="3BB30F9F"/>
    <w:rsid w:val="3BC76930"/>
    <w:rsid w:val="3BF77F7C"/>
    <w:rsid w:val="3C0A6C25"/>
    <w:rsid w:val="3C1A7270"/>
    <w:rsid w:val="3C2854E9"/>
    <w:rsid w:val="3C95700C"/>
    <w:rsid w:val="3D2A5291"/>
    <w:rsid w:val="3D3954D4"/>
    <w:rsid w:val="3D6F7148"/>
    <w:rsid w:val="3DB334D8"/>
    <w:rsid w:val="3DD6235F"/>
    <w:rsid w:val="3DDC47DD"/>
    <w:rsid w:val="3E104487"/>
    <w:rsid w:val="3E1A3557"/>
    <w:rsid w:val="3E246184"/>
    <w:rsid w:val="3E550571"/>
    <w:rsid w:val="3E6B3DB3"/>
    <w:rsid w:val="3EAC04F3"/>
    <w:rsid w:val="3EE87DCD"/>
    <w:rsid w:val="3F0D4E6A"/>
    <w:rsid w:val="3F0D781A"/>
    <w:rsid w:val="3F4657D8"/>
    <w:rsid w:val="3F4940F4"/>
    <w:rsid w:val="3F6C2DF2"/>
    <w:rsid w:val="3F942E96"/>
    <w:rsid w:val="40385F17"/>
    <w:rsid w:val="404A6748"/>
    <w:rsid w:val="404F5FE7"/>
    <w:rsid w:val="40572841"/>
    <w:rsid w:val="40F52BEF"/>
    <w:rsid w:val="414273AD"/>
    <w:rsid w:val="41590A6E"/>
    <w:rsid w:val="415B010F"/>
    <w:rsid w:val="41735459"/>
    <w:rsid w:val="41CC4B69"/>
    <w:rsid w:val="41CD7C17"/>
    <w:rsid w:val="4226556C"/>
    <w:rsid w:val="42405896"/>
    <w:rsid w:val="424C7A58"/>
    <w:rsid w:val="426D634C"/>
    <w:rsid w:val="42AB7C09"/>
    <w:rsid w:val="42C02CF4"/>
    <w:rsid w:val="42C20EE5"/>
    <w:rsid w:val="42D31F27"/>
    <w:rsid w:val="42D9753D"/>
    <w:rsid w:val="430C41B8"/>
    <w:rsid w:val="431467C7"/>
    <w:rsid w:val="4323451C"/>
    <w:rsid w:val="437B17F5"/>
    <w:rsid w:val="43827BD5"/>
    <w:rsid w:val="43AA0EDA"/>
    <w:rsid w:val="43AE4585"/>
    <w:rsid w:val="43C53276"/>
    <w:rsid w:val="43D20F4F"/>
    <w:rsid w:val="44784B34"/>
    <w:rsid w:val="44BE3F88"/>
    <w:rsid w:val="44C1237E"/>
    <w:rsid w:val="44C30F4D"/>
    <w:rsid w:val="452C7ABB"/>
    <w:rsid w:val="456F23DB"/>
    <w:rsid w:val="458D3E00"/>
    <w:rsid w:val="45900087"/>
    <w:rsid w:val="45BB117C"/>
    <w:rsid w:val="45DE0D88"/>
    <w:rsid w:val="45E561F9"/>
    <w:rsid w:val="464F5DA1"/>
    <w:rsid w:val="46762021"/>
    <w:rsid w:val="468534DF"/>
    <w:rsid w:val="468B4AD2"/>
    <w:rsid w:val="46DD5783"/>
    <w:rsid w:val="46E43989"/>
    <w:rsid w:val="46F95E7F"/>
    <w:rsid w:val="470A2B59"/>
    <w:rsid w:val="472F155A"/>
    <w:rsid w:val="4743767B"/>
    <w:rsid w:val="47966EF1"/>
    <w:rsid w:val="481608EC"/>
    <w:rsid w:val="483C15FC"/>
    <w:rsid w:val="48694D1A"/>
    <w:rsid w:val="49072891"/>
    <w:rsid w:val="49264BFA"/>
    <w:rsid w:val="494A03F4"/>
    <w:rsid w:val="499A554C"/>
    <w:rsid w:val="4A300EAC"/>
    <w:rsid w:val="4A565C34"/>
    <w:rsid w:val="4ACA2813"/>
    <w:rsid w:val="4ACC6961"/>
    <w:rsid w:val="4B0610EB"/>
    <w:rsid w:val="4B0D6F1B"/>
    <w:rsid w:val="4B1A06F3"/>
    <w:rsid w:val="4B221C9D"/>
    <w:rsid w:val="4B29588E"/>
    <w:rsid w:val="4B2B6DA4"/>
    <w:rsid w:val="4B8244EA"/>
    <w:rsid w:val="4B8B15F1"/>
    <w:rsid w:val="4B9B1F97"/>
    <w:rsid w:val="4C0B5140"/>
    <w:rsid w:val="4C430672"/>
    <w:rsid w:val="4CC02E09"/>
    <w:rsid w:val="4D3E3885"/>
    <w:rsid w:val="4D5D3F6F"/>
    <w:rsid w:val="4D65092C"/>
    <w:rsid w:val="4D8B4F3C"/>
    <w:rsid w:val="4DA31BCF"/>
    <w:rsid w:val="4DA62712"/>
    <w:rsid w:val="4DAE5A6A"/>
    <w:rsid w:val="4E18488D"/>
    <w:rsid w:val="4E191136"/>
    <w:rsid w:val="4EA85DC1"/>
    <w:rsid w:val="4F1C324D"/>
    <w:rsid w:val="4F2002A2"/>
    <w:rsid w:val="4F3E75EC"/>
    <w:rsid w:val="4F561F16"/>
    <w:rsid w:val="4F9D7B44"/>
    <w:rsid w:val="4FBF6ED1"/>
    <w:rsid w:val="50050059"/>
    <w:rsid w:val="5005649E"/>
    <w:rsid w:val="502E74C4"/>
    <w:rsid w:val="50313CB0"/>
    <w:rsid w:val="504A3AF3"/>
    <w:rsid w:val="50820A1D"/>
    <w:rsid w:val="50A31B34"/>
    <w:rsid w:val="50E6271C"/>
    <w:rsid w:val="51143E36"/>
    <w:rsid w:val="51890380"/>
    <w:rsid w:val="51DA676D"/>
    <w:rsid w:val="51DE1ED1"/>
    <w:rsid w:val="51F021AD"/>
    <w:rsid w:val="51F41A01"/>
    <w:rsid w:val="51F7178E"/>
    <w:rsid w:val="52661F7E"/>
    <w:rsid w:val="52862B12"/>
    <w:rsid w:val="52AB07CA"/>
    <w:rsid w:val="52C06024"/>
    <w:rsid w:val="52C50997"/>
    <w:rsid w:val="52CC7C47"/>
    <w:rsid w:val="52FC2DD4"/>
    <w:rsid w:val="52FE6B4C"/>
    <w:rsid w:val="53230361"/>
    <w:rsid w:val="53272B0A"/>
    <w:rsid w:val="532A7D7C"/>
    <w:rsid w:val="533847F3"/>
    <w:rsid w:val="53767908"/>
    <w:rsid w:val="537A1816"/>
    <w:rsid w:val="537B1F4B"/>
    <w:rsid w:val="537E739A"/>
    <w:rsid w:val="54181E8F"/>
    <w:rsid w:val="547846DC"/>
    <w:rsid w:val="550B5550"/>
    <w:rsid w:val="553E695A"/>
    <w:rsid w:val="557844AE"/>
    <w:rsid w:val="55AB63DC"/>
    <w:rsid w:val="55AF5980"/>
    <w:rsid w:val="55B17635"/>
    <w:rsid w:val="55B23733"/>
    <w:rsid w:val="55EE4C56"/>
    <w:rsid w:val="560D175E"/>
    <w:rsid w:val="56170651"/>
    <w:rsid w:val="561F12B3"/>
    <w:rsid w:val="56440D1A"/>
    <w:rsid w:val="56586573"/>
    <w:rsid w:val="56D22B28"/>
    <w:rsid w:val="56F24C1A"/>
    <w:rsid w:val="56FF3197"/>
    <w:rsid w:val="570126E0"/>
    <w:rsid w:val="57160908"/>
    <w:rsid w:val="57173052"/>
    <w:rsid w:val="571A1A7B"/>
    <w:rsid w:val="57336564"/>
    <w:rsid w:val="57340D8E"/>
    <w:rsid w:val="577E200A"/>
    <w:rsid w:val="581D5CFB"/>
    <w:rsid w:val="58313520"/>
    <w:rsid w:val="585C7823"/>
    <w:rsid w:val="589870FB"/>
    <w:rsid w:val="589F66DB"/>
    <w:rsid w:val="58BF0B2C"/>
    <w:rsid w:val="58F9403E"/>
    <w:rsid w:val="590B1FC3"/>
    <w:rsid w:val="59103135"/>
    <w:rsid w:val="5915699E"/>
    <w:rsid w:val="59260BAB"/>
    <w:rsid w:val="59505C28"/>
    <w:rsid w:val="59727333"/>
    <w:rsid w:val="59977058"/>
    <w:rsid w:val="59CA59DA"/>
    <w:rsid w:val="59CC01AF"/>
    <w:rsid w:val="59CC1FC3"/>
    <w:rsid w:val="59E051FD"/>
    <w:rsid w:val="59FE2489"/>
    <w:rsid w:val="5A144CFE"/>
    <w:rsid w:val="5A3F1F24"/>
    <w:rsid w:val="5A4C4641"/>
    <w:rsid w:val="5AA54E7A"/>
    <w:rsid w:val="5B1931EA"/>
    <w:rsid w:val="5B196FB1"/>
    <w:rsid w:val="5B21170C"/>
    <w:rsid w:val="5B215A4A"/>
    <w:rsid w:val="5B523ED9"/>
    <w:rsid w:val="5BEE4DA8"/>
    <w:rsid w:val="5BF61894"/>
    <w:rsid w:val="5C2A4EEA"/>
    <w:rsid w:val="5C311D40"/>
    <w:rsid w:val="5C3A5CEF"/>
    <w:rsid w:val="5C8007CB"/>
    <w:rsid w:val="5C966470"/>
    <w:rsid w:val="5CF10432"/>
    <w:rsid w:val="5D0767D6"/>
    <w:rsid w:val="5D284EF1"/>
    <w:rsid w:val="5D347D3A"/>
    <w:rsid w:val="5D5A7075"/>
    <w:rsid w:val="5D7243BE"/>
    <w:rsid w:val="5DA36273"/>
    <w:rsid w:val="5DFC4B22"/>
    <w:rsid w:val="5DFD637E"/>
    <w:rsid w:val="5E030273"/>
    <w:rsid w:val="5E20206C"/>
    <w:rsid w:val="5E581806"/>
    <w:rsid w:val="5E8878F1"/>
    <w:rsid w:val="5E964ED9"/>
    <w:rsid w:val="5EB10F16"/>
    <w:rsid w:val="5ED0334E"/>
    <w:rsid w:val="5EF046F3"/>
    <w:rsid w:val="5F02230A"/>
    <w:rsid w:val="5F3B6A32"/>
    <w:rsid w:val="5F3C496A"/>
    <w:rsid w:val="5F550058"/>
    <w:rsid w:val="5F6176E1"/>
    <w:rsid w:val="5F642CD3"/>
    <w:rsid w:val="5F8D54E0"/>
    <w:rsid w:val="5F990328"/>
    <w:rsid w:val="5FA55D24"/>
    <w:rsid w:val="5FF90DC7"/>
    <w:rsid w:val="60B54627"/>
    <w:rsid w:val="60F202F9"/>
    <w:rsid w:val="60FD1802"/>
    <w:rsid w:val="61245501"/>
    <w:rsid w:val="61294E9A"/>
    <w:rsid w:val="6142054C"/>
    <w:rsid w:val="6160503E"/>
    <w:rsid w:val="616B35FF"/>
    <w:rsid w:val="616C7377"/>
    <w:rsid w:val="617872A5"/>
    <w:rsid w:val="618B063A"/>
    <w:rsid w:val="61AF035B"/>
    <w:rsid w:val="61E40C97"/>
    <w:rsid w:val="625422E5"/>
    <w:rsid w:val="62597D56"/>
    <w:rsid w:val="628E6E40"/>
    <w:rsid w:val="62AC3ECF"/>
    <w:rsid w:val="62E96ED1"/>
    <w:rsid w:val="62EF025F"/>
    <w:rsid w:val="630F26B0"/>
    <w:rsid w:val="632D4738"/>
    <w:rsid w:val="63442359"/>
    <w:rsid w:val="63487E0A"/>
    <w:rsid w:val="63A64DC2"/>
    <w:rsid w:val="63C13C60"/>
    <w:rsid w:val="63F0428F"/>
    <w:rsid w:val="643505B9"/>
    <w:rsid w:val="644D16E1"/>
    <w:rsid w:val="64813139"/>
    <w:rsid w:val="648E0AF6"/>
    <w:rsid w:val="64BC23C3"/>
    <w:rsid w:val="64D4595F"/>
    <w:rsid w:val="64D86484"/>
    <w:rsid w:val="64F41B5D"/>
    <w:rsid w:val="651601C2"/>
    <w:rsid w:val="654C7BEB"/>
    <w:rsid w:val="658338EE"/>
    <w:rsid w:val="6598698C"/>
    <w:rsid w:val="65C36F1C"/>
    <w:rsid w:val="66151DC9"/>
    <w:rsid w:val="663667F0"/>
    <w:rsid w:val="663D12E2"/>
    <w:rsid w:val="6670265C"/>
    <w:rsid w:val="6679013A"/>
    <w:rsid w:val="66E705EA"/>
    <w:rsid w:val="66F6004F"/>
    <w:rsid w:val="67013796"/>
    <w:rsid w:val="6715402C"/>
    <w:rsid w:val="675D1C3B"/>
    <w:rsid w:val="677156E7"/>
    <w:rsid w:val="67970ED2"/>
    <w:rsid w:val="67E05E35"/>
    <w:rsid w:val="67E73AFC"/>
    <w:rsid w:val="68135A56"/>
    <w:rsid w:val="68307350"/>
    <w:rsid w:val="688F22C8"/>
    <w:rsid w:val="68B20D09"/>
    <w:rsid w:val="68F77E6E"/>
    <w:rsid w:val="691D332C"/>
    <w:rsid w:val="693B5FAC"/>
    <w:rsid w:val="693E3CEF"/>
    <w:rsid w:val="69513A22"/>
    <w:rsid w:val="69944FA7"/>
    <w:rsid w:val="69E00BA7"/>
    <w:rsid w:val="69E7579F"/>
    <w:rsid w:val="6A1B7B8C"/>
    <w:rsid w:val="6A1F2BC0"/>
    <w:rsid w:val="6A24459C"/>
    <w:rsid w:val="6A2614F7"/>
    <w:rsid w:val="6A877E2D"/>
    <w:rsid w:val="6AEB57B0"/>
    <w:rsid w:val="6B1A7959"/>
    <w:rsid w:val="6B833C3B"/>
    <w:rsid w:val="6BBD714D"/>
    <w:rsid w:val="6BE26BB3"/>
    <w:rsid w:val="6BF7165B"/>
    <w:rsid w:val="6C07661A"/>
    <w:rsid w:val="6C62392F"/>
    <w:rsid w:val="6C643A6C"/>
    <w:rsid w:val="6C6E178E"/>
    <w:rsid w:val="6C9C6423"/>
    <w:rsid w:val="6D125276"/>
    <w:rsid w:val="6D6F58B0"/>
    <w:rsid w:val="6DC04CD2"/>
    <w:rsid w:val="6DD4077E"/>
    <w:rsid w:val="6E256CBC"/>
    <w:rsid w:val="6E2F6709"/>
    <w:rsid w:val="6E3A062F"/>
    <w:rsid w:val="6E494CC8"/>
    <w:rsid w:val="6E600C41"/>
    <w:rsid w:val="6E895D42"/>
    <w:rsid w:val="6EA463A2"/>
    <w:rsid w:val="6EC06C43"/>
    <w:rsid w:val="6ED8429D"/>
    <w:rsid w:val="6EFA06B8"/>
    <w:rsid w:val="6F03057F"/>
    <w:rsid w:val="6F053B7A"/>
    <w:rsid w:val="6F351FD0"/>
    <w:rsid w:val="6F3C69CA"/>
    <w:rsid w:val="6F480D4B"/>
    <w:rsid w:val="6F59718C"/>
    <w:rsid w:val="6F936B31"/>
    <w:rsid w:val="6F9B6525"/>
    <w:rsid w:val="6FC54822"/>
    <w:rsid w:val="6FCA62DC"/>
    <w:rsid w:val="6FD902CD"/>
    <w:rsid w:val="70213537"/>
    <w:rsid w:val="70567B70"/>
    <w:rsid w:val="70D14777"/>
    <w:rsid w:val="70D56CE6"/>
    <w:rsid w:val="70DD4E01"/>
    <w:rsid w:val="70E40A81"/>
    <w:rsid w:val="70F3097E"/>
    <w:rsid w:val="711E49FC"/>
    <w:rsid w:val="714A4194"/>
    <w:rsid w:val="71D8070B"/>
    <w:rsid w:val="72556331"/>
    <w:rsid w:val="725E4E77"/>
    <w:rsid w:val="726873C1"/>
    <w:rsid w:val="72A9271E"/>
    <w:rsid w:val="72A9384C"/>
    <w:rsid w:val="72C708B1"/>
    <w:rsid w:val="72ED47BB"/>
    <w:rsid w:val="735C0E4B"/>
    <w:rsid w:val="73DE5EB2"/>
    <w:rsid w:val="74537143"/>
    <w:rsid w:val="74582108"/>
    <w:rsid w:val="747355B3"/>
    <w:rsid w:val="74FE1D45"/>
    <w:rsid w:val="74FE3C11"/>
    <w:rsid w:val="750D6253"/>
    <w:rsid w:val="751F49D4"/>
    <w:rsid w:val="75204B1F"/>
    <w:rsid w:val="7522622B"/>
    <w:rsid w:val="757F62D8"/>
    <w:rsid w:val="758B206A"/>
    <w:rsid w:val="75B53949"/>
    <w:rsid w:val="75B66F21"/>
    <w:rsid w:val="75F03099"/>
    <w:rsid w:val="761638DC"/>
    <w:rsid w:val="76171F10"/>
    <w:rsid w:val="76250680"/>
    <w:rsid w:val="7625426C"/>
    <w:rsid w:val="765A4A5F"/>
    <w:rsid w:val="7668462D"/>
    <w:rsid w:val="76A01B45"/>
    <w:rsid w:val="76BB1FD0"/>
    <w:rsid w:val="76BF021D"/>
    <w:rsid w:val="76CE66B2"/>
    <w:rsid w:val="76E412DC"/>
    <w:rsid w:val="76E4393D"/>
    <w:rsid w:val="76F22B03"/>
    <w:rsid w:val="770911E1"/>
    <w:rsid w:val="7726029C"/>
    <w:rsid w:val="7782124A"/>
    <w:rsid w:val="77DB7D26"/>
    <w:rsid w:val="77E141C3"/>
    <w:rsid w:val="77E31B00"/>
    <w:rsid w:val="780719DA"/>
    <w:rsid w:val="78220CC4"/>
    <w:rsid w:val="782E3703"/>
    <w:rsid w:val="783013E7"/>
    <w:rsid w:val="783A710F"/>
    <w:rsid w:val="783B2EB2"/>
    <w:rsid w:val="783F35A7"/>
    <w:rsid w:val="787B0173"/>
    <w:rsid w:val="78841B34"/>
    <w:rsid w:val="7893506A"/>
    <w:rsid w:val="78C7160B"/>
    <w:rsid w:val="78C80EDF"/>
    <w:rsid w:val="78E24696"/>
    <w:rsid w:val="79103E79"/>
    <w:rsid w:val="791A2532"/>
    <w:rsid w:val="795D3AAE"/>
    <w:rsid w:val="797D6EDE"/>
    <w:rsid w:val="79823784"/>
    <w:rsid w:val="79E81174"/>
    <w:rsid w:val="7A216DED"/>
    <w:rsid w:val="7A307F30"/>
    <w:rsid w:val="7A382B5A"/>
    <w:rsid w:val="7A3D53AC"/>
    <w:rsid w:val="7A4D5B40"/>
    <w:rsid w:val="7A5A025C"/>
    <w:rsid w:val="7A8157E9"/>
    <w:rsid w:val="7AB23BF5"/>
    <w:rsid w:val="7B890DF9"/>
    <w:rsid w:val="7B8F3F36"/>
    <w:rsid w:val="7BD86D5F"/>
    <w:rsid w:val="7C4F574E"/>
    <w:rsid w:val="7C806CD6"/>
    <w:rsid w:val="7C8964A3"/>
    <w:rsid w:val="7CB41EA6"/>
    <w:rsid w:val="7CBD2329"/>
    <w:rsid w:val="7CD04806"/>
    <w:rsid w:val="7D020E63"/>
    <w:rsid w:val="7D0929EE"/>
    <w:rsid w:val="7D1E39BD"/>
    <w:rsid w:val="7D2E0D36"/>
    <w:rsid w:val="7D3923AB"/>
    <w:rsid w:val="7D8630CB"/>
    <w:rsid w:val="7D9B4E14"/>
    <w:rsid w:val="7D9F259A"/>
    <w:rsid w:val="7DCC1471"/>
    <w:rsid w:val="7E3808B5"/>
    <w:rsid w:val="7E755665"/>
    <w:rsid w:val="7ED76320"/>
    <w:rsid w:val="7ED91486"/>
    <w:rsid w:val="7EFB3DBC"/>
    <w:rsid w:val="7F6303C6"/>
    <w:rsid w:val="7F7C5D7A"/>
    <w:rsid w:val="7FAD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2" w:lineRule="auto"/>
      <w:outlineLvl w:val="1"/>
    </w:pPr>
    <w:rPr>
      <w:rFonts w:ascii="Cambria" w:hAnsi="Cambria"/>
      <w:b/>
      <w:bCs/>
      <w:kern w:val="0"/>
      <w:sz w:val="32"/>
      <w:szCs w:val="32"/>
    </w:rPr>
  </w:style>
  <w:style w:type="paragraph" w:styleId="4">
    <w:name w:val="heading 3"/>
    <w:basedOn w:val="1"/>
    <w:next w:val="1"/>
    <w:autoRedefine/>
    <w:qFormat/>
    <w:uiPriority w:val="0"/>
    <w:pPr>
      <w:keepNext/>
      <w:keepLines/>
      <w:spacing w:before="260" w:after="260" w:line="412" w:lineRule="auto"/>
      <w:outlineLvl w:val="2"/>
    </w:pPr>
    <w:rPr>
      <w:b/>
      <w:bCs/>
      <w:kern w:val="0"/>
      <w:sz w:val="32"/>
      <w:szCs w:val="32"/>
    </w:rPr>
  </w:style>
  <w:style w:type="paragraph" w:styleId="5">
    <w:name w:val="heading 4"/>
    <w:basedOn w:val="1"/>
    <w:next w:val="1"/>
    <w:autoRedefine/>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7"/>
    <w:autoRedefine/>
    <w:qFormat/>
    <w:uiPriority w:val="0"/>
    <w:pPr>
      <w:keepNext/>
      <w:keepLines/>
      <w:numPr>
        <w:ilvl w:val="4"/>
        <w:numId w:val="1"/>
      </w:numPr>
      <w:spacing w:before="280" w:after="290" w:line="374" w:lineRule="auto"/>
      <w:outlineLvl w:val="4"/>
    </w:pPr>
    <w:rPr>
      <w:b/>
      <w:kern w:val="0"/>
      <w:sz w:val="28"/>
    </w:rPr>
  </w:style>
  <w:style w:type="paragraph" w:styleId="8">
    <w:name w:val="heading 6"/>
    <w:basedOn w:val="1"/>
    <w:next w:val="7"/>
    <w:autoRedefine/>
    <w:qFormat/>
    <w:uiPriority w:val="0"/>
    <w:pPr>
      <w:keepNext/>
      <w:keepLines/>
      <w:numPr>
        <w:ilvl w:val="5"/>
        <w:numId w:val="1"/>
      </w:numPr>
      <w:spacing w:before="240" w:after="64" w:line="316" w:lineRule="auto"/>
      <w:outlineLvl w:val="5"/>
    </w:pPr>
    <w:rPr>
      <w:rFonts w:ascii="Arial" w:hAnsi="Arial" w:eastAsia="黑体"/>
      <w:b/>
      <w:kern w:val="0"/>
      <w:sz w:val="24"/>
    </w:rPr>
  </w:style>
  <w:style w:type="paragraph" w:styleId="9">
    <w:name w:val="heading 7"/>
    <w:basedOn w:val="1"/>
    <w:next w:val="7"/>
    <w:autoRedefine/>
    <w:qFormat/>
    <w:uiPriority w:val="0"/>
    <w:pPr>
      <w:keepNext/>
      <w:keepLines/>
      <w:numPr>
        <w:ilvl w:val="6"/>
        <w:numId w:val="1"/>
      </w:numPr>
      <w:spacing w:before="240" w:after="64" w:line="316" w:lineRule="auto"/>
      <w:outlineLvl w:val="6"/>
    </w:pPr>
    <w:rPr>
      <w:b/>
      <w:kern w:val="0"/>
      <w:sz w:val="24"/>
    </w:rPr>
  </w:style>
  <w:style w:type="paragraph" w:styleId="10">
    <w:name w:val="heading 8"/>
    <w:basedOn w:val="1"/>
    <w:next w:val="7"/>
    <w:autoRedefine/>
    <w:qFormat/>
    <w:uiPriority w:val="0"/>
    <w:pPr>
      <w:keepNext/>
      <w:keepLines/>
      <w:numPr>
        <w:ilvl w:val="7"/>
        <w:numId w:val="1"/>
      </w:numPr>
      <w:spacing w:before="240" w:after="64" w:line="316" w:lineRule="auto"/>
      <w:outlineLvl w:val="7"/>
    </w:pPr>
    <w:rPr>
      <w:rFonts w:ascii="Arial" w:hAnsi="Arial" w:eastAsia="黑体"/>
      <w:kern w:val="0"/>
      <w:sz w:val="24"/>
    </w:rPr>
  </w:style>
  <w:style w:type="paragraph" w:styleId="11">
    <w:name w:val="heading 9"/>
    <w:basedOn w:val="1"/>
    <w:next w:val="7"/>
    <w:autoRedefine/>
    <w:qFormat/>
    <w:uiPriority w:val="0"/>
    <w:pPr>
      <w:keepNext/>
      <w:keepLines/>
      <w:numPr>
        <w:ilvl w:val="8"/>
        <w:numId w:val="1"/>
      </w:numPr>
      <w:spacing w:before="240" w:after="64" w:line="316" w:lineRule="auto"/>
      <w:outlineLvl w:val="8"/>
    </w:pPr>
    <w:rPr>
      <w:rFonts w:ascii="Arial" w:hAnsi="Arial" w:eastAsia="黑体"/>
      <w:kern w:val="0"/>
      <w:sz w:val="20"/>
    </w:rPr>
  </w:style>
  <w:style w:type="character" w:default="1" w:styleId="90">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kern w:val="0"/>
      <w:sz w:val="20"/>
      <w:szCs w:val="20"/>
    </w:rPr>
  </w:style>
  <w:style w:type="paragraph" w:styleId="12">
    <w:name w:val="List 3"/>
    <w:basedOn w:val="1"/>
    <w:autoRedefine/>
    <w:qFormat/>
    <w:uiPriority w:val="0"/>
    <w:pPr>
      <w:ind w:left="600" w:leftChars="400" w:hanging="200" w:hangingChars="200"/>
    </w:pPr>
  </w:style>
  <w:style w:type="paragraph" w:styleId="13">
    <w:name w:val="toc 7"/>
    <w:basedOn w:val="1"/>
    <w:next w:val="1"/>
    <w:autoRedefine/>
    <w:qFormat/>
    <w:uiPriority w:val="0"/>
    <w:pPr>
      <w:ind w:left="1200" w:leftChars="1200"/>
    </w:pPr>
    <w:rPr>
      <w:rFonts w:ascii="Calibri" w:hAnsi="Calibri"/>
      <w:szCs w:val="22"/>
    </w:rPr>
  </w:style>
  <w:style w:type="paragraph" w:styleId="14">
    <w:name w:val="List Number 2"/>
    <w:basedOn w:val="1"/>
    <w:autoRedefine/>
    <w:qFormat/>
    <w:uiPriority w:val="0"/>
    <w:pPr>
      <w:widowControl/>
      <w:tabs>
        <w:tab w:val="left" w:pos="780"/>
        <w:tab w:val="left" w:pos="840"/>
      </w:tabs>
      <w:ind w:left="840" w:hanging="420"/>
      <w:jc w:val="left"/>
    </w:pPr>
    <w:rPr>
      <w:rFonts w:ascii="宋体" w:cs="宋体"/>
      <w:kern w:val="0"/>
      <w:sz w:val="24"/>
    </w:rPr>
  </w:style>
  <w:style w:type="paragraph" w:styleId="15">
    <w:name w:val="Note Heading"/>
    <w:basedOn w:val="1"/>
    <w:next w:val="1"/>
    <w:autoRedefine/>
    <w:qFormat/>
    <w:uiPriority w:val="0"/>
    <w:pPr>
      <w:adjustRightInd w:val="0"/>
      <w:spacing w:line="360" w:lineRule="auto"/>
      <w:jc w:val="center"/>
      <w:textAlignment w:val="baseline"/>
    </w:pPr>
    <w:rPr>
      <w:rFonts w:ascii="Calibri" w:hAnsi="Calibri"/>
      <w:kern w:val="0"/>
      <w:sz w:val="28"/>
      <w:szCs w:val="20"/>
    </w:rPr>
  </w:style>
  <w:style w:type="paragraph" w:styleId="16">
    <w:name w:val="List Bullet 4"/>
    <w:basedOn w:val="1"/>
    <w:autoRedefine/>
    <w:qFormat/>
    <w:uiPriority w:val="0"/>
    <w:pPr>
      <w:widowControl/>
      <w:tabs>
        <w:tab w:val="left" w:pos="1440"/>
      </w:tabs>
      <w:spacing w:line="360" w:lineRule="auto"/>
      <w:ind w:left="780" w:hanging="360"/>
    </w:pPr>
    <w:rPr>
      <w:rFonts w:ascii="Arial" w:hAnsi="Arial" w:cs="Arial"/>
      <w:kern w:val="0"/>
      <w:sz w:val="24"/>
      <w:lang w:val="en-GB" w:eastAsia="en-GB"/>
    </w:rPr>
  </w:style>
  <w:style w:type="paragraph" w:styleId="17">
    <w:name w:val="index 8"/>
    <w:basedOn w:val="1"/>
    <w:next w:val="1"/>
    <w:autoRedefine/>
    <w:qFormat/>
    <w:uiPriority w:val="0"/>
    <w:pPr>
      <w:ind w:left="1680" w:hanging="210"/>
      <w:jc w:val="left"/>
    </w:pPr>
    <w:rPr>
      <w:sz w:val="20"/>
      <w:szCs w:val="20"/>
    </w:rPr>
  </w:style>
  <w:style w:type="paragraph" w:styleId="18">
    <w:name w:val="E-mail Signature"/>
    <w:basedOn w:val="1"/>
    <w:autoRedefine/>
    <w:qFormat/>
    <w:uiPriority w:val="0"/>
    <w:pPr>
      <w:widowControl/>
      <w:jc w:val="left"/>
    </w:pPr>
    <w:rPr>
      <w:rFonts w:ascii="宋体"/>
      <w:kern w:val="0"/>
      <w:sz w:val="24"/>
    </w:rPr>
  </w:style>
  <w:style w:type="paragraph" w:styleId="19">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20">
    <w:name w:val="caption"/>
    <w:basedOn w:val="1"/>
    <w:next w:val="1"/>
    <w:autoRedefine/>
    <w:qFormat/>
    <w:uiPriority w:val="0"/>
    <w:pPr>
      <w:spacing w:before="152" w:after="160"/>
    </w:pPr>
    <w:rPr>
      <w:rFonts w:ascii="Arial" w:hAnsi="Arial" w:eastAsia="黑体" w:cs="Arial"/>
      <w:sz w:val="20"/>
      <w:szCs w:val="20"/>
    </w:rPr>
  </w:style>
  <w:style w:type="paragraph" w:styleId="21">
    <w:name w:val="index 5"/>
    <w:basedOn w:val="1"/>
    <w:next w:val="1"/>
    <w:autoRedefine/>
    <w:qFormat/>
    <w:uiPriority w:val="0"/>
    <w:pPr>
      <w:ind w:left="1050" w:hanging="210"/>
      <w:jc w:val="left"/>
    </w:pPr>
    <w:rPr>
      <w:sz w:val="20"/>
      <w:szCs w:val="20"/>
    </w:rPr>
  </w:style>
  <w:style w:type="paragraph" w:styleId="22">
    <w:name w:val="List Bullet"/>
    <w:basedOn w:val="1"/>
    <w:autoRedefine/>
    <w:qFormat/>
    <w:uiPriority w:val="0"/>
    <w:pPr>
      <w:keepLines/>
      <w:widowControl/>
      <w:tabs>
        <w:tab w:val="left" w:pos="360"/>
        <w:tab w:val="left" w:pos="778"/>
      </w:tabs>
      <w:spacing w:line="360" w:lineRule="auto"/>
      <w:ind w:left="640" w:hanging="357"/>
    </w:pPr>
    <w:rPr>
      <w:rFonts w:ascii="Arial" w:hAnsi="Arial" w:cs="Arial"/>
      <w:kern w:val="0"/>
      <w:sz w:val="24"/>
      <w:lang w:val="fr-FR" w:eastAsia="en-GB"/>
    </w:rPr>
  </w:style>
  <w:style w:type="paragraph" w:styleId="23">
    <w:name w:val="envelope address"/>
    <w:basedOn w:val="1"/>
    <w:autoRedefine/>
    <w:qFormat/>
    <w:uiPriority w:val="0"/>
    <w:pPr>
      <w:framePr w:w="7920" w:h="1980" w:hRule="exact" w:hSpace="180" w:wrap="around" w:vAnchor="margin" w:hAnchor="page" w:xAlign="center" w:yAlign="bottom"/>
      <w:widowControl/>
      <w:snapToGrid w:val="0"/>
      <w:ind w:left="1400" w:leftChars="1400"/>
      <w:jc w:val="left"/>
    </w:pPr>
    <w:rPr>
      <w:rFonts w:ascii="Arial" w:hAnsi="Arial" w:cs="Arial"/>
      <w:kern w:val="0"/>
      <w:sz w:val="24"/>
    </w:rPr>
  </w:style>
  <w:style w:type="paragraph" w:styleId="24">
    <w:name w:val="Document Map"/>
    <w:basedOn w:val="1"/>
    <w:autoRedefine/>
    <w:qFormat/>
    <w:uiPriority w:val="0"/>
    <w:pPr>
      <w:shd w:val="clear" w:color="auto" w:fill="000080"/>
    </w:pPr>
    <w:rPr>
      <w:kern w:val="0"/>
      <w:sz w:val="20"/>
    </w:rPr>
  </w:style>
  <w:style w:type="paragraph" w:styleId="25">
    <w:name w:val="toa heading"/>
    <w:basedOn w:val="1"/>
    <w:next w:val="1"/>
    <w:autoRedefine/>
    <w:qFormat/>
    <w:uiPriority w:val="0"/>
    <w:pPr>
      <w:adjustRightInd w:val="0"/>
      <w:spacing w:before="240" w:after="120" w:line="360" w:lineRule="auto"/>
      <w:jc w:val="center"/>
      <w:textAlignment w:val="baseline"/>
    </w:pPr>
    <w:rPr>
      <w:smallCaps/>
      <w:kern w:val="0"/>
      <w:sz w:val="22"/>
      <w:szCs w:val="22"/>
      <w:u w:val="single"/>
    </w:rPr>
  </w:style>
  <w:style w:type="paragraph" w:styleId="26">
    <w:name w:val="annotation text"/>
    <w:basedOn w:val="1"/>
    <w:autoRedefine/>
    <w:qFormat/>
    <w:uiPriority w:val="0"/>
    <w:pPr>
      <w:jc w:val="left"/>
    </w:pPr>
    <w:rPr>
      <w:kern w:val="0"/>
      <w:sz w:val="20"/>
    </w:rPr>
  </w:style>
  <w:style w:type="paragraph" w:styleId="27">
    <w:name w:val="index 6"/>
    <w:basedOn w:val="1"/>
    <w:next w:val="1"/>
    <w:autoRedefine/>
    <w:qFormat/>
    <w:uiPriority w:val="0"/>
    <w:pPr>
      <w:ind w:left="1260" w:hanging="210"/>
      <w:jc w:val="left"/>
    </w:pPr>
    <w:rPr>
      <w:sz w:val="20"/>
      <w:szCs w:val="20"/>
    </w:rPr>
  </w:style>
  <w:style w:type="paragraph" w:styleId="28">
    <w:name w:val="Salutation"/>
    <w:basedOn w:val="1"/>
    <w:next w:val="1"/>
    <w:autoRedefine/>
    <w:qFormat/>
    <w:uiPriority w:val="0"/>
    <w:rPr>
      <w:rFonts w:ascii="Calibri" w:hAnsi="Calibri"/>
      <w:sz w:val="24"/>
      <w:szCs w:val="28"/>
    </w:rPr>
  </w:style>
  <w:style w:type="paragraph" w:styleId="29">
    <w:name w:val="Body Text 3"/>
    <w:basedOn w:val="1"/>
    <w:autoRedefine/>
    <w:qFormat/>
    <w:uiPriority w:val="0"/>
    <w:pPr>
      <w:spacing w:line="500" w:lineRule="exact"/>
    </w:pPr>
    <w:rPr>
      <w:b/>
      <w:bCs/>
      <w:kern w:val="0"/>
      <w:sz w:val="24"/>
    </w:rPr>
  </w:style>
  <w:style w:type="paragraph" w:styleId="30">
    <w:name w:val="Closing"/>
    <w:basedOn w:val="1"/>
    <w:autoRedefine/>
    <w:qFormat/>
    <w:uiPriority w:val="0"/>
    <w:pPr>
      <w:widowControl/>
      <w:ind w:left="2100" w:leftChars="2100"/>
      <w:jc w:val="left"/>
    </w:pPr>
    <w:rPr>
      <w:rFonts w:ascii="宋体"/>
      <w:kern w:val="0"/>
      <w:sz w:val="24"/>
    </w:rPr>
  </w:style>
  <w:style w:type="paragraph" w:styleId="31">
    <w:name w:val="List Bullet 3"/>
    <w:basedOn w:val="1"/>
    <w:autoRedefine/>
    <w:qFormat/>
    <w:uiPriority w:val="0"/>
    <w:pPr>
      <w:widowControl/>
      <w:tabs>
        <w:tab w:val="left" w:pos="720"/>
      </w:tabs>
      <w:ind w:left="720" w:hanging="360"/>
    </w:pPr>
    <w:rPr>
      <w:rFonts w:ascii="宋体" w:cs="宋体"/>
    </w:rPr>
  </w:style>
  <w:style w:type="paragraph" w:styleId="32">
    <w:name w:val="Body Text"/>
    <w:basedOn w:val="1"/>
    <w:autoRedefine/>
    <w:qFormat/>
    <w:uiPriority w:val="0"/>
    <w:pPr>
      <w:spacing w:after="120"/>
    </w:pPr>
    <w:rPr>
      <w:rFonts w:ascii="Calibri" w:hAnsi="Calibri"/>
      <w:kern w:val="0"/>
      <w:sz w:val="20"/>
    </w:rPr>
  </w:style>
  <w:style w:type="paragraph" w:styleId="33">
    <w:name w:val="Body Text Indent"/>
    <w:basedOn w:val="1"/>
    <w:autoRedefine/>
    <w:qFormat/>
    <w:uiPriority w:val="0"/>
    <w:pPr>
      <w:ind w:firstLine="352" w:firstLineChars="352"/>
    </w:pPr>
    <w:rPr>
      <w:rFonts w:ascii="仿宋_GB2312" w:eastAsia="仿宋_GB2312"/>
      <w:kern w:val="0"/>
      <w:sz w:val="32"/>
      <w:szCs w:val="20"/>
    </w:rPr>
  </w:style>
  <w:style w:type="paragraph" w:styleId="34">
    <w:name w:val="List Number 3"/>
    <w:basedOn w:val="1"/>
    <w:autoRedefine/>
    <w:qFormat/>
    <w:uiPriority w:val="0"/>
    <w:pPr>
      <w:numPr>
        <w:ilvl w:val="0"/>
        <w:numId w:val="2"/>
      </w:numPr>
    </w:pPr>
  </w:style>
  <w:style w:type="paragraph" w:styleId="35">
    <w:name w:val="List 2"/>
    <w:basedOn w:val="1"/>
    <w:autoRedefine/>
    <w:qFormat/>
    <w:uiPriority w:val="0"/>
    <w:pPr>
      <w:ind w:left="400" w:leftChars="200" w:hanging="200" w:hangingChars="200"/>
    </w:pPr>
    <w:rPr>
      <w:sz w:val="28"/>
    </w:rPr>
  </w:style>
  <w:style w:type="paragraph" w:styleId="36">
    <w:name w:val="List Continue"/>
    <w:basedOn w:val="1"/>
    <w:autoRedefine/>
    <w:qFormat/>
    <w:uiPriority w:val="0"/>
    <w:pPr>
      <w:widowControl/>
      <w:spacing w:after="120"/>
      <w:ind w:left="200" w:leftChars="200"/>
    </w:pPr>
    <w:rPr>
      <w:rFonts w:ascii="宋体" w:cs="宋体"/>
    </w:rPr>
  </w:style>
  <w:style w:type="paragraph" w:styleId="37">
    <w:name w:val="Block Text"/>
    <w:basedOn w:val="1"/>
    <w:autoRedefine/>
    <w:qFormat/>
    <w:uiPriority w:val="0"/>
    <w:pPr>
      <w:adjustRightInd w:val="0"/>
      <w:snapToGrid w:val="0"/>
      <w:spacing w:line="480" w:lineRule="atLeast"/>
      <w:ind w:left="-57" w:right="69"/>
    </w:pPr>
    <w:rPr>
      <w:rFonts w:ascii="宋体"/>
      <w:b/>
      <w:sz w:val="24"/>
      <w:szCs w:val="20"/>
    </w:rPr>
  </w:style>
  <w:style w:type="paragraph" w:styleId="38">
    <w:name w:val="List Bullet 2"/>
    <w:basedOn w:val="1"/>
    <w:autoRedefine/>
    <w:qFormat/>
    <w:uiPriority w:val="0"/>
    <w:pPr>
      <w:tabs>
        <w:tab w:val="left" w:pos="780"/>
      </w:tabs>
      <w:ind w:left="780" w:hanging="360"/>
    </w:pPr>
    <w:rPr>
      <w:szCs w:val="20"/>
    </w:rPr>
  </w:style>
  <w:style w:type="paragraph" w:styleId="39">
    <w:name w:val="index 4"/>
    <w:basedOn w:val="1"/>
    <w:next w:val="1"/>
    <w:autoRedefine/>
    <w:qFormat/>
    <w:uiPriority w:val="0"/>
    <w:pPr>
      <w:ind w:left="840" w:hanging="210"/>
      <w:jc w:val="left"/>
    </w:pPr>
    <w:rPr>
      <w:sz w:val="20"/>
      <w:szCs w:val="20"/>
    </w:rPr>
  </w:style>
  <w:style w:type="paragraph" w:styleId="40">
    <w:name w:val="toc 5"/>
    <w:basedOn w:val="1"/>
    <w:next w:val="1"/>
    <w:autoRedefine/>
    <w:qFormat/>
    <w:uiPriority w:val="0"/>
    <w:pPr>
      <w:ind w:left="800" w:leftChars="800"/>
    </w:pPr>
    <w:rPr>
      <w:rFonts w:ascii="Calibri" w:hAnsi="Calibri"/>
      <w:szCs w:val="22"/>
    </w:rPr>
  </w:style>
  <w:style w:type="paragraph" w:styleId="41">
    <w:name w:val="toc 3"/>
    <w:basedOn w:val="1"/>
    <w:next w:val="1"/>
    <w:autoRedefine/>
    <w:qFormat/>
    <w:uiPriority w:val="0"/>
    <w:pPr>
      <w:ind w:left="400" w:leftChars="400"/>
    </w:pPr>
    <w:rPr>
      <w:rFonts w:ascii="Calibri" w:hAnsi="Calibri"/>
      <w:szCs w:val="22"/>
    </w:rPr>
  </w:style>
  <w:style w:type="paragraph" w:styleId="42">
    <w:name w:val="Plain Text"/>
    <w:basedOn w:val="1"/>
    <w:next w:val="43"/>
    <w:link w:val="749"/>
    <w:autoRedefine/>
    <w:qFormat/>
    <w:uiPriority w:val="0"/>
    <w:rPr>
      <w:rFonts w:ascii="宋体"/>
      <w:kern w:val="0"/>
      <w:sz w:val="20"/>
      <w:szCs w:val="21"/>
    </w:rPr>
  </w:style>
  <w:style w:type="paragraph" w:styleId="43">
    <w:name w:val="Intense Quote"/>
    <w:basedOn w:val="1"/>
    <w:next w:val="1"/>
    <w:autoRedefine/>
    <w:qFormat/>
    <w:uiPriority w:val="0"/>
    <w:pPr>
      <w:widowControl/>
      <w:ind w:left="720" w:right="720"/>
      <w:jc w:val="left"/>
    </w:pPr>
    <w:rPr>
      <w:rFonts w:ascii="Calibri" w:hAnsi="Calibri"/>
      <w:b/>
      <w:i/>
      <w:sz w:val="24"/>
      <w:szCs w:val="20"/>
      <w:lang w:eastAsia="en-US"/>
    </w:rPr>
  </w:style>
  <w:style w:type="paragraph" w:styleId="44">
    <w:name w:val="List Bullet 5"/>
    <w:basedOn w:val="1"/>
    <w:autoRedefine/>
    <w:qFormat/>
    <w:uiPriority w:val="0"/>
    <w:pPr>
      <w:widowControl/>
      <w:tabs>
        <w:tab w:val="left" w:pos="0"/>
        <w:tab w:val="left" w:pos="2040"/>
      </w:tabs>
      <w:ind w:left="426" w:hanging="426"/>
      <w:jc w:val="left"/>
    </w:pPr>
    <w:rPr>
      <w:rFonts w:ascii="宋体" w:cs="宋体"/>
      <w:kern w:val="0"/>
      <w:sz w:val="24"/>
    </w:rPr>
  </w:style>
  <w:style w:type="paragraph" w:styleId="45">
    <w:name w:val="List Number 4"/>
    <w:basedOn w:val="1"/>
    <w:autoRedefine/>
    <w:qFormat/>
    <w:uiPriority w:val="0"/>
    <w:pPr>
      <w:widowControl/>
      <w:tabs>
        <w:tab w:val="left" w:pos="1620"/>
      </w:tabs>
      <w:jc w:val="left"/>
    </w:pPr>
    <w:rPr>
      <w:rFonts w:ascii="宋体" w:cs="宋体"/>
      <w:kern w:val="0"/>
      <w:sz w:val="24"/>
    </w:rPr>
  </w:style>
  <w:style w:type="paragraph" w:styleId="46">
    <w:name w:val="toc 8"/>
    <w:basedOn w:val="1"/>
    <w:next w:val="1"/>
    <w:autoRedefine/>
    <w:qFormat/>
    <w:uiPriority w:val="0"/>
    <w:pPr>
      <w:ind w:left="1400" w:leftChars="1400"/>
    </w:pPr>
    <w:rPr>
      <w:rFonts w:ascii="Calibri" w:hAnsi="Calibri"/>
      <w:szCs w:val="22"/>
    </w:rPr>
  </w:style>
  <w:style w:type="paragraph" w:styleId="47">
    <w:name w:val="index 3"/>
    <w:basedOn w:val="1"/>
    <w:next w:val="1"/>
    <w:autoRedefine/>
    <w:qFormat/>
    <w:uiPriority w:val="0"/>
    <w:pPr>
      <w:ind w:left="630" w:hanging="210"/>
      <w:jc w:val="left"/>
    </w:pPr>
    <w:rPr>
      <w:sz w:val="20"/>
      <w:szCs w:val="20"/>
    </w:rPr>
  </w:style>
  <w:style w:type="paragraph" w:styleId="48">
    <w:name w:val="Date"/>
    <w:basedOn w:val="1"/>
    <w:next w:val="1"/>
    <w:autoRedefine/>
    <w:qFormat/>
    <w:uiPriority w:val="0"/>
    <w:pPr>
      <w:ind w:left="2500" w:leftChars="2500"/>
    </w:pPr>
    <w:rPr>
      <w:kern w:val="0"/>
      <w:sz w:val="20"/>
    </w:rPr>
  </w:style>
  <w:style w:type="paragraph" w:styleId="49">
    <w:name w:val="Body Text Indent 2"/>
    <w:basedOn w:val="1"/>
    <w:autoRedefine/>
    <w:qFormat/>
    <w:uiPriority w:val="0"/>
    <w:pPr>
      <w:ind w:firstLine="630"/>
    </w:pPr>
    <w:rPr>
      <w:kern w:val="0"/>
      <w:sz w:val="32"/>
      <w:szCs w:val="20"/>
    </w:rPr>
  </w:style>
  <w:style w:type="paragraph" w:styleId="50">
    <w:name w:val="endnote text"/>
    <w:basedOn w:val="1"/>
    <w:autoRedefine/>
    <w:qFormat/>
    <w:uiPriority w:val="0"/>
    <w:pPr>
      <w:snapToGrid w:val="0"/>
      <w:jc w:val="left"/>
    </w:pPr>
    <w:rPr>
      <w:kern w:val="0"/>
      <w:sz w:val="20"/>
    </w:rPr>
  </w:style>
  <w:style w:type="paragraph" w:styleId="51">
    <w:name w:val="List Continue 5"/>
    <w:basedOn w:val="1"/>
    <w:autoRedefine/>
    <w:qFormat/>
    <w:uiPriority w:val="0"/>
    <w:pPr>
      <w:widowControl/>
      <w:spacing w:after="120"/>
      <w:ind w:left="1000" w:leftChars="1000"/>
      <w:jc w:val="left"/>
    </w:pPr>
    <w:rPr>
      <w:rFonts w:ascii="宋体" w:cs="宋体"/>
      <w:kern w:val="0"/>
      <w:sz w:val="24"/>
    </w:rPr>
  </w:style>
  <w:style w:type="paragraph" w:styleId="52">
    <w:name w:val="Balloon Text"/>
    <w:basedOn w:val="1"/>
    <w:autoRedefine/>
    <w:qFormat/>
    <w:uiPriority w:val="0"/>
    <w:rPr>
      <w:kern w:val="0"/>
      <w:sz w:val="18"/>
      <w:szCs w:val="18"/>
    </w:rPr>
  </w:style>
  <w:style w:type="paragraph" w:styleId="53">
    <w:name w:val="footer"/>
    <w:basedOn w:val="1"/>
    <w:autoRedefine/>
    <w:qFormat/>
    <w:uiPriority w:val="0"/>
    <w:pPr>
      <w:tabs>
        <w:tab w:val="center" w:pos="4153"/>
        <w:tab w:val="right" w:pos="8306"/>
      </w:tabs>
      <w:snapToGrid w:val="0"/>
      <w:jc w:val="left"/>
    </w:pPr>
    <w:rPr>
      <w:rFonts w:ascii="Calibri" w:hAnsi="Calibri"/>
      <w:kern w:val="0"/>
      <w:sz w:val="18"/>
      <w:szCs w:val="18"/>
    </w:rPr>
  </w:style>
  <w:style w:type="paragraph" w:styleId="54">
    <w:name w:val="envelope return"/>
    <w:basedOn w:val="1"/>
    <w:autoRedefine/>
    <w:qFormat/>
    <w:uiPriority w:val="0"/>
    <w:pPr>
      <w:widowControl/>
      <w:snapToGrid w:val="0"/>
      <w:jc w:val="left"/>
    </w:pPr>
    <w:rPr>
      <w:rFonts w:ascii="Arial" w:hAnsi="Arial" w:cs="Arial"/>
      <w:kern w:val="0"/>
      <w:sz w:val="24"/>
    </w:rPr>
  </w:style>
  <w:style w:type="paragraph" w:styleId="55">
    <w:name w:val="header"/>
    <w:basedOn w:val="1"/>
    <w:autoRedefine/>
    <w:qFormat/>
    <w:uiPriority w:val="0"/>
    <w:pPr>
      <w:tabs>
        <w:tab w:val="center" w:pos="4153"/>
        <w:tab w:val="right" w:pos="8306"/>
      </w:tabs>
      <w:snapToGrid w:val="0"/>
    </w:pPr>
    <w:rPr>
      <w:sz w:val="18"/>
      <w:szCs w:val="18"/>
      <w:u w:val="single"/>
    </w:rPr>
  </w:style>
  <w:style w:type="paragraph" w:styleId="56">
    <w:name w:val="Signature"/>
    <w:basedOn w:val="1"/>
    <w:autoRedefine/>
    <w:qFormat/>
    <w:uiPriority w:val="0"/>
    <w:pPr>
      <w:widowControl/>
      <w:ind w:left="2100" w:leftChars="2100"/>
      <w:jc w:val="left"/>
    </w:pPr>
    <w:rPr>
      <w:rFonts w:ascii="宋体"/>
      <w:kern w:val="0"/>
      <w:sz w:val="24"/>
    </w:rPr>
  </w:style>
  <w:style w:type="paragraph" w:styleId="57">
    <w:name w:val="toc 1"/>
    <w:basedOn w:val="1"/>
    <w:next w:val="1"/>
    <w:autoRedefine/>
    <w:qFormat/>
    <w:uiPriority w:val="39"/>
  </w:style>
  <w:style w:type="paragraph" w:styleId="58">
    <w:name w:val="List Continue 4"/>
    <w:basedOn w:val="1"/>
    <w:autoRedefine/>
    <w:qFormat/>
    <w:uiPriority w:val="0"/>
    <w:pPr>
      <w:widowControl/>
      <w:spacing w:after="120"/>
      <w:ind w:left="800" w:leftChars="800"/>
      <w:jc w:val="left"/>
    </w:pPr>
    <w:rPr>
      <w:rFonts w:ascii="宋体" w:cs="宋体"/>
      <w:kern w:val="0"/>
      <w:sz w:val="24"/>
    </w:rPr>
  </w:style>
  <w:style w:type="paragraph" w:styleId="59">
    <w:name w:val="toc 4"/>
    <w:basedOn w:val="1"/>
    <w:next w:val="1"/>
    <w:autoRedefine/>
    <w:qFormat/>
    <w:uiPriority w:val="0"/>
    <w:pPr>
      <w:ind w:left="600" w:leftChars="600"/>
    </w:pPr>
    <w:rPr>
      <w:rFonts w:ascii="Calibri" w:hAnsi="Calibri"/>
      <w:szCs w:val="22"/>
    </w:rPr>
  </w:style>
  <w:style w:type="paragraph" w:styleId="60">
    <w:name w:val="index heading"/>
    <w:basedOn w:val="1"/>
    <w:next w:val="61"/>
    <w:autoRedefine/>
    <w:qFormat/>
    <w:uiPriority w:val="0"/>
    <w:rPr>
      <w:szCs w:val="20"/>
    </w:rPr>
  </w:style>
  <w:style w:type="paragraph" w:styleId="61">
    <w:name w:val="index 1"/>
    <w:basedOn w:val="1"/>
    <w:next w:val="1"/>
    <w:autoRedefine/>
    <w:qFormat/>
    <w:uiPriority w:val="0"/>
    <w:pPr>
      <w:spacing w:line="320" w:lineRule="exact"/>
      <w:ind w:firstLine="150" w:firstLineChars="150"/>
    </w:pPr>
    <w:rPr>
      <w:rFonts w:ascii="宋体"/>
      <w:bCs/>
      <w:szCs w:val="21"/>
    </w:rPr>
  </w:style>
  <w:style w:type="paragraph" w:styleId="62">
    <w:name w:val="Subtitle"/>
    <w:basedOn w:val="1"/>
    <w:autoRedefine/>
    <w:qFormat/>
    <w:uiPriority w:val="0"/>
    <w:pPr>
      <w:widowControl/>
      <w:spacing w:before="240" w:after="60" w:line="312" w:lineRule="auto"/>
      <w:jc w:val="center"/>
      <w:outlineLvl w:val="1"/>
    </w:pPr>
    <w:rPr>
      <w:rFonts w:ascii="Arial" w:hAnsi="Arial"/>
      <w:b/>
      <w:bCs/>
      <w:kern w:val="28"/>
      <w:sz w:val="32"/>
      <w:szCs w:val="32"/>
    </w:rPr>
  </w:style>
  <w:style w:type="paragraph" w:styleId="63">
    <w:name w:val="List Number 5"/>
    <w:basedOn w:val="1"/>
    <w:autoRedefine/>
    <w:qFormat/>
    <w:uiPriority w:val="0"/>
    <w:pPr>
      <w:widowControl/>
      <w:tabs>
        <w:tab w:val="left" w:pos="2040"/>
      </w:tabs>
      <w:ind w:left="870" w:hanging="450"/>
      <w:jc w:val="left"/>
    </w:pPr>
    <w:rPr>
      <w:rFonts w:ascii="宋体" w:cs="宋体"/>
      <w:kern w:val="0"/>
      <w:sz w:val="24"/>
    </w:rPr>
  </w:style>
  <w:style w:type="paragraph" w:styleId="64">
    <w:name w:val="List"/>
    <w:basedOn w:val="1"/>
    <w:autoRedefine/>
    <w:qFormat/>
    <w:uiPriority w:val="0"/>
    <w:pPr>
      <w:ind w:left="200" w:hanging="200" w:hangingChars="200"/>
    </w:pPr>
    <w:rPr>
      <w:sz w:val="28"/>
    </w:rPr>
  </w:style>
  <w:style w:type="paragraph" w:styleId="65">
    <w:name w:val="footnote text"/>
    <w:basedOn w:val="1"/>
    <w:autoRedefine/>
    <w:qFormat/>
    <w:uiPriority w:val="0"/>
    <w:pPr>
      <w:snapToGrid w:val="0"/>
      <w:jc w:val="left"/>
    </w:pPr>
    <w:rPr>
      <w:kern w:val="0"/>
      <w:sz w:val="18"/>
      <w:szCs w:val="18"/>
    </w:rPr>
  </w:style>
  <w:style w:type="paragraph" w:styleId="66">
    <w:name w:val="toc 6"/>
    <w:basedOn w:val="1"/>
    <w:next w:val="1"/>
    <w:autoRedefine/>
    <w:qFormat/>
    <w:uiPriority w:val="0"/>
    <w:pPr>
      <w:ind w:left="1000" w:leftChars="1000"/>
    </w:pPr>
    <w:rPr>
      <w:rFonts w:ascii="Calibri" w:hAnsi="Calibri"/>
      <w:szCs w:val="22"/>
    </w:rPr>
  </w:style>
  <w:style w:type="paragraph" w:styleId="67">
    <w:name w:val="List 5"/>
    <w:basedOn w:val="1"/>
    <w:autoRedefine/>
    <w:qFormat/>
    <w:uiPriority w:val="0"/>
    <w:pPr>
      <w:widowControl/>
      <w:ind w:left="1000" w:leftChars="800" w:hanging="200" w:hangingChars="200"/>
      <w:jc w:val="left"/>
    </w:pPr>
    <w:rPr>
      <w:rFonts w:ascii="宋体" w:cs="宋体"/>
      <w:kern w:val="0"/>
      <w:sz w:val="24"/>
    </w:rPr>
  </w:style>
  <w:style w:type="paragraph" w:styleId="68">
    <w:name w:val="Body Text Indent 3"/>
    <w:basedOn w:val="1"/>
    <w:autoRedefine/>
    <w:qFormat/>
    <w:uiPriority w:val="0"/>
    <w:pPr>
      <w:spacing w:after="120"/>
      <w:ind w:left="200" w:leftChars="200"/>
    </w:pPr>
    <w:rPr>
      <w:kern w:val="0"/>
      <w:sz w:val="16"/>
      <w:szCs w:val="16"/>
    </w:rPr>
  </w:style>
  <w:style w:type="paragraph" w:styleId="69">
    <w:name w:val="index 7"/>
    <w:basedOn w:val="1"/>
    <w:next w:val="1"/>
    <w:autoRedefine/>
    <w:qFormat/>
    <w:uiPriority w:val="0"/>
    <w:pPr>
      <w:ind w:left="1470" w:hanging="210"/>
      <w:jc w:val="left"/>
    </w:pPr>
    <w:rPr>
      <w:sz w:val="20"/>
      <w:szCs w:val="20"/>
    </w:rPr>
  </w:style>
  <w:style w:type="paragraph" w:styleId="70">
    <w:name w:val="index 9"/>
    <w:basedOn w:val="1"/>
    <w:next w:val="1"/>
    <w:autoRedefine/>
    <w:qFormat/>
    <w:uiPriority w:val="0"/>
    <w:pPr>
      <w:ind w:left="1890" w:hanging="210"/>
      <w:jc w:val="left"/>
    </w:pPr>
    <w:rPr>
      <w:sz w:val="20"/>
      <w:szCs w:val="20"/>
    </w:rPr>
  </w:style>
  <w:style w:type="paragraph" w:styleId="71">
    <w:name w:val="toc 2"/>
    <w:basedOn w:val="1"/>
    <w:next w:val="1"/>
    <w:autoRedefine/>
    <w:qFormat/>
    <w:uiPriority w:val="39"/>
    <w:pPr>
      <w:ind w:left="200" w:leftChars="200"/>
    </w:pPr>
  </w:style>
  <w:style w:type="paragraph" w:styleId="72">
    <w:name w:val="toc 9"/>
    <w:basedOn w:val="1"/>
    <w:next w:val="1"/>
    <w:autoRedefine/>
    <w:qFormat/>
    <w:uiPriority w:val="0"/>
    <w:pPr>
      <w:ind w:left="1600" w:leftChars="1600"/>
    </w:pPr>
    <w:rPr>
      <w:rFonts w:ascii="Calibri" w:hAnsi="Calibri"/>
      <w:szCs w:val="22"/>
    </w:rPr>
  </w:style>
  <w:style w:type="paragraph" w:styleId="73">
    <w:name w:val="Body Text 2"/>
    <w:basedOn w:val="1"/>
    <w:autoRedefine/>
    <w:qFormat/>
    <w:uiPriority w:val="0"/>
    <w:pPr>
      <w:spacing w:after="120" w:line="480" w:lineRule="auto"/>
    </w:pPr>
    <w:rPr>
      <w:kern w:val="0"/>
      <w:sz w:val="20"/>
    </w:rPr>
  </w:style>
  <w:style w:type="paragraph" w:styleId="74">
    <w:name w:val="List 4"/>
    <w:basedOn w:val="1"/>
    <w:autoRedefine/>
    <w:qFormat/>
    <w:uiPriority w:val="0"/>
    <w:pPr>
      <w:widowControl/>
      <w:ind w:left="800" w:leftChars="600" w:hanging="200" w:hangingChars="200"/>
    </w:pPr>
    <w:rPr>
      <w:rFonts w:ascii="宋体" w:cs="宋体"/>
    </w:rPr>
  </w:style>
  <w:style w:type="paragraph" w:styleId="75">
    <w:name w:val="List Continue 2"/>
    <w:basedOn w:val="1"/>
    <w:autoRedefine/>
    <w:qFormat/>
    <w:uiPriority w:val="0"/>
    <w:pPr>
      <w:widowControl/>
      <w:spacing w:after="120"/>
      <w:ind w:left="400" w:leftChars="400"/>
    </w:pPr>
    <w:rPr>
      <w:rFonts w:ascii="宋体" w:cs="宋体"/>
    </w:rPr>
  </w:style>
  <w:style w:type="paragraph" w:styleId="76">
    <w:name w:val="Message Header"/>
    <w:basedOn w:val="1"/>
    <w:autoRedefine/>
    <w:qFormat/>
    <w:uiPriority w:val="0"/>
    <w:pPr>
      <w:widowControl/>
      <w:pBdr>
        <w:top w:val="single" w:color="auto" w:sz="6" w:space="1"/>
        <w:left w:val="single" w:color="auto" w:sz="6" w:space="1"/>
        <w:bottom w:val="single" w:color="auto" w:sz="6" w:space="1"/>
        <w:right w:val="single" w:color="auto" w:sz="6" w:space="1"/>
      </w:pBdr>
      <w:shd w:val="pct20" w:color="auto" w:fill="auto"/>
      <w:ind w:left="1000" w:leftChars="500" w:hanging="500" w:hangingChars="500"/>
      <w:jc w:val="left"/>
    </w:pPr>
    <w:rPr>
      <w:rFonts w:ascii="Arial" w:hAnsi="Arial"/>
      <w:kern w:val="0"/>
      <w:sz w:val="24"/>
    </w:rPr>
  </w:style>
  <w:style w:type="paragraph" w:styleId="7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78">
    <w:name w:val="Normal (Web)"/>
    <w:basedOn w:val="1"/>
    <w:autoRedefine/>
    <w:qFormat/>
    <w:uiPriority w:val="0"/>
    <w:pPr>
      <w:widowControl/>
      <w:spacing w:before="100" w:beforeAutospacing="1" w:after="100" w:afterAutospacing="1"/>
      <w:jc w:val="left"/>
    </w:pPr>
    <w:rPr>
      <w:rFonts w:ascii="宋体"/>
      <w:kern w:val="0"/>
      <w:sz w:val="24"/>
    </w:rPr>
  </w:style>
  <w:style w:type="paragraph" w:styleId="79">
    <w:name w:val="List Continue 3"/>
    <w:basedOn w:val="1"/>
    <w:autoRedefine/>
    <w:qFormat/>
    <w:uiPriority w:val="0"/>
    <w:pPr>
      <w:spacing w:after="120"/>
      <w:ind w:left="600" w:leftChars="600"/>
    </w:pPr>
    <w:rPr>
      <w:sz w:val="24"/>
    </w:rPr>
  </w:style>
  <w:style w:type="paragraph" w:styleId="80">
    <w:name w:val="index 2"/>
    <w:basedOn w:val="1"/>
    <w:next w:val="1"/>
    <w:autoRedefine/>
    <w:qFormat/>
    <w:uiPriority w:val="0"/>
    <w:pPr>
      <w:ind w:left="420" w:hanging="210"/>
      <w:jc w:val="left"/>
    </w:pPr>
    <w:rPr>
      <w:sz w:val="20"/>
      <w:szCs w:val="20"/>
    </w:rPr>
  </w:style>
  <w:style w:type="paragraph" w:styleId="8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82">
    <w:name w:val="annotation subject"/>
    <w:basedOn w:val="26"/>
    <w:next w:val="26"/>
    <w:autoRedefine/>
    <w:qFormat/>
    <w:uiPriority w:val="0"/>
    <w:rPr>
      <w:b/>
      <w:bCs/>
    </w:rPr>
  </w:style>
  <w:style w:type="paragraph" w:styleId="83">
    <w:name w:val="Body Text First Indent"/>
    <w:basedOn w:val="84"/>
    <w:autoRedefine/>
    <w:qFormat/>
    <w:uiPriority w:val="0"/>
    <w:pPr>
      <w:ind w:firstLine="100" w:firstLineChars="100"/>
    </w:pPr>
    <w:rPr>
      <w:rFonts w:ascii="宋体"/>
      <w:szCs w:val="21"/>
    </w:rPr>
  </w:style>
  <w:style w:type="paragraph" w:customStyle="1" w:styleId="84">
    <w:name w:val="正文文本_0"/>
    <w:basedOn w:val="85"/>
    <w:autoRedefine/>
    <w:qFormat/>
    <w:uiPriority w:val="0"/>
    <w:pPr>
      <w:spacing w:after="120"/>
      <w:jc w:val="both"/>
    </w:pPr>
    <w:rPr>
      <w:rFonts w:eastAsia="宋体"/>
      <w:color w:val="auto"/>
      <w:kern w:val="2"/>
      <w:sz w:val="21"/>
      <w:lang w:bidi="ar-SA"/>
    </w:rPr>
  </w:style>
  <w:style w:type="paragraph" w:customStyle="1" w:styleId="85">
    <w:name w:val="正文_3"/>
    <w:basedOn w:val="86"/>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86">
    <w:name w:val="正文_4"/>
    <w:autoRedefine/>
    <w:qFormat/>
    <w:uiPriority w:val="0"/>
    <w:pPr>
      <w:widowControl w:val="0"/>
      <w:jc w:val="both"/>
    </w:pPr>
    <w:rPr>
      <w:rFonts w:ascii="Calibri" w:hAnsi="Calibri" w:cs="Times New Roman" w:eastAsiaTheme="minorEastAsia"/>
      <w:kern w:val="2"/>
      <w:sz w:val="21"/>
      <w:szCs w:val="22"/>
      <w:lang w:val="en-US" w:eastAsia="zh-CN" w:bidi="ar-SA"/>
    </w:rPr>
  </w:style>
  <w:style w:type="paragraph" w:styleId="87">
    <w:name w:val="Body Text First Indent 2"/>
    <w:basedOn w:val="33"/>
    <w:autoRedefine/>
    <w:qFormat/>
    <w:uiPriority w:val="0"/>
    <w:pPr>
      <w:spacing w:after="120"/>
      <w:ind w:left="420" w:firstLine="210" w:firstLineChars="0"/>
    </w:pPr>
    <w:rPr>
      <w:rFonts w:ascii="Calibri" w:hAnsi="Calibri" w:eastAsia="宋体"/>
      <w:kern w:val="2"/>
      <w:sz w:val="21"/>
    </w:rPr>
  </w:style>
  <w:style w:type="table" w:styleId="89">
    <w:name w:val="Table Grid"/>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autoRedefine/>
    <w:qFormat/>
    <w:uiPriority w:val="0"/>
    <w:rPr>
      <w:rFonts w:ascii="Tahoma" w:hAnsi="Tahoma" w:eastAsia="宋体" w:cs="Tahoma"/>
      <w:b/>
      <w:bCs/>
      <w:spacing w:val="10"/>
      <w:kern w:val="2"/>
      <w:sz w:val="24"/>
      <w:szCs w:val="24"/>
      <w:lang w:val="en-US" w:eastAsia="zh-CN" w:bidi="ar-SA"/>
    </w:rPr>
  </w:style>
  <w:style w:type="character" w:styleId="92">
    <w:name w:val="page number"/>
    <w:basedOn w:val="90"/>
    <w:autoRedefine/>
    <w:qFormat/>
    <w:uiPriority w:val="0"/>
  </w:style>
  <w:style w:type="character" w:styleId="93">
    <w:name w:val="FollowedHyperlink"/>
    <w:basedOn w:val="90"/>
    <w:autoRedefine/>
    <w:qFormat/>
    <w:uiPriority w:val="0"/>
    <w:rPr>
      <w:color w:val="000000"/>
      <w:u w:val="none"/>
    </w:rPr>
  </w:style>
  <w:style w:type="character" w:styleId="94">
    <w:name w:val="Emphasis"/>
    <w:autoRedefine/>
    <w:qFormat/>
    <w:uiPriority w:val="0"/>
    <w:rPr>
      <w:color w:val="CC0033"/>
    </w:rPr>
  </w:style>
  <w:style w:type="character" w:styleId="95">
    <w:name w:val="HTML Definition"/>
    <w:basedOn w:val="90"/>
    <w:autoRedefine/>
    <w:semiHidden/>
    <w:unhideWhenUsed/>
    <w:qFormat/>
    <w:uiPriority w:val="99"/>
  </w:style>
  <w:style w:type="character" w:styleId="96">
    <w:name w:val="HTML Typewriter"/>
    <w:basedOn w:val="90"/>
    <w:autoRedefine/>
    <w:semiHidden/>
    <w:unhideWhenUsed/>
    <w:qFormat/>
    <w:uiPriority w:val="99"/>
    <w:rPr>
      <w:rFonts w:ascii="monospace" w:hAnsi="monospace" w:eastAsia="monospace" w:cs="monospace"/>
      <w:sz w:val="20"/>
    </w:rPr>
  </w:style>
  <w:style w:type="character" w:styleId="97">
    <w:name w:val="HTML Acronym"/>
    <w:basedOn w:val="90"/>
    <w:autoRedefine/>
    <w:semiHidden/>
    <w:unhideWhenUsed/>
    <w:qFormat/>
    <w:uiPriority w:val="99"/>
  </w:style>
  <w:style w:type="character" w:styleId="98">
    <w:name w:val="HTML Variable"/>
    <w:basedOn w:val="90"/>
    <w:autoRedefine/>
    <w:semiHidden/>
    <w:unhideWhenUsed/>
    <w:qFormat/>
    <w:uiPriority w:val="99"/>
  </w:style>
  <w:style w:type="character" w:styleId="99">
    <w:name w:val="Hyperlink"/>
    <w:basedOn w:val="90"/>
    <w:autoRedefine/>
    <w:qFormat/>
    <w:uiPriority w:val="99"/>
    <w:rPr>
      <w:color w:val="000000"/>
      <w:u w:val="none"/>
    </w:rPr>
  </w:style>
  <w:style w:type="character" w:styleId="100">
    <w:name w:val="HTML Code"/>
    <w:basedOn w:val="90"/>
    <w:autoRedefine/>
    <w:semiHidden/>
    <w:unhideWhenUsed/>
    <w:qFormat/>
    <w:uiPriority w:val="99"/>
    <w:rPr>
      <w:rFonts w:hint="default" w:ascii="monospace" w:hAnsi="monospace" w:eastAsia="monospace" w:cs="monospace"/>
      <w:sz w:val="20"/>
    </w:rPr>
  </w:style>
  <w:style w:type="character" w:styleId="101">
    <w:name w:val="annotation reference"/>
    <w:autoRedefine/>
    <w:qFormat/>
    <w:uiPriority w:val="0"/>
    <w:rPr>
      <w:sz w:val="21"/>
      <w:szCs w:val="21"/>
    </w:rPr>
  </w:style>
  <w:style w:type="character" w:styleId="102">
    <w:name w:val="HTML Cite"/>
    <w:basedOn w:val="90"/>
    <w:autoRedefine/>
    <w:semiHidden/>
    <w:unhideWhenUsed/>
    <w:qFormat/>
    <w:uiPriority w:val="99"/>
  </w:style>
  <w:style w:type="character" w:styleId="103">
    <w:name w:val="footnote reference"/>
    <w:autoRedefine/>
    <w:qFormat/>
    <w:uiPriority w:val="0"/>
    <w:rPr>
      <w:vertAlign w:val="superscript"/>
    </w:rPr>
  </w:style>
  <w:style w:type="character" w:styleId="104">
    <w:name w:val="HTML Keyboard"/>
    <w:basedOn w:val="90"/>
    <w:autoRedefine/>
    <w:semiHidden/>
    <w:unhideWhenUsed/>
    <w:qFormat/>
    <w:uiPriority w:val="99"/>
    <w:rPr>
      <w:rFonts w:hint="default" w:ascii="monospace" w:hAnsi="monospace" w:eastAsia="monospace" w:cs="monospace"/>
      <w:sz w:val="20"/>
    </w:rPr>
  </w:style>
  <w:style w:type="character" w:styleId="105">
    <w:name w:val="HTML Sample"/>
    <w:basedOn w:val="90"/>
    <w:autoRedefine/>
    <w:semiHidden/>
    <w:unhideWhenUsed/>
    <w:qFormat/>
    <w:uiPriority w:val="99"/>
    <w:rPr>
      <w:rFonts w:hint="default" w:ascii="monospace" w:hAnsi="monospace" w:eastAsia="monospace" w:cs="monospace"/>
    </w:rPr>
  </w:style>
  <w:style w:type="character" w:customStyle="1" w:styleId="106">
    <w:name w:val="标题 2 Char"/>
    <w:autoRedefine/>
    <w:qFormat/>
    <w:uiPriority w:val="0"/>
    <w:rPr>
      <w:rFonts w:ascii="Cambria" w:hAnsi="Cambria" w:eastAsia="宋体" w:cs="Times New Roman"/>
      <w:b/>
      <w:bCs/>
      <w:sz w:val="32"/>
      <w:szCs w:val="32"/>
      <w:lang w:bidi="ar-SA"/>
    </w:rPr>
  </w:style>
  <w:style w:type="character" w:customStyle="1" w:styleId="107">
    <w:name w:val="标题 1 Char1"/>
    <w:autoRedefine/>
    <w:qFormat/>
    <w:uiPriority w:val="0"/>
    <w:rPr>
      <w:b/>
      <w:bCs/>
      <w:kern w:val="44"/>
      <w:sz w:val="44"/>
      <w:szCs w:val="44"/>
    </w:rPr>
  </w:style>
  <w:style w:type="character" w:customStyle="1" w:styleId="108">
    <w:name w:val="标题 3 Char1"/>
    <w:autoRedefine/>
    <w:qFormat/>
    <w:uiPriority w:val="0"/>
    <w:rPr>
      <w:b/>
      <w:bCs/>
      <w:kern w:val="2"/>
      <w:sz w:val="32"/>
      <w:szCs w:val="32"/>
    </w:rPr>
  </w:style>
  <w:style w:type="character" w:customStyle="1" w:styleId="109">
    <w:name w:val="标题 5 Char1"/>
    <w:autoRedefine/>
    <w:qFormat/>
    <w:uiPriority w:val="0"/>
    <w:rPr>
      <w:b/>
      <w:bCs/>
      <w:kern w:val="2"/>
      <w:sz w:val="28"/>
      <w:szCs w:val="28"/>
    </w:rPr>
  </w:style>
  <w:style w:type="character" w:customStyle="1" w:styleId="110">
    <w:name w:val="标题 6 Char1"/>
    <w:autoRedefine/>
    <w:qFormat/>
    <w:uiPriority w:val="0"/>
    <w:rPr>
      <w:rFonts w:ascii="Cambria" w:hAnsi="Cambria" w:eastAsia="宋体" w:cs="Times New Roman"/>
      <w:b/>
      <w:bCs/>
      <w:kern w:val="2"/>
      <w:sz w:val="24"/>
      <w:szCs w:val="24"/>
      <w:lang w:bidi="ar-SA"/>
    </w:rPr>
  </w:style>
  <w:style w:type="character" w:customStyle="1" w:styleId="111">
    <w:name w:val="标题 7 Char1"/>
    <w:autoRedefine/>
    <w:qFormat/>
    <w:uiPriority w:val="0"/>
    <w:rPr>
      <w:b/>
      <w:bCs/>
      <w:kern w:val="2"/>
      <w:sz w:val="24"/>
      <w:szCs w:val="24"/>
    </w:rPr>
  </w:style>
  <w:style w:type="character" w:customStyle="1" w:styleId="112">
    <w:name w:val="标题 8 Char1"/>
    <w:autoRedefine/>
    <w:qFormat/>
    <w:uiPriority w:val="0"/>
    <w:rPr>
      <w:rFonts w:ascii="Cambria" w:hAnsi="Cambria" w:eastAsia="宋体" w:cs="Times New Roman"/>
      <w:kern w:val="2"/>
      <w:sz w:val="24"/>
      <w:szCs w:val="24"/>
      <w:lang w:bidi="ar-SA"/>
    </w:rPr>
  </w:style>
  <w:style w:type="character" w:customStyle="1" w:styleId="113">
    <w:name w:val="标题 9 Char1"/>
    <w:autoRedefine/>
    <w:qFormat/>
    <w:uiPriority w:val="0"/>
    <w:rPr>
      <w:rFonts w:ascii="Cambria" w:hAnsi="Cambria" w:eastAsia="宋体" w:cs="Times New Roman"/>
      <w:kern w:val="2"/>
      <w:sz w:val="21"/>
      <w:szCs w:val="21"/>
      <w:lang w:bidi="ar-SA"/>
    </w:rPr>
  </w:style>
  <w:style w:type="character" w:customStyle="1" w:styleId="114">
    <w:name w:val="页脚 Char1"/>
    <w:autoRedefine/>
    <w:qFormat/>
    <w:uiPriority w:val="0"/>
    <w:rPr>
      <w:rFonts w:ascii="Times New Roman" w:hAnsi="Times New Roman" w:eastAsia="宋体" w:cs="Times New Roman"/>
      <w:sz w:val="18"/>
      <w:szCs w:val="18"/>
      <w:lang w:bidi="ar-SA"/>
    </w:rPr>
  </w:style>
  <w:style w:type="character" w:customStyle="1" w:styleId="115">
    <w:name w:val="正文文本 Char1"/>
    <w:autoRedefine/>
    <w:qFormat/>
    <w:uiPriority w:val="0"/>
    <w:rPr>
      <w:rFonts w:ascii="Times New Roman" w:hAnsi="Times New Roman" w:eastAsia="宋体" w:cs="Times New Roman"/>
      <w:szCs w:val="24"/>
      <w:lang w:bidi="ar-SA"/>
    </w:rPr>
  </w:style>
  <w:style w:type="character" w:customStyle="1" w:styleId="116">
    <w:name w:val="正文文本缩进 Char1"/>
    <w:autoRedefine/>
    <w:qFormat/>
    <w:uiPriority w:val="0"/>
    <w:rPr>
      <w:rFonts w:ascii="Times New Roman" w:hAnsi="Times New Roman" w:eastAsia="宋体" w:cs="Times New Roman"/>
      <w:szCs w:val="24"/>
      <w:lang w:bidi="ar-SA"/>
    </w:rPr>
  </w:style>
  <w:style w:type="character" w:customStyle="1" w:styleId="117">
    <w:name w:val="纯文本 Char"/>
    <w:autoRedefine/>
    <w:qFormat/>
    <w:uiPriority w:val="0"/>
    <w:rPr>
      <w:rFonts w:ascii="宋体" w:eastAsia="宋体" w:cs="Courier New"/>
      <w:szCs w:val="21"/>
      <w:lang w:bidi="ar-SA"/>
    </w:rPr>
  </w:style>
  <w:style w:type="paragraph" w:customStyle="1" w:styleId="118">
    <w:name w:val="修订1"/>
    <w:autoRedefine/>
    <w:qFormat/>
    <w:uiPriority w:val="0"/>
    <w:rPr>
      <w:rFonts w:ascii="Times New Roman" w:hAnsi="Times New Roman" w:cs="Times New Roman" w:eastAsiaTheme="minorEastAsia"/>
      <w:kern w:val="2"/>
      <w:sz w:val="21"/>
      <w:szCs w:val="24"/>
      <w:lang w:val="en-US" w:eastAsia="zh-CN" w:bidi="ar-SA"/>
    </w:rPr>
  </w:style>
  <w:style w:type="paragraph" w:styleId="119">
    <w:name w:val="List Paragraph"/>
    <w:basedOn w:val="1"/>
    <w:autoRedefine/>
    <w:qFormat/>
    <w:uiPriority w:val="0"/>
    <w:pPr>
      <w:ind w:firstLine="200" w:firstLineChars="200"/>
    </w:pPr>
  </w:style>
  <w:style w:type="paragraph" w:customStyle="1" w:styleId="120">
    <w:name w:val="TOC 标题1"/>
    <w:basedOn w:val="2"/>
    <w:next w:val="1"/>
    <w:autoRedefine/>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21">
    <w:name w:val="Zchn Zchn"/>
    <w:basedOn w:val="1"/>
    <w:autoRedefine/>
    <w:qFormat/>
    <w:uiPriority w:val="0"/>
    <w:rPr>
      <w:rFonts w:ascii="Tahoma" w:hAnsi="Tahoma"/>
      <w:sz w:val="24"/>
      <w:szCs w:val="20"/>
    </w:rPr>
  </w:style>
  <w:style w:type="paragraph" w:customStyle="1" w:styleId="122">
    <w:name w:val="正文列表"/>
    <w:basedOn w:val="1"/>
    <w:autoRedefine/>
    <w:qFormat/>
    <w:uiPriority w:val="0"/>
    <w:pPr>
      <w:autoSpaceDE w:val="0"/>
      <w:autoSpaceDN w:val="0"/>
      <w:adjustRightInd w:val="0"/>
      <w:jc w:val="center"/>
    </w:pPr>
    <w:rPr>
      <w:rFonts w:ascii="宋体"/>
      <w:kern w:val="0"/>
      <w:sz w:val="24"/>
      <w:szCs w:val="20"/>
    </w:rPr>
  </w:style>
  <w:style w:type="paragraph" w:customStyle="1" w:styleId="123">
    <w:name w:val="样式"/>
    <w:autoRedefine/>
    <w:qFormat/>
    <w:uiPriority w:val="0"/>
    <w:pPr>
      <w:widowControl w:val="0"/>
      <w:autoSpaceDE w:val="0"/>
      <w:autoSpaceDN w:val="0"/>
      <w:adjustRightInd w:val="0"/>
    </w:pPr>
    <w:rPr>
      <w:rFonts w:ascii="宋体" w:hAnsi="Times New Roman" w:cs="宋体" w:eastAsiaTheme="minorEastAsia"/>
      <w:sz w:val="24"/>
      <w:szCs w:val="24"/>
      <w:lang w:val="en-US" w:eastAsia="zh-CN" w:bidi="ar-SA"/>
    </w:rPr>
  </w:style>
  <w:style w:type="paragraph" w:customStyle="1" w:styleId="124">
    <w:name w:val="默认段落字体 Para Char Char Char Char Char Char Char Char Char1 Char Char Char Char"/>
    <w:basedOn w:val="1"/>
    <w:autoRedefine/>
    <w:qFormat/>
    <w:uiPriority w:val="0"/>
    <w:rPr>
      <w:rFonts w:ascii="Tahoma" w:hAnsi="Tahoma"/>
      <w:sz w:val="24"/>
      <w:szCs w:val="20"/>
    </w:rPr>
  </w:style>
  <w:style w:type="paragraph" w:customStyle="1" w:styleId="125">
    <w:name w:val="普通 (Web)"/>
    <w:basedOn w:val="1"/>
    <w:autoRedefine/>
    <w:qFormat/>
    <w:uiPriority w:val="0"/>
    <w:pPr>
      <w:widowControl/>
      <w:spacing w:before="100" w:beforeAutospacing="1" w:after="100" w:afterAutospacing="1"/>
      <w:jc w:val="left"/>
    </w:pPr>
    <w:rPr>
      <w:rFonts w:ascii="宋体"/>
      <w:kern w:val="0"/>
      <w:sz w:val="24"/>
      <w:szCs w:val="20"/>
    </w:rPr>
  </w:style>
  <w:style w:type="paragraph" w:customStyle="1" w:styleId="126">
    <w:name w:val="xl22"/>
    <w:basedOn w:val="1"/>
    <w:autoRedefine/>
    <w:qFormat/>
    <w:uiPriority w:val="0"/>
    <w:pPr>
      <w:widowControl/>
      <w:spacing w:before="100" w:beforeAutospacing="1" w:after="100" w:afterAutospacing="1"/>
      <w:jc w:val="left"/>
    </w:pPr>
    <w:rPr>
      <w:rFonts w:ascii="Arial Unicode MS" w:eastAsia="Arial Unicode MS" w:cs="Arial Unicode MS"/>
      <w:kern w:val="0"/>
      <w:sz w:val="20"/>
      <w:szCs w:val="20"/>
    </w:rPr>
  </w:style>
  <w:style w:type="paragraph" w:customStyle="1" w:styleId="127">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2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129">
    <w:name w:val="五级标题"/>
    <w:basedOn w:val="1"/>
    <w:autoRedefine/>
    <w:qFormat/>
    <w:uiPriority w:val="0"/>
    <w:pPr>
      <w:numPr>
        <w:ilvl w:val="0"/>
        <w:numId w:val="4"/>
      </w:numPr>
      <w:spacing w:line="360" w:lineRule="auto"/>
      <w:outlineLvl w:val="4"/>
    </w:pPr>
    <w:rPr>
      <w:rFonts w:eastAsia="黑体"/>
      <w:b/>
      <w:sz w:val="28"/>
      <w:szCs w:val="20"/>
    </w:rPr>
  </w:style>
  <w:style w:type="paragraph" w:customStyle="1" w:styleId="130">
    <w:name w:val="题注4"/>
    <w:basedOn w:val="1"/>
    <w:next w:val="20"/>
    <w:autoRedefine/>
    <w:qFormat/>
    <w:uiPriority w:val="0"/>
    <w:pPr>
      <w:ind w:left="-62" w:leftChars="-64" w:right="-50" w:rightChars="-50" w:hanging="2"/>
      <w:jc w:val="center"/>
    </w:pPr>
    <w:rPr>
      <w:b/>
      <w:color w:val="FF0000"/>
      <w:szCs w:val="21"/>
      <w:lang w:val="en-GB" w:eastAsia="en-GB"/>
    </w:rPr>
  </w:style>
  <w:style w:type="paragraph" w:customStyle="1" w:styleId="131">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b w:val="0"/>
      <w:bCs w:val="0"/>
      <w:sz w:val="28"/>
      <w:szCs w:val="20"/>
    </w:rPr>
  </w:style>
  <w:style w:type="paragraph" w:customStyle="1" w:styleId="133">
    <w:name w:val="Char Char2 Char"/>
    <w:basedOn w:val="1"/>
    <w:autoRedefine/>
    <w:qFormat/>
    <w:uiPriority w:val="0"/>
    <w:rPr>
      <w:rFonts w:ascii="宋体"/>
      <w:b/>
      <w:sz w:val="28"/>
      <w:szCs w:val="28"/>
    </w:rPr>
  </w:style>
  <w:style w:type="paragraph" w:customStyle="1" w:styleId="134">
    <w:name w:val="招标文件样式2"/>
    <w:basedOn w:val="1"/>
    <w:autoRedefine/>
    <w:qFormat/>
    <w:uiPriority w:val="0"/>
    <w:pPr>
      <w:jc w:val="center"/>
      <w:outlineLvl w:val="0"/>
    </w:pPr>
    <w:rPr>
      <w:rFonts w:ascii="宋体"/>
      <w:b/>
      <w:sz w:val="28"/>
      <w:szCs w:val="28"/>
    </w:rPr>
  </w:style>
  <w:style w:type="paragraph" w:customStyle="1" w:styleId="135">
    <w:name w:val="表格文字"/>
    <w:basedOn w:val="1"/>
    <w:autoRedefine/>
    <w:qFormat/>
    <w:uiPriority w:val="0"/>
    <w:pPr>
      <w:spacing w:before="25" w:after="25"/>
      <w:jc w:val="left"/>
    </w:pPr>
    <w:rPr>
      <w:bCs/>
      <w:spacing w:val="10"/>
      <w:kern w:val="0"/>
      <w:sz w:val="24"/>
      <w:szCs w:val="20"/>
    </w:rPr>
  </w:style>
  <w:style w:type="paragraph" w:customStyle="1" w:styleId="136">
    <w:name w:val="Char Char Char Char"/>
    <w:basedOn w:val="1"/>
    <w:autoRedefine/>
    <w:qFormat/>
    <w:uiPriority w:val="0"/>
    <w:pPr>
      <w:tabs>
        <w:tab w:val="left" w:pos="780"/>
      </w:tabs>
      <w:ind w:left="780" w:hanging="360"/>
    </w:pPr>
    <w:rPr>
      <w:sz w:val="24"/>
    </w:rPr>
  </w:style>
  <w:style w:type="paragraph" w:customStyle="1" w:styleId="137">
    <w:name w:val="Copyright"/>
    <w:basedOn w:val="1"/>
    <w:autoRedefine/>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38">
    <w:name w:val="表内文字"/>
    <w:basedOn w:val="1"/>
    <w:autoRedefine/>
    <w:qFormat/>
    <w:uiPriority w:val="0"/>
    <w:pPr>
      <w:snapToGrid w:val="0"/>
      <w:spacing w:before="50" w:after="50"/>
      <w:jc w:val="center"/>
    </w:pPr>
    <w:rPr>
      <w:rFonts w:ascii="仿宋_GB2312" w:eastAsia="仿宋_GB2312"/>
      <w:b/>
      <w:color w:val="000000"/>
      <w:sz w:val="32"/>
      <w:szCs w:val="32"/>
    </w:rPr>
  </w:style>
  <w:style w:type="paragraph" w:customStyle="1" w:styleId="139">
    <w:name w:val="默认段落字体 Para Char"/>
    <w:basedOn w:val="1"/>
    <w:autoRedefine/>
    <w:qFormat/>
    <w:uiPriority w:val="0"/>
    <w:rPr>
      <w:rFonts w:ascii="宋体"/>
      <w:b/>
      <w:sz w:val="28"/>
      <w:szCs w:val="28"/>
    </w:rPr>
  </w:style>
  <w:style w:type="paragraph" w:customStyle="1" w:styleId="140">
    <w:name w:val="List Paragraph1"/>
    <w:basedOn w:val="1"/>
    <w:autoRedefine/>
    <w:qFormat/>
    <w:uiPriority w:val="0"/>
    <w:pPr>
      <w:widowControl/>
      <w:spacing w:after="200" w:line="276" w:lineRule="auto"/>
      <w:ind w:left="720"/>
      <w:jc w:val="left"/>
    </w:pPr>
    <w:rPr>
      <w:rFonts w:ascii="Calibri" w:hAnsi="Calibri"/>
      <w:kern w:val="0"/>
      <w:sz w:val="22"/>
      <w:szCs w:val="22"/>
    </w:rPr>
  </w:style>
  <w:style w:type="paragraph" w:customStyle="1" w:styleId="141">
    <w:name w:val="正文首行缩进两字符"/>
    <w:basedOn w:val="1"/>
    <w:autoRedefine/>
    <w:qFormat/>
    <w:uiPriority w:val="0"/>
    <w:pPr>
      <w:spacing w:line="360" w:lineRule="auto"/>
      <w:ind w:firstLine="200" w:firstLineChars="200"/>
    </w:pPr>
  </w:style>
  <w:style w:type="paragraph" w:customStyle="1" w:styleId="142">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43">
    <w:name w:val="四级标题"/>
    <w:basedOn w:val="1"/>
    <w:autoRedefine/>
    <w:qFormat/>
    <w:uiPriority w:val="0"/>
    <w:pPr>
      <w:numPr>
        <w:ilvl w:val="0"/>
        <w:numId w:val="5"/>
      </w:numPr>
      <w:spacing w:line="360" w:lineRule="auto"/>
      <w:outlineLvl w:val="3"/>
    </w:pPr>
    <w:rPr>
      <w:rFonts w:eastAsia="黑体"/>
      <w:b/>
      <w:sz w:val="28"/>
      <w:szCs w:val="20"/>
    </w:rPr>
  </w:style>
  <w:style w:type="paragraph" w:customStyle="1" w:styleId="144">
    <w:name w:val="表格"/>
    <w:basedOn w:val="1"/>
    <w:autoRedefine/>
    <w:qFormat/>
    <w:uiPriority w:val="0"/>
    <w:pPr>
      <w:spacing w:line="400" w:lineRule="exact"/>
    </w:pPr>
    <w:rPr>
      <w:sz w:val="24"/>
    </w:rPr>
  </w:style>
  <w:style w:type="paragraph" w:customStyle="1" w:styleId="145">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6">
    <w:name w:val="Char"/>
    <w:basedOn w:val="24"/>
    <w:autoRedefine/>
    <w:qFormat/>
    <w:uiPriority w:val="0"/>
    <w:rPr>
      <w:rFonts w:ascii="Tahoma" w:hAnsi="Tahoma" w:cs="Tahoma"/>
      <w:sz w:val="18"/>
    </w:rPr>
  </w:style>
  <w:style w:type="paragraph" w:customStyle="1" w:styleId="147">
    <w:name w:val="正文段"/>
    <w:basedOn w:val="1"/>
    <w:autoRedefine/>
    <w:qFormat/>
    <w:uiPriority w:val="0"/>
    <w:pPr>
      <w:widowControl/>
      <w:snapToGrid w:val="0"/>
      <w:spacing w:afterLines="50"/>
      <w:ind w:firstLine="200" w:firstLineChars="200"/>
    </w:pPr>
    <w:rPr>
      <w:kern w:val="0"/>
      <w:sz w:val="24"/>
      <w:szCs w:val="20"/>
    </w:rPr>
  </w:style>
  <w:style w:type="paragraph" w:customStyle="1" w:styleId="148">
    <w:name w:val="Char1"/>
    <w:basedOn w:val="1"/>
    <w:autoRedefine/>
    <w:qFormat/>
    <w:uiPriority w:val="0"/>
    <w:rPr>
      <w:szCs w:val="21"/>
    </w:rPr>
  </w:style>
  <w:style w:type="paragraph" w:customStyle="1" w:styleId="149">
    <w:name w:val="样式 首行缩进:  2 字符"/>
    <w:basedOn w:val="1"/>
    <w:autoRedefine/>
    <w:qFormat/>
    <w:uiPriority w:val="0"/>
    <w:pPr>
      <w:spacing w:line="400" w:lineRule="exact"/>
      <w:ind w:firstLine="200" w:firstLineChars="200"/>
    </w:pPr>
    <w:rPr>
      <w:rFonts w:cs="宋体"/>
      <w:sz w:val="24"/>
    </w:rPr>
  </w:style>
  <w:style w:type="paragraph" w:customStyle="1" w:styleId="15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51">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52">
    <w:name w:val="正文文字 6"/>
    <w:next w:val="1"/>
    <w:autoRedefine/>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153">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54">
    <w:name w:val="Char Char Char Char Char Char"/>
    <w:basedOn w:val="1"/>
    <w:autoRedefine/>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55">
    <w:name w:val="Char Char2 Char Char Char Char Char"/>
    <w:basedOn w:val="1"/>
    <w:autoRedefine/>
    <w:qFormat/>
    <w:uiPriority w:val="0"/>
    <w:pPr>
      <w:numPr>
        <w:ilvl w:val="0"/>
        <w:numId w:val="6"/>
      </w:numPr>
    </w:pPr>
    <w:rPr>
      <w:sz w:val="24"/>
    </w:rPr>
  </w:style>
  <w:style w:type="paragraph" w:customStyle="1" w:styleId="156">
    <w:name w:val="题注5"/>
    <w:basedOn w:val="1"/>
    <w:next w:val="20"/>
    <w:autoRedefine/>
    <w:qFormat/>
    <w:uiPriority w:val="0"/>
    <w:pPr>
      <w:jc w:val="center"/>
    </w:pPr>
    <w:rPr>
      <w:b/>
      <w:color w:val="000000"/>
      <w:sz w:val="24"/>
      <w:szCs w:val="21"/>
    </w:rPr>
  </w:style>
  <w:style w:type="paragraph" w:customStyle="1" w:styleId="157">
    <w:name w:val="办公自动化专用标题"/>
    <w:basedOn w:val="81"/>
    <w:autoRedefine/>
    <w:qFormat/>
    <w:uiPriority w:val="0"/>
    <w:pPr>
      <w:spacing w:line="560" w:lineRule="atLeast"/>
    </w:pPr>
    <w:rPr>
      <w:rFonts w:ascii="宋体"/>
      <w:bCs w:val="0"/>
      <w:sz w:val="44"/>
      <w:szCs w:val="20"/>
    </w:rPr>
  </w:style>
  <w:style w:type="paragraph" w:customStyle="1" w:styleId="158">
    <w:name w:val="标题-3"/>
    <w:basedOn w:val="1"/>
    <w:autoRedefine/>
    <w:qFormat/>
    <w:uiPriority w:val="0"/>
    <w:pPr>
      <w:spacing w:beforeLines="50" w:afterLines="50"/>
      <w:outlineLvl w:val="2"/>
    </w:pPr>
    <w:rPr>
      <w:rFonts w:ascii="宋体"/>
      <w:b/>
      <w:kern w:val="0"/>
      <w:sz w:val="24"/>
    </w:rPr>
  </w:style>
  <w:style w:type="paragraph" w:customStyle="1" w:styleId="159">
    <w:name w:val="5 Char Char Char Char Char Char Char Char Char Char"/>
    <w:basedOn w:val="1"/>
    <w:autoRedefine/>
    <w:qFormat/>
    <w:uiPriority w:val="0"/>
  </w:style>
  <w:style w:type="paragraph" w:customStyle="1" w:styleId="160">
    <w:name w:val="Char Char Char1 Char"/>
    <w:basedOn w:val="1"/>
    <w:autoRedefine/>
    <w:qFormat/>
    <w:uiPriority w:val="0"/>
    <w:rPr>
      <w:rFonts w:ascii="Calibri" w:hAnsi="Calibri"/>
      <w:szCs w:val="22"/>
    </w:rPr>
  </w:style>
  <w:style w:type="paragraph" w:customStyle="1" w:styleId="161">
    <w:name w:val="1ji"/>
    <w:basedOn w:val="2"/>
    <w:autoRedefine/>
    <w:qFormat/>
    <w:uiPriority w:val="0"/>
    <w:pPr>
      <w:keepLines w:val="0"/>
      <w:widowControl/>
      <w:spacing w:before="0" w:after="0" w:line="240" w:lineRule="auto"/>
      <w:jc w:val="center"/>
    </w:pPr>
    <w:rPr>
      <w:rFonts w:ascii="宋体" w:hAnsi="宋体" w:eastAsia="仿宋_GB2312"/>
      <w:sz w:val="36"/>
    </w:rPr>
  </w:style>
  <w:style w:type="paragraph" w:customStyle="1" w:styleId="162">
    <w:name w:val="1"/>
    <w:basedOn w:val="1"/>
    <w:next w:val="42"/>
    <w:autoRedefine/>
    <w:qFormat/>
    <w:uiPriority w:val="0"/>
    <w:rPr>
      <w:rFonts w:ascii="宋体"/>
      <w:szCs w:val="20"/>
    </w:rPr>
  </w:style>
  <w:style w:type="paragraph" w:customStyle="1" w:styleId="163">
    <w:name w:val="pa-5"/>
    <w:basedOn w:val="1"/>
    <w:autoRedefine/>
    <w:qFormat/>
    <w:uiPriority w:val="0"/>
    <w:pPr>
      <w:widowControl/>
      <w:spacing w:before="150" w:after="150"/>
      <w:jc w:val="left"/>
    </w:pPr>
    <w:rPr>
      <w:rFonts w:ascii="宋体" w:cs="宋体"/>
      <w:kern w:val="0"/>
      <w:sz w:val="24"/>
    </w:rPr>
  </w:style>
  <w:style w:type="paragraph" w:customStyle="1" w:styleId="16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5">
    <w:name w:val="文档正文"/>
    <w:basedOn w:val="1"/>
    <w:autoRedefine/>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66">
    <w:name w:val="Char Char1 Char Char Char Char"/>
    <w:basedOn w:val="24"/>
    <w:autoRedefine/>
    <w:qFormat/>
    <w:uiPriority w:val="0"/>
    <w:rPr>
      <w:rFonts w:ascii="Tahoma" w:hAnsi="Tahoma"/>
      <w:sz w:val="24"/>
    </w:rPr>
  </w:style>
  <w:style w:type="paragraph" w:customStyle="1" w:styleId="167">
    <w:name w:val="_Style 35"/>
    <w:basedOn w:val="24"/>
    <w:autoRedefine/>
    <w:qFormat/>
    <w:uiPriority w:val="0"/>
    <w:pPr>
      <w:widowControl/>
      <w:ind w:firstLine="454"/>
      <w:jc w:val="left"/>
    </w:pPr>
  </w:style>
  <w:style w:type="paragraph" w:customStyle="1" w:styleId="168">
    <w:name w:val="Table Text Char"/>
    <w:autoRedefine/>
    <w:qFormat/>
    <w:uiPriority w:val="0"/>
    <w:pPr>
      <w:snapToGrid w:val="0"/>
      <w:spacing w:before="80" w:after="80"/>
    </w:pPr>
    <w:rPr>
      <w:rFonts w:ascii="Arial" w:hAnsi="Arial" w:cs="Times New Roman" w:eastAsiaTheme="minorEastAsia"/>
      <w:sz w:val="18"/>
      <w:lang w:val="en-US" w:eastAsia="zh-CN" w:bidi="ar-SA"/>
    </w:rPr>
  </w:style>
  <w:style w:type="paragraph" w:customStyle="1" w:styleId="16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70">
    <w:name w:val="apple-style-span"/>
    <w:basedOn w:val="90"/>
    <w:autoRedefine/>
    <w:qFormat/>
    <w:uiPriority w:val="0"/>
  </w:style>
  <w:style w:type="character" w:customStyle="1" w:styleId="171">
    <w:name w:val="textcontents"/>
    <w:basedOn w:val="90"/>
    <w:autoRedefine/>
    <w:qFormat/>
    <w:uiPriority w:val="0"/>
  </w:style>
  <w:style w:type="character" w:customStyle="1" w:styleId="172">
    <w:name w:val="fontorange1"/>
    <w:autoRedefine/>
    <w:qFormat/>
    <w:uiPriority w:val="0"/>
    <w:rPr>
      <w:rFonts w:ascii="ˎ̥" w:hAnsi="ˎ̥" w:eastAsia="宋体"/>
      <w:color w:val="FF6600"/>
      <w:kern w:val="2"/>
      <w:sz w:val="18"/>
      <w:szCs w:val="18"/>
      <w:lang w:val="en-US" w:eastAsia="zh-CN" w:bidi="ar-SA"/>
    </w:rPr>
  </w:style>
  <w:style w:type="character" w:customStyle="1" w:styleId="173">
    <w:name w:val="Char Char17"/>
    <w:autoRedefine/>
    <w:qFormat/>
    <w:uiPriority w:val="0"/>
    <w:rPr>
      <w:rFonts w:ascii="Cambria" w:hAnsi="Cambria" w:eastAsia="宋体" w:cs="Times New Roman"/>
      <w:b/>
      <w:bCs/>
      <w:sz w:val="24"/>
      <w:szCs w:val="24"/>
      <w:lang w:bidi="ar-SA"/>
    </w:rPr>
  </w:style>
  <w:style w:type="character" w:customStyle="1" w:styleId="174">
    <w:name w:val="Char Char12"/>
    <w:autoRedefine/>
    <w:qFormat/>
    <w:uiPriority w:val="0"/>
    <w:rPr>
      <w:rFonts w:ascii="Times New Roman" w:hAnsi="Times New Roman" w:eastAsia="宋体" w:cs="Times New Roman"/>
      <w:kern w:val="2"/>
      <w:sz w:val="18"/>
      <w:szCs w:val="18"/>
      <w:lang w:bidi="ar-SA"/>
    </w:rPr>
  </w:style>
  <w:style w:type="character" w:customStyle="1" w:styleId="175">
    <w:name w:val="Char Char16"/>
    <w:autoRedefine/>
    <w:qFormat/>
    <w:uiPriority w:val="0"/>
    <w:rPr>
      <w:rFonts w:ascii="Calibri" w:hAnsi="Calibri" w:eastAsia="宋体" w:cs="Times New Roman"/>
      <w:b/>
      <w:bCs/>
      <w:sz w:val="24"/>
      <w:szCs w:val="24"/>
      <w:lang w:bidi="ar-SA"/>
    </w:rPr>
  </w:style>
  <w:style w:type="character" w:customStyle="1" w:styleId="176">
    <w:name w:val="ca-12"/>
    <w:autoRedefine/>
    <w:qFormat/>
    <w:uiPriority w:val="0"/>
    <w:rPr>
      <w:rFonts w:ascii="宋体" w:eastAsia="宋体" w:cs="Times New Roman"/>
      <w:kern w:val="2"/>
      <w:sz w:val="24"/>
      <w:szCs w:val="24"/>
      <w:lang w:val="en-US" w:eastAsia="zh-CN" w:bidi="ar-SA"/>
    </w:rPr>
  </w:style>
  <w:style w:type="character" w:customStyle="1" w:styleId="177">
    <w:name w:val="short_text"/>
    <w:autoRedefine/>
    <w:qFormat/>
    <w:uiPriority w:val="0"/>
    <w:rPr>
      <w:rFonts w:ascii="宋体" w:eastAsia="宋体"/>
      <w:kern w:val="2"/>
      <w:sz w:val="24"/>
      <w:szCs w:val="24"/>
      <w:lang w:val="en-US" w:eastAsia="zh-CN" w:bidi="ar-SA"/>
    </w:rPr>
  </w:style>
  <w:style w:type="character" w:customStyle="1" w:styleId="178">
    <w:name w:val="Char Char13"/>
    <w:autoRedefine/>
    <w:qFormat/>
    <w:uiPriority w:val="0"/>
    <w:rPr>
      <w:rFonts w:ascii="Times New Roman" w:hAnsi="Times New Roman" w:eastAsia="宋体" w:cs="Times New Roman"/>
      <w:kern w:val="2"/>
      <w:sz w:val="18"/>
      <w:szCs w:val="18"/>
      <w:lang w:bidi="ar-SA"/>
    </w:rPr>
  </w:style>
  <w:style w:type="character" w:customStyle="1" w:styleId="179">
    <w:name w:val="2nd level Char"/>
    <w:autoRedefine/>
    <w:qFormat/>
    <w:uiPriority w:val="0"/>
    <w:rPr>
      <w:rFonts w:ascii="Arial" w:hAnsi="Arial" w:eastAsia="黑体" w:cs="Times New Roman"/>
      <w:b/>
      <w:bCs/>
      <w:kern w:val="2"/>
      <w:sz w:val="32"/>
      <w:szCs w:val="32"/>
      <w:lang w:bidi="ar-SA"/>
    </w:rPr>
  </w:style>
  <w:style w:type="character" w:customStyle="1" w:styleId="180">
    <w:name w:val="apple-converted-space"/>
    <w:basedOn w:val="90"/>
    <w:autoRedefine/>
    <w:qFormat/>
    <w:uiPriority w:val="0"/>
  </w:style>
  <w:style w:type="character" w:customStyle="1" w:styleId="181">
    <w:name w:val="正文小标题 Char Char"/>
    <w:autoRedefine/>
    <w:qFormat/>
    <w:uiPriority w:val="0"/>
    <w:rPr>
      <w:rFonts w:ascii="仿宋_GB2312" w:eastAsia="仿宋_GB2312" w:cs="Times New Roman"/>
      <w:kern w:val="2"/>
      <w:sz w:val="32"/>
      <w:szCs w:val="20"/>
      <w:lang w:bidi="ar-SA"/>
    </w:rPr>
  </w:style>
  <w:style w:type="character" w:customStyle="1" w:styleId="182">
    <w:name w:val="Char Char15"/>
    <w:autoRedefine/>
    <w:qFormat/>
    <w:uiPriority w:val="0"/>
    <w:rPr>
      <w:rFonts w:ascii="Cambria" w:hAnsi="Cambria" w:eastAsia="宋体" w:cs="Times New Roman"/>
      <w:sz w:val="24"/>
      <w:szCs w:val="24"/>
      <w:lang w:bidi="ar-SA"/>
    </w:rPr>
  </w:style>
  <w:style w:type="character" w:customStyle="1" w:styleId="183">
    <w:name w:val="Char Char14"/>
    <w:autoRedefine/>
    <w:qFormat/>
    <w:uiPriority w:val="0"/>
    <w:rPr>
      <w:rFonts w:ascii="Cambria" w:hAnsi="Cambria" w:eastAsia="宋体" w:cs="Times New Roman"/>
      <w:sz w:val="21"/>
      <w:szCs w:val="21"/>
      <w:lang w:bidi="ar-SA"/>
    </w:rPr>
  </w:style>
  <w:style w:type="character" w:customStyle="1" w:styleId="184">
    <w:name w:val="Char Char9"/>
    <w:autoRedefine/>
    <w:qFormat/>
    <w:uiPriority w:val="0"/>
    <w:rPr>
      <w:rFonts w:ascii="Calibri" w:hAnsi="Calibri" w:eastAsia="宋体" w:cs="Times New Roman"/>
      <w:kern w:val="2"/>
      <w:sz w:val="18"/>
      <w:szCs w:val="18"/>
      <w:lang w:val="en-US" w:eastAsia="zh-CN" w:bidi="ar-SA"/>
    </w:rPr>
  </w:style>
  <w:style w:type="character" w:customStyle="1" w:styleId="185">
    <w:name w:val="Char Char11"/>
    <w:autoRedefine/>
    <w:qFormat/>
    <w:uiPriority w:val="0"/>
    <w:rPr>
      <w:rFonts w:ascii="Times New Roman" w:hAnsi="Times New Roman" w:eastAsia="宋体" w:cs="Times New Roman"/>
      <w:kern w:val="2"/>
      <w:sz w:val="21"/>
      <w:szCs w:val="20"/>
      <w:lang w:bidi="ar-SA"/>
    </w:rPr>
  </w:style>
  <w:style w:type="character" w:customStyle="1" w:styleId="186">
    <w:name w:val="无缩进 Char"/>
    <w:autoRedefine/>
    <w:qFormat/>
    <w:uiPriority w:val="0"/>
    <w:rPr>
      <w:rFonts w:ascii="Times New Roman" w:hAnsi="Times New Roman" w:eastAsia="宋体" w:cs="Times New Roman"/>
      <w:kern w:val="2"/>
      <w:sz w:val="21"/>
      <w:szCs w:val="20"/>
      <w:lang w:bidi="ar-SA"/>
    </w:rPr>
  </w:style>
  <w:style w:type="character" w:customStyle="1" w:styleId="187">
    <w:name w:val="普通文字 Char Char2"/>
    <w:autoRedefine/>
    <w:qFormat/>
    <w:uiPriority w:val="0"/>
    <w:rPr>
      <w:rFonts w:ascii="宋体" w:eastAsia="宋体"/>
      <w:kern w:val="2"/>
      <w:sz w:val="21"/>
      <w:lang w:val="en-US" w:eastAsia="zh-CN" w:bidi="ar-SA"/>
    </w:rPr>
  </w:style>
  <w:style w:type="character" w:customStyle="1" w:styleId="188">
    <w:name w:val="Char Char18"/>
    <w:autoRedefine/>
    <w:qFormat/>
    <w:uiPriority w:val="0"/>
    <w:rPr>
      <w:rFonts w:ascii="Calibri" w:hAnsi="Calibri" w:eastAsia="宋体" w:cs="Times New Roman"/>
      <w:b/>
      <w:bCs/>
      <w:sz w:val="28"/>
      <w:szCs w:val="28"/>
      <w:lang w:bidi="ar-SA"/>
    </w:rPr>
  </w:style>
  <w:style w:type="character" w:customStyle="1" w:styleId="189">
    <w:name w:val="ca-2"/>
    <w:basedOn w:val="90"/>
    <w:autoRedefine/>
    <w:qFormat/>
    <w:uiPriority w:val="0"/>
  </w:style>
  <w:style w:type="character" w:customStyle="1" w:styleId="190">
    <w:name w:val="ca-1"/>
    <w:basedOn w:val="90"/>
    <w:autoRedefine/>
    <w:qFormat/>
    <w:uiPriority w:val="0"/>
  </w:style>
  <w:style w:type="character" w:customStyle="1" w:styleId="191">
    <w:name w:val="st1"/>
    <w:basedOn w:val="90"/>
    <w:autoRedefine/>
    <w:qFormat/>
    <w:uiPriority w:val="0"/>
  </w:style>
  <w:style w:type="character" w:customStyle="1" w:styleId="192">
    <w:name w:val="Char Char3"/>
    <w:autoRedefine/>
    <w:qFormat/>
    <w:uiPriority w:val="0"/>
    <w:rPr>
      <w:rFonts w:ascii="宋体" w:eastAsia="宋体"/>
      <w:kern w:val="2"/>
      <w:sz w:val="21"/>
      <w:szCs w:val="24"/>
      <w:lang w:val="en-US" w:eastAsia="zh-CN" w:bidi="ar-SA"/>
    </w:rPr>
  </w:style>
  <w:style w:type="paragraph" w:customStyle="1" w:styleId="193">
    <w:name w:val="样式1"/>
    <w:basedOn w:val="55"/>
    <w:autoRedefine/>
    <w:qFormat/>
    <w:uiPriority w:val="0"/>
  </w:style>
  <w:style w:type="character" w:customStyle="1" w:styleId="194">
    <w:name w:val="Footer Char"/>
    <w:autoRedefine/>
    <w:qFormat/>
    <w:uiPriority w:val="0"/>
    <w:rPr>
      <w:rFonts w:ascii="Times New Roman" w:hAnsi="Times New Roman" w:eastAsia="宋体" w:cs="Times New Roman"/>
      <w:sz w:val="18"/>
      <w:szCs w:val="18"/>
      <w:lang w:bidi="ar-SA"/>
    </w:rPr>
  </w:style>
  <w:style w:type="character" w:customStyle="1" w:styleId="195">
    <w:name w:val="Char Char23"/>
    <w:autoRedefine/>
    <w:qFormat/>
    <w:uiPriority w:val="0"/>
    <w:rPr>
      <w:rFonts w:eastAsia="宋体"/>
      <w:b/>
      <w:bCs/>
      <w:kern w:val="44"/>
      <w:sz w:val="32"/>
      <w:szCs w:val="44"/>
      <w:lang w:val="en-US" w:eastAsia="zh-CN" w:bidi="ar-SA"/>
    </w:rPr>
  </w:style>
  <w:style w:type="character" w:customStyle="1" w:styleId="196">
    <w:name w:val="Char Char21"/>
    <w:autoRedefine/>
    <w:qFormat/>
    <w:uiPriority w:val="0"/>
    <w:rPr>
      <w:rFonts w:ascii="Arial" w:hAnsi="Arial" w:eastAsia="黑体" w:cs="Times New Roman"/>
      <w:b/>
      <w:bCs/>
      <w:sz w:val="32"/>
      <w:szCs w:val="32"/>
      <w:lang w:bidi="ar-SA"/>
    </w:rPr>
  </w:style>
  <w:style w:type="character" w:customStyle="1" w:styleId="197">
    <w:name w:val="Heading 3 Char1"/>
    <w:autoRedefine/>
    <w:qFormat/>
    <w:uiPriority w:val="0"/>
    <w:rPr>
      <w:rFonts w:eastAsia="宋体"/>
      <w:b/>
      <w:bCs/>
      <w:kern w:val="2"/>
      <w:sz w:val="24"/>
      <w:szCs w:val="32"/>
      <w:lang w:val="en-US" w:eastAsia="zh-CN" w:bidi="ar-SA"/>
    </w:rPr>
  </w:style>
  <w:style w:type="paragraph" w:customStyle="1" w:styleId="198">
    <w:name w:val="表头11"/>
    <w:basedOn w:val="1"/>
    <w:autoRedefine/>
    <w:qFormat/>
    <w:uiPriority w:val="0"/>
    <w:pPr>
      <w:adjustRightInd w:val="0"/>
      <w:snapToGrid w:val="0"/>
      <w:spacing w:beforeLines="50" w:line="300" w:lineRule="auto"/>
      <w:ind w:firstLine="200" w:firstLineChars="200"/>
    </w:pPr>
    <w:rPr>
      <w:rFonts w:ascii="Calibri" w:hAnsi="Calibri" w:eastAsia="黑体"/>
      <w:kern w:val="0"/>
      <w:sz w:val="24"/>
    </w:rPr>
  </w:style>
  <w:style w:type="character" w:customStyle="1" w:styleId="199">
    <w:name w:val="Char Char19"/>
    <w:autoRedefine/>
    <w:qFormat/>
    <w:uiPriority w:val="0"/>
    <w:rPr>
      <w:rFonts w:ascii="Arial" w:hAnsi="Arial" w:eastAsia="宋体" w:cs="Times New Roman"/>
      <w:b/>
      <w:bCs/>
      <w:szCs w:val="28"/>
      <w:lang w:bidi="ar-SA"/>
    </w:rPr>
  </w:style>
  <w:style w:type="character" w:customStyle="1" w:styleId="200">
    <w:name w:val="批注框文本 Char1"/>
    <w:autoRedefine/>
    <w:qFormat/>
    <w:uiPriority w:val="0"/>
    <w:rPr>
      <w:rFonts w:ascii="Times New Roman" w:hAnsi="Times New Roman" w:eastAsia="宋体" w:cs="Times New Roman"/>
      <w:sz w:val="18"/>
      <w:szCs w:val="18"/>
      <w:lang w:bidi="ar-SA"/>
    </w:rPr>
  </w:style>
  <w:style w:type="character" w:customStyle="1" w:styleId="201">
    <w:name w:val="正文（首行缩进两字）1 Char1"/>
    <w:autoRedefine/>
    <w:qFormat/>
    <w:uiPriority w:val="0"/>
    <w:rPr>
      <w:rFonts w:eastAsia="宋体"/>
      <w:kern w:val="2"/>
      <w:sz w:val="21"/>
      <w:szCs w:val="24"/>
      <w:lang w:val="en-US" w:eastAsia="zh-CN" w:bidi="ar-SA"/>
    </w:rPr>
  </w:style>
  <w:style w:type="character" w:customStyle="1" w:styleId="202">
    <w:name w:val="标题2 Char3"/>
    <w:autoRedefine/>
    <w:qFormat/>
    <w:uiPriority w:val="0"/>
    <w:rPr>
      <w:rFonts w:ascii="Arial" w:hAnsi="Arial" w:eastAsia="宋体"/>
      <w:b/>
      <w:bCs/>
      <w:snapToGrid w:val="0"/>
      <w:kern w:val="2"/>
      <w:sz w:val="28"/>
      <w:szCs w:val="32"/>
      <w:lang w:val="en-US" w:eastAsia="zh-CN" w:bidi="ar-SA"/>
    </w:rPr>
  </w:style>
  <w:style w:type="character" w:customStyle="1" w:styleId="203">
    <w:name w:val="标题 Char2"/>
    <w:autoRedefine/>
    <w:qFormat/>
    <w:uiPriority w:val="0"/>
    <w:rPr>
      <w:rFonts w:ascii="Cambria" w:hAnsi="Cambria" w:eastAsia="宋体" w:cs="Times New Roman"/>
      <w:b/>
      <w:bCs/>
      <w:sz w:val="32"/>
      <w:szCs w:val="32"/>
      <w:lang w:bidi="ar-SA"/>
    </w:rPr>
  </w:style>
  <w:style w:type="character" w:customStyle="1" w:styleId="204">
    <w:name w:val="标题 3 Char Char Char Char Char"/>
    <w:autoRedefine/>
    <w:qFormat/>
    <w:uiPriority w:val="0"/>
    <w:rPr>
      <w:rFonts w:ascii="仿宋_GB2312" w:eastAsia="仿宋_GB2312"/>
      <w:b/>
      <w:bCs/>
      <w:snapToGrid w:val="0"/>
      <w:sz w:val="28"/>
      <w:szCs w:val="28"/>
      <w:lang w:val="en-US" w:eastAsia="en-US" w:bidi="ar-SA"/>
    </w:rPr>
  </w:style>
  <w:style w:type="character" w:customStyle="1" w:styleId="205">
    <w:name w:val="正文缩进 Char2"/>
    <w:autoRedefine/>
    <w:qFormat/>
    <w:uiPriority w:val="0"/>
    <w:rPr>
      <w:rFonts w:eastAsia="宋体"/>
      <w:kern w:val="2"/>
      <w:sz w:val="21"/>
      <w:lang w:val="en-US" w:eastAsia="zh-CN" w:bidi="ar-SA"/>
    </w:rPr>
  </w:style>
  <w:style w:type="character" w:customStyle="1" w:styleId="206">
    <w:name w:val="Char Char2"/>
    <w:autoRedefine/>
    <w:qFormat/>
    <w:uiPriority w:val="0"/>
    <w:rPr>
      <w:rFonts w:eastAsia="宋体"/>
      <w:kern w:val="2"/>
      <w:sz w:val="18"/>
      <w:lang w:val="en-US" w:eastAsia="zh-CN"/>
    </w:rPr>
  </w:style>
  <w:style w:type="paragraph" w:customStyle="1" w:styleId="207">
    <w:name w:val="表头图名"/>
    <w:basedOn w:val="208"/>
    <w:autoRedefine/>
    <w:qFormat/>
    <w:uiPriority w:val="0"/>
    <w:pPr>
      <w:widowControl w:val="0"/>
      <w:adjustRightInd w:val="0"/>
      <w:spacing w:line="240" w:lineRule="exact"/>
      <w:ind w:firstLine="0" w:firstLineChars="0"/>
      <w:jc w:val="both"/>
      <w:textAlignment w:val="baseline"/>
    </w:pPr>
    <w:rPr>
      <w:rFonts w:ascii="宋体" w:hAnsi="宋体" w:eastAsia="黑体"/>
      <w:sz w:val="24"/>
      <w:szCs w:val="21"/>
    </w:rPr>
  </w:style>
  <w:style w:type="paragraph" w:customStyle="1" w:styleId="208">
    <w:name w:val="说明书正文"/>
    <w:autoRedefine/>
    <w:qFormat/>
    <w:uiPriority w:val="0"/>
    <w:pPr>
      <w:spacing w:line="480" w:lineRule="exact"/>
      <w:ind w:firstLine="200" w:firstLineChars="200"/>
    </w:pPr>
    <w:rPr>
      <w:rFonts w:ascii="Calibri" w:hAnsi="Calibri" w:eastAsia="方正书宋简体" w:cs="Times New Roman"/>
      <w:w w:val="90"/>
      <w:kern w:val="2"/>
      <w:sz w:val="32"/>
      <w:szCs w:val="32"/>
      <w:lang w:val="en-US" w:eastAsia="zh-CN" w:bidi="ar-SA"/>
    </w:rPr>
  </w:style>
  <w:style w:type="character" w:customStyle="1" w:styleId="209">
    <w:name w:val="Char Char10"/>
    <w:autoRedefine/>
    <w:qFormat/>
    <w:uiPriority w:val="0"/>
    <w:rPr>
      <w:rFonts w:eastAsia="宋体"/>
      <w:b/>
      <w:sz w:val="24"/>
      <w:lang w:val="en-US" w:eastAsia="zh-CN"/>
    </w:rPr>
  </w:style>
  <w:style w:type="character" w:customStyle="1" w:styleId="210">
    <w:name w:val="Char Char161"/>
    <w:autoRedefine/>
    <w:qFormat/>
    <w:uiPriority w:val="0"/>
    <w:rPr>
      <w:rFonts w:eastAsia="宋体"/>
      <w:b/>
      <w:kern w:val="44"/>
      <w:sz w:val="44"/>
      <w:lang w:val="en-US" w:eastAsia="zh-CN"/>
    </w:rPr>
  </w:style>
  <w:style w:type="paragraph" w:customStyle="1" w:styleId="211">
    <w:name w:val="表格文字居中（小四）"/>
    <w:basedOn w:val="208"/>
    <w:autoRedefine/>
    <w:qFormat/>
    <w:uiPriority w:val="0"/>
    <w:pPr>
      <w:widowControl w:val="0"/>
      <w:adjustRightInd w:val="0"/>
      <w:snapToGrid w:val="0"/>
      <w:spacing w:line="240" w:lineRule="auto"/>
      <w:ind w:right="-58" w:rightChars="-58" w:firstLine="0" w:firstLineChars="0"/>
      <w:jc w:val="center"/>
    </w:pPr>
    <w:rPr>
      <w:rFonts w:ascii="宋体" w:eastAsia="宋体"/>
      <w:w w:val="100"/>
      <w:sz w:val="21"/>
      <w:szCs w:val="21"/>
    </w:rPr>
  </w:style>
  <w:style w:type="paragraph" w:customStyle="1" w:styleId="212">
    <w:name w:val="表格文字居中"/>
    <w:basedOn w:val="83"/>
    <w:autoRedefine/>
    <w:qFormat/>
    <w:uiPriority w:val="0"/>
    <w:pPr>
      <w:keepNext/>
      <w:keepLines/>
      <w:tabs>
        <w:tab w:val="left" w:pos="628"/>
        <w:tab w:val="left" w:pos="1727"/>
        <w:tab w:val="left" w:pos="1884"/>
        <w:tab w:val="left" w:pos="7252"/>
      </w:tabs>
      <w:snapToGrid w:val="0"/>
      <w:spacing w:before="100" w:beforeAutospacing="1" w:after="0"/>
      <w:ind w:firstLine="0" w:firstLineChars="0"/>
      <w:jc w:val="center"/>
      <w:outlineLvl w:val="0"/>
    </w:pPr>
    <w:rPr>
      <w:kern w:val="2"/>
      <w:sz w:val="24"/>
      <w:szCs w:val="24"/>
    </w:rPr>
  </w:style>
  <w:style w:type="character" w:customStyle="1" w:styleId="213">
    <w:name w:val="标题 Char1"/>
    <w:autoRedefine/>
    <w:qFormat/>
    <w:uiPriority w:val="0"/>
    <w:rPr>
      <w:rFonts w:ascii="Cambria" w:hAnsi="Cambria" w:eastAsia="宋体" w:cs="Times New Roman"/>
      <w:b/>
      <w:bCs/>
      <w:sz w:val="32"/>
      <w:szCs w:val="32"/>
      <w:lang w:bidi="ar-SA"/>
    </w:rPr>
  </w:style>
  <w:style w:type="paragraph" w:customStyle="1" w:styleId="214">
    <w:name w:val="规范正文"/>
    <w:autoRedefine/>
    <w:qFormat/>
    <w:uiPriority w:val="0"/>
    <w:pPr>
      <w:adjustRightInd w:val="0"/>
      <w:snapToGrid w:val="0"/>
      <w:spacing w:line="312" w:lineRule="auto"/>
    </w:pPr>
    <w:rPr>
      <w:rFonts w:ascii="Calibri" w:hAnsi="Calibri" w:eastAsia="Times New Roman" w:cs="Times New Roman"/>
      <w:w w:val="95"/>
      <w:kern w:val="2"/>
      <w:sz w:val="24"/>
      <w:szCs w:val="24"/>
      <w:lang w:val="en-US" w:eastAsia="zh-CN" w:bidi="ar-SA"/>
    </w:rPr>
  </w:style>
  <w:style w:type="character" w:customStyle="1" w:styleId="215">
    <w:name w:val="标题－4 Char"/>
    <w:autoRedefine/>
    <w:qFormat/>
    <w:uiPriority w:val="0"/>
    <w:rPr>
      <w:rFonts w:ascii="黑体" w:eastAsia="黑体"/>
      <w:b/>
      <w:bCs/>
      <w:snapToGrid w:val="0"/>
      <w:color w:val="008000"/>
      <w:sz w:val="28"/>
      <w:szCs w:val="28"/>
      <w:lang w:val="en-US" w:eastAsia="zh-CN" w:bidi="ar-SA"/>
    </w:rPr>
  </w:style>
  <w:style w:type="character" w:customStyle="1" w:styleId="216">
    <w:name w:val="正文（首行缩进两字） Char Char Char"/>
    <w:autoRedefine/>
    <w:qFormat/>
    <w:uiPriority w:val="0"/>
    <w:rPr>
      <w:rFonts w:eastAsia="宋体"/>
      <w:kern w:val="2"/>
      <w:sz w:val="28"/>
      <w:lang w:val="en-US" w:eastAsia="zh-CN"/>
    </w:rPr>
  </w:style>
  <w:style w:type="character" w:customStyle="1" w:styleId="217">
    <w:name w:val="引用 Char"/>
    <w:autoRedefine/>
    <w:qFormat/>
    <w:uiPriority w:val="0"/>
    <w:rPr>
      <w:rFonts w:ascii="Calibri" w:hAnsi="Calibri" w:eastAsia="宋体"/>
      <w:i/>
      <w:sz w:val="24"/>
      <w:lang w:val="en-US" w:eastAsia="en-US"/>
    </w:rPr>
  </w:style>
  <w:style w:type="paragraph" w:styleId="218">
    <w:name w:val="Quote"/>
    <w:basedOn w:val="1"/>
    <w:next w:val="1"/>
    <w:autoRedefine/>
    <w:qFormat/>
    <w:uiPriority w:val="0"/>
    <w:pPr>
      <w:widowControl/>
      <w:jc w:val="left"/>
    </w:pPr>
    <w:rPr>
      <w:rFonts w:ascii="Calibri" w:hAnsi="Calibri"/>
      <w:i/>
      <w:sz w:val="24"/>
      <w:szCs w:val="20"/>
      <w:lang w:eastAsia="en-US"/>
    </w:rPr>
  </w:style>
  <w:style w:type="character" w:customStyle="1" w:styleId="219">
    <w:name w:val="明显参考1"/>
    <w:autoRedefine/>
    <w:qFormat/>
    <w:uiPriority w:val="0"/>
    <w:rPr>
      <w:b/>
      <w:sz w:val="24"/>
      <w:u w:val="single"/>
    </w:rPr>
  </w:style>
  <w:style w:type="paragraph" w:customStyle="1" w:styleId="220">
    <w:name w:val="样式 正文缩进正文（首行缩进两字） + 宋体 四号"/>
    <w:basedOn w:val="7"/>
    <w:autoRedefine/>
    <w:qFormat/>
    <w:uiPriority w:val="0"/>
    <w:pPr>
      <w:spacing w:after="156"/>
      <w:ind w:firstLine="200"/>
    </w:pPr>
    <w:rPr>
      <w:rFonts w:ascii="宋体"/>
      <w:kern w:val="2"/>
      <w:sz w:val="28"/>
    </w:rPr>
  </w:style>
  <w:style w:type="character" w:customStyle="1" w:styleId="221">
    <w:name w:val="Char Char32"/>
    <w:autoRedefine/>
    <w:qFormat/>
    <w:uiPriority w:val="0"/>
    <w:rPr>
      <w:rFonts w:ascii="Arial" w:hAnsi="Arial" w:eastAsia="黑体"/>
      <w:b/>
      <w:bCs/>
      <w:kern w:val="2"/>
      <w:sz w:val="32"/>
      <w:szCs w:val="32"/>
      <w:lang w:val="en-US" w:eastAsia="zh-CN" w:bidi="ar-SA"/>
    </w:rPr>
  </w:style>
  <w:style w:type="paragraph" w:customStyle="1" w:styleId="222">
    <w:name w:val="黑~正文文本"/>
    <w:basedOn w:val="49"/>
    <w:autoRedefine/>
    <w:qFormat/>
    <w:uiPriority w:val="0"/>
    <w:pPr>
      <w:spacing w:beforeLines="50" w:line="360" w:lineRule="auto"/>
      <w:ind w:firstLine="200" w:firstLineChars="200"/>
    </w:pPr>
    <w:rPr>
      <w:rFonts w:ascii="Calibri" w:hAnsi="Calibri"/>
      <w:kern w:val="2"/>
      <w:sz w:val="24"/>
      <w:szCs w:val="21"/>
    </w:rPr>
  </w:style>
  <w:style w:type="character" w:customStyle="1" w:styleId="223">
    <w:name w:val="Char Char6"/>
    <w:autoRedefine/>
    <w:qFormat/>
    <w:uiPriority w:val="0"/>
    <w:rPr>
      <w:rFonts w:ascii="仿宋_GB2312" w:eastAsia="仿宋_GB2312"/>
      <w:b/>
      <w:kern w:val="2"/>
      <w:sz w:val="32"/>
      <w:lang w:val="en-US" w:eastAsia="zh-CN"/>
    </w:rPr>
  </w:style>
  <w:style w:type="character" w:customStyle="1" w:styleId="224">
    <w:name w:val="Char Char56"/>
    <w:autoRedefine/>
    <w:qFormat/>
    <w:uiPriority w:val="0"/>
    <w:rPr>
      <w:rFonts w:ascii="Arial" w:hAnsi="Arial" w:eastAsia="黑体"/>
      <w:b/>
      <w:bCs/>
      <w:kern w:val="2"/>
      <w:sz w:val="32"/>
      <w:szCs w:val="32"/>
      <w:lang w:val="en-US" w:eastAsia="zh-CN" w:bidi="ar-SA"/>
    </w:rPr>
  </w:style>
  <w:style w:type="character" w:customStyle="1" w:styleId="225">
    <w:name w:val="正文文本 2 Char1"/>
    <w:autoRedefine/>
    <w:qFormat/>
    <w:uiPriority w:val="0"/>
  </w:style>
  <w:style w:type="character" w:customStyle="1" w:styleId="226">
    <w:name w:val="正文 + 宋体 Char"/>
    <w:autoRedefine/>
    <w:qFormat/>
    <w:uiPriority w:val="0"/>
    <w:rPr>
      <w:rFonts w:eastAsia="宋体"/>
      <w:b/>
      <w:spacing w:val="32"/>
      <w:kern w:val="2"/>
      <w:sz w:val="24"/>
      <w:szCs w:val="24"/>
      <w:lang w:val="en-US" w:eastAsia="zh-CN" w:bidi="ar-SA"/>
    </w:rPr>
  </w:style>
  <w:style w:type="character" w:customStyle="1" w:styleId="227">
    <w:name w:val="Char Char24"/>
    <w:autoRedefine/>
    <w:qFormat/>
    <w:uiPriority w:val="0"/>
    <w:rPr>
      <w:rFonts w:eastAsia="宋体"/>
      <w:b/>
      <w:bCs/>
      <w:kern w:val="44"/>
      <w:sz w:val="32"/>
      <w:szCs w:val="44"/>
      <w:lang w:val="en-US" w:eastAsia="zh-CN" w:bidi="ar-SA"/>
    </w:rPr>
  </w:style>
  <w:style w:type="character" w:customStyle="1" w:styleId="228">
    <w:name w:val="批注文字 Char2"/>
    <w:autoRedefine/>
    <w:qFormat/>
    <w:uiPriority w:val="0"/>
    <w:rPr>
      <w:rFonts w:eastAsia="宋体"/>
      <w:kern w:val="2"/>
      <w:sz w:val="21"/>
      <w:szCs w:val="24"/>
      <w:lang w:val="en-US" w:eastAsia="zh-CN" w:bidi="ar-SA"/>
    </w:rPr>
  </w:style>
  <w:style w:type="character" w:customStyle="1" w:styleId="229">
    <w:name w:val="引用 Char2"/>
    <w:autoRedefine/>
    <w:qFormat/>
    <w:uiPriority w:val="0"/>
    <w:rPr>
      <w:i/>
      <w:iCs/>
      <w:color w:val="000000"/>
      <w:kern w:val="2"/>
      <w:sz w:val="21"/>
      <w:szCs w:val="24"/>
    </w:rPr>
  </w:style>
  <w:style w:type="character" w:customStyle="1" w:styleId="230">
    <w:name w:val="批注文字 Char Char"/>
    <w:autoRedefine/>
    <w:qFormat/>
    <w:uiPriority w:val="0"/>
    <w:rPr>
      <w:rFonts w:ascii="宋体" w:eastAsia="宋体" w:cs="Times New Roman"/>
      <w:sz w:val="28"/>
      <w:szCs w:val="20"/>
      <w:lang w:bidi="ar-SA"/>
    </w:rPr>
  </w:style>
  <w:style w:type="character" w:customStyle="1" w:styleId="231">
    <w:name w:val="日期 Char1"/>
    <w:autoRedefine/>
    <w:qFormat/>
    <w:uiPriority w:val="0"/>
    <w:rPr>
      <w:rFonts w:ascii="Times New Roman" w:hAnsi="Times New Roman" w:eastAsia="宋体" w:cs="Times New Roman"/>
      <w:szCs w:val="24"/>
      <w:lang w:bidi="ar-SA"/>
    </w:rPr>
  </w:style>
  <w:style w:type="character" w:customStyle="1" w:styleId="232">
    <w:name w:val="标题 2 Char2 Char"/>
    <w:autoRedefine/>
    <w:qFormat/>
    <w:uiPriority w:val="0"/>
    <w:rPr>
      <w:rFonts w:ascii="Arial" w:hAnsi="Arial" w:eastAsia="宋体"/>
      <w:b/>
      <w:bCs/>
      <w:snapToGrid w:val="0"/>
      <w:kern w:val="2"/>
      <w:sz w:val="28"/>
      <w:szCs w:val="32"/>
      <w:lang w:val="en-US" w:eastAsia="zh-CN" w:bidi="ar-SA"/>
    </w:rPr>
  </w:style>
  <w:style w:type="character" w:customStyle="1" w:styleId="233">
    <w:name w:val="纯文本 Char Char Char Char1"/>
    <w:autoRedefine/>
    <w:qFormat/>
    <w:uiPriority w:val="0"/>
    <w:rPr>
      <w:rFonts w:ascii="宋体" w:eastAsia="宋体"/>
      <w:kern w:val="2"/>
      <w:sz w:val="21"/>
      <w:lang w:val="en-US" w:eastAsia="zh-CN" w:bidi="ar-SA"/>
    </w:rPr>
  </w:style>
  <w:style w:type="character" w:customStyle="1" w:styleId="234">
    <w:name w:val="正文文本 Char2"/>
    <w:autoRedefine/>
    <w:qFormat/>
    <w:uiPriority w:val="0"/>
    <w:rPr>
      <w:rFonts w:eastAsia="宋体"/>
      <w:kern w:val="2"/>
      <w:sz w:val="21"/>
      <w:szCs w:val="24"/>
      <w:lang w:val="en-US" w:eastAsia="zh-CN" w:bidi="ar-SA"/>
    </w:rPr>
  </w:style>
  <w:style w:type="character" w:customStyle="1" w:styleId="235">
    <w:name w:val="Date Char"/>
    <w:autoRedefine/>
    <w:qFormat/>
    <w:uiPriority w:val="0"/>
    <w:rPr>
      <w:rFonts w:ascii="Times New Roman" w:hAnsi="Times New Roman" w:eastAsia="仿宋_GB2312" w:cs="Times New Roman"/>
      <w:color w:val="FF0000"/>
      <w:sz w:val="24"/>
      <w:szCs w:val="24"/>
      <w:lang w:bidi="ar-SA"/>
    </w:rPr>
  </w:style>
  <w:style w:type="character" w:customStyle="1" w:styleId="236">
    <w:name w:val="脚注文本 Char1"/>
    <w:autoRedefine/>
    <w:qFormat/>
    <w:uiPriority w:val="0"/>
    <w:rPr>
      <w:sz w:val="18"/>
      <w:szCs w:val="18"/>
    </w:rPr>
  </w:style>
  <w:style w:type="paragraph" w:customStyle="1" w:styleId="237">
    <w:name w:val="表内容"/>
    <w:autoRedefine/>
    <w:qFormat/>
    <w:uiPriority w:val="0"/>
    <w:pPr>
      <w:widowControl w:val="0"/>
      <w:adjustRightInd w:val="0"/>
      <w:snapToGrid w:val="0"/>
      <w:spacing w:line="360" w:lineRule="exact"/>
      <w:ind w:left="-50" w:leftChars="-50" w:right="-56" w:rightChars="-56"/>
      <w:jc w:val="center"/>
      <w:textAlignment w:val="baseline"/>
    </w:pPr>
    <w:rPr>
      <w:rFonts w:ascii="Calibri" w:hAnsi="Calibri" w:eastAsia="Times New Roman" w:cs="Times New Roman"/>
      <w:sz w:val="21"/>
      <w:lang w:val="en-US" w:eastAsia="zh-CN" w:bidi="ar-SA"/>
    </w:rPr>
  </w:style>
  <w:style w:type="character" w:customStyle="1" w:styleId="238">
    <w:name w:val="Char Char171"/>
    <w:autoRedefine/>
    <w:qFormat/>
    <w:uiPriority w:val="0"/>
    <w:rPr>
      <w:b/>
      <w:bCs/>
      <w:kern w:val="44"/>
      <w:sz w:val="32"/>
      <w:szCs w:val="44"/>
    </w:rPr>
  </w:style>
  <w:style w:type="character" w:customStyle="1" w:styleId="239">
    <w:name w:val="Char Char111"/>
    <w:autoRedefine/>
    <w:qFormat/>
    <w:uiPriority w:val="0"/>
    <w:rPr>
      <w:rFonts w:ascii="Arial" w:hAnsi="Arial" w:eastAsia="黑体"/>
      <w:b/>
      <w:sz w:val="24"/>
      <w:lang w:val="en-US" w:eastAsia="zh-CN"/>
    </w:rPr>
  </w:style>
  <w:style w:type="character" w:customStyle="1" w:styleId="240">
    <w:name w:val="正文文本 3 Char1"/>
    <w:autoRedefine/>
    <w:qFormat/>
    <w:uiPriority w:val="0"/>
    <w:rPr>
      <w:sz w:val="16"/>
      <w:szCs w:val="16"/>
    </w:rPr>
  </w:style>
  <w:style w:type="character" w:customStyle="1" w:styleId="241">
    <w:name w:val="正文文本缩进 3 Char1"/>
    <w:autoRedefine/>
    <w:qFormat/>
    <w:uiPriority w:val="0"/>
    <w:rPr>
      <w:sz w:val="16"/>
      <w:szCs w:val="16"/>
    </w:rPr>
  </w:style>
  <w:style w:type="character" w:customStyle="1" w:styleId="242">
    <w:name w:val="Char Char241"/>
    <w:autoRedefine/>
    <w:qFormat/>
    <w:uiPriority w:val="0"/>
    <w:rPr>
      <w:kern w:val="2"/>
      <w:sz w:val="18"/>
      <w:szCs w:val="18"/>
    </w:rPr>
  </w:style>
  <w:style w:type="character" w:customStyle="1" w:styleId="243">
    <w:name w:val="标题 Char3"/>
    <w:autoRedefine/>
    <w:qFormat/>
    <w:uiPriority w:val="0"/>
    <w:rPr>
      <w:rFonts w:ascii="Arial" w:hAnsi="Arial" w:cs="Arial"/>
      <w:b/>
      <w:kern w:val="2"/>
      <w:sz w:val="32"/>
      <w:szCs w:val="24"/>
      <w:u w:val="single"/>
      <w:lang w:bidi="ar-SA"/>
    </w:rPr>
  </w:style>
  <w:style w:type="character" w:customStyle="1" w:styleId="244">
    <w:name w:val="不明显强调1"/>
    <w:autoRedefine/>
    <w:qFormat/>
    <w:uiPriority w:val="0"/>
    <w:rPr>
      <w:i/>
      <w:color w:val="5A5A5A"/>
    </w:rPr>
  </w:style>
  <w:style w:type="character" w:customStyle="1" w:styleId="245">
    <w:name w:val="Header Char"/>
    <w:autoRedefine/>
    <w:qFormat/>
    <w:uiPriority w:val="0"/>
    <w:rPr>
      <w:rFonts w:ascii="Times New Roman" w:hAnsi="Times New Roman" w:eastAsia="仿宋_GB2312" w:cs="Times New Roman"/>
      <w:sz w:val="18"/>
      <w:szCs w:val="18"/>
      <w:lang w:bidi="ar-SA"/>
    </w:rPr>
  </w:style>
  <w:style w:type="character" w:customStyle="1" w:styleId="246">
    <w:name w:val="正文文本 Char3"/>
    <w:autoRedefine/>
    <w:qFormat/>
    <w:uiPriority w:val="0"/>
  </w:style>
  <w:style w:type="character" w:customStyle="1" w:styleId="247">
    <w:name w:val="emailstyle20"/>
    <w:autoRedefine/>
    <w:qFormat/>
    <w:uiPriority w:val="0"/>
    <w:rPr>
      <w:rFonts w:ascii="Arial" w:hAnsi="Arial" w:eastAsia="宋体"/>
      <w:color w:val="000000"/>
      <w:sz w:val="20"/>
    </w:rPr>
  </w:style>
  <w:style w:type="character" w:customStyle="1" w:styleId="248">
    <w:name w:val="页眉 Char1"/>
    <w:autoRedefine/>
    <w:qFormat/>
    <w:uiPriority w:val="0"/>
    <w:rPr>
      <w:sz w:val="18"/>
      <w:szCs w:val="18"/>
    </w:rPr>
  </w:style>
  <w:style w:type="character" w:customStyle="1" w:styleId="249">
    <w:name w:val="纯文本 Char4"/>
    <w:autoRedefine/>
    <w:qFormat/>
    <w:uiPriority w:val="0"/>
    <w:rPr>
      <w:rFonts w:ascii="宋体" w:eastAsia="宋体"/>
      <w:kern w:val="2"/>
      <w:sz w:val="21"/>
      <w:lang w:val="en-US" w:eastAsia="zh-CN" w:bidi="ar-SA"/>
    </w:rPr>
  </w:style>
  <w:style w:type="paragraph" w:customStyle="1" w:styleId="250">
    <w:name w:val="表名"/>
    <w:basedOn w:val="1"/>
    <w:autoRedefine/>
    <w:qFormat/>
    <w:uiPriority w:val="0"/>
    <w:pPr>
      <w:adjustRightInd w:val="0"/>
      <w:snapToGrid w:val="0"/>
      <w:spacing w:beforeLines="50" w:afterLines="10" w:line="300" w:lineRule="auto"/>
      <w:jc w:val="center"/>
    </w:pPr>
    <w:rPr>
      <w:rFonts w:ascii="黑体" w:eastAsia="黑体"/>
      <w:kern w:val="0"/>
      <w:sz w:val="24"/>
      <w:szCs w:val="20"/>
    </w:rPr>
  </w:style>
  <w:style w:type="paragraph" w:customStyle="1" w:styleId="251">
    <w:name w:val="表头1-1"/>
    <w:basedOn w:val="252"/>
    <w:autoRedefine/>
    <w:qFormat/>
    <w:uiPriority w:val="0"/>
    <w:pPr>
      <w:spacing w:beforeLines="50" w:line="300" w:lineRule="auto"/>
      <w:ind w:firstLine="200" w:firstLineChars="200"/>
    </w:pPr>
    <w:rPr>
      <w:rFonts w:eastAsia="黑体"/>
    </w:rPr>
  </w:style>
  <w:style w:type="paragraph" w:customStyle="1" w:styleId="252">
    <w:name w:val="表字"/>
    <w:basedOn w:val="1"/>
    <w:autoRedefine/>
    <w:qFormat/>
    <w:uiPriority w:val="0"/>
    <w:pPr>
      <w:keepNext/>
      <w:widowControl/>
      <w:spacing w:line="360" w:lineRule="exact"/>
      <w:jc w:val="left"/>
    </w:pPr>
    <w:rPr>
      <w:rFonts w:ascii="Calibri" w:hAnsi="Calibri"/>
      <w:sz w:val="24"/>
    </w:rPr>
  </w:style>
  <w:style w:type="character" w:customStyle="1" w:styleId="253">
    <w:name w:val="批注文字 Char4"/>
    <w:autoRedefine/>
    <w:qFormat/>
    <w:uiPriority w:val="0"/>
  </w:style>
  <w:style w:type="character" w:customStyle="1" w:styleId="254">
    <w:name w:val="Char Char33"/>
    <w:autoRedefine/>
    <w:qFormat/>
    <w:uiPriority w:val="0"/>
    <w:rPr>
      <w:rFonts w:eastAsia="宋体"/>
      <w:b/>
      <w:bCs/>
      <w:kern w:val="44"/>
      <w:sz w:val="44"/>
      <w:szCs w:val="44"/>
      <w:lang w:val="en-US" w:eastAsia="zh-CN" w:bidi="ar-SA"/>
    </w:rPr>
  </w:style>
  <w:style w:type="character" w:customStyle="1" w:styleId="255">
    <w:name w:val="Footnote Text Char"/>
    <w:autoRedefine/>
    <w:qFormat/>
    <w:uiPriority w:val="0"/>
    <w:rPr>
      <w:rFonts w:eastAsia="宋体"/>
      <w:sz w:val="18"/>
      <w:lang w:val="en-US" w:eastAsia="zh-CN" w:bidi="ar-SA"/>
    </w:rPr>
  </w:style>
  <w:style w:type="character" w:customStyle="1" w:styleId="256">
    <w:name w:val="批注框文本 Char2"/>
    <w:autoRedefine/>
    <w:qFormat/>
    <w:uiPriority w:val="0"/>
    <w:rPr>
      <w:sz w:val="18"/>
      <w:szCs w:val="18"/>
    </w:rPr>
  </w:style>
  <w:style w:type="character" w:customStyle="1" w:styleId="257">
    <w:name w:val="章 Char"/>
    <w:autoRedefine/>
    <w:qFormat/>
    <w:uiPriority w:val="0"/>
    <w:rPr>
      <w:rFonts w:eastAsia="宋体"/>
      <w:b/>
      <w:kern w:val="44"/>
      <w:sz w:val="44"/>
      <w:lang w:val="en-US" w:eastAsia="zh-CN"/>
    </w:rPr>
  </w:style>
  <w:style w:type="character" w:customStyle="1" w:styleId="258">
    <w:name w:val="Body Text Indent 2 Char"/>
    <w:autoRedefine/>
    <w:qFormat/>
    <w:uiPriority w:val="0"/>
    <w:rPr>
      <w:rFonts w:ascii="Times New Roman" w:hAnsi="Times New Roman" w:eastAsia="仿宋_GB2312" w:cs="Times New Roman"/>
      <w:sz w:val="24"/>
      <w:szCs w:val="24"/>
      <w:lang w:bidi="ar-SA"/>
    </w:rPr>
  </w:style>
  <w:style w:type="paragraph" w:customStyle="1" w:styleId="259">
    <w:name w:val="z-窗体底端1"/>
    <w:basedOn w:val="1"/>
    <w:next w:val="1"/>
    <w:autoRedefine/>
    <w:qFormat/>
    <w:uiPriority w:val="0"/>
    <w:pPr>
      <w:widowControl/>
      <w:pBdr>
        <w:top w:val="single" w:color="auto" w:sz="6" w:space="1"/>
      </w:pBdr>
      <w:jc w:val="center"/>
    </w:pPr>
    <w:rPr>
      <w:rFonts w:ascii="Arial" w:hAnsi="Arial"/>
      <w:vanish/>
      <w:kern w:val="0"/>
      <w:sz w:val="16"/>
      <w:szCs w:val="16"/>
    </w:rPr>
  </w:style>
  <w:style w:type="character" w:customStyle="1" w:styleId="260">
    <w:name w:val="标题2 Char2"/>
    <w:autoRedefine/>
    <w:qFormat/>
    <w:uiPriority w:val="0"/>
    <w:rPr>
      <w:rFonts w:ascii="Arial" w:hAnsi="Arial" w:eastAsia="宋体"/>
      <w:b/>
      <w:bCs/>
      <w:snapToGrid w:val="0"/>
      <w:kern w:val="2"/>
      <w:sz w:val="28"/>
      <w:szCs w:val="32"/>
      <w:lang w:val="en-US" w:eastAsia="zh-CN" w:bidi="ar-SA"/>
    </w:rPr>
  </w:style>
  <w:style w:type="character" w:customStyle="1" w:styleId="261">
    <w:name w:val="Char Char101"/>
    <w:autoRedefine/>
    <w:qFormat/>
    <w:uiPriority w:val="0"/>
    <w:rPr>
      <w:rFonts w:eastAsia="宋体"/>
      <w:b/>
      <w:sz w:val="24"/>
      <w:lang w:val="en-US" w:eastAsia="zh-CN"/>
    </w:rPr>
  </w:style>
  <w:style w:type="character" w:customStyle="1" w:styleId="262">
    <w:name w:val="Char Char20"/>
    <w:autoRedefine/>
    <w:qFormat/>
    <w:uiPriority w:val="0"/>
    <w:rPr>
      <w:rFonts w:ascii="Times New Roman" w:hAnsi="Times New Roman" w:eastAsia="宋体" w:cs="Times New Roman"/>
      <w:b/>
      <w:bCs/>
      <w:sz w:val="24"/>
      <w:szCs w:val="32"/>
      <w:lang w:bidi="ar-SA"/>
    </w:rPr>
  </w:style>
  <w:style w:type="character" w:customStyle="1" w:styleId="263">
    <w:name w:val="纯文本 Char2"/>
    <w:autoRedefine/>
    <w:qFormat/>
    <w:uiPriority w:val="0"/>
    <w:rPr>
      <w:rFonts w:ascii="宋体"/>
      <w:sz w:val="21"/>
    </w:rPr>
  </w:style>
  <w:style w:type="character" w:customStyle="1" w:styleId="264">
    <w:name w:val="Body Text Indent Char"/>
    <w:autoRedefine/>
    <w:qFormat/>
    <w:uiPriority w:val="0"/>
    <w:rPr>
      <w:rFonts w:ascii="Times New Roman" w:hAnsi="Times New Roman" w:eastAsia="仿宋_GB2312" w:cs="Times New Roman"/>
      <w:sz w:val="24"/>
      <w:szCs w:val="24"/>
      <w:lang w:bidi="ar-SA"/>
    </w:rPr>
  </w:style>
  <w:style w:type="character" w:customStyle="1" w:styleId="265">
    <w:name w:val="Char Char231"/>
    <w:autoRedefine/>
    <w:qFormat/>
    <w:uiPriority w:val="0"/>
    <w:rPr>
      <w:kern w:val="2"/>
      <w:sz w:val="18"/>
      <w:szCs w:val="18"/>
    </w:rPr>
  </w:style>
  <w:style w:type="character" w:customStyle="1" w:styleId="266">
    <w:name w:val="Char Char201"/>
    <w:autoRedefine/>
    <w:qFormat/>
    <w:uiPriority w:val="0"/>
    <w:rPr>
      <w:rFonts w:ascii="Times New Roman" w:hAnsi="Times New Roman" w:eastAsia="宋体" w:cs="Times New Roman"/>
      <w:b/>
      <w:bCs/>
      <w:sz w:val="24"/>
      <w:szCs w:val="32"/>
      <w:lang w:bidi="ar-SA"/>
    </w:rPr>
  </w:style>
  <w:style w:type="character" w:customStyle="1" w:styleId="267">
    <w:name w:val="Char Char191"/>
    <w:autoRedefine/>
    <w:qFormat/>
    <w:uiPriority w:val="0"/>
    <w:rPr>
      <w:rFonts w:ascii="Arial" w:hAnsi="Arial" w:eastAsia="宋体" w:cs="Times New Roman"/>
      <w:b/>
      <w:bCs/>
      <w:szCs w:val="28"/>
      <w:lang w:bidi="ar-SA"/>
    </w:rPr>
  </w:style>
  <w:style w:type="character" w:customStyle="1" w:styleId="268">
    <w:name w:val="Balloon Text Char"/>
    <w:autoRedefine/>
    <w:qFormat/>
    <w:uiPriority w:val="0"/>
    <w:rPr>
      <w:sz w:val="18"/>
      <w:lang w:bidi="ar-SA"/>
    </w:rPr>
  </w:style>
  <w:style w:type="paragraph" w:customStyle="1" w:styleId="269">
    <w:name w:val="图头"/>
    <w:basedOn w:val="1"/>
    <w:autoRedefine/>
    <w:qFormat/>
    <w:uiPriority w:val="0"/>
    <w:pPr>
      <w:spacing w:beforeLines="50" w:line="300" w:lineRule="auto"/>
      <w:jc w:val="center"/>
    </w:pPr>
    <w:rPr>
      <w:rFonts w:ascii="Calibri" w:hAnsi="Calibri" w:eastAsia="黑体"/>
      <w:sz w:val="24"/>
    </w:rPr>
  </w:style>
  <w:style w:type="character" w:customStyle="1" w:styleId="270">
    <w:name w:val="Char Char5"/>
    <w:autoRedefine/>
    <w:qFormat/>
    <w:uiPriority w:val="0"/>
    <w:rPr>
      <w:rFonts w:eastAsia="仿宋_GB2312"/>
      <w:kern w:val="2"/>
      <w:sz w:val="28"/>
      <w:lang w:val="en-US" w:eastAsia="zh-CN"/>
    </w:rPr>
  </w:style>
  <w:style w:type="paragraph" w:customStyle="1" w:styleId="271">
    <w:name w:val="工作范围3"/>
    <w:basedOn w:val="4"/>
    <w:next w:val="1"/>
    <w:autoRedefine/>
    <w:qFormat/>
    <w:uiPriority w:val="0"/>
    <w:pPr>
      <w:keepNext w:val="0"/>
      <w:keepLines w:val="0"/>
      <w:tabs>
        <w:tab w:val="left" w:pos="482"/>
      </w:tabs>
      <w:spacing w:before="0" w:after="0" w:line="360" w:lineRule="auto"/>
    </w:pPr>
    <w:rPr>
      <w:rFonts w:ascii="Calibri" w:hAnsi="Calibri"/>
      <w:b w:val="0"/>
      <w:kern w:val="2"/>
      <w:sz w:val="24"/>
      <w:szCs w:val="24"/>
    </w:rPr>
  </w:style>
  <w:style w:type="character" w:customStyle="1" w:styleId="272">
    <w:name w:val="文档结构图 Char2"/>
    <w:autoRedefine/>
    <w:qFormat/>
    <w:uiPriority w:val="0"/>
    <w:rPr>
      <w:rFonts w:ascii="宋体" w:eastAsia="宋体"/>
      <w:sz w:val="18"/>
      <w:szCs w:val="18"/>
    </w:rPr>
  </w:style>
  <w:style w:type="character" w:customStyle="1" w:styleId="273">
    <w:name w:val="批注文字 Char Char Char"/>
    <w:autoRedefine/>
    <w:qFormat/>
    <w:uiPriority w:val="0"/>
    <w:rPr>
      <w:kern w:val="2"/>
      <w:sz w:val="21"/>
      <w:szCs w:val="24"/>
    </w:rPr>
  </w:style>
  <w:style w:type="character" w:customStyle="1" w:styleId="274">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kern w:val="2"/>
      <w:sz w:val="28"/>
      <w:lang w:val="en-US" w:eastAsia="zh-CN"/>
    </w:rPr>
  </w:style>
  <w:style w:type="character" w:customStyle="1" w:styleId="275">
    <w:name w:val="正文手行缩进2字 Char"/>
    <w:autoRedefine/>
    <w:qFormat/>
    <w:uiPriority w:val="0"/>
    <w:rPr>
      <w:rFonts w:eastAsia="宋体"/>
      <w:kern w:val="2"/>
      <w:sz w:val="28"/>
      <w:szCs w:val="28"/>
      <w:lang w:val="en-US" w:eastAsia="zh-CN" w:bidi="ar-SA"/>
    </w:rPr>
  </w:style>
  <w:style w:type="character" w:customStyle="1" w:styleId="276">
    <w:name w:val="书籍标题1"/>
    <w:autoRedefine/>
    <w:qFormat/>
    <w:uiPriority w:val="0"/>
    <w:rPr>
      <w:rFonts w:ascii="Cambria" w:hAnsi="Cambria" w:eastAsia="宋体"/>
      <w:b/>
      <w:i/>
      <w:sz w:val="24"/>
    </w:rPr>
  </w:style>
  <w:style w:type="paragraph" w:customStyle="1" w:styleId="277">
    <w:name w:val="3级标题"/>
    <w:basedOn w:val="4"/>
    <w:autoRedefine/>
    <w:qFormat/>
    <w:uiPriority w:val="0"/>
    <w:pPr>
      <w:widowControl/>
      <w:adjustRightInd w:val="0"/>
      <w:snapToGrid w:val="0"/>
      <w:spacing w:beforeLines="50" w:after="0" w:line="300" w:lineRule="auto"/>
      <w:jc w:val="left"/>
    </w:pPr>
    <w:rPr>
      <w:rFonts w:ascii="Calibri" w:hAnsi="Calibri"/>
      <w:b w:val="0"/>
      <w:sz w:val="24"/>
    </w:rPr>
  </w:style>
  <w:style w:type="character" w:customStyle="1" w:styleId="278">
    <w:name w:val="不明显参考1"/>
    <w:autoRedefine/>
    <w:qFormat/>
    <w:uiPriority w:val="0"/>
    <w:rPr>
      <w:sz w:val="24"/>
      <w:u w:val="single"/>
    </w:rPr>
  </w:style>
  <w:style w:type="character" w:customStyle="1" w:styleId="279">
    <w:name w:val="Char Char22"/>
    <w:autoRedefine/>
    <w:qFormat/>
    <w:uiPriority w:val="0"/>
    <w:rPr>
      <w:rFonts w:ascii="Times New Roman" w:hAnsi="Times New Roman" w:eastAsia="宋体" w:cs="Times New Roman"/>
      <w:b/>
      <w:bCs/>
      <w:kern w:val="44"/>
      <w:sz w:val="32"/>
      <w:szCs w:val="44"/>
      <w:lang w:bidi="ar-SA"/>
    </w:rPr>
  </w:style>
  <w:style w:type="character" w:customStyle="1" w:styleId="280">
    <w:name w:val="图名 Char"/>
    <w:autoRedefine/>
    <w:qFormat/>
    <w:uiPriority w:val="0"/>
    <w:rPr>
      <w:rFonts w:ascii="楷体_GB2312" w:eastAsia="楷体_GB2312"/>
      <w:kern w:val="2"/>
      <w:sz w:val="21"/>
      <w:szCs w:val="24"/>
      <w:lang w:val="en-US" w:eastAsia="zh-CN" w:bidi="ar-SA"/>
    </w:rPr>
  </w:style>
  <w:style w:type="character" w:customStyle="1" w:styleId="281">
    <w:name w:val="正文1234"/>
    <w:autoRedefine/>
    <w:qFormat/>
    <w:uiPriority w:val="0"/>
    <w:rPr>
      <w:rFonts w:ascii="仿宋_GB2312" w:eastAsia="仿宋_GB2312"/>
      <w:b/>
      <w:bCs/>
      <w:snapToGrid w:val="0"/>
      <w:sz w:val="28"/>
      <w:szCs w:val="28"/>
      <w:lang w:val="en-US" w:eastAsia="en-US" w:bidi="ar-SA"/>
    </w:rPr>
  </w:style>
  <w:style w:type="character" w:customStyle="1" w:styleId="282">
    <w:name w:val="Char Char151"/>
    <w:autoRedefine/>
    <w:qFormat/>
    <w:uiPriority w:val="0"/>
    <w:rPr>
      <w:rFonts w:ascii="Arial" w:hAnsi="Arial" w:eastAsia="黑体"/>
      <w:b/>
      <w:kern w:val="2"/>
      <w:sz w:val="32"/>
      <w:lang w:val="en-US" w:eastAsia="zh-CN"/>
    </w:rPr>
  </w:style>
  <w:style w:type="character" w:customStyle="1" w:styleId="283">
    <w:name w:val="标题4 Char"/>
    <w:autoRedefine/>
    <w:qFormat/>
    <w:uiPriority w:val="0"/>
    <w:rPr>
      <w:rFonts w:ascii="黑体" w:eastAsia="黑体"/>
      <w:b/>
      <w:bCs/>
      <w:snapToGrid w:val="0"/>
      <w:color w:val="FF00FF"/>
      <w:sz w:val="24"/>
      <w:szCs w:val="28"/>
      <w:lang w:val="en-US" w:eastAsia="zh-CN" w:bidi="ar-SA"/>
    </w:rPr>
  </w:style>
  <w:style w:type="character" w:customStyle="1" w:styleId="284">
    <w:name w:val="Char Char141"/>
    <w:autoRedefine/>
    <w:qFormat/>
    <w:uiPriority w:val="0"/>
    <w:rPr>
      <w:rFonts w:eastAsia="宋体"/>
      <w:kern w:val="2"/>
      <w:sz w:val="28"/>
      <w:lang w:val="en-US" w:eastAsia="zh-CN"/>
    </w:rPr>
  </w:style>
  <w:style w:type="character" w:customStyle="1" w:styleId="285">
    <w:name w:val="Heading 3 Char"/>
    <w:autoRedefine/>
    <w:qFormat/>
    <w:uiPriority w:val="0"/>
    <w:rPr>
      <w:rFonts w:ascii="Times New Roman" w:hAnsi="Times New Roman" w:eastAsia="仿宋_GB2312" w:cs="Times New Roman"/>
      <w:b/>
      <w:bCs/>
      <w:sz w:val="32"/>
      <w:szCs w:val="32"/>
      <w:lang w:bidi="ar-SA"/>
    </w:rPr>
  </w:style>
  <w:style w:type="character" w:customStyle="1" w:styleId="286">
    <w:name w:val="批注文字 Char3"/>
    <w:autoRedefine/>
    <w:qFormat/>
    <w:uiPriority w:val="0"/>
    <w:rPr>
      <w:rFonts w:eastAsia="宋体"/>
      <w:kern w:val="2"/>
      <w:sz w:val="21"/>
      <w:szCs w:val="24"/>
      <w:lang w:val="en-US" w:eastAsia="zh-CN" w:bidi="ar-SA"/>
    </w:rPr>
  </w:style>
  <w:style w:type="character" w:customStyle="1" w:styleId="287">
    <w:name w:val="批注文字 Char Char Char Char"/>
    <w:autoRedefine/>
    <w:qFormat/>
    <w:uiPriority w:val="0"/>
    <w:rPr>
      <w:kern w:val="2"/>
      <w:sz w:val="21"/>
      <w:szCs w:val="24"/>
    </w:rPr>
  </w:style>
  <w:style w:type="character" w:customStyle="1" w:styleId="288">
    <w:name w:val="Title Char"/>
    <w:autoRedefine/>
    <w:qFormat/>
    <w:uiPriority w:val="0"/>
    <w:rPr>
      <w:rFonts w:ascii="Cambria" w:hAnsi="Cambria"/>
      <w:b/>
      <w:sz w:val="32"/>
      <w:lang w:bidi="ar-SA"/>
    </w:rPr>
  </w:style>
  <w:style w:type="paragraph" w:customStyle="1" w:styleId="289">
    <w:name w:val="正文A"/>
    <w:basedOn w:val="1"/>
    <w:autoRedefine/>
    <w:qFormat/>
    <w:uiPriority w:val="0"/>
    <w:pPr>
      <w:adjustRightInd w:val="0"/>
      <w:snapToGrid w:val="0"/>
      <w:spacing w:beforeLines="50" w:line="360" w:lineRule="auto"/>
      <w:ind w:right="200" w:rightChars="200" w:firstLine="225" w:firstLineChars="225"/>
      <w:jc w:val="left"/>
    </w:pPr>
    <w:rPr>
      <w:rFonts w:ascii="Calibri" w:hAnsi="Calibri"/>
      <w:snapToGrid w:val="0"/>
      <w:color w:val="FF0000"/>
      <w:kern w:val="0"/>
      <w:sz w:val="24"/>
    </w:rPr>
  </w:style>
  <w:style w:type="character" w:customStyle="1" w:styleId="290">
    <w:name w:val="Char Char181"/>
    <w:autoRedefine/>
    <w:qFormat/>
    <w:uiPriority w:val="0"/>
    <w:rPr>
      <w:b/>
      <w:bCs/>
      <w:kern w:val="44"/>
      <w:sz w:val="44"/>
      <w:szCs w:val="44"/>
    </w:rPr>
  </w:style>
  <w:style w:type="character" w:customStyle="1" w:styleId="291">
    <w:name w:val="标题4 Char Char"/>
    <w:autoRedefine/>
    <w:qFormat/>
    <w:uiPriority w:val="0"/>
    <w:rPr>
      <w:rFonts w:ascii="Arial" w:hAnsi="Arial"/>
      <w:b/>
      <w:bCs/>
      <w:sz w:val="24"/>
      <w:szCs w:val="32"/>
      <w:lang w:bidi="ar-SA"/>
    </w:rPr>
  </w:style>
  <w:style w:type="paragraph" w:customStyle="1" w:styleId="292">
    <w:name w:val="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293">
    <w:name w:val="批注主题 Char2"/>
    <w:autoRedefine/>
    <w:qFormat/>
    <w:uiPriority w:val="0"/>
    <w:rPr>
      <w:b/>
      <w:bCs/>
    </w:rPr>
  </w:style>
  <w:style w:type="character" w:customStyle="1" w:styleId="294">
    <w:name w:val="Char Char131"/>
    <w:autoRedefine/>
    <w:qFormat/>
    <w:uiPriority w:val="0"/>
    <w:rPr>
      <w:rFonts w:ascii="宋体"/>
      <w:sz w:val="21"/>
      <w:szCs w:val="21"/>
      <w:lang w:bidi="ar-SA"/>
    </w:rPr>
  </w:style>
  <w:style w:type="character" w:customStyle="1" w:styleId="295">
    <w:name w:val="1.1标题 2 Char Char"/>
    <w:autoRedefine/>
    <w:qFormat/>
    <w:uiPriority w:val="0"/>
    <w:rPr>
      <w:rFonts w:ascii="黑体" w:eastAsia="黑体"/>
      <w:b/>
      <w:bCs/>
      <w:snapToGrid w:val="0"/>
      <w:kern w:val="2"/>
      <w:sz w:val="30"/>
      <w:szCs w:val="28"/>
      <w:lang w:val="en-US" w:eastAsia="zh-CN" w:bidi="ar-SA"/>
    </w:rPr>
  </w:style>
  <w:style w:type="character" w:customStyle="1" w:styleId="296">
    <w:name w:val="纯文本 Char Char Char Char Char Char"/>
    <w:autoRedefine/>
    <w:qFormat/>
    <w:uiPriority w:val="0"/>
    <w:rPr>
      <w:rFonts w:ascii="宋体" w:eastAsia="宋体"/>
      <w:kern w:val="2"/>
      <w:sz w:val="21"/>
      <w:lang w:val="en-US" w:eastAsia="zh-CN" w:bidi="ar-SA"/>
    </w:rPr>
  </w:style>
  <w:style w:type="character" w:customStyle="1" w:styleId="297">
    <w:name w:val="明显引用 Char1"/>
    <w:autoRedefine/>
    <w:qFormat/>
    <w:uiPriority w:val="0"/>
    <w:rPr>
      <w:rFonts w:ascii="Times New Roman" w:hAnsi="Times New Roman" w:eastAsia="宋体" w:cs="Times New Roman"/>
      <w:b/>
      <w:bCs/>
      <w:i/>
      <w:iCs/>
      <w:color w:val="4F81BD"/>
      <w:szCs w:val="24"/>
      <w:lang w:bidi="ar-SA"/>
    </w:rPr>
  </w:style>
  <w:style w:type="paragraph" w:customStyle="1" w:styleId="298">
    <w:name w:val="工作范围4"/>
    <w:basedOn w:val="1"/>
    <w:autoRedefine/>
    <w:qFormat/>
    <w:uiPriority w:val="0"/>
    <w:pPr>
      <w:tabs>
        <w:tab w:val="left" w:pos="792"/>
      </w:tabs>
      <w:spacing w:line="360" w:lineRule="auto"/>
      <w:ind w:left="792"/>
    </w:pPr>
    <w:rPr>
      <w:rFonts w:ascii="Calibri" w:hAnsi="Calibri"/>
      <w:sz w:val="24"/>
    </w:rPr>
  </w:style>
  <w:style w:type="character" w:customStyle="1" w:styleId="299">
    <w:name w:val="Char Char31"/>
    <w:autoRedefine/>
    <w:qFormat/>
    <w:uiPriority w:val="0"/>
    <w:rPr>
      <w:rFonts w:eastAsia="宋体"/>
      <w:kern w:val="2"/>
      <w:sz w:val="18"/>
      <w:lang w:val="en-US" w:eastAsia="zh-CN"/>
    </w:rPr>
  </w:style>
  <w:style w:type="paragraph" w:customStyle="1" w:styleId="300">
    <w:name w:val="林宝辉 标题1"/>
    <w:basedOn w:val="1"/>
    <w:autoRedefine/>
    <w:qFormat/>
    <w:uiPriority w:val="0"/>
    <w:pPr>
      <w:tabs>
        <w:tab w:val="left" w:pos="397"/>
        <w:tab w:val="left" w:pos="960"/>
      </w:tabs>
      <w:spacing w:line="360" w:lineRule="auto"/>
      <w:ind w:left="960" w:hanging="480"/>
      <w:jc w:val="center"/>
      <w:outlineLvl w:val="0"/>
    </w:pPr>
    <w:rPr>
      <w:rFonts w:ascii="Calibri" w:hAnsi="Calibri" w:eastAsia="新宋体"/>
      <w:b/>
      <w:bCs/>
      <w:sz w:val="28"/>
      <w:szCs w:val="28"/>
    </w:rPr>
  </w:style>
  <w:style w:type="character" w:customStyle="1" w:styleId="301">
    <w:name w:val="Char Char91"/>
    <w:autoRedefine/>
    <w:qFormat/>
    <w:uiPriority w:val="0"/>
    <w:rPr>
      <w:rFonts w:ascii="Arial" w:hAnsi="Arial" w:eastAsia="黑体"/>
      <w:sz w:val="24"/>
      <w:lang w:val="en-US" w:eastAsia="zh-CN"/>
    </w:rPr>
  </w:style>
  <w:style w:type="character" w:customStyle="1" w:styleId="302">
    <w:name w:val="Char Char57"/>
    <w:autoRedefine/>
    <w:qFormat/>
    <w:uiPriority w:val="0"/>
    <w:rPr>
      <w:rFonts w:eastAsia="宋体"/>
      <w:b/>
      <w:bCs/>
      <w:kern w:val="44"/>
      <w:sz w:val="32"/>
      <w:szCs w:val="44"/>
      <w:lang w:val="en-US" w:eastAsia="zh-CN" w:bidi="ar-SA"/>
    </w:rPr>
  </w:style>
  <w:style w:type="character" w:customStyle="1" w:styleId="303">
    <w:name w:val="Heading 5 Char"/>
    <w:autoRedefine/>
    <w:qFormat/>
    <w:uiPriority w:val="0"/>
    <w:rPr>
      <w:rFonts w:eastAsia="宋体"/>
      <w:b/>
      <w:bCs/>
      <w:kern w:val="2"/>
      <w:sz w:val="28"/>
      <w:szCs w:val="28"/>
      <w:lang w:val="en-US" w:eastAsia="zh-CN" w:bidi="ar-SA"/>
    </w:rPr>
  </w:style>
  <w:style w:type="character" w:customStyle="1" w:styleId="304">
    <w:name w:val="明显引用 Char"/>
    <w:autoRedefine/>
    <w:qFormat/>
    <w:uiPriority w:val="0"/>
    <w:rPr>
      <w:rFonts w:ascii="Calibri" w:hAnsi="Calibri" w:eastAsia="宋体"/>
      <w:b/>
      <w:i/>
      <w:sz w:val="24"/>
      <w:lang w:val="en-US" w:eastAsia="en-US"/>
    </w:rPr>
  </w:style>
  <w:style w:type="paragraph" w:customStyle="1" w:styleId="305">
    <w:name w:val="牛元镇标题2"/>
    <w:basedOn w:val="1"/>
    <w:autoRedefine/>
    <w:qFormat/>
    <w:uiPriority w:val="0"/>
    <w:pPr>
      <w:keepNext/>
      <w:keepLines/>
      <w:adjustRightInd w:val="0"/>
      <w:snapToGrid w:val="0"/>
      <w:spacing w:line="336" w:lineRule="auto"/>
      <w:ind w:right="100" w:rightChars="100" w:firstLine="100" w:firstLineChars="100"/>
      <w:textAlignment w:val="baseline"/>
      <w:outlineLvl w:val="0"/>
    </w:pPr>
    <w:rPr>
      <w:rFonts w:ascii="Arial" w:hAnsi="Arial"/>
      <w:color w:val="0000FF"/>
      <w:kern w:val="44"/>
      <w:sz w:val="24"/>
    </w:rPr>
  </w:style>
  <w:style w:type="character" w:customStyle="1" w:styleId="306">
    <w:name w:val="纯文本 Char3"/>
    <w:autoRedefine/>
    <w:qFormat/>
    <w:uiPriority w:val="0"/>
    <w:rPr>
      <w:rFonts w:ascii="宋体" w:eastAsia="宋体"/>
      <w:kern w:val="2"/>
      <w:sz w:val="21"/>
      <w:lang w:val="en-US" w:eastAsia="zh-CN" w:bidi="ar-SA"/>
    </w:rPr>
  </w:style>
  <w:style w:type="character" w:customStyle="1" w:styleId="307">
    <w:name w:val="批注主题 Char1"/>
    <w:autoRedefine/>
    <w:qFormat/>
    <w:uiPriority w:val="0"/>
    <w:rPr>
      <w:rFonts w:ascii="Times New Roman" w:hAnsi="Times New Roman" w:eastAsia="宋体" w:cs="Times New Roman"/>
      <w:b/>
      <w:bCs/>
      <w:szCs w:val="24"/>
      <w:lang w:bidi="ar-SA"/>
    </w:rPr>
  </w:style>
  <w:style w:type="character" w:customStyle="1" w:styleId="308">
    <w:name w:val="文档结构图 Char1"/>
    <w:autoRedefine/>
    <w:qFormat/>
    <w:uiPriority w:val="0"/>
    <w:rPr>
      <w:rFonts w:ascii="宋体" w:eastAsia="宋体" w:cs="Times New Roman"/>
      <w:sz w:val="18"/>
      <w:szCs w:val="18"/>
      <w:lang w:bidi="ar-SA"/>
    </w:rPr>
  </w:style>
  <w:style w:type="character" w:customStyle="1" w:styleId="309">
    <w:name w:val="cucd-1 Char"/>
    <w:autoRedefine/>
    <w:qFormat/>
    <w:uiPriority w:val="0"/>
    <w:rPr>
      <w:rFonts w:eastAsia="黑体"/>
      <w:b/>
      <w:kern w:val="2"/>
      <w:sz w:val="36"/>
      <w:lang w:val="en-US" w:eastAsia="zh-CN" w:bidi="ar-SA"/>
    </w:rPr>
  </w:style>
  <w:style w:type="character" w:customStyle="1" w:styleId="310">
    <w:name w:val="Char Char51"/>
    <w:autoRedefine/>
    <w:qFormat/>
    <w:uiPriority w:val="0"/>
    <w:rPr>
      <w:rFonts w:eastAsia="仿宋_GB2312"/>
      <w:kern w:val="2"/>
      <w:sz w:val="28"/>
      <w:lang w:val="en-US" w:eastAsia="zh-CN"/>
    </w:rPr>
  </w:style>
  <w:style w:type="character" w:customStyle="1" w:styleId="311">
    <w:name w:val="Char Char25"/>
    <w:autoRedefine/>
    <w:qFormat/>
    <w:uiPriority w:val="0"/>
    <w:rPr>
      <w:rFonts w:eastAsia="宋体"/>
      <w:kern w:val="2"/>
      <w:sz w:val="18"/>
      <w:lang w:val="en-US" w:eastAsia="zh-CN" w:bidi="ar-SA"/>
    </w:rPr>
  </w:style>
  <w:style w:type="character" w:customStyle="1" w:styleId="312">
    <w:name w:val="font161"/>
    <w:autoRedefine/>
    <w:qFormat/>
    <w:uiPriority w:val="0"/>
    <w:rPr>
      <w:b/>
      <w:bCs/>
      <w:sz w:val="32"/>
      <w:szCs w:val="32"/>
    </w:rPr>
  </w:style>
  <w:style w:type="character" w:customStyle="1" w:styleId="313">
    <w:name w:val="Comment Text Char"/>
    <w:autoRedefine/>
    <w:qFormat/>
    <w:uiPriority w:val="0"/>
    <w:rPr>
      <w:rFonts w:cs="Times New Roman"/>
      <w:sz w:val="24"/>
      <w:szCs w:val="24"/>
      <w:lang w:bidi="ar-SA"/>
    </w:rPr>
  </w:style>
  <w:style w:type="character" w:customStyle="1" w:styleId="314">
    <w:name w:val="正文文本缩进 2 Char1"/>
    <w:autoRedefine/>
    <w:qFormat/>
    <w:uiPriority w:val="0"/>
  </w:style>
  <w:style w:type="character" w:customStyle="1" w:styleId="315">
    <w:name w:val="Char Char7"/>
    <w:autoRedefine/>
    <w:qFormat/>
    <w:uiPriority w:val="0"/>
    <w:rPr>
      <w:rFonts w:eastAsia="宋体"/>
      <w:sz w:val="24"/>
      <w:lang w:val="en-US" w:eastAsia="zh-CN"/>
    </w:rPr>
  </w:style>
  <w:style w:type="character" w:customStyle="1" w:styleId="316">
    <w:name w:val="批注文字 Char1"/>
    <w:autoRedefine/>
    <w:qFormat/>
    <w:uiPriority w:val="0"/>
    <w:rPr>
      <w:rFonts w:ascii="Times New Roman" w:hAnsi="Times New Roman" w:eastAsia="宋体" w:cs="Times New Roman"/>
      <w:szCs w:val="24"/>
      <w:lang w:bidi="ar-SA"/>
    </w:rPr>
  </w:style>
  <w:style w:type="paragraph" w:customStyle="1" w:styleId="317">
    <w:name w:val="内容"/>
    <w:basedOn w:val="1"/>
    <w:autoRedefine/>
    <w:qFormat/>
    <w:uiPriority w:val="0"/>
    <w:pPr>
      <w:adjustRightInd w:val="0"/>
      <w:snapToGrid w:val="0"/>
      <w:spacing w:line="360" w:lineRule="auto"/>
      <w:ind w:left="100" w:leftChars="100" w:right="100" w:rightChars="100" w:firstLine="200" w:firstLineChars="200"/>
    </w:pPr>
    <w:rPr>
      <w:rFonts w:ascii="Calibri" w:hAnsi="Calibri"/>
      <w:sz w:val="28"/>
      <w:szCs w:val="28"/>
    </w:rPr>
  </w:style>
  <w:style w:type="paragraph" w:customStyle="1" w:styleId="318">
    <w:name w:val="马学海内容"/>
    <w:basedOn w:val="1"/>
    <w:autoRedefine/>
    <w:qFormat/>
    <w:uiPriority w:val="0"/>
    <w:pPr>
      <w:tabs>
        <w:tab w:val="left" w:pos="5725"/>
        <w:tab w:val="left" w:pos="5880"/>
      </w:tabs>
      <w:spacing w:line="360" w:lineRule="auto"/>
      <w:ind w:firstLine="200" w:firstLineChars="200"/>
    </w:pPr>
    <w:rPr>
      <w:rFonts w:ascii="新宋体" w:hAnsi="新宋体"/>
      <w:kern w:val="44"/>
      <w:sz w:val="24"/>
    </w:rPr>
  </w:style>
  <w:style w:type="paragraph" w:customStyle="1" w:styleId="319">
    <w:name w:val="报告正文"/>
    <w:basedOn w:val="1"/>
    <w:autoRedefine/>
    <w:qFormat/>
    <w:uiPriority w:val="0"/>
    <w:pPr>
      <w:adjustRightInd w:val="0"/>
      <w:snapToGrid w:val="0"/>
      <w:spacing w:line="300" w:lineRule="auto"/>
    </w:pPr>
    <w:rPr>
      <w:rFonts w:ascii="宋体"/>
      <w:sz w:val="28"/>
      <w:szCs w:val="28"/>
    </w:rPr>
  </w:style>
  <w:style w:type="paragraph" w:customStyle="1" w:styleId="320">
    <w:name w:val="正文：样式 小四 首行缩进:  0.74 厘米 行距: 1.5 倍行距"/>
    <w:basedOn w:val="1"/>
    <w:autoRedefine/>
    <w:qFormat/>
    <w:uiPriority w:val="0"/>
    <w:pPr>
      <w:spacing w:line="360" w:lineRule="auto"/>
      <w:ind w:firstLine="420"/>
    </w:pPr>
    <w:rPr>
      <w:rFonts w:ascii="Calibri" w:hAnsi="Calibri"/>
      <w:sz w:val="24"/>
      <w:szCs w:val="20"/>
    </w:rPr>
  </w:style>
  <w:style w:type="character" w:customStyle="1" w:styleId="321">
    <w:name w:val="Char Char61"/>
    <w:autoRedefine/>
    <w:qFormat/>
    <w:uiPriority w:val="0"/>
    <w:rPr>
      <w:rFonts w:eastAsia="宋体"/>
      <w:b/>
      <w:bCs/>
      <w:kern w:val="44"/>
      <w:sz w:val="32"/>
      <w:szCs w:val="44"/>
      <w:lang w:val="en-US" w:eastAsia="zh-CN" w:bidi="ar-SA"/>
    </w:rPr>
  </w:style>
  <w:style w:type="character" w:customStyle="1" w:styleId="322">
    <w:name w:val="Heading 1 Char"/>
    <w:autoRedefine/>
    <w:qFormat/>
    <w:uiPriority w:val="0"/>
    <w:rPr>
      <w:rFonts w:ascii="Times New Roman" w:hAnsi="Times New Roman" w:eastAsia="仿宋_GB2312" w:cs="Times New Roman"/>
      <w:b/>
      <w:bCs/>
      <w:kern w:val="44"/>
      <w:sz w:val="44"/>
      <w:szCs w:val="44"/>
      <w:lang w:bidi="ar-SA"/>
    </w:rPr>
  </w:style>
  <w:style w:type="character" w:customStyle="1" w:styleId="323">
    <w:name w:val="15"/>
    <w:autoRedefine/>
    <w:qFormat/>
    <w:uiPriority w:val="0"/>
    <w:rPr>
      <w:rFonts w:ascii="Calibri" w:hAnsi="Calibri"/>
      <w:color w:val="0000FF"/>
      <w:u w:val="single"/>
    </w:rPr>
  </w:style>
  <w:style w:type="character" w:customStyle="1" w:styleId="324">
    <w:name w:val="Char Char561"/>
    <w:autoRedefine/>
    <w:qFormat/>
    <w:uiPriority w:val="0"/>
    <w:rPr>
      <w:rFonts w:ascii="Arial" w:hAnsi="Arial" w:eastAsia="黑体"/>
      <w:b/>
      <w:bCs/>
      <w:kern w:val="2"/>
      <w:sz w:val="32"/>
      <w:szCs w:val="32"/>
      <w:lang w:val="en-US" w:eastAsia="zh-CN" w:bidi="ar-SA"/>
    </w:rPr>
  </w:style>
  <w:style w:type="character" w:customStyle="1" w:styleId="325">
    <w:name w:val="明显引用 Char2"/>
    <w:autoRedefine/>
    <w:qFormat/>
    <w:uiPriority w:val="0"/>
    <w:rPr>
      <w:b/>
      <w:bCs/>
      <w:i/>
      <w:iCs/>
      <w:color w:val="4F81BD"/>
      <w:kern w:val="2"/>
      <w:sz w:val="21"/>
      <w:szCs w:val="24"/>
    </w:rPr>
  </w:style>
  <w:style w:type="character" w:customStyle="1" w:styleId="326">
    <w:name w:val="Document Map Char"/>
    <w:autoRedefine/>
    <w:qFormat/>
    <w:uiPriority w:val="0"/>
    <w:rPr>
      <w:rFonts w:eastAsia="宋体"/>
      <w:kern w:val="2"/>
      <w:sz w:val="21"/>
      <w:szCs w:val="24"/>
      <w:lang w:val="en-US" w:eastAsia="zh-CN" w:bidi="ar-SA"/>
    </w:rPr>
  </w:style>
  <w:style w:type="paragraph" w:customStyle="1" w:styleId="327">
    <w:name w:val="标题 41"/>
    <w:basedOn w:val="1"/>
    <w:next w:val="328"/>
    <w:autoRedefine/>
    <w:qFormat/>
    <w:uiPriority w:val="0"/>
    <w:pPr>
      <w:tabs>
        <w:tab w:val="left" w:pos="-709"/>
        <w:tab w:val="left" w:pos="284"/>
      </w:tabs>
      <w:snapToGrid w:val="0"/>
      <w:spacing w:line="300" w:lineRule="auto"/>
      <w:ind w:left="2100" w:hanging="420"/>
      <w:textAlignment w:val="baseline"/>
      <w:outlineLvl w:val="3"/>
    </w:pPr>
    <w:rPr>
      <w:rFonts w:ascii="Cambria" w:hAnsi="Cambria"/>
      <w:b/>
      <w:kern w:val="0"/>
      <w:sz w:val="28"/>
      <w:szCs w:val="20"/>
    </w:rPr>
  </w:style>
  <w:style w:type="paragraph" w:customStyle="1" w:styleId="328">
    <w:name w:val="正文缩进1"/>
    <w:basedOn w:val="1"/>
    <w:autoRedefine/>
    <w:qFormat/>
    <w:uiPriority w:val="0"/>
    <w:pPr>
      <w:tabs>
        <w:tab w:val="left" w:pos="-709"/>
        <w:tab w:val="left" w:pos="284"/>
      </w:tabs>
      <w:spacing w:line="300" w:lineRule="auto"/>
      <w:ind w:firstLine="510"/>
      <w:jc w:val="center"/>
      <w:textAlignment w:val="baseline"/>
    </w:pPr>
    <w:rPr>
      <w:rFonts w:ascii="宋体"/>
      <w:sz w:val="24"/>
      <w:szCs w:val="20"/>
    </w:rPr>
  </w:style>
  <w:style w:type="character" w:customStyle="1" w:styleId="329">
    <w:name w:val="篇号"/>
    <w:autoRedefine/>
    <w:qFormat/>
    <w:uiPriority w:val="0"/>
    <w:rPr>
      <w:rFonts w:eastAsia="宋体"/>
    </w:rPr>
  </w:style>
  <w:style w:type="character" w:customStyle="1" w:styleId="330">
    <w:name w:val="标题 1 Char Char Char"/>
    <w:autoRedefine/>
    <w:qFormat/>
    <w:uiPriority w:val="0"/>
    <w:rPr>
      <w:rFonts w:ascii="宋体" w:eastAsia="宋体"/>
      <w:b/>
      <w:color w:val="000000"/>
      <w:kern w:val="32"/>
      <w:sz w:val="32"/>
      <w:szCs w:val="32"/>
      <w:lang w:val="en-US" w:eastAsia="zh-CN" w:bidi="ar-SA"/>
    </w:rPr>
  </w:style>
  <w:style w:type="character" w:customStyle="1" w:styleId="331">
    <w:name w:val="Heading 4 Char"/>
    <w:autoRedefine/>
    <w:qFormat/>
    <w:uiPriority w:val="0"/>
    <w:rPr>
      <w:rFonts w:ascii="Arial" w:hAnsi="Arial" w:eastAsia="宋体"/>
      <w:b/>
      <w:bCs/>
      <w:kern w:val="2"/>
      <w:sz w:val="21"/>
      <w:szCs w:val="28"/>
      <w:lang w:val="en-US" w:eastAsia="zh-CN" w:bidi="ar-SA"/>
    </w:rPr>
  </w:style>
  <w:style w:type="character" w:customStyle="1" w:styleId="332">
    <w:name w:val="引用 Char1"/>
    <w:autoRedefine/>
    <w:qFormat/>
    <w:uiPriority w:val="0"/>
    <w:rPr>
      <w:rFonts w:ascii="Times New Roman" w:hAnsi="Times New Roman" w:eastAsia="宋体" w:cs="Times New Roman"/>
      <w:i/>
      <w:iCs/>
      <w:color w:val="000000"/>
      <w:szCs w:val="24"/>
      <w:lang w:bidi="ar-SA"/>
    </w:rPr>
  </w:style>
  <w:style w:type="character" w:customStyle="1" w:styleId="333">
    <w:name w:val="正文（首行缩进两字） Char Char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kern w:val="2"/>
      <w:sz w:val="28"/>
      <w:lang w:val="en-US" w:eastAsia="zh-CN"/>
    </w:rPr>
  </w:style>
  <w:style w:type="paragraph" w:customStyle="1" w:styleId="334">
    <w:name w:val="表头"/>
    <w:basedOn w:val="1"/>
    <w:next w:val="1"/>
    <w:autoRedefine/>
    <w:qFormat/>
    <w:uiPriority w:val="0"/>
    <w:pPr>
      <w:tabs>
        <w:tab w:val="left" w:pos="5450"/>
      </w:tabs>
      <w:adjustRightInd w:val="0"/>
      <w:snapToGrid w:val="0"/>
      <w:ind w:left="1" w:leftChars="-7" w:right="100" w:rightChars="100" w:hanging="8" w:hangingChars="8"/>
      <w:jc w:val="center"/>
    </w:pPr>
    <w:rPr>
      <w:rFonts w:ascii="黑体" w:eastAsia="黑体"/>
      <w:sz w:val="24"/>
    </w:rPr>
  </w:style>
  <w:style w:type="character" w:customStyle="1" w:styleId="335">
    <w:name w:val="日期 Char2"/>
    <w:autoRedefine/>
    <w:qFormat/>
    <w:uiPriority w:val="0"/>
  </w:style>
  <w:style w:type="character" w:customStyle="1" w:styleId="336">
    <w:name w:val="正文 Char"/>
    <w:autoRedefine/>
    <w:qFormat/>
    <w:uiPriority w:val="0"/>
    <w:rPr>
      <w:rFonts w:ascii="仿宋_GB2312" w:hAnsi="仿宋_GB2312" w:eastAsia="宋体"/>
      <w:b/>
      <w:bCs/>
      <w:snapToGrid w:val="0"/>
      <w:kern w:val="2"/>
      <w:sz w:val="24"/>
      <w:szCs w:val="24"/>
      <w:lang w:val="en-US" w:eastAsia="zh-CN" w:bidi="ar-SA"/>
    </w:rPr>
  </w:style>
  <w:style w:type="character" w:customStyle="1" w:styleId="337">
    <w:name w:val="明显强调1"/>
    <w:autoRedefine/>
    <w:qFormat/>
    <w:uiPriority w:val="0"/>
    <w:rPr>
      <w:b/>
      <w:i/>
      <w:sz w:val="24"/>
      <w:u w:val="single"/>
    </w:rPr>
  </w:style>
  <w:style w:type="character" w:customStyle="1" w:styleId="338">
    <w:name w:val="Char Char211"/>
    <w:autoRedefine/>
    <w:qFormat/>
    <w:uiPriority w:val="0"/>
    <w:rPr>
      <w:rFonts w:ascii="Arial" w:hAnsi="Arial" w:eastAsia="黑体" w:cs="Times New Roman"/>
      <w:b/>
      <w:bCs/>
      <w:sz w:val="32"/>
      <w:szCs w:val="32"/>
      <w:lang w:bidi="ar-SA"/>
    </w:rPr>
  </w:style>
  <w:style w:type="character" w:customStyle="1" w:styleId="339">
    <w:name w:val="Char2"/>
    <w:autoRedefine/>
    <w:qFormat/>
    <w:uiPriority w:val="0"/>
    <w:rPr>
      <w:rFonts w:ascii="Arial" w:hAnsi="Arial" w:eastAsia="黑体"/>
      <w:b/>
      <w:sz w:val="32"/>
      <w:lang w:val="en-US" w:eastAsia="zh-CN"/>
    </w:rPr>
  </w:style>
  <w:style w:type="character" w:customStyle="1" w:styleId="340">
    <w:name w:val="Comment Text Char1"/>
    <w:autoRedefine/>
    <w:qFormat/>
    <w:uiPriority w:val="0"/>
    <w:rPr>
      <w:sz w:val="24"/>
      <w:lang w:bidi="ar-SA"/>
    </w:rPr>
  </w:style>
  <w:style w:type="character" w:customStyle="1" w:styleId="341">
    <w:name w:val="Heading 2 Char"/>
    <w:autoRedefine/>
    <w:qFormat/>
    <w:uiPriority w:val="0"/>
    <w:rPr>
      <w:rFonts w:ascii="Arial" w:hAnsi="Arial" w:eastAsia="仿宋_GB2312" w:cs="Times New Roman"/>
      <w:b/>
      <w:bCs/>
      <w:sz w:val="32"/>
      <w:szCs w:val="32"/>
      <w:lang w:bidi="ar-SA"/>
    </w:rPr>
  </w:style>
  <w:style w:type="character" w:customStyle="1" w:styleId="342">
    <w:name w:val="Char Char121"/>
    <w:autoRedefine/>
    <w:qFormat/>
    <w:uiPriority w:val="0"/>
    <w:rPr>
      <w:rFonts w:ascii="宋体" w:eastAsia="宋体"/>
      <w:b/>
      <w:sz w:val="24"/>
      <w:lang w:val="en-US" w:eastAsia="zh-CN"/>
    </w:rPr>
  </w:style>
  <w:style w:type="character" w:customStyle="1" w:styleId="343">
    <w:name w:val="Body Text Indent 3 Char"/>
    <w:autoRedefine/>
    <w:qFormat/>
    <w:uiPriority w:val="0"/>
    <w:rPr>
      <w:rFonts w:ascii="Times New Roman" w:hAnsi="Times New Roman" w:eastAsia="仿宋_GB2312" w:cs="Times New Roman"/>
      <w:color w:val="FF0000"/>
      <w:sz w:val="24"/>
      <w:szCs w:val="24"/>
      <w:lang w:bidi="ar-SA"/>
    </w:rPr>
  </w:style>
  <w:style w:type="paragraph" w:customStyle="1" w:styleId="344">
    <w:name w:val="z-窗体顶端1"/>
    <w:basedOn w:val="1"/>
    <w:next w:val="1"/>
    <w:autoRedefine/>
    <w:qFormat/>
    <w:uiPriority w:val="0"/>
    <w:pPr>
      <w:widowControl/>
      <w:pBdr>
        <w:bottom w:val="single" w:color="auto" w:sz="6" w:space="1"/>
      </w:pBdr>
      <w:jc w:val="center"/>
    </w:pPr>
    <w:rPr>
      <w:rFonts w:ascii="Arial" w:hAnsi="Arial"/>
      <w:vanish/>
      <w:kern w:val="0"/>
      <w:sz w:val="16"/>
      <w:szCs w:val="16"/>
    </w:rPr>
  </w:style>
  <w:style w:type="character" w:customStyle="1" w:styleId="345">
    <w:name w:val="Comment Subject Char"/>
    <w:autoRedefine/>
    <w:qFormat/>
    <w:uiPriority w:val="0"/>
    <w:rPr>
      <w:b/>
      <w:sz w:val="24"/>
      <w:lang w:bidi="ar-SA"/>
    </w:rPr>
  </w:style>
  <w:style w:type="paragraph" w:customStyle="1" w:styleId="346">
    <w:name w:val="标题5"/>
    <w:basedOn w:val="4"/>
    <w:autoRedefine/>
    <w:qFormat/>
    <w:uiPriority w:val="0"/>
    <w:rPr>
      <w:rFonts w:ascii="Arial" w:hAnsi="Arial"/>
      <w:sz w:val="24"/>
    </w:rPr>
  </w:style>
  <w:style w:type="character" w:customStyle="1" w:styleId="347">
    <w:name w:val="Char Char571"/>
    <w:autoRedefine/>
    <w:qFormat/>
    <w:uiPriority w:val="0"/>
    <w:rPr>
      <w:rFonts w:eastAsia="宋体"/>
      <w:b/>
      <w:bCs/>
      <w:kern w:val="44"/>
      <w:sz w:val="32"/>
      <w:szCs w:val="44"/>
      <w:lang w:val="en-US" w:eastAsia="zh-CN" w:bidi="ar-SA"/>
    </w:rPr>
  </w:style>
  <w:style w:type="character" w:customStyle="1" w:styleId="348">
    <w:name w:val="Char Char221"/>
    <w:autoRedefine/>
    <w:qFormat/>
    <w:uiPriority w:val="0"/>
    <w:rPr>
      <w:rFonts w:ascii="Times New Roman" w:hAnsi="Times New Roman" w:eastAsia="宋体" w:cs="Times New Roman"/>
      <w:b/>
      <w:bCs/>
      <w:kern w:val="44"/>
      <w:sz w:val="32"/>
      <w:szCs w:val="44"/>
      <w:lang w:bidi="ar-SA"/>
    </w:rPr>
  </w:style>
  <w:style w:type="character" w:customStyle="1" w:styleId="349">
    <w:name w:val="Char Char71"/>
    <w:autoRedefine/>
    <w:qFormat/>
    <w:uiPriority w:val="0"/>
    <w:rPr>
      <w:rFonts w:eastAsia="宋体"/>
      <w:sz w:val="24"/>
      <w:lang w:val="en-US" w:eastAsia="zh-CN"/>
    </w:rPr>
  </w:style>
  <w:style w:type="character" w:customStyle="1" w:styleId="350">
    <w:name w:val="Char Char331"/>
    <w:autoRedefine/>
    <w:qFormat/>
    <w:uiPriority w:val="0"/>
    <w:rPr>
      <w:rFonts w:eastAsia="宋体"/>
      <w:b/>
      <w:bCs/>
      <w:kern w:val="44"/>
      <w:sz w:val="44"/>
      <w:szCs w:val="44"/>
      <w:lang w:val="en-US" w:eastAsia="zh-CN" w:bidi="ar-SA"/>
    </w:rPr>
  </w:style>
  <w:style w:type="character" w:customStyle="1" w:styleId="351">
    <w:name w:val="Char Char321"/>
    <w:autoRedefine/>
    <w:qFormat/>
    <w:uiPriority w:val="0"/>
    <w:rPr>
      <w:rFonts w:ascii="Arial" w:hAnsi="Arial" w:eastAsia="黑体"/>
      <w:b/>
      <w:bCs/>
      <w:kern w:val="2"/>
      <w:sz w:val="32"/>
      <w:szCs w:val="32"/>
      <w:lang w:val="en-US" w:eastAsia="zh-CN" w:bidi="ar-SA"/>
    </w:rPr>
  </w:style>
  <w:style w:type="character" w:customStyle="1" w:styleId="352">
    <w:name w:val="正文文字 Char Char"/>
    <w:autoRedefine/>
    <w:qFormat/>
    <w:uiPriority w:val="0"/>
    <w:rPr>
      <w:rFonts w:eastAsia="宋体"/>
      <w:sz w:val="28"/>
      <w:lang w:val="en-US" w:eastAsia="zh-CN" w:bidi="ar-SA"/>
    </w:rPr>
  </w:style>
  <w:style w:type="character" w:customStyle="1" w:styleId="353">
    <w:name w:val="报告正文 Char"/>
    <w:autoRedefine/>
    <w:qFormat/>
    <w:uiPriority w:val="0"/>
    <w:rPr>
      <w:rFonts w:ascii="宋体" w:eastAsia="宋体"/>
      <w:kern w:val="2"/>
      <w:sz w:val="28"/>
      <w:szCs w:val="24"/>
      <w:lang w:val="en-US" w:eastAsia="zh-CN" w:bidi="ar-SA"/>
    </w:rPr>
  </w:style>
  <w:style w:type="character" w:customStyle="1" w:styleId="354">
    <w:name w:val="正文首行缩进 Char1"/>
    <w:autoRedefine/>
    <w:qFormat/>
    <w:uiPriority w:val="0"/>
    <w:rPr>
      <w:kern w:val="2"/>
      <w:sz w:val="21"/>
      <w:szCs w:val="24"/>
    </w:rPr>
  </w:style>
  <w:style w:type="paragraph" w:customStyle="1" w:styleId="355">
    <w:name w:val="表格正文"/>
    <w:basedOn w:val="1"/>
    <w:autoRedefine/>
    <w:qFormat/>
    <w:uiPriority w:val="0"/>
    <w:pPr>
      <w:autoSpaceDE w:val="0"/>
      <w:autoSpaceDN w:val="0"/>
      <w:adjustRightInd w:val="0"/>
      <w:snapToGrid w:val="0"/>
      <w:spacing w:before="60"/>
      <w:ind w:right="-96"/>
      <w:jc w:val="center"/>
    </w:pPr>
    <w:rPr>
      <w:rFonts w:ascii="宋体" w:cs="Arial"/>
      <w:color w:val="000000"/>
      <w:sz w:val="24"/>
      <w:szCs w:val="21"/>
    </w:rPr>
  </w:style>
  <w:style w:type="paragraph" w:customStyle="1" w:styleId="356">
    <w:name w:val="WG标题2"/>
    <w:basedOn w:val="1"/>
    <w:autoRedefine/>
    <w:qFormat/>
    <w:uiPriority w:val="0"/>
    <w:pPr>
      <w:autoSpaceDE w:val="0"/>
      <w:autoSpaceDN w:val="0"/>
      <w:adjustRightInd w:val="0"/>
      <w:outlineLvl w:val="1"/>
    </w:pPr>
    <w:rPr>
      <w:rFonts w:ascii="仿宋_GB2312" w:hAnsi="仿宋_GB2312" w:cs="宋体"/>
      <w:b/>
      <w:color w:val="000000"/>
      <w:kern w:val="20"/>
      <w:sz w:val="24"/>
      <w:szCs w:val="20"/>
    </w:rPr>
  </w:style>
  <w:style w:type="paragraph" w:customStyle="1" w:styleId="357">
    <w:name w:val="b-b1"/>
    <w:basedOn w:val="2"/>
    <w:next w:val="1"/>
    <w:autoRedefine/>
    <w:qFormat/>
    <w:uiPriority w:val="0"/>
    <w:pPr>
      <w:keepNext w:val="0"/>
      <w:keepLines w:val="0"/>
      <w:tabs>
        <w:tab w:val="left" w:pos="360"/>
        <w:tab w:val="left" w:pos="1800"/>
      </w:tabs>
      <w:autoSpaceDE w:val="0"/>
      <w:autoSpaceDN w:val="0"/>
      <w:adjustRightInd w:val="0"/>
      <w:snapToGrid w:val="0"/>
      <w:spacing w:before="160" w:after="160" w:line="400" w:lineRule="exact"/>
      <w:ind w:left="1531" w:hanging="1531"/>
      <w:jc w:val="left"/>
      <w:textAlignment w:val="baseline"/>
    </w:pPr>
    <w:rPr>
      <w:rFonts w:ascii="黑体" w:eastAsia="黑体"/>
      <w:b w:val="0"/>
      <w:bCs w:val="0"/>
      <w:color w:val="000000"/>
      <w:sz w:val="28"/>
      <w:szCs w:val="20"/>
    </w:rPr>
  </w:style>
  <w:style w:type="paragraph" w:customStyle="1" w:styleId="358">
    <w:name w:val="插表文字"/>
    <w:basedOn w:val="1"/>
    <w:next w:val="1"/>
    <w:autoRedefine/>
    <w:qFormat/>
    <w:uiPriority w:val="0"/>
    <w:pPr>
      <w:keepNext/>
      <w:adjustRightInd w:val="0"/>
      <w:snapToGrid w:val="0"/>
      <w:spacing w:beforeLines="20" w:afterLines="20" w:line="360" w:lineRule="auto"/>
    </w:pPr>
    <w:rPr>
      <w:rFonts w:ascii="宋体"/>
      <w:bCs/>
      <w:kern w:val="0"/>
      <w:sz w:val="24"/>
      <w:szCs w:val="28"/>
    </w:rPr>
  </w:style>
  <w:style w:type="paragraph" w:customStyle="1" w:styleId="359">
    <w:name w:val="页眉1"/>
    <w:basedOn w:val="1"/>
    <w:autoRedefine/>
    <w:qFormat/>
    <w:uiPriority w:val="0"/>
    <w:pPr>
      <w:tabs>
        <w:tab w:val="left" w:pos="1727"/>
        <w:tab w:val="left" w:pos="1884"/>
        <w:tab w:val="center" w:pos="4153"/>
        <w:tab w:val="right" w:pos="8306"/>
      </w:tabs>
      <w:snapToGrid w:val="0"/>
      <w:jc w:val="center"/>
      <w:outlineLvl w:val="0"/>
    </w:pPr>
    <w:rPr>
      <w:rFonts w:ascii="隶书" w:eastAsia="隶书" w:cs="隶书"/>
      <w:w w:val="90"/>
      <w:szCs w:val="21"/>
    </w:rPr>
  </w:style>
  <w:style w:type="paragraph" w:customStyle="1" w:styleId="360">
    <w:name w:val="报告标1"/>
    <w:basedOn w:val="1"/>
    <w:next w:val="319"/>
    <w:autoRedefine/>
    <w:qFormat/>
    <w:uiPriority w:val="0"/>
    <w:pPr>
      <w:adjustRightInd w:val="0"/>
      <w:snapToGrid w:val="0"/>
      <w:spacing w:line="300" w:lineRule="auto"/>
    </w:pPr>
    <w:rPr>
      <w:rFonts w:ascii="黑体" w:eastAsia="黑体" w:cs="黑体"/>
      <w:sz w:val="28"/>
      <w:szCs w:val="28"/>
    </w:rPr>
  </w:style>
  <w:style w:type="paragraph" w:customStyle="1" w:styleId="361">
    <w:name w:val="ZB第一卷"/>
    <w:basedOn w:val="2"/>
    <w:next w:val="1"/>
    <w:autoRedefine/>
    <w:qFormat/>
    <w:uiPriority w:val="0"/>
    <w:pPr>
      <w:pageBreakBefore/>
      <w:tabs>
        <w:tab w:val="left" w:pos="425"/>
      </w:tabs>
      <w:adjustRightInd w:val="0"/>
      <w:snapToGrid w:val="0"/>
      <w:spacing w:before="0" w:after="0" w:line="360" w:lineRule="auto"/>
      <w:ind w:left="780" w:hanging="360"/>
      <w:jc w:val="center"/>
    </w:pPr>
    <w:rPr>
      <w:rFonts w:eastAsia="黑体"/>
    </w:rPr>
  </w:style>
  <w:style w:type="paragraph" w:customStyle="1" w:styleId="362">
    <w:name w:val="小表左"/>
    <w:basedOn w:val="1"/>
    <w:autoRedefine/>
    <w:qFormat/>
    <w:uiPriority w:val="0"/>
    <w:pPr>
      <w:keepNext/>
      <w:adjustRightInd w:val="0"/>
      <w:snapToGrid w:val="0"/>
      <w:spacing w:line="240" w:lineRule="atLeast"/>
      <w:jc w:val="center"/>
    </w:pPr>
    <w:rPr>
      <w:rFonts w:ascii="宋体" w:cs="宋体"/>
      <w:color w:val="000000"/>
      <w:kern w:val="0"/>
      <w:sz w:val="24"/>
    </w:rPr>
  </w:style>
  <w:style w:type="paragraph" w:customStyle="1" w:styleId="363">
    <w:name w:val="标题二"/>
    <w:basedOn w:val="1"/>
    <w:autoRedefine/>
    <w:qFormat/>
    <w:uiPriority w:val="0"/>
    <w:pPr>
      <w:spacing w:beforeLines="50" w:afterLines="50"/>
      <w:jc w:val="center"/>
      <w:outlineLvl w:val="1"/>
    </w:pPr>
    <w:rPr>
      <w:rFonts w:ascii="宋体"/>
      <w:b/>
      <w:sz w:val="30"/>
      <w:szCs w:val="30"/>
    </w:rPr>
  </w:style>
  <w:style w:type="paragraph" w:customStyle="1" w:styleId="364">
    <w:name w:val="l_text"/>
    <w:basedOn w:val="1"/>
    <w:autoRedefine/>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eastAsia="en-GB"/>
    </w:rPr>
  </w:style>
  <w:style w:type="paragraph" w:customStyle="1" w:styleId="365">
    <w:name w:val="附录一级条标题"/>
    <w:basedOn w:val="366"/>
    <w:next w:val="367"/>
    <w:autoRedefine/>
    <w:qFormat/>
    <w:uiPriority w:val="0"/>
    <w:pPr>
      <w:tabs>
        <w:tab w:val="left" w:pos="360"/>
      </w:tabs>
      <w:autoSpaceDN w:val="0"/>
      <w:spacing w:before="0" w:after="0"/>
      <w:outlineLvl w:val="2"/>
    </w:pPr>
  </w:style>
  <w:style w:type="paragraph" w:customStyle="1" w:styleId="366">
    <w:name w:val="附录章标题"/>
    <w:next w:val="367"/>
    <w:autoRedefine/>
    <w:qFormat/>
    <w:uiPriority w:val="0"/>
    <w:p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367">
    <w:name w:val="段"/>
    <w:autoRedefine/>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368">
    <w:name w:val="正文文本 21"/>
    <w:basedOn w:val="1"/>
    <w:autoRedefine/>
    <w:qFormat/>
    <w:uiPriority w:val="0"/>
    <w:pPr>
      <w:autoSpaceDE w:val="0"/>
      <w:autoSpaceDN w:val="0"/>
      <w:adjustRightInd w:val="0"/>
      <w:spacing w:line="380" w:lineRule="atLeast"/>
      <w:textAlignment w:val="baseline"/>
    </w:pPr>
    <w:rPr>
      <w:spacing w:val="10"/>
      <w:kern w:val="0"/>
      <w:sz w:val="24"/>
      <w:szCs w:val="20"/>
    </w:rPr>
  </w:style>
  <w:style w:type="paragraph" w:customStyle="1" w:styleId="369">
    <w:name w:val="样式 标题 3头 + 行距: 多倍行距 0.5 字行"/>
    <w:basedOn w:val="4"/>
    <w:autoRedefine/>
    <w:qFormat/>
    <w:uiPriority w:val="0"/>
    <w:pPr>
      <w:tabs>
        <w:tab w:val="left" w:pos="578"/>
        <w:tab w:val="left" w:pos="1560"/>
      </w:tabs>
      <w:spacing w:before="60" w:after="60" w:line="120" w:lineRule="auto"/>
      <w:ind w:left="578" w:hanging="578"/>
    </w:pPr>
    <w:rPr>
      <w:bCs w:val="0"/>
      <w:kern w:val="2"/>
      <w:sz w:val="28"/>
      <w:szCs w:val="20"/>
    </w:rPr>
  </w:style>
  <w:style w:type="paragraph" w:customStyle="1" w:styleId="370">
    <w:name w:val="设计证书编号"/>
    <w:basedOn w:val="1"/>
    <w:autoRedefine/>
    <w:qFormat/>
    <w:uiPriority w:val="0"/>
    <w:pPr>
      <w:keepNext/>
      <w:snapToGrid w:val="0"/>
      <w:spacing w:line="300" w:lineRule="auto"/>
      <w:jc w:val="center"/>
    </w:pPr>
    <w:rPr>
      <w:rFonts w:ascii="宋体" w:cs="宋体"/>
      <w:sz w:val="32"/>
      <w:szCs w:val="32"/>
    </w:rPr>
  </w:style>
  <w:style w:type="paragraph" w:customStyle="1" w:styleId="371">
    <w:name w:val="CM56"/>
    <w:basedOn w:val="151"/>
    <w:next w:val="151"/>
    <w:autoRedefine/>
    <w:qFormat/>
    <w:uiPriority w:val="0"/>
    <w:rPr>
      <w:color w:val="auto"/>
    </w:rPr>
  </w:style>
  <w:style w:type="paragraph" w:customStyle="1" w:styleId="372">
    <w:name w:val="Char11"/>
    <w:basedOn w:val="1"/>
    <w:autoRedefine/>
    <w:qFormat/>
    <w:uiPriority w:val="0"/>
    <w:rPr>
      <w:rFonts w:ascii="Tahoma" w:hAnsi="Tahoma"/>
      <w:b/>
      <w:sz w:val="28"/>
      <w:szCs w:val="28"/>
    </w:rPr>
  </w:style>
  <w:style w:type="paragraph" w:customStyle="1" w:styleId="373">
    <w:name w:val="Zchn Zchn1 Char Char Zchn Zchn Char Char1"/>
    <w:basedOn w:val="1"/>
    <w:autoRedefine/>
    <w:qFormat/>
    <w:uiPriority w:val="0"/>
    <w:rPr>
      <w:szCs w:val="20"/>
    </w:rPr>
  </w:style>
  <w:style w:type="paragraph" w:customStyle="1" w:styleId="374">
    <w:name w:val="表1"/>
    <w:basedOn w:val="1"/>
    <w:autoRedefine/>
    <w:qFormat/>
    <w:uiPriority w:val="0"/>
    <w:pPr>
      <w:widowControl/>
      <w:snapToGrid w:val="0"/>
      <w:jc w:val="center"/>
    </w:pPr>
    <w:rPr>
      <w:rFonts w:ascii="宋体" w:cs="宋体"/>
      <w:kern w:val="24"/>
    </w:rPr>
  </w:style>
  <w:style w:type="paragraph" w:customStyle="1" w:styleId="375">
    <w:name w:val="默认段落字体 Para Char Char Char Char Char Char Char"/>
    <w:basedOn w:val="1"/>
    <w:autoRedefine/>
    <w:qFormat/>
    <w:uiPriority w:val="0"/>
    <w:pPr>
      <w:widowControl/>
    </w:pPr>
    <w:rPr>
      <w:rFonts w:ascii="宋体" w:cs="宋体"/>
      <w:sz w:val="24"/>
    </w:rPr>
  </w:style>
  <w:style w:type="paragraph" w:customStyle="1" w:styleId="376">
    <w:name w:val="reader-word-layer reader-word-s2-3"/>
    <w:basedOn w:val="1"/>
    <w:autoRedefine/>
    <w:qFormat/>
    <w:uiPriority w:val="0"/>
    <w:pPr>
      <w:widowControl/>
      <w:spacing w:before="100" w:beforeAutospacing="1" w:after="100" w:afterAutospacing="1"/>
      <w:jc w:val="left"/>
    </w:pPr>
    <w:rPr>
      <w:rFonts w:ascii="宋体" w:cs="宋体"/>
      <w:kern w:val="0"/>
      <w:sz w:val="24"/>
    </w:rPr>
  </w:style>
  <w:style w:type="paragraph" w:customStyle="1" w:styleId="377">
    <w:name w:val="CM37"/>
    <w:basedOn w:val="151"/>
    <w:next w:val="151"/>
    <w:autoRedefine/>
    <w:qFormat/>
    <w:uiPriority w:val="0"/>
    <w:rPr>
      <w:color w:val="auto"/>
    </w:rPr>
  </w:style>
  <w:style w:type="paragraph" w:customStyle="1" w:styleId="378">
    <w:name w:val="节名"/>
    <w:basedOn w:val="1"/>
    <w:autoRedefine/>
    <w:qFormat/>
    <w:uiPriority w:val="0"/>
    <w:pPr>
      <w:adjustRightInd w:val="0"/>
      <w:snapToGrid w:val="0"/>
      <w:spacing w:line="300" w:lineRule="auto"/>
      <w:jc w:val="center"/>
    </w:pPr>
    <w:rPr>
      <w:rFonts w:ascii="黑体" w:eastAsia="黑体" w:cs="黑体"/>
      <w:sz w:val="24"/>
    </w:rPr>
  </w:style>
  <w:style w:type="paragraph" w:customStyle="1" w:styleId="379">
    <w:name w:val="姓名"/>
    <w:basedOn w:val="1"/>
    <w:autoRedefine/>
    <w:qFormat/>
    <w:uiPriority w:val="0"/>
    <w:pPr>
      <w:adjustRightInd w:val="0"/>
      <w:spacing w:line="240" w:lineRule="atLeast"/>
      <w:ind w:firstLine="200" w:firstLineChars="200"/>
      <w:jc w:val="center"/>
    </w:pPr>
    <w:rPr>
      <w:rFonts w:eastAsia="仿宋_GB2312"/>
      <w:sz w:val="28"/>
      <w:szCs w:val="20"/>
    </w:rPr>
  </w:style>
  <w:style w:type="paragraph" w:customStyle="1" w:styleId="380">
    <w:name w:val="CM57"/>
    <w:basedOn w:val="151"/>
    <w:next w:val="151"/>
    <w:autoRedefine/>
    <w:qFormat/>
    <w:uiPriority w:val="0"/>
    <w:rPr>
      <w:color w:val="auto"/>
    </w:rPr>
  </w:style>
  <w:style w:type="paragraph" w:customStyle="1" w:styleId="381">
    <w:name w:val="图内容"/>
    <w:autoRedefine/>
    <w:qFormat/>
    <w:uiPriority w:val="0"/>
    <w:pPr>
      <w:widowControl w:val="0"/>
      <w:adjustRightInd w:val="0"/>
      <w:jc w:val="center"/>
      <w:textAlignment w:val="baseline"/>
    </w:pPr>
    <w:rPr>
      <w:rFonts w:ascii="Times New Roman" w:hAnsi="Times New Roman" w:eastAsia="仿宋体" w:cs="Times New Roman"/>
      <w:sz w:val="24"/>
      <w:lang w:val="en-US" w:eastAsia="zh-CN" w:bidi="ar-SA"/>
    </w:rPr>
  </w:style>
  <w:style w:type="paragraph" w:customStyle="1" w:styleId="382">
    <w:name w:val="b-b2"/>
    <w:basedOn w:val="3"/>
    <w:next w:val="1"/>
    <w:autoRedefine/>
    <w:qFormat/>
    <w:uiPriority w:val="0"/>
    <w:pPr>
      <w:keepNext w:val="0"/>
      <w:keepLines w:val="0"/>
      <w:tabs>
        <w:tab w:val="left" w:pos="1985"/>
      </w:tabs>
      <w:adjustRightInd w:val="0"/>
      <w:snapToGrid w:val="0"/>
      <w:spacing w:before="120" w:after="120" w:line="400" w:lineRule="exact"/>
      <w:jc w:val="left"/>
      <w:textAlignment w:val="baseline"/>
    </w:pPr>
    <w:rPr>
      <w:rFonts w:ascii="黑体" w:eastAsia="黑体"/>
      <w:b w:val="0"/>
      <w:bCs w:val="0"/>
      <w:sz w:val="24"/>
      <w:szCs w:val="20"/>
    </w:rPr>
  </w:style>
  <w:style w:type="paragraph" w:customStyle="1" w:styleId="383">
    <w:name w:val="标题 4 宋体"/>
    <w:basedOn w:val="5"/>
    <w:next w:val="1"/>
    <w:autoRedefine/>
    <w:qFormat/>
    <w:uiPriority w:val="0"/>
    <w:pPr>
      <w:tabs>
        <w:tab w:val="left" w:pos="1064"/>
        <w:tab w:val="left" w:pos="3018"/>
      </w:tabs>
      <w:adjustRightInd w:val="0"/>
      <w:snapToGrid w:val="0"/>
      <w:spacing w:before="0" w:after="0" w:line="360" w:lineRule="auto"/>
      <w:ind w:left="1443" w:hanging="864"/>
    </w:pPr>
    <w:rPr>
      <w:rFonts w:ascii="宋体" w:eastAsia="宋体"/>
      <w:b w:val="0"/>
      <w:bCs w:val="0"/>
      <w:kern w:val="2"/>
      <w:sz w:val="24"/>
      <w:szCs w:val="24"/>
    </w:rPr>
  </w:style>
  <w:style w:type="paragraph" w:customStyle="1" w:styleId="384">
    <w:name w:val="新标题3"/>
    <w:basedOn w:val="1"/>
    <w:autoRedefine/>
    <w:qFormat/>
    <w:uiPriority w:val="0"/>
    <w:pPr>
      <w:keepNext/>
      <w:keepLines/>
      <w:adjustRightInd w:val="0"/>
      <w:snapToGrid w:val="0"/>
      <w:spacing w:line="300" w:lineRule="auto"/>
      <w:outlineLvl w:val="2"/>
    </w:pPr>
    <w:rPr>
      <w:rFonts w:eastAsia="黑体"/>
      <w:b/>
      <w:sz w:val="28"/>
      <w:szCs w:val="32"/>
    </w:rPr>
  </w:style>
  <w:style w:type="paragraph" w:customStyle="1" w:styleId="385">
    <w:name w:val="bf.1"/>
    <w:basedOn w:val="7"/>
    <w:autoRedefine/>
    <w:qFormat/>
    <w:uiPriority w:val="0"/>
    <w:pPr>
      <w:spacing w:line="360" w:lineRule="auto"/>
      <w:ind w:left="375" w:hanging="375" w:hangingChars="375"/>
    </w:pPr>
    <w:rPr>
      <w:rFonts w:ascii="Arial" w:hAnsi="Arial"/>
      <w:kern w:val="2"/>
      <w:sz w:val="24"/>
    </w:rPr>
  </w:style>
  <w:style w:type="paragraph" w:customStyle="1" w:styleId="38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7">
    <w:name w:val="Div_MsoNormal ParagraphIndent"/>
    <w:basedOn w:val="388"/>
    <w:autoRedefine/>
    <w:qFormat/>
    <w:uiPriority w:val="0"/>
    <w:pPr>
      <w:widowControl/>
      <w:tabs>
        <w:tab w:val="left" w:pos="0"/>
        <w:tab w:val="left" w:pos="1134"/>
        <w:tab w:val="left" w:pos="8505"/>
      </w:tabs>
      <w:adjustRightInd/>
      <w:spacing w:before="0" w:after="0" w:line="240" w:lineRule="auto"/>
      <w:ind w:left="0" w:firstLine="0"/>
      <w:jc w:val="left"/>
      <w:textAlignment w:val="auto"/>
    </w:pPr>
    <w:rPr>
      <w:rFonts w:ascii="Calibri" w:hAnsi="Calibri" w:eastAsia="Calibri"/>
      <w:sz w:val="21"/>
      <w:szCs w:val="24"/>
    </w:rPr>
  </w:style>
  <w:style w:type="paragraph" w:customStyle="1" w:styleId="388">
    <w:name w:val="正文1"/>
    <w:autoRedefine/>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cs="Times New Roman" w:eastAsiaTheme="minorEastAsia"/>
      <w:sz w:val="24"/>
      <w:lang w:val="en-US" w:eastAsia="zh-CN" w:bidi="ar-SA"/>
    </w:rPr>
  </w:style>
  <w:style w:type="paragraph" w:customStyle="1" w:styleId="389">
    <w:name w:val="textstyle1"/>
    <w:basedOn w:val="1"/>
    <w:autoRedefine/>
    <w:qFormat/>
    <w:uiPriority w:val="0"/>
    <w:pPr>
      <w:widowControl/>
      <w:overflowPunct w:val="0"/>
      <w:autoSpaceDE w:val="0"/>
      <w:autoSpaceDN w:val="0"/>
      <w:adjustRightInd w:val="0"/>
      <w:spacing w:before="120"/>
      <w:ind w:left="288" w:firstLine="432"/>
      <w:textAlignment w:val="baseline"/>
    </w:pPr>
    <w:rPr>
      <w:rFonts w:ascii="楷体" w:eastAsia="楷体"/>
      <w:kern w:val="0"/>
      <w:sz w:val="24"/>
      <w:szCs w:val="20"/>
    </w:rPr>
  </w:style>
  <w:style w:type="paragraph" w:customStyle="1" w:styleId="39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91">
    <w:name w:val="4"/>
    <w:basedOn w:val="5"/>
    <w:autoRedefine/>
    <w:qFormat/>
    <w:uiPriority w:val="0"/>
    <w:pPr>
      <w:tabs>
        <w:tab w:val="left" w:pos="1575"/>
      </w:tabs>
      <w:spacing w:before="60" w:after="60" w:line="300" w:lineRule="auto"/>
    </w:pPr>
    <w:rPr>
      <w:b w:val="0"/>
      <w:bCs w:val="0"/>
      <w:kern w:val="2"/>
      <w:sz w:val="24"/>
      <w:szCs w:val="20"/>
    </w:rPr>
  </w:style>
  <w:style w:type="paragraph" w:customStyle="1" w:styleId="392">
    <w:name w:val="图字"/>
    <w:autoRedefine/>
    <w:qFormat/>
    <w:uiPriority w:val="0"/>
    <w:pPr>
      <w:snapToGrid w:val="0"/>
    </w:pPr>
    <w:rPr>
      <w:rFonts w:ascii="Times New Roman" w:hAnsi="Times New Roman" w:cs="Times New Roman" w:eastAsiaTheme="minorEastAsia"/>
      <w:kern w:val="2"/>
      <w:sz w:val="18"/>
      <w:szCs w:val="24"/>
      <w:lang w:val="en-US" w:eastAsia="zh-CN" w:bidi="ar-SA"/>
    </w:rPr>
  </w:style>
  <w:style w:type="paragraph" w:customStyle="1" w:styleId="393">
    <w:name w:val="(i)正文"/>
    <w:basedOn w:val="1"/>
    <w:autoRedefine/>
    <w:qFormat/>
    <w:uiPriority w:val="0"/>
    <w:pPr>
      <w:widowControl/>
      <w:tabs>
        <w:tab w:val="left" w:pos="2381"/>
        <w:tab w:val="left" w:pos="2951"/>
      </w:tabs>
      <w:spacing w:line="360" w:lineRule="exact"/>
      <w:ind w:left="2381" w:hanging="510"/>
    </w:pPr>
    <w:rPr>
      <w:sz w:val="24"/>
      <w:szCs w:val="20"/>
    </w:rPr>
  </w:style>
  <w:style w:type="paragraph" w:customStyle="1" w:styleId="394">
    <w:name w:val="注释"/>
    <w:basedOn w:val="1"/>
    <w:autoRedefine/>
    <w:qFormat/>
    <w:uiPriority w:val="0"/>
    <w:pPr>
      <w:adjustRightInd w:val="0"/>
      <w:snapToGrid w:val="0"/>
      <w:spacing w:afterLines="50" w:line="288" w:lineRule="auto"/>
    </w:pPr>
  </w:style>
  <w:style w:type="paragraph" w:customStyle="1" w:styleId="395">
    <w:name w:val="一级条标题"/>
    <w:basedOn w:val="2"/>
    <w:next w:val="367"/>
    <w:autoRedefine/>
    <w:qFormat/>
    <w:uiPriority w:val="0"/>
    <w:pPr>
      <w:keepNext w:val="0"/>
      <w:keepLines w:val="0"/>
      <w:widowControl/>
      <w:spacing w:before="0" w:after="0" w:line="240" w:lineRule="auto"/>
      <w:outlineLvl w:val="2"/>
    </w:pPr>
    <w:rPr>
      <w:rFonts w:ascii="黑体" w:eastAsia="黑体"/>
      <w:b w:val="0"/>
      <w:bCs w:val="0"/>
      <w:kern w:val="0"/>
      <w:sz w:val="21"/>
      <w:szCs w:val="20"/>
    </w:rPr>
  </w:style>
  <w:style w:type="paragraph" w:customStyle="1" w:styleId="396">
    <w:name w:val="样式 标题 3头 + 小三"/>
    <w:basedOn w:val="4"/>
    <w:autoRedefine/>
    <w:qFormat/>
    <w:uiPriority w:val="0"/>
    <w:pPr>
      <w:tabs>
        <w:tab w:val="left" w:pos="578"/>
        <w:tab w:val="left" w:pos="1560"/>
      </w:tabs>
      <w:spacing w:before="60" w:after="60" w:line="240" w:lineRule="auto"/>
      <w:ind w:left="578" w:hanging="578"/>
    </w:pPr>
    <w:rPr>
      <w:bCs w:val="0"/>
      <w:kern w:val="2"/>
      <w:sz w:val="30"/>
      <w:szCs w:val="20"/>
    </w:rPr>
  </w:style>
  <w:style w:type="paragraph" w:customStyle="1" w:styleId="397">
    <w:name w:val="设料表居中"/>
    <w:basedOn w:val="1"/>
    <w:autoRedefine/>
    <w:qFormat/>
    <w:uiPriority w:val="0"/>
    <w:pPr>
      <w:adjustRightInd w:val="0"/>
      <w:spacing w:line="312" w:lineRule="atLeast"/>
      <w:jc w:val="center"/>
      <w:textAlignment w:val="baseline"/>
    </w:pPr>
    <w:rPr>
      <w:rFonts w:eastAsia="方正综艺简体"/>
      <w:w w:val="98"/>
      <w:kern w:val="0"/>
      <w:sz w:val="24"/>
      <w:szCs w:val="20"/>
    </w:rPr>
  </w:style>
  <w:style w:type="paragraph" w:customStyle="1" w:styleId="398">
    <w:name w:val="王海兰"/>
    <w:basedOn w:val="1"/>
    <w:next w:val="1"/>
    <w:autoRedefine/>
    <w:qFormat/>
    <w:uiPriority w:val="0"/>
    <w:pPr>
      <w:spacing w:line="360" w:lineRule="auto"/>
      <w:ind w:left="-30" w:leftChars="-30" w:right="-27" w:rightChars="-27" w:firstLine="200" w:firstLineChars="200"/>
      <w:jc w:val="left"/>
    </w:pPr>
    <w:rPr>
      <w:rFonts w:ascii="Arial" w:hAnsi="Arial" w:cs="Arial"/>
      <w:sz w:val="28"/>
      <w:szCs w:val="28"/>
    </w:rPr>
  </w:style>
  <w:style w:type="paragraph" w:customStyle="1" w:styleId="399">
    <w:name w:val="表格文字1-小4居中"/>
    <w:basedOn w:val="1"/>
    <w:autoRedefine/>
    <w:qFormat/>
    <w:uiPriority w:val="0"/>
    <w:pPr>
      <w:snapToGrid w:val="0"/>
      <w:spacing w:line="300" w:lineRule="auto"/>
      <w:jc w:val="center"/>
    </w:pPr>
    <w:rPr>
      <w:sz w:val="24"/>
    </w:rPr>
  </w:style>
  <w:style w:type="paragraph" w:customStyle="1" w:styleId="400">
    <w:name w:val="附录二级条标题"/>
    <w:basedOn w:val="365"/>
    <w:next w:val="367"/>
    <w:autoRedefine/>
    <w:qFormat/>
    <w:uiPriority w:val="0"/>
    <w:pPr>
      <w:outlineLvl w:val="3"/>
    </w:pPr>
  </w:style>
  <w:style w:type="paragraph" w:customStyle="1" w:styleId="401">
    <w:name w:val="表格索引"/>
    <w:basedOn w:val="1"/>
    <w:autoRedefine/>
    <w:qFormat/>
    <w:uiPriority w:val="0"/>
    <w:pPr>
      <w:adjustRightInd w:val="0"/>
      <w:snapToGrid w:val="0"/>
      <w:spacing w:line="300" w:lineRule="auto"/>
      <w:jc w:val="center"/>
    </w:pPr>
    <w:rPr>
      <w:rFonts w:ascii="黑体" w:eastAsia="黑体"/>
      <w:sz w:val="24"/>
    </w:rPr>
  </w:style>
  <w:style w:type="paragraph" w:customStyle="1" w:styleId="402">
    <w:name w:val="部分编号"/>
    <w:basedOn w:val="1"/>
    <w:autoRedefine/>
    <w:qFormat/>
    <w:uiPriority w:val="0"/>
    <w:pPr>
      <w:widowControl/>
      <w:tabs>
        <w:tab w:val="left" w:pos="1531"/>
        <w:tab w:val="left" w:pos="1800"/>
      </w:tabs>
      <w:spacing w:before="160" w:after="120" w:line="400" w:lineRule="exact"/>
      <w:ind w:left="1531" w:hanging="1531"/>
    </w:pPr>
    <w:rPr>
      <w:rFonts w:ascii="Arial" w:hAnsi="Arial" w:eastAsia="黑体"/>
      <w:spacing w:val="30"/>
      <w:sz w:val="24"/>
      <w:szCs w:val="20"/>
    </w:rPr>
  </w:style>
  <w:style w:type="paragraph" w:customStyle="1" w:styleId="403">
    <w:name w:val="正文 + 四号"/>
    <w:basedOn w:val="2"/>
    <w:autoRedefine/>
    <w:qFormat/>
    <w:uiPriority w:val="0"/>
    <w:pPr>
      <w:keepNext w:val="0"/>
      <w:keepLines w:val="0"/>
      <w:adjustRightInd w:val="0"/>
      <w:spacing w:before="0" w:after="0" w:line="300" w:lineRule="auto"/>
      <w:jc w:val="center"/>
      <w:textAlignment w:val="baseline"/>
      <w:outlineLvl w:val="9"/>
    </w:pPr>
    <w:rPr>
      <w:rFonts w:ascii="宋体" w:cs="宋体"/>
      <w:b w:val="0"/>
      <w:bCs w:val="0"/>
      <w:color w:val="FF0000"/>
      <w:kern w:val="2"/>
      <w:sz w:val="24"/>
      <w:szCs w:val="24"/>
    </w:rPr>
  </w:style>
  <w:style w:type="paragraph" w:customStyle="1" w:styleId="404">
    <w:name w:val="标题 21"/>
    <w:basedOn w:val="1"/>
    <w:next w:val="405"/>
    <w:autoRedefine/>
    <w:qFormat/>
    <w:uiPriority w:val="0"/>
    <w:pPr>
      <w:tabs>
        <w:tab w:val="left" w:pos="-709"/>
        <w:tab w:val="left" w:pos="284"/>
      </w:tabs>
      <w:spacing w:line="300" w:lineRule="auto"/>
      <w:ind w:left="1260" w:hanging="420"/>
      <w:textAlignment w:val="baseline"/>
      <w:outlineLvl w:val="1"/>
    </w:pPr>
    <w:rPr>
      <w:rFonts w:ascii="Cambria" w:hAnsi="Cambria"/>
      <w:b/>
      <w:sz w:val="32"/>
      <w:szCs w:val="22"/>
    </w:rPr>
  </w:style>
  <w:style w:type="paragraph" w:customStyle="1" w:styleId="405">
    <w:name w:val="正文缩进11"/>
    <w:basedOn w:val="1"/>
    <w:autoRedefine/>
    <w:qFormat/>
    <w:uiPriority w:val="0"/>
    <w:pPr>
      <w:tabs>
        <w:tab w:val="left" w:pos="-709"/>
        <w:tab w:val="left" w:pos="284"/>
      </w:tabs>
      <w:spacing w:line="300" w:lineRule="auto"/>
      <w:ind w:firstLine="510"/>
      <w:jc w:val="center"/>
      <w:textAlignment w:val="baseline"/>
    </w:pPr>
    <w:rPr>
      <w:rFonts w:ascii="宋体"/>
      <w:sz w:val="24"/>
      <w:szCs w:val="20"/>
    </w:rPr>
  </w:style>
  <w:style w:type="paragraph" w:customStyle="1" w:styleId="406">
    <w:name w:val="样式 标题 1 + 黑体 三号 非加粗 居中 段前: 6 磅 段后: 6 磅 行距: 固定值 20 磅"/>
    <w:basedOn w:val="2"/>
    <w:autoRedefine/>
    <w:qFormat/>
    <w:uiPriority w:val="0"/>
    <w:pPr>
      <w:spacing w:before="120" w:after="120" w:line="400" w:lineRule="exact"/>
      <w:jc w:val="center"/>
    </w:pPr>
    <w:rPr>
      <w:rFonts w:ascii="黑体" w:eastAsia="黑体" w:cs="宋体"/>
      <w:b w:val="0"/>
      <w:bCs w:val="0"/>
      <w:sz w:val="32"/>
      <w:szCs w:val="20"/>
    </w:rPr>
  </w:style>
  <w:style w:type="paragraph" w:customStyle="1" w:styleId="407">
    <w:name w:val="cucd-0"/>
    <w:autoRedefine/>
    <w:qFormat/>
    <w:uiPriority w:val="0"/>
    <w:pPr>
      <w:spacing w:line="360" w:lineRule="auto"/>
      <w:ind w:firstLine="200" w:firstLineChars="200"/>
    </w:pPr>
    <w:rPr>
      <w:rFonts w:ascii="Times New Roman" w:hAnsi="Times New Roman" w:cs="Times New Roman" w:eastAsiaTheme="minorEastAsia"/>
      <w:kern w:val="2"/>
      <w:sz w:val="24"/>
      <w:lang w:val="en-US" w:eastAsia="zh-CN" w:bidi="ar-SA"/>
    </w:rPr>
  </w:style>
  <w:style w:type="paragraph" w:customStyle="1" w:styleId="408">
    <w:name w:val="样式 标题 4 + 宋体 四号 两端对齐"/>
    <w:basedOn w:val="5"/>
    <w:autoRedefine/>
    <w:qFormat/>
    <w:uiPriority w:val="0"/>
    <w:pPr>
      <w:keepNext w:val="0"/>
      <w:suppressLineNumbers/>
      <w:suppressAutoHyphens/>
      <w:autoSpaceDE w:val="0"/>
      <w:autoSpaceDN w:val="0"/>
      <w:spacing w:before="0" w:after="0" w:line="500" w:lineRule="exact"/>
      <w:ind w:left="200" w:leftChars="200"/>
      <w:textAlignment w:val="baseline"/>
    </w:pPr>
    <w:rPr>
      <w:rFonts w:ascii="宋体" w:eastAsia="宋体"/>
      <w:bCs w:val="0"/>
      <w:snapToGrid w:val="0"/>
      <w:szCs w:val="20"/>
    </w:rPr>
  </w:style>
  <w:style w:type="paragraph" w:customStyle="1" w:styleId="409">
    <w:name w:val="cucd-4"/>
    <w:next w:val="407"/>
    <w:autoRedefine/>
    <w:qFormat/>
    <w:uiPriority w:val="0"/>
    <w:pPr>
      <w:tabs>
        <w:tab w:val="left" w:pos="2098"/>
        <w:tab w:val="left" w:pos="3731"/>
      </w:tabs>
      <w:spacing w:line="360" w:lineRule="auto"/>
      <w:ind w:left="2098" w:hanging="420"/>
      <w:outlineLvl w:val="3"/>
    </w:pPr>
    <w:rPr>
      <w:rFonts w:ascii="Times New Roman" w:hAnsi="Times New Roman" w:cs="Times New Roman" w:eastAsiaTheme="minorEastAsia"/>
      <w:b/>
      <w:kern w:val="2"/>
      <w:sz w:val="24"/>
      <w:lang w:val="en-US" w:eastAsia="zh-CN" w:bidi="ar-SA"/>
    </w:rPr>
  </w:style>
  <w:style w:type="paragraph" w:customStyle="1" w:styleId="410">
    <w:name w:val="NN"/>
    <w:basedOn w:val="1"/>
    <w:autoRedefine/>
    <w:qFormat/>
    <w:uiPriority w:val="0"/>
    <w:pPr>
      <w:adjustRightInd w:val="0"/>
      <w:spacing w:line="360" w:lineRule="atLeast"/>
      <w:ind w:left="1134"/>
      <w:textAlignment w:val="baseline"/>
    </w:pPr>
    <w:rPr>
      <w:rFonts w:ascii="宋体"/>
      <w:spacing w:val="5"/>
      <w:kern w:val="0"/>
      <w:sz w:val="24"/>
      <w:szCs w:val="20"/>
    </w:rPr>
  </w:style>
  <w:style w:type="paragraph" w:customStyle="1" w:styleId="411">
    <w:name w:val="小表右"/>
    <w:basedOn w:val="1"/>
    <w:autoRedefine/>
    <w:qFormat/>
    <w:uiPriority w:val="0"/>
    <w:pPr>
      <w:keepNext/>
      <w:snapToGrid w:val="0"/>
      <w:spacing w:line="240" w:lineRule="atLeast"/>
      <w:ind w:right="30" w:rightChars="30"/>
      <w:jc w:val="right"/>
    </w:pPr>
    <w:rPr>
      <w:rFonts w:ascii="宋体" w:cs="宋体"/>
      <w:sz w:val="24"/>
    </w:rPr>
  </w:style>
  <w:style w:type="paragraph" w:customStyle="1" w:styleId="412">
    <w:name w:val="xl34"/>
    <w:basedOn w:val="1"/>
    <w:autoRedefine/>
    <w:qFormat/>
    <w:uiPriority w:val="0"/>
    <w:pPr>
      <w:widowControl/>
      <w:pBdr>
        <w:left w:val="single" w:color="auto" w:sz="4" w:space="0"/>
        <w:right w:val="single" w:color="auto" w:sz="4" w:space="0"/>
      </w:pBdr>
      <w:spacing w:before="100" w:beforeAutospacing="1" w:after="100" w:afterAutospacing="1"/>
      <w:jc w:val="center"/>
    </w:pPr>
    <w:rPr>
      <w:kern w:val="0"/>
      <w:sz w:val="24"/>
      <w:szCs w:val="20"/>
    </w:rPr>
  </w:style>
  <w:style w:type="paragraph" w:customStyle="1" w:styleId="413">
    <w:name w:val="样式 样式 样式1 + 首行缩进:  2 字符 + 首行缩进:  2 字符"/>
    <w:basedOn w:val="414"/>
    <w:autoRedefine/>
    <w:qFormat/>
    <w:uiPriority w:val="0"/>
    <w:rPr>
      <w:szCs w:val="20"/>
    </w:rPr>
  </w:style>
  <w:style w:type="paragraph" w:customStyle="1" w:styleId="414">
    <w:name w:val="样式 样式1 + 首行缩进:  2 字符"/>
    <w:basedOn w:val="1"/>
    <w:autoRedefine/>
    <w:qFormat/>
    <w:uiPriority w:val="0"/>
    <w:pPr>
      <w:spacing w:line="360" w:lineRule="auto"/>
      <w:ind w:firstLine="560"/>
    </w:pPr>
    <w:rPr>
      <w:rFonts w:eastAsia="仿宋_GB2312" w:cs="宋体"/>
      <w:color w:val="000000"/>
      <w:sz w:val="28"/>
      <w:szCs w:val="28"/>
    </w:rPr>
  </w:style>
  <w:style w:type="paragraph" w:customStyle="1" w:styleId="415">
    <w:name w:val="主要条文"/>
    <w:basedOn w:val="1"/>
    <w:autoRedefine/>
    <w:qFormat/>
    <w:uiPriority w:val="0"/>
    <w:pPr>
      <w:spacing w:before="100" w:after="100" w:line="400" w:lineRule="exact"/>
      <w:outlineLvl w:val="0"/>
    </w:pPr>
    <w:rPr>
      <w:rFonts w:ascii="宋体"/>
      <w:b/>
      <w:bCs/>
      <w:sz w:val="28"/>
    </w:rPr>
  </w:style>
  <w:style w:type="paragraph" w:customStyle="1" w:styleId="416">
    <w:name w:val="文件正文"/>
    <w:basedOn w:val="1"/>
    <w:autoRedefine/>
    <w:qFormat/>
    <w:uiPriority w:val="0"/>
    <w:pPr>
      <w:adjustRightInd w:val="0"/>
      <w:spacing w:before="240" w:line="360" w:lineRule="auto"/>
      <w:textAlignment w:val="baseline"/>
    </w:pPr>
    <w:rPr>
      <w:rFonts w:ascii="方正仿宋简体" w:eastAsia="方正仿宋简体"/>
      <w:kern w:val="0"/>
      <w:sz w:val="32"/>
      <w:szCs w:val="32"/>
    </w:rPr>
  </w:style>
  <w:style w:type="paragraph" w:customStyle="1" w:styleId="417">
    <w:name w:val="样式7"/>
    <w:basedOn w:val="1"/>
    <w:next w:val="1"/>
    <w:autoRedefine/>
    <w:qFormat/>
    <w:uiPriority w:val="0"/>
    <w:pPr>
      <w:spacing w:line="360" w:lineRule="auto"/>
      <w:ind w:firstLine="200"/>
    </w:pPr>
    <w:rPr>
      <w:color w:val="000000"/>
      <w:sz w:val="28"/>
    </w:rPr>
  </w:style>
  <w:style w:type="paragraph" w:customStyle="1" w:styleId="418">
    <w:name w:val="q"/>
    <w:basedOn w:val="1"/>
    <w:autoRedefine/>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19">
    <w:name w:val="SuepSubHead"/>
    <w:basedOn w:val="1"/>
    <w:autoRedefine/>
    <w:qFormat/>
    <w:uiPriority w:val="0"/>
    <w:pPr>
      <w:widowControl/>
      <w:tabs>
        <w:tab w:val="left" w:pos="1260"/>
      </w:tabs>
      <w:ind w:left="1260" w:hanging="420"/>
      <w:jc w:val="left"/>
    </w:pPr>
    <w:rPr>
      <w:b/>
      <w:kern w:val="0"/>
      <w:sz w:val="22"/>
      <w:szCs w:val="20"/>
    </w:rPr>
  </w:style>
  <w:style w:type="paragraph" w:customStyle="1" w:styleId="420">
    <w:name w:val="附录四级条标题"/>
    <w:basedOn w:val="421"/>
    <w:next w:val="367"/>
    <w:autoRedefine/>
    <w:qFormat/>
    <w:uiPriority w:val="0"/>
    <w:pPr>
      <w:tabs>
        <w:tab w:val="left" w:pos="360"/>
      </w:tabs>
      <w:outlineLvl w:val="5"/>
    </w:pPr>
  </w:style>
  <w:style w:type="paragraph" w:customStyle="1" w:styleId="421">
    <w:name w:val="附录三级条标题"/>
    <w:basedOn w:val="400"/>
    <w:next w:val="367"/>
    <w:autoRedefine/>
    <w:qFormat/>
    <w:uiPriority w:val="0"/>
    <w:pPr>
      <w:outlineLvl w:val="4"/>
    </w:pPr>
  </w:style>
  <w:style w:type="paragraph" w:customStyle="1" w:styleId="422">
    <w:name w:val="Report Text"/>
    <w:basedOn w:val="1"/>
    <w:autoRedefine/>
    <w:qFormat/>
    <w:uiPriority w:val="0"/>
    <w:pPr>
      <w:widowControl/>
      <w:ind w:left="1080"/>
    </w:pPr>
    <w:rPr>
      <w:kern w:val="0"/>
      <w:sz w:val="22"/>
      <w:szCs w:val="20"/>
      <w:lang w:val="en-GB" w:eastAsia="zh-TW"/>
    </w:rPr>
  </w:style>
  <w:style w:type="paragraph" w:customStyle="1" w:styleId="423">
    <w:name w:val="图底11"/>
    <w:basedOn w:val="1"/>
    <w:autoRedefine/>
    <w:qFormat/>
    <w:uiPriority w:val="0"/>
    <w:pPr>
      <w:adjustRightInd w:val="0"/>
      <w:snapToGrid w:val="0"/>
      <w:spacing w:beforeLines="50" w:line="300" w:lineRule="auto"/>
      <w:jc w:val="center"/>
    </w:pPr>
    <w:rPr>
      <w:rFonts w:eastAsia="黑体"/>
      <w:kern w:val="0"/>
      <w:sz w:val="24"/>
    </w:rPr>
  </w:style>
  <w:style w:type="paragraph" w:customStyle="1" w:styleId="424">
    <w:name w:val="页眉2"/>
    <w:basedOn w:val="151"/>
    <w:next w:val="151"/>
    <w:autoRedefine/>
    <w:qFormat/>
    <w:uiPriority w:val="0"/>
    <w:pPr>
      <w:spacing w:after="120"/>
    </w:pPr>
    <w:rPr>
      <w:rFonts w:ascii="Arial Unicode MS" w:hAnsi="Arial Unicode MS"/>
      <w:color w:val="auto"/>
      <w:szCs w:val="20"/>
    </w:rPr>
  </w:style>
  <w:style w:type="paragraph" w:customStyle="1" w:styleId="425">
    <w:name w:val="标题4-1"/>
    <w:basedOn w:val="426"/>
    <w:autoRedefine/>
    <w:qFormat/>
    <w:uiPriority w:val="0"/>
    <w:pPr>
      <w:keepNext/>
      <w:keepLines/>
      <w:widowControl w:val="0"/>
      <w:tabs>
        <w:tab w:val="left" w:pos="420"/>
      </w:tabs>
      <w:snapToGrid/>
      <w:spacing w:after="0" w:line="300" w:lineRule="auto"/>
      <w:ind w:left="0" w:firstLine="0"/>
      <w:jc w:val="left"/>
      <w:outlineLvl w:val="3"/>
    </w:pPr>
    <w:rPr>
      <w:rFonts w:eastAsia="宋体"/>
      <w:color w:val="auto"/>
      <w:kern w:val="2"/>
      <w:sz w:val="24"/>
      <w:szCs w:val="24"/>
    </w:rPr>
  </w:style>
  <w:style w:type="paragraph" w:customStyle="1" w:styleId="426">
    <w:name w:val="标题3"/>
    <w:autoRedefine/>
    <w:qFormat/>
    <w:uiPriority w:val="0"/>
    <w:pPr>
      <w:tabs>
        <w:tab w:val="left" w:pos="420"/>
      </w:tabs>
      <w:snapToGrid w:val="0"/>
      <w:spacing w:before="120" w:after="120" w:line="336" w:lineRule="auto"/>
      <w:ind w:left="420" w:hanging="420"/>
      <w:jc w:val="both"/>
    </w:pPr>
    <w:rPr>
      <w:rFonts w:ascii="Times New Roman" w:hAnsi="Times New Roman" w:eastAsia="黑体" w:cs="Times New Roman"/>
      <w:color w:val="000000"/>
      <w:sz w:val="28"/>
      <w:szCs w:val="28"/>
      <w:lang w:val="en-US" w:eastAsia="zh-CN" w:bidi="ar-SA"/>
    </w:rPr>
  </w:style>
  <w:style w:type="paragraph" w:customStyle="1" w:styleId="427">
    <w:name w:val="reader-word-layer reader-word-s1-10"/>
    <w:basedOn w:val="1"/>
    <w:autoRedefine/>
    <w:qFormat/>
    <w:uiPriority w:val="0"/>
    <w:pPr>
      <w:widowControl/>
      <w:spacing w:before="100" w:beforeAutospacing="1" w:after="100" w:afterAutospacing="1"/>
      <w:jc w:val="left"/>
    </w:pPr>
    <w:rPr>
      <w:rFonts w:ascii="宋体" w:cs="宋体"/>
      <w:kern w:val="0"/>
      <w:sz w:val="24"/>
    </w:rPr>
  </w:style>
  <w:style w:type="paragraph" w:customStyle="1" w:styleId="428">
    <w:name w:val="标题 411"/>
    <w:basedOn w:val="1"/>
    <w:next w:val="405"/>
    <w:autoRedefine/>
    <w:qFormat/>
    <w:uiPriority w:val="0"/>
    <w:pPr>
      <w:tabs>
        <w:tab w:val="left" w:pos="-709"/>
        <w:tab w:val="left" w:pos="284"/>
      </w:tabs>
      <w:snapToGrid w:val="0"/>
      <w:spacing w:line="300" w:lineRule="auto"/>
      <w:ind w:left="2100" w:hanging="420"/>
      <w:textAlignment w:val="baseline"/>
      <w:outlineLvl w:val="3"/>
    </w:pPr>
    <w:rPr>
      <w:rFonts w:ascii="Cambria" w:hAnsi="Cambria"/>
      <w:b/>
      <w:sz w:val="28"/>
      <w:szCs w:val="22"/>
    </w:rPr>
  </w:style>
  <w:style w:type="paragraph" w:customStyle="1" w:styleId="429">
    <w:name w:val="reader-word-layer"/>
    <w:basedOn w:val="1"/>
    <w:autoRedefine/>
    <w:qFormat/>
    <w:uiPriority w:val="0"/>
    <w:pPr>
      <w:widowControl/>
      <w:spacing w:before="100" w:beforeAutospacing="1" w:after="100" w:afterAutospacing="1"/>
      <w:jc w:val="left"/>
    </w:pPr>
    <w:rPr>
      <w:rFonts w:ascii="宋体" w:cs="宋体"/>
      <w:kern w:val="0"/>
      <w:sz w:val="24"/>
    </w:rPr>
  </w:style>
  <w:style w:type="paragraph" w:customStyle="1" w:styleId="430">
    <w:name w:val="表格内容"/>
    <w:basedOn w:val="7"/>
    <w:next w:val="7"/>
    <w:autoRedefine/>
    <w:qFormat/>
    <w:uiPriority w:val="0"/>
    <w:pPr>
      <w:adjustRightInd w:val="0"/>
      <w:snapToGrid w:val="0"/>
      <w:ind w:left="-108" w:right="-108" w:firstLine="18" w:firstLineChars="18"/>
      <w:jc w:val="center"/>
    </w:pPr>
    <w:rPr>
      <w:rFonts w:ascii="Arial" w:hAnsi="Arial" w:eastAsia="仿宋_GB2312" w:cs="Arial"/>
      <w:kern w:val="2"/>
      <w:sz w:val="24"/>
      <w:szCs w:val="24"/>
    </w:rPr>
  </w:style>
  <w:style w:type="paragraph" w:customStyle="1" w:styleId="431">
    <w:name w:val="样式 正文缩进正文（首行缩进两字）正文（首行缩进两字） Char Char Char Char Char Char Char..."/>
    <w:basedOn w:val="7"/>
    <w:autoRedefine/>
    <w:qFormat/>
    <w:uiPriority w:val="0"/>
    <w:pPr>
      <w:spacing w:line="312" w:lineRule="auto"/>
      <w:ind w:firstLine="539"/>
    </w:pPr>
    <w:rPr>
      <w:kern w:val="2"/>
      <w:sz w:val="28"/>
    </w:rPr>
  </w:style>
  <w:style w:type="paragraph" w:customStyle="1" w:styleId="432">
    <w:name w:val="Char Char13 Char Char Char Char Char Char"/>
    <w:basedOn w:val="1"/>
    <w:autoRedefine/>
    <w:qFormat/>
    <w:uiPriority w:val="0"/>
  </w:style>
  <w:style w:type="paragraph" w:customStyle="1" w:styleId="433">
    <w:name w:val="新正文"/>
    <w:basedOn w:val="1"/>
    <w:autoRedefine/>
    <w:qFormat/>
    <w:uiPriority w:val="0"/>
    <w:pPr>
      <w:spacing w:line="300" w:lineRule="auto"/>
      <w:jc w:val="left"/>
    </w:pPr>
    <w:rPr>
      <w:rFonts w:ascii="宋体"/>
      <w:b/>
      <w:szCs w:val="20"/>
    </w:rPr>
  </w:style>
  <w:style w:type="paragraph" w:customStyle="1" w:styleId="434">
    <w:name w:val="SuepChapter"/>
    <w:basedOn w:val="1"/>
    <w:autoRedefine/>
    <w:qFormat/>
    <w:uiPriority w:val="0"/>
    <w:pPr>
      <w:widowControl/>
      <w:tabs>
        <w:tab w:val="left" w:pos="420"/>
        <w:tab w:val="center" w:pos="4513"/>
      </w:tabs>
      <w:suppressAutoHyphens/>
      <w:ind w:left="420" w:hanging="420"/>
      <w:jc w:val="center"/>
    </w:pPr>
    <w:rPr>
      <w:b/>
      <w:spacing w:val="-2"/>
      <w:kern w:val="0"/>
      <w:sz w:val="22"/>
      <w:szCs w:val="20"/>
      <w:lang w:val="en-GB" w:eastAsia="en-GB"/>
    </w:rPr>
  </w:style>
  <w:style w:type="paragraph" w:customStyle="1" w:styleId="435">
    <w:name w:val="reader-word-layer reader-word-s2-4"/>
    <w:basedOn w:val="1"/>
    <w:autoRedefine/>
    <w:qFormat/>
    <w:uiPriority w:val="0"/>
    <w:pPr>
      <w:widowControl/>
      <w:spacing w:before="100" w:beforeAutospacing="1" w:after="100" w:afterAutospacing="1"/>
      <w:jc w:val="left"/>
    </w:pPr>
    <w:rPr>
      <w:rFonts w:ascii="宋体" w:cs="宋体"/>
      <w:kern w:val="0"/>
      <w:sz w:val="24"/>
    </w:rPr>
  </w:style>
  <w:style w:type="paragraph" w:customStyle="1" w:styleId="436">
    <w:name w:val="三黑居中"/>
    <w:autoRedefine/>
    <w:qFormat/>
    <w:uiPriority w:val="0"/>
    <w:pPr>
      <w:widowControl w:val="0"/>
      <w:autoSpaceDE w:val="0"/>
      <w:autoSpaceDN w:val="0"/>
      <w:adjustRightInd w:val="0"/>
      <w:spacing w:line="680" w:lineRule="atLeast"/>
      <w:jc w:val="center"/>
    </w:pPr>
    <w:rPr>
      <w:rFonts w:ascii="汉仪中黑简" w:hAnsi="Times New Roman" w:eastAsia="汉仪中黑简" w:cs="Times New Roman"/>
      <w:color w:val="000000"/>
      <w:sz w:val="31"/>
      <w:szCs w:val="31"/>
      <w:lang w:val="en-US" w:eastAsia="zh-CN" w:bidi="ar-SA"/>
    </w:rPr>
  </w:style>
  <w:style w:type="paragraph" w:customStyle="1" w:styleId="437">
    <w:name w:val="列出段落1"/>
    <w:basedOn w:val="1"/>
    <w:autoRedefine/>
    <w:qFormat/>
    <w:uiPriority w:val="0"/>
    <w:pPr>
      <w:ind w:firstLine="200" w:firstLineChars="200"/>
    </w:pPr>
    <w:rPr>
      <w:rFonts w:ascii="Calibri" w:hAnsi="Calibri"/>
      <w:szCs w:val="22"/>
    </w:rPr>
  </w:style>
  <w:style w:type="paragraph" w:customStyle="1" w:styleId="438">
    <w:name w:val="表右"/>
    <w:basedOn w:val="1"/>
    <w:autoRedefine/>
    <w:qFormat/>
    <w:uiPriority w:val="0"/>
    <w:pPr>
      <w:keepNext/>
      <w:spacing w:line="240" w:lineRule="atLeast"/>
      <w:ind w:right="30" w:rightChars="30"/>
      <w:jc w:val="right"/>
    </w:pPr>
    <w:rPr>
      <w:rFonts w:ascii="宋体" w:cs="宋体"/>
      <w:sz w:val="24"/>
    </w:rPr>
  </w:style>
  <w:style w:type="paragraph" w:customStyle="1" w:styleId="439">
    <w:name w:val="正5中"/>
    <w:basedOn w:val="1"/>
    <w:autoRedefine/>
    <w:qFormat/>
    <w:uiPriority w:val="0"/>
    <w:pPr>
      <w:spacing w:line="320" w:lineRule="atLeast"/>
      <w:jc w:val="center"/>
    </w:pPr>
    <w:rPr>
      <w:sz w:val="18"/>
      <w:szCs w:val="20"/>
    </w:rPr>
  </w:style>
  <w:style w:type="paragraph" w:customStyle="1" w:styleId="440">
    <w:name w:val="样式 WG标题3居中 + 行距: 固定值 18 磅"/>
    <w:basedOn w:val="1"/>
    <w:autoRedefine/>
    <w:qFormat/>
    <w:uiPriority w:val="0"/>
    <w:pPr>
      <w:spacing w:before="100" w:beforeAutospacing="1" w:after="100" w:afterAutospacing="1" w:line="360" w:lineRule="exact"/>
      <w:jc w:val="center"/>
      <w:outlineLvl w:val="2"/>
    </w:pPr>
    <w:rPr>
      <w:rFonts w:cs="宋体"/>
      <w:b/>
      <w:bCs/>
      <w:sz w:val="32"/>
      <w:szCs w:val="20"/>
    </w:rPr>
  </w:style>
  <w:style w:type="paragraph" w:customStyle="1" w:styleId="441">
    <w:name w:val="Title_u"/>
    <w:basedOn w:val="1"/>
    <w:autoRedefine/>
    <w:qFormat/>
    <w:uiPriority w:val="0"/>
    <w:pPr>
      <w:widowControl/>
      <w:overflowPunct w:val="0"/>
      <w:autoSpaceDE w:val="0"/>
      <w:autoSpaceDN w:val="0"/>
      <w:adjustRightInd w:val="0"/>
      <w:spacing w:before="120" w:after="120" w:line="360" w:lineRule="auto"/>
      <w:jc w:val="center"/>
      <w:textAlignment w:val="baseline"/>
    </w:pPr>
    <w:rPr>
      <w:rFonts w:ascii="黑体" w:eastAsia="黑体"/>
      <w:b/>
      <w:kern w:val="0"/>
      <w:sz w:val="28"/>
      <w:szCs w:val="20"/>
    </w:rPr>
  </w:style>
  <w:style w:type="paragraph" w:customStyle="1" w:styleId="442">
    <w:name w:val="样式 标题 1 + 行距: 1.5 倍行距"/>
    <w:basedOn w:val="2"/>
    <w:autoRedefine/>
    <w:qFormat/>
    <w:uiPriority w:val="0"/>
    <w:pPr>
      <w:pageBreakBefore/>
      <w:tabs>
        <w:tab w:val="left" w:pos="432"/>
      </w:tabs>
      <w:spacing w:before="0" w:after="240" w:line="360" w:lineRule="auto"/>
      <w:ind w:left="432" w:hanging="432"/>
      <w:jc w:val="center"/>
      <w:textAlignment w:val="center"/>
    </w:pPr>
    <w:rPr>
      <w:rFonts w:ascii="宋体"/>
      <w:bCs w:val="0"/>
      <w:sz w:val="40"/>
      <w:szCs w:val="20"/>
    </w:rPr>
  </w:style>
  <w:style w:type="paragraph" w:customStyle="1" w:styleId="443">
    <w:name w:val="表"/>
    <w:basedOn w:val="2"/>
    <w:next w:val="1"/>
    <w:autoRedefine/>
    <w:qFormat/>
    <w:uiPriority w:val="0"/>
    <w:pPr>
      <w:spacing w:line="240" w:lineRule="auto"/>
      <w:jc w:val="center"/>
      <w:outlineLvl w:val="9"/>
    </w:pPr>
    <w:rPr>
      <w:b w:val="0"/>
      <w:kern w:val="21"/>
      <w:sz w:val="21"/>
    </w:rPr>
  </w:style>
  <w:style w:type="paragraph" w:customStyle="1" w:styleId="444">
    <w:name w:val="正文文字2"/>
    <w:basedOn w:val="1"/>
    <w:autoRedefine/>
    <w:qFormat/>
    <w:uiPriority w:val="0"/>
    <w:pPr>
      <w:adjustRightInd w:val="0"/>
      <w:spacing w:before="40" w:after="100" w:line="360" w:lineRule="atLeast"/>
      <w:ind w:left="30" w:leftChars="30" w:right="30" w:rightChars="30"/>
      <w:jc w:val="center"/>
      <w:textAlignment w:val="baseline"/>
    </w:pPr>
    <w:rPr>
      <w:rFonts w:ascii="Arial" w:hAnsi="Arial" w:eastAsia="黑体"/>
      <w:kern w:val="0"/>
      <w:szCs w:val="20"/>
    </w:rPr>
  </w:style>
  <w:style w:type="paragraph" w:customStyle="1" w:styleId="445">
    <w:name w:val="b-b4"/>
    <w:basedOn w:val="5"/>
    <w:next w:val="1"/>
    <w:autoRedefine/>
    <w:qFormat/>
    <w:uiPriority w:val="0"/>
    <w:pPr>
      <w:keepNext w:val="0"/>
      <w:keepLines w:val="0"/>
      <w:tabs>
        <w:tab w:val="left" w:pos="540"/>
        <w:tab w:val="left" w:pos="1575"/>
      </w:tabs>
      <w:spacing w:before="60" w:after="60" w:line="400" w:lineRule="exact"/>
      <w:ind w:firstLine="198"/>
      <w:jc w:val="left"/>
    </w:pPr>
    <w:rPr>
      <w:rFonts w:ascii="黑体"/>
      <w:bCs w:val="0"/>
      <w:szCs w:val="20"/>
    </w:rPr>
  </w:style>
  <w:style w:type="paragraph" w:customStyle="1" w:styleId="446">
    <w:name w:val="正缩进"/>
    <w:basedOn w:val="1"/>
    <w:autoRedefine/>
    <w:qFormat/>
    <w:uiPriority w:val="0"/>
    <w:pPr>
      <w:spacing w:line="360" w:lineRule="auto"/>
      <w:ind w:firstLine="454"/>
    </w:pPr>
    <w:rPr>
      <w:sz w:val="24"/>
      <w:szCs w:val="20"/>
    </w:rPr>
  </w:style>
  <w:style w:type="paragraph" w:customStyle="1" w:styleId="447">
    <w:name w:val="3.2标题"/>
    <w:basedOn w:val="1"/>
    <w:autoRedefine/>
    <w:qFormat/>
    <w:uiPriority w:val="0"/>
    <w:pPr>
      <w:spacing w:before="120" w:after="120" w:line="400" w:lineRule="exact"/>
      <w:ind w:left="1680" w:hanging="420"/>
      <w:jc w:val="center"/>
      <w:outlineLvl w:val="2"/>
    </w:pPr>
    <w:rPr>
      <w:rFonts w:ascii="宋体"/>
      <w:b/>
      <w:bCs/>
      <w:color w:val="000000"/>
      <w:sz w:val="28"/>
      <w:szCs w:val="28"/>
    </w:rPr>
  </w:style>
  <w:style w:type="paragraph" w:customStyle="1" w:styleId="448">
    <w:name w:val="三级条标题"/>
    <w:basedOn w:val="449"/>
    <w:next w:val="367"/>
    <w:autoRedefine/>
    <w:qFormat/>
    <w:uiPriority w:val="0"/>
    <w:pPr>
      <w:tabs>
        <w:tab w:val="left" w:pos="2100"/>
      </w:tabs>
      <w:ind w:left="2100" w:hanging="420"/>
      <w:outlineLvl w:val="4"/>
    </w:pPr>
  </w:style>
  <w:style w:type="paragraph" w:customStyle="1" w:styleId="449">
    <w:name w:val="二级条标题"/>
    <w:basedOn w:val="395"/>
    <w:next w:val="367"/>
    <w:autoRedefine/>
    <w:qFormat/>
    <w:uiPriority w:val="0"/>
    <w:pPr>
      <w:outlineLvl w:val="3"/>
    </w:pPr>
  </w:style>
  <w:style w:type="paragraph" w:customStyle="1" w:styleId="450">
    <w:name w:val="正文_1"/>
    <w:autoRedefine/>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customStyle="1" w:styleId="451">
    <w:name w:val="封面标准文稿编辑信息"/>
    <w:autoRedefine/>
    <w:qFormat/>
    <w:uiPriority w:val="0"/>
    <w:pPr>
      <w:spacing w:before="180" w:line="180" w:lineRule="exact"/>
      <w:jc w:val="center"/>
    </w:pPr>
    <w:rPr>
      <w:rFonts w:ascii="宋体" w:hAnsi="Times New Roman" w:cs="Times New Roman" w:eastAsiaTheme="minorEastAsia"/>
      <w:sz w:val="21"/>
      <w:lang w:val="en-US" w:eastAsia="zh-CN" w:bidi="ar-SA"/>
    </w:rPr>
  </w:style>
  <w:style w:type="paragraph" w:customStyle="1" w:styleId="452">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53">
    <w:name w:val="缩进正文"/>
    <w:basedOn w:val="33"/>
    <w:autoRedefine/>
    <w:qFormat/>
    <w:uiPriority w:val="0"/>
    <w:pPr>
      <w:adjustRightInd w:val="0"/>
      <w:snapToGrid w:val="0"/>
      <w:spacing w:line="300" w:lineRule="auto"/>
      <w:ind w:firstLine="200" w:firstLineChars="0"/>
    </w:pPr>
    <w:rPr>
      <w:rFonts w:ascii="宋体" w:eastAsia="宋体"/>
      <w:kern w:val="2"/>
      <w:sz w:val="28"/>
    </w:rPr>
  </w:style>
  <w:style w:type="paragraph" w:customStyle="1" w:styleId="454">
    <w:name w:val="分标题"/>
    <w:basedOn w:val="1"/>
    <w:next w:val="1"/>
    <w:autoRedefine/>
    <w:qFormat/>
    <w:uiPriority w:val="0"/>
    <w:pPr>
      <w:widowControl/>
      <w:spacing w:before="50" w:line="480" w:lineRule="atLeast"/>
      <w:ind w:firstLine="200" w:firstLineChars="200"/>
    </w:pPr>
    <w:rPr>
      <w:rFonts w:ascii="宋体" w:hAnsi="宋体" w:eastAsia="仿宋_GB2312" w:cs="宋体"/>
      <w:color w:val="000000"/>
      <w:sz w:val="24"/>
      <w:szCs w:val="28"/>
    </w:rPr>
  </w:style>
  <w:style w:type="paragraph" w:customStyle="1" w:styleId="455">
    <w:name w:val="p0"/>
    <w:basedOn w:val="1"/>
    <w:autoRedefine/>
    <w:qFormat/>
    <w:uiPriority w:val="0"/>
    <w:pPr>
      <w:widowControl/>
    </w:pPr>
    <w:rPr>
      <w:rFonts w:ascii="宋体"/>
      <w:kern w:val="0"/>
      <w:sz w:val="30"/>
      <w:szCs w:val="20"/>
    </w:rPr>
  </w:style>
  <w:style w:type="paragraph" w:customStyle="1" w:styleId="456">
    <w:name w:val="标题 22"/>
    <w:basedOn w:val="1"/>
    <w:next w:val="328"/>
    <w:autoRedefine/>
    <w:qFormat/>
    <w:uiPriority w:val="0"/>
    <w:pPr>
      <w:tabs>
        <w:tab w:val="left" w:pos="-709"/>
        <w:tab w:val="left" w:pos="284"/>
      </w:tabs>
      <w:spacing w:line="300" w:lineRule="auto"/>
      <w:ind w:left="1260" w:hanging="420"/>
      <w:textAlignment w:val="baseline"/>
      <w:outlineLvl w:val="1"/>
    </w:pPr>
    <w:rPr>
      <w:rFonts w:ascii="Cambria" w:hAnsi="Cambria"/>
      <w:b/>
      <w:kern w:val="0"/>
      <w:sz w:val="32"/>
      <w:szCs w:val="20"/>
    </w:rPr>
  </w:style>
  <w:style w:type="paragraph" w:customStyle="1" w:styleId="457">
    <w:name w:val="Headings Font"/>
    <w:basedOn w:val="1"/>
    <w:next w:val="32"/>
    <w:autoRedefine/>
    <w:qFormat/>
    <w:uiPriority w:val="0"/>
    <w:pPr>
      <w:keepNext/>
      <w:spacing w:line="280" w:lineRule="atLeast"/>
      <w:jc w:val="left"/>
    </w:pPr>
    <w:rPr>
      <w:rFonts w:ascii="Arial" w:hAnsi="Arial"/>
      <w:kern w:val="0"/>
      <w:sz w:val="22"/>
      <w:szCs w:val="20"/>
      <w:lang w:val="en-GB" w:eastAsia="en-GB"/>
    </w:rPr>
  </w:style>
  <w:style w:type="paragraph" w:customStyle="1" w:styleId="458">
    <w:name w:val="签署栏"/>
    <w:basedOn w:val="1"/>
    <w:autoRedefine/>
    <w:qFormat/>
    <w:uiPriority w:val="0"/>
    <w:pPr>
      <w:keepNext/>
      <w:spacing w:line="300" w:lineRule="auto"/>
      <w:jc w:val="center"/>
    </w:pPr>
    <w:rPr>
      <w:rFonts w:ascii="黑体" w:eastAsia="黑体" w:cs="黑体"/>
      <w:spacing w:val="80"/>
      <w:sz w:val="32"/>
      <w:szCs w:val="32"/>
    </w:rPr>
  </w:style>
  <w:style w:type="paragraph" w:customStyle="1" w:styleId="459">
    <w:name w:val="reader-word-layer reader-word-s3-1"/>
    <w:basedOn w:val="1"/>
    <w:autoRedefine/>
    <w:qFormat/>
    <w:uiPriority w:val="0"/>
    <w:pPr>
      <w:widowControl/>
      <w:spacing w:before="100" w:beforeAutospacing="1" w:after="100" w:afterAutospacing="1"/>
      <w:jc w:val="left"/>
    </w:pPr>
    <w:rPr>
      <w:rFonts w:ascii="宋体" w:cs="宋体"/>
      <w:kern w:val="0"/>
      <w:sz w:val="24"/>
    </w:rPr>
  </w:style>
  <w:style w:type="paragraph" w:customStyle="1" w:styleId="460">
    <w:name w:val="(1)"/>
    <w:basedOn w:val="1"/>
    <w:autoRedefine/>
    <w:qFormat/>
    <w:uiPriority w:val="0"/>
    <w:pPr>
      <w:tabs>
        <w:tab w:val="left" w:pos="573"/>
      </w:tabs>
      <w:snapToGrid w:val="0"/>
      <w:spacing w:before="80" w:after="100" w:line="240" w:lineRule="atLeast"/>
      <w:textAlignment w:val="baseline"/>
    </w:pPr>
    <w:rPr>
      <w:rFonts w:ascii="Arial" w:hAnsi="Arial"/>
      <w:kern w:val="44"/>
      <w:sz w:val="24"/>
      <w:szCs w:val="20"/>
    </w:rPr>
  </w:style>
  <w:style w:type="paragraph" w:customStyle="1" w:styleId="461">
    <w:name w:val="列表1"/>
    <w:basedOn w:val="64"/>
    <w:autoRedefine/>
    <w:qFormat/>
    <w:uiPriority w:val="0"/>
    <w:pPr>
      <w:tabs>
        <w:tab w:val="left" w:pos="1727"/>
        <w:tab w:val="left" w:pos="1884"/>
      </w:tabs>
      <w:spacing w:line="300" w:lineRule="auto"/>
      <w:ind w:left="0" w:firstLine="0" w:firstLineChars="0"/>
      <w:jc w:val="center"/>
      <w:outlineLvl w:val="0"/>
    </w:pPr>
    <w:rPr>
      <w:rFonts w:ascii="宋体" w:cs="宋体"/>
      <w:sz w:val="32"/>
      <w:szCs w:val="32"/>
    </w:rPr>
  </w:style>
  <w:style w:type="paragraph" w:customStyle="1" w:styleId="462">
    <w:name w:val="xl24"/>
    <w:basedOn w:val="1"/>
    <w:autoRedefine/>
    <w:qFormat/>
    <w:uiPriority w:val="0"/>
    <w:pPr>
      <w:widowControl/>
      <w:spacing w:before="100" w:beforeAutospacing="1" w:after="100" w:afterAutospacing="1"/>
      <w:jc w:val="center"/>
    </w:pPr>
    <w:rPr>
      <w:rFonts w:ascii="宋体"/>
      <w:kern w:val="0"/>
      <w:sz w:val="24"/>
      <w:szCs w:val="20"/>
    </w:rPr>
  </w:style>
  <w:style w:type="paragraph" w:customStyle="1" w:styleId="463">
    <w:name w:val="文章 + 首行缩进:  2 字符"/>
    <w:basedOn w:val="1"/>
    <w:autoRedefine/>
    <w:qFormat/>
    <w:uiPriority w:val="0"/>
    <w:pPr>
      <w:snapToGrid w:val="0"/>
      <w:spacing w:line="300" w:lineRule="auto"/>
      <w:ind w:firstLine="200" w:firstLineChars="200"/>
    </w:pPr>
    <w:rPr>
      <w:rFonts w:cs="宋体"/>
      <w:sz w:val="28"/>
      <w:szCs w:val="28"/>
    </w:rPr>
  </w:style>
  <w:style w:type="paragraph" w:customStyle="1" w:styleId="464">
    <w:name w:val="flNote"/>
    <w:basedOn w:val="1"/>
    <w:autoRedefine/>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465">
    <w:name w:val="表头2"/>
    <w:basedOn w:val="466"/>
    <w:autoRedefine/>
    <w:qFormat/>
    <w:uiPriority w:val="0"/>
    <w:pPr>
      <w:tabs>
        <w:tab w:val="left" w:pos="284"/>
        <w:tab w:val="center" w:pos="4253"/>
        <w:tab w:val="center" w:pos="6237"/>
        <w:tab w:val="left" w:pos="7938"/>
      </w:tabs>
    </w:pPr>
  </w:style>
  <w:style w:type="paragraph" w:customStyle="1" w:styleId="466">
    <w:name w:val="表头1"/>
    <w:autoRedefine/>
    <w:qFormat/>
    <w:uiPriority w:val="0"/>
    <w:pPr>
      <w:tabs>
        <w:tab w:val="left" w:pos="284"/>
        <w:tab w:val="center" w:pos="4253"/>
        <w:tab w:val="left" w:pos="7938"/>
      </w:tabs>
      <w:spacing w:before="240" w:after="240"/>
    </w:pPr>
    <w:rPr>
      <w:rFonts w:ascii="黑体" w:hAnsi="Times New Roman" w:eastAsia="黑体" w:cs="黑体"/>
      <w:sz w:val="24"/>
      <w:szCs w:val="24"/>
      <w:lang w:val="en-US" w:eastAsia="zh-CN" w:bidi="ar-SA"/>
    </w:rPr>
  </w:style>
  <w:style w:type="paragraph" w:customStyle="1" w:styleId="467">
    <w:name w:val="p"/>
    <w:basedOn w:val="364"/>
    <w:autoRedefine/>
    <w:qFormat/>
    <w:uiPriority w:val="0"/>
    <w:pPr>
      <w:tabs>
        <w:tab w:val="left" w:pos="360"/>
      </w:tabs>
      <w:ind w:left="709" w:hanging="425"/>
    </w:pPr>
    <w:rPr>
      <w:rFonts w:ascii="楷体" w:eastAsia="楷体"/>
      <w:lang w:val="en-US" w:eastAsia="en-US"/>
    </w:rPr>
  </w:style>
  <w:style w:type="paragraph" w:customStyle="1" w:styleId="468">
    <w:name w:val="表内容1-1"/>
    <w:basedOn w:val="1"/>
    <w:autoRedefine/>
    <w:qFormat/>
    <w:uiPriority w:val="0"/>
    <w:pPr>
      <w:jc w:val="center"/>
      <w:textAlignment w:val="baseline"/>
    </w:pPr>
    <w:rPr>
      <w:kern w:val="0"/>
      <w:szCs w:val="21"/>
    </w:rPr>
  </w:style>
  <w:style w:type="paragraph" w:customStyle="1" w:styleId="469">
    <w:name w:val="1.正文"/>
    <w:basedOn w:val="1"/>
    <w:autoRedefine/>
    <w:qFormat/>
    <w:uiPriority w:val="0"/>
    <w:pPr>
      <w:widowControl/>
      <w:tabs>
        <w:tab w:val="left" w:pos="1361"/>
      </w:tabs>
      <w:spacing w:line="360" w:lineRule="exact"/>
      <w:ind w:left="1361" w:hanging="397"/>
    </w:pPr>
    <w:rPr>
      <w:sz w:val="24"/>
      <w:szCs w:val="20"/>
    </w:rPr>
  </w:style>
  <w:style w:type="paragraph" w:customStyle="1" w:styleId="470">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71">
    <w:name w:val="reader-word-layer reader-word-s1-8"/>
    <w:basedOn w:val="1"/>
    <w:autoRedefine/>
    <w:qFormat/>
    <w:uiPriority w:val="0"/>
    <w:pPr>
      <w:widowControl/>
      <w:spacing w:before="100" w:beforeAutospacing="1" w:after="100" w:afterAutospacing="1"/>
      <w:jc w:val="left"/>
    </w:pPr>
    <w:rPr>
      <w:rFonts w:ascii="宋体" w:cs="宋体"/>
      <w:kern w:val="0"/>
      <w:sz w:val="24"/>
    </w:rPr>
  </w:style>
  <w:style w:type="paragraph" w:customStyle="1" w:styleId="472">
    <w:name w:val="标题三"/>
    <w:basedOn w:val="1"/>
    <w:autoRedefine/>
    <w:qFormat/>
    <w:uiPriority w:val="0"/>
    <w:pPr>
      <w:ind w:firstLine="200" w:firstLineChars="200"/>
      <w:outlineLvl w:val="2"/>
    </w:pPr>
    <w:rPr>
      <w:rFonts w:ascii="方正仿宋简体" w:eastAsia="方正仿宋简体"/>
      <w:b/>
      <w:spacing w:val="-4"/>
      <w:sz w:val="28"/>
      <w:szCs w:val="28"/>
    </w:rPr>
  </w:style>
  <w:style w:type="paragraph" w:customStyle="1" w:styleId="473">
    <w:name w:val="reader-word-layer reader-word-s4-0"/>
    <w:basedOn w:val="1"/>
    <w:autoRedefine/>
    <w:qFormat/>
    <w:uiPriority w:val="0"/>
    <w:pPr>
      <w:widowControl/>
      <w:spacing w:before="100" w:beforeAutospacing="1" w:after="100" w:afterAutospacing="1"/>
      <w:jc w:val="left"/>
    </w:pPr>
    <w:rPr>
      <w:rFonts w:ascii="宋体" w:cs="宋体"/>
      <w:kern w:val="0"/>
      <w:sz w:val="24"/>
    </w:rPr>
  </w:style>
  <w:style w:type="paragraph" w:customStyle="1" w:styleId="474">
    <w:name w:val="2.2标题"/>
    <w:basedOn w:val="1"/>
    <w:next w:val="1"/>
    <w:autoRedefine/>
    <w:qFormat/>
    <w:uiPriority w:val="0"/>
    <w:pPr>
      <w:keepNext/>
      <w:tabs>
        <w:tab w:val="left" w:pos="2160"/>
      </w:tabs>
      <w:adjustRightInd w:val="0"/>
      <w:snapToGrid w:val="0"/>
      <w:spacing w:beforeLines="100" w:afterLines="100"/>
      <w:ind w:left="102" w:hanging="360"/>
      <w:jc w:val="center"/>
      <w:outlineLvl w:val="1"/>
    </w:pPr>
    <w:rPr>
      <w:rFonts w:ascii="宋体"/>
      <w:b/>
      <w:bCs/>
      <w:color w:val="000000"/>
      <w:sz w:val="28"/>
      <w:szCs w:val="28"/>
    </w:rPr>
  </w:style>
  <w:style w:type="paragraph" w:customStyle="1" w:styleId="475">
    <w:name w:val="纯文本1"/>
    <w:basedOn w:val="1"/>
    <w:autoRedefine/>
    <w:qFormat/>
    <w:uiPriority w:val="0"/>
    <w:pPr>
      <w:adjustRightInd w:val="0"/>
      <w:jc w:val="left"/>
      <w:textAlignment w:val="baseline"/>
    </w:pPr>
    <w:rPr>
      <w:rFonts w:ascii="宋体"/>
      <w:sz w:val="24"/>
      <w:szCs w:val="20"/>
    </w:rPr>
  </w:style>
  <w:style w:type="paragraph" w:customStyle="1" w:styleId="476">
    <w:name w:val="正文格式"/>
    <w:next w:val="1"/>
    <w:autoRedefine/>
    <w:qFormat/>
    <w:uiPriority w:val="0"/>
    <w:pPr>
      <w:spacing w:beforeLines="50" w:line="440" w:lineRule="exact"/>
      <w:ind w:firstLine="200" w:firstLineChars="200"/>
    </w:pPr>
    <w:rPr>
      <w:rFonts w:ascii="Times New Roman" w:hAnsi="Times New Roman" w:eastAsia="仿宋_GB2312" w:cs="Times New Roman"/>
      <w:iCs/>
      <w:kern w:val="2"/>
      <w:sz w:val="28"/>
      <w:lang w:val="en-US" w:eastAsia="zh-CN" w:bidi="ar-SA"/>
    </w:rPr>
  </w:style>
  <w:style w:type="paragraph" w:customStyle="1" w:styleId="477">
    <w:name w:val="样式 Title_u + 悬挂缩进: 0.91 字符"/>
    <w:basedOn w:val="441"/>
    <w:autoRedefine/>
    <w:qFormat/>
    <w:uiPriority w:val="0"/>
    <w:pPr>
      <w:spacing w:line="240" w:lineRule="auto"/>
      <w:ind w:left="100" w:leftChars="-7" w:hanging="107" w:hangingChars="107"/>
    </w:pPr>
    <w:rPr>
      <w:rFonts w:eastAsia="宋体"/>
    </w:rPr>
  </w:style>
  <w:style w:type="paragraph" w:customStyle="1" w:styleId="478">
    <w:name w:val="1.1"/>
    <w:basedOn w:val="3"/>
    <w:autoRedefine/>
    <w:qFormat/>
    <w:uiPriority w:val="0"/>
    <w:pPr>
      <w:tabs>
        <w:tab w:val="left" w:pos="1080"/>
      </w:tabs>
      <w:adjustRightInd w:val="0"/>
      <w:spacing w:line="360" w:lineRule="exact"/>
      <w:ind w:left="1077" w:hanging="1077"/>
      <w:jc w:val="left"/>
      <w:textAlignment w:val="baseline"/>
    </w:pPr>
    <w:rPr>
      <w:rFonts w:ascii="Arial" w:hAnsi="Arial" w:eastAsia="黑体"/>
      <w:bCs w:val="0"/>
      <w:kern w:val="2"/>
      <w:sz w:val="28"/>
      <w:szCs w:val="20"/>
    </w:rPr>
  </w:style>
  <w:style w:type="paragraph" w:customStyle="1" w:styleId="479">
    <w:name w:val="表注11"/>
    <w:basedOn w:val="1"/>
    <w:autoRedefine/>
    <w:qFormat/>
    <w:uiPriority w:val="0"/>
    <w:pPr>
      <w:keepNext/>
      <w:keepLines/>
      <w:adjustRightInd w:val="0"/>
      <w:snapToGrid w:val="0"/>
      <w:spacing w:beforeLines="50" w:line="300" w:lineRule="auto"/>
      <w:ind w:firstLine="200" w:firstLineChars="200"/>
    </w:pPr>
    <w:rPr>
      <w:rFonts w:ascii="仿宋_GB2312" w:eastAsia="仿宋_GB2312"/>
      <w:bCs/>
      <w:kern w:val="0"/>
      <w:szCs w:val="21"/>
    </w:rPr>
  </w:style>
  <w:style w:type="paragraph" w:customStyle="1" w:styleId="480">
    <w:name w:val="ZB标题"/>
    <w:basedOn w:val="1"/>
    <w:autoRedefine/>
    <w:qFormat/>
    <w:uiPriority w:val="0"/>
    <w:pPr>
      <w:spacing w:line="360" w:lineRule="auto"/>
      <w:jc w:val="center"/>
    </w:pPr>
    <w:rPr>
      <w:rFonts w:eastAsia="黑体"/>
      <w:b/>
      <w:sz w:val="72"/>
    </w:rPr>
  </w:style>
  <w:style w:type="paragraph" w:customStyle="1" w:styleId="481">
    <w:name w:val="正文111"/>
    <w:basedOn w:val="1"/>
    <w:next w:val="7"/>
    <w:autoRedefine/>
    <w:qFormat/>
    <w:uiPriority w:val="0"/>
    <w:pPr>
      <w:jc w:val="center"/>
    </w:pPr>
    <w:rPr>
      <w:szCs w:val="20"/>
    </w:rPr>
  </w:style>
  <w:style w:type="paragraph" w:customStyle="1" w:styleId="482">
    <w:name w:val="项目号"/>
    <w:basedOn w:val="1"/>
    <w:autoRedefine/>
    <w:qFormat/>
    <w:uiPriority w:val="0"/>
    <w:pPr>
      <w:keepNext/>
      <w:snapToGrid w:val="0"/>
      <w:spacing w:beforeLines="50" w:line="300" w:lineRule="auto"/>
      <w:jc w:val="center"/>
    </w:pPr>
    <w:rPr>
      <w:rFonts w:ascii="宋体" w:cs="宋体"/>
      <w:sz w:val="32"/>
      <w:szCs w:val="32"/>
    </w:rPr>
  </w:style>
  <w:style w:type="paragraph" w:customStyle="1" w:styleId="483">
    <w:name w:val="默认段落字体 Para Char Char Char Char Char Char Char Char Char Char Char Char Char Char Char Char Char Char Char"/>
    <w:basedOn w:val="4"/>
    <w:autoRedefine/>
    <w:qFormat/>
    <w:uiPriority w:val="0"/>
    <w:pPr>
      <w:tabs>
        <w:tab w:val="left" w:pos="851"/>
        <w:tab w:val="left" w:pos="900"/>
      </w:tabs>
      <w:snapToGrid w:val="0"/>
      <w:spacing w:before="120" w:after="120" w:line="360" w:lineRule="auto"/>
      <w:ind w:left="-12" w:leftChars="-12" w:firstLine="200" w:firstLineChars="200"/>
      <w:jc w:val="left"/>
    </w:pPr>
    <w:rPr>
      <w:rFonts w:eastAsia="黑体"/>
      <w:b w:val="0"/>
      <w:bCs w:val="0"/>
      <w:kern w:val="2"/>
      <w:sz w:val="24"/>
      <w:szCs w:val="24"/>
    </w:rPr>
  </w:style>
  <w:style w:type="paragraph" w:customStyle="1" w:styleId="484">
    <w:name w:val="样式 标题 2节 + 行距: 多倍行距 0.5 字行"/>
    <w:basedOn w:val="3"/>
    <w:autoRedefine/>
    <w:qFormat/>
    <w:uiPriority w:val="0"/>
    <w:pPr>
      <w:tabs>
        <w:tab w:val="left" w:pos="576"/>
      </w:tabs>
      <w:spacing w:before="80" w:after="80" w:line="300" w:lineRule="auto"/>
      <w:ind w:left="576" w:hanging="576"/>
    </w:pPr>
    <w:rPr>
      <w:rFonts w:ascii="Arial" w:hAnsi="Arial"/>
      <w:bCs w:val="0"/>
      <w:kern w:val="2"/>
      <w:sz w:val="28"/>
      <w:szCs w:val="20"/>
    </w:rPr>
  </w:style>
  <w:style w:type="paragraph" w:customStyle="1" w:styleId="485">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486">
    <w:name w:val="CM7"/>
    <w:basedOn w:val="151"/>
    <w:next w:val="151"/>
    <w:autoRedefine/>
    <w:qFormat/>
    <w:uiPriority w:val="0"/>
    <w:pPr>
      <w:adjustRightInd/>
      <w:spacing w:line="360" w:lineRule="atLeast"/>
    </w:pPr>
    <w:rPr>
      <w:rFonts w:ascii="宋体"/>
      <w:szCs w:val="20"/>
    </w:rPr>
  </w:style>
  <w:style w:type="paragraph" w:customStyle="1" w:styleId="487">
    <w:name w:val="cucd-TB"/>
    <w:autoRedefine/>
    <w:qFormat/>
    <w:uiPriority w:val="0"/>
    <w:pPr>
      <w:spacing w:line="360" w:lineRule="auto"/>
      <w:jc w:val="center"/>
    </w:pPr>
    <w:rPr>
      <w:rFonts w:ascii="Times New Roman" w:hAnsi="Times New Roman" w:cs="Times New Roman" w:eastAsiaTheme="minorEastAsia"/>
      <w:kern w:val="2"/>
      <w:sz w:val="21"/>
      <w:lang w:val="en-US" w:eastAsia="zh-CN" w:bidi="ar-SA"/>
    </w:rPr>
  </w:style>
  <w:style w:type="paragraph" w:customStyle="1" w:styleId="488">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89">
    <w:name w:val="样式 标题 3头 + 行距: 多倍行距 0.25 字行"/>
    <w:basedOn w:val="4"/>
    <w:autoRedefine/>
    <w:qFormat/>
    <w:uiPriority w:val="0"/>
    <w:pPr>
      <w:tabs>
        <w:tab w:val="left" w:pos="578"/>
        <w:tab w:val="left" w:pos="1560"/>
      </w:tabs>
      <w:spacing w:before="60" w:after="60" w:line="60" w:lineRule="auto"/>
      <w:ind w:left="578" w:hanging="578"/>
    </w:pPr>
    <w:rPr>
      <w:bCs w:val="0"/>
      <w:kern w:val="2"/>
      <w:sz w:val="28"/>
      <w:szCs w:val="20"/>
    </w:rPr>
  </w:style>
  <w:style w:type="paragraph" w:customStyle="1" w:styleId="490">
    <w:name w:val="封面一致性程度标识"/>
    <w:autoRedefine/>
    <w:qFormat/>
    <w:uiPriority w:val="0"/>
    <w:pPr>
      <w:spacing w:before="440" w:line="400" w:lineRule="exact"/>
      <w:jc w:val="center"/>
    </w:pPr>
    <w:rPr>
      <w:rFonts w:ascii="宋体" w:hAnsi="Times New Roman" w:cs="Times New Roman" w:eastAsiaTheme="minorEastAsia"/>
      <w:sz w:val="28"/>
      <w:lang w:val="en-US" w:eastAsia="zh-CN" w:bidi="ar-SA"/>
    </w:rPr>
  </w:style>
  <w:style w:type="paragraph" w:customStyle="1" w:styleId="491">
    <w:name w:val="标题2-2"/>
    <w:basedOn w:val="3"/>
    <w:autoRedefine/>
    <w:qFormat/>
    <w:uiPriority w:val="0"/>
    <w:pPr>
      <w:spacing w:before="120" w:after="0" w:line="300" w:lineRule="auto"/>
      <w:jc w:val="center"/>
    </w:pPr>
    <w:rPr>
      <w:rFonts w:ascii="Arial" w:hAnsi="Arial" w:eastAsia="黑体"/>
      <w:b w:val="0"/>
      <w:bCs w:val="0"/>
      <w:kern w:val="2"/>
      <w:sz w:val="28"/>
      <w:szCs w:val="20"/>
    </w:rPr>
  </w:style>
  <w:style w:type="paragraph" w:customStyle="1" w:styleId="492">
    <w:name w:val="font0"/>
    <w:basedOn w:val="1"/>
    <w:autoRedefine/>
    <w:qFormat/>
    <w:uiPriority w:val="0"/>
    <w:pPr>
      <w:widowControl/>
      <w:spacing w:before="100" w:beforeAutospacing="1" w:after="100" w:afterAutospacing="1"/>
      <w:jc w:val="left"/>
    </w:pPr>
    <w:rPr>
      <w:rFonts w:ascii="Arial" w:hAnsi="Arial"/>
      <w:kern w:val="0"/>
      <w:sz w:val="20"/>
      <w:szCs w:val="20"/>
    </w:rPr>
  </w:style>
  <w:style w:type="paragraph" w:customStyle="1" w:styleId="493">
    <w:name w:val="样式 标题 3头 + 小四 段前: 0 磅 行距: 1.5 倍行距"/>
    <w:basedOn w:val="4"/>
    <w:autoRedefine/>
    <w:qFormat/>
    <w:uiPriority w:val="0"/>
    <w:pPr>
      <w:adjustRightInd w:val="0"/>
      <w:spacing w:before="0" w:after="0" w:line="360" w:lineRule="auto"/>
      <w:jc w:val="left"/>
      <w:textAlignment w:val="baseline"/>
    </w:pPr>
    <w:rPr>
      <w:rFonts w:ascii="宋体"/>
      <w:bCs w:val="0"/>
      <w:kern w:val="2"/>
      <w:sz w:val="24"/>
      <w:szCs w:val="20"/>
      <w:lang w:val="en-GB"/>
    </w:rPr>
  </w:style>
  <w:style w:type="paragraph" w:customStyle="1" w:styleId="494">
    <w:name w:val="样式8"/>
    <w:basedOn w:val="1"/>
    <w:autoRedefine/>
    <w:qFormat/>
    <w:uiPriority w:val="0"/>
    <w:pPr>
      <w:widowControl/>
      <w:spacing w:line="460" w:lineRule="exact"/>
      <w:ind w:firstLine="200" w:firstLineChars="200"/>
      <w:jc w:val="left"/>
    </w:pPr>
    <w:rPr>
      <w:rFonts w:ascii="宋体"/>
      <w:kern w:val="0"/>
      <w:sz w:val="24"/>
    </w:rPr>
  </w:style>
  <w:style w:type="paragraph" w:customStyle="1" w:styleId="495">
    <w:name w:val="fontnr"/>
    <w:basedOn w:val="1"/>
    <w:autoRedefine/>
    <w:qFormat/>
    <w:uiPriority w:val="0"/>
    <w:pPr>
      <w:widowControl/>
      <w:spacing w:before="100" w:beforeAutospacing="1" w:after="100" w:afterAutospacing="1" w:line="600" w:lineRule="atLeast"/>
      <w:jc w:val="left"/>
    </w:pPr>
    <w:rPr>
      <w:rFonts w:ascii="仿宋_GB2312" w:eastAsia="仿宋_GB2312"/>
      <w:color w:val="000000"/>
      <w:kern w:val="0"/>
      <w:sz w:val="32"/>
      <w:szCs w:val="20"/>
    </w:rPr>
  </w:style>
  <w:style w:type="paragraph" w:customStyle="1" w:styleId="496">
    <w:name w:val="图章"/>
    <w:basedOn w:val="1"/>
    <w:autoRedefine/>
    <w:qFormat/>
    <w:uiPriority w:val="0"/>
    <w:pPr>
      <w:tabs>
        <w:tab w:val="left" w:pos="1727"/>
        <w:tab w:val="left" w:pos="1884"/>
      </w:tabs>
      <w:adjustRightInd w:val="0"/>
      <w:snapToGrid w:val="0"/>
      <w:jc w:val="left"/>
      <w:outlineLvl w:val="0"/>
    </w:pPr>
    <w:rPr>
      <w:rFonts w:ascii="宋体" w:cs="宋体"/>
      <w:kern w:val="0"/>
      <w:sz w:val="18"/>
      <w:szCs w:val="18"/>
    </w:rPr>
  </w:style>
  <w:style w:type="paragraph" w:customStyle="1" w:styleId="497">
    <w:name w:val="默认段落字体 Para Char Char Char Char"/>
    <w:basedOn w:val="1"/>
    <w:autoRedefine/>
    <w:qFormat/>
    <w:uiPriority w:val="0"/>
  </w:style>
  <w:style w:type="paragraph" w:customStyle="1" w:styleId="498">
    <w:name w:val="yy"/>
    <w:basedOn w:val="1"/>
    <w:autoRedefine/>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99">
    <w:name w:val="_Style 57"/>
    <w:basedOn w:val="1"/>
    <w:next w:val="61"/>
    <w:autoRedefine/>
    <w:qFormat/>
    <w:uiPriority w:val="0"/>
    <w:pPr>
      <w:autoSpaceDE w:val="0"/>
      <w:autoSpaceDN w:val="0"/>
      <w:adjustRightInd w:val="0"/>
      <w:jc w:val="left"/>
      <w:textAlignment w:val="baseline"/>
    </w:pPr>
    <w:rPr>
      <w:rFonts w:ascii="宋体"/>
      <w:kern w:val="0"/>
      <w:sz w:val="28"/>
      <w:szCs w:val="20"/>
    </w:rPr>
  </w:style>
  <w:style w:type="paragraph" w:customStyle="1" w:styleId="500">
    <w:name w:val="标题1"/>
    <w:basedOn w:val="2"/>
    <w:autoRedefine/>
    <w:qFormat/>
    <w:uiPriority w:val="0"/>
    <w:pPr>
      <w:widowControl/>
      <w:tabs>
        <w:tab w:val="left" w:pos="0"/>
      </w:tabs>
      <w:snapToGrid w:val="0"/>
      <w:spacing w:beforeLines="50" w:after="120" w:line="240" w:lineRule="auto"/>
      <w:jc w:val="left"/>
    </w:pPr>
    <w:rPr>
      <w:rFonts w:ascii="Arial" w:hAnsi="Arial"/>
      <w:bCs w:val="0"/>
      <w:sz w:val="36"/>
      <w:szCs w:val="20"/>
    </w:rPr>
  </w:style>
  <w:style w:type="paragraph" w:customStyle="1" w:styleId="501">
    <w:name w:val="林宝辉"/>
    <w:basedOn w:val="1"/>
    <w:autoRedefine/>
    <w:qFormat/>
    <w:uiPriority w:val="0"/>
    <w:pPr>
      <w:spacing w:line="360" w:lineRule="auto"/>
      <w:ind w:left="-2"/>
    </w:pPr>
    <w:rPr>
      <w:sz w:val="24"/>
    </w:rPr>
  </w:style>
  <w:style w:type="paragraph" w:customStyle="1" w:styleId="502">
    <w:name w:val="标题5，1 + 两端对齐 首行缩进:  2 字符"/>
    <w:basedOn w:val="1"/>
    <w:autoRedefine/>
    <w:qFormat/>
    <w:uiPriority w:val="0"/>
    <w:pPr>
      <w:spacing w:line="360" w:lineRule="auto"/>
      <w:ind w:firstLine="200" w:firstLineChars="200"/>
      <w:outlineLvl w:val="4"/>
    </w:pPr>
    <w:rPr>
      <w:rFonts w:cs="宋体"/>
      <w:sz w:val="24"/>
      <w:szCs w:val="20"/>
    </w:rPr>
  </w:style>
  <w:style w:type="paragraph" w:customStyle="1" w:styleId="503">
    <w:name w:val="样式6"/>
    <w:basedOn w:val="2"/>
    <w:next w:val="2"/>
    <w:autoRedefine/>
    <w:qFormat/>
    <w:uiPriority w:val="0"/>
    <w:pPr>
      <w:numPr>
        <w:ilvl w:val="0"/>
        <w:numId w:val="1"/>
      </w:numPr>
      <w:tabs>
        <w:tab w:val="left" w:pos="360"/>
      </w:tabs>
      <w:spacing w:before="100" w:after="100" w:line="360" w:lineRule="auto"/>
      <w:jc w:val="center"/>
    </w:pPr>
    <w:rPr>
      <w:rFonts w:eastAsia="仿宋_GB2312"/>
      <w:bCs w:val="0"/>
      <w:color w:val="000000"/>
      <w:kern w:val="0"/>
      <w:sz w:val="30"/>
      <w:szCs w:val="30"/>
    </w:rPr>
  </w:style>
  <w:style w:type="paragraph" w:customStyle="1" w:styleId="504">
    <w:name w:val="正文-ST-4"/>
    <w:basedOn w:val="1"/>
    <w:autoRedefine/>
    <w:qFormat/>
    <w:uiPriority w:val="0"/>
    <w:pPr>
      <w:widowControl/>
      <w:spacing w:line="360" w:lineRule="auto"/>
      <w:ind w:firstLine="567"/>
    </w:pPr>
    <w:rPr>
      <w:kern w:val="0"/>
      <w:sz w:val="28"/>
      <w:szCs w:val="28"/>
    </w:rPr>
  </w:style>
  <w:style w:type="paragraph" w:customStyle="1" w:styleId="505">
    <w:name w:val="cauc-0"/>
    <w:autoRedefine/>
    <w:qFormat/>
    <w:uiPriority w:val="0"/>
    <w:pPr>
      <w:spacing w:line="360" w:lineRule="auto"/>
      <w:ind w:firstLine="200" w:firstLineChars="200"/>
    </w:pPr>
    <w:rPr>
      <w:rFonts w:ascii="Times New Roman" w:hAnsi="Times New Roman" w:cs="Times New Roman" w:eastAsiaTheme="minorEastAsia"/>
      <w:kern w:val="2"/>
      <w:sz w:val="24"/>
      <w:lang w:val="en-US" w:eastAsia="zh-CN" w:bidi="ar-SA"/>
    </w:rPr>
  </w:style>
  <w:style w:type="paragraph" w:customStyle="1" w:styleId="506">
    <w:name w:val="gb1"/>
    <w:basedOn w:val="1"/>
    <w:autoRedefine/>
    <w:qFormat/>
    <w:uiPriority w:val="0"/>
    <w:pPr>
      <w:widowControl/>
      <w:tabs>
        <w:tab w:val="left" w:pos="227"/>
      </w:tabs>
      <w:overflowPunct w:val="0"/>
      <w:autoSpaceDE w:val="0"/>
      <w:autoSpaceDN w:val="0"/>
      <w:spacing w:before="120" w:after="120"/>
      <w:jc w:val="left"/>
    </w:pPr>
    <w:rPr>
      <w:rFonts w:ascii="Arial" w:hAnsi="Arial" w:eastAsia="仿宋体"/>
      <w:sz w:val="24"/>
      <w:szCs w:val="20"/>
    </w:rPr>
  </w:style>
  <w:style w:type="paragraph" w:customStyle="1" w:styleId="507">
    <w:name w:val="样式 标题 1 + 行距: 多倍行距 1.25 字行"/>
    <w:basedOn w:val="2"/>
    <w:autoRedefine/>
    <w:qFormat/>
    <w:uiPriority w:val="0"/>
    <w:pPr>
      <w:pageBreakBefore/>
      <w:tabs>
        <w:tab w:val="left" w:pos="420"/>
      </w:tabs>
      <w:spacing w:before="0" w:after="300" w:line="480" w:lineRule="auto"/>
      <w:ind w:left="780" w:hanging="360"/>
      <w:jc w:val="center"/>
    </w:pPr>
    <w:rPr>
      <w:bCs w:val="0"/>
      <w:sz w:val="40"/>
      <w:szCs w:val="20"/>
    </w:rPr>
  </w:style>
  <w:style w:type="paragraph" w:customStyle="1" w:styleId="508">
    <w:name w:val="签署内容"/>
    <w:basedOn w:val="1"/>
    <w:autoRedefine/>
    <w:qFormat/>
    <w:uiPriority w:val="0"/>
    <w:pPr>
      <w:keepNext/>
      <w:spacing w:line="300" w:lineRule="auto"/>
      <w:ind w:firstLine="250" w:firstLineChars="250"/>
    </w:pPr>
    <w:rPr>
      <w:sz w:val="32"/>
      <w:szCs w:val="32"/>
    </w:rPr>
  </w:style>
  <w:style w:type="paragraph" w:customStyle="1" w:styleId="509">
    <w:name w:val="正文style"/>
    <w:basedOn w:val="1"/>
    <w:next w:val="1"/>
    <w:autoRedefine/>
    <w:qFormat/>
    <w:uiPriority w:val="0"/>
    <w:pPr>
      <w:spacing w:line="360" w:lineRule="auto"/>
      <w:ind w:firstLine="200"/>
    </w:pPr>
    <w:rPr>
      <w:color w:val="000000"/>
      <w:sz w:val="28"/>
      <w:szCs w:val="28"/>
    </w:rPr>
  </w:style>
  <w:style w:type="paragraph" w:customStyle="1" w:styleId="510">
    <w:name w:val="报告标3"/>
    <w:basedOn w:val="1"/>
    <w:autoRedefine/>
    <w:qFormat/>
    <w:uiPriority w:val="0"/>
    <w:pPr>
      <w:adjustRightInd w:val="0"/>
      <w:snapToGrid w:val="0"/>
      <w:spacing w:line="300" w:lineRule="auto"/>
    </w:pPr>
    <w:rPr>
      <w:rFonts w:ascii="宋体" w:cs="宋体"/>
      <w:sz w:val="28"/>
      <w:szCs w:val="28"/>
    </w:rPr>
  </w:style>
  <w:style w:type="paragraph" w:customStyle="1" w:styleId="511">
    <w:name w:val="Zchn Zchn1 Char Char Zchn Zchn Char Char"/>
    <w:basedOn w:val="1"/>
    <w:autoRedefine/>
    <w:qFormat/>
    <w:uiPriority w:val="0"/>
    <w:rPr>
      <w:szCs w:val="20"/>
    </w:rPr>
  </w:style>
  <w:style w:type="paragraph" w:customStyle="1" w:styleId="512">
    <w:name w:val="能力-正文"/>
    <w:basedOn w:val="1"/>
    <w:autoRedefine/>
    <w:qFormat/>
    <w:uiPriority w:val="0"/>
    <w:pPr>
      <w:spacing w:line="360" w:lineRule="auto"/>
      <w:ind w:firstLine="200" w:firstLineChars="200"/>
    </w:pPr>
    <w:rPr>
      <w:sz w:val="24"/>
      <w:szCs w:val="22"/>
    </w:rPr>
  </w:style>
  <w:style w:type="paragraph" w:customStyle="1" w:styleId="513">
    <w:name w:val="1."/>
    <w:basedOn w:val="1"/>
    <w:autoRedefine/>
    <w:qFormat/>
    <w:uiPriority w:val="0"/>
    <w:pPr>
      <w:tabs>
        <w:tab w:val="left" w:pos="0"/>
        <w:tab w:val="left" w:pos="426"/>
        <w:tab w:val="left" w:pos="900"/>
      </w:tabs>
      <w:adjustRightInd w:val="0"/>
      <w:snapToGrid w:val="0"/>
      <w:spacing w:before="120" w:after="120" w:line="400" w:lineRule="atLeast"/>
      <w:ind w:left="475" w:leftChars="50" w:right="32" w:hanging="425"/>
      <w:jc w:val="center"/>
      <w:textAlignment w:val="baseline"/>
    </w:pPr>
    <w:rPr>
      <w:rFonts w:ascii="Arial" w:hAnsi="Arial"/>
      <w:b/>
      <w:kern w:val="0"/>
      <w:sz w:val="32"/>
      <w:szCs w:val="20"/>
    </w:rPr>
  </w:style>
  <w:style w:type="paragraph" w:customStyle="1" w:styleId="514">
    <w:name w:val="附录表标题"/>
    <w:next w:val="367"/>
    <w:autoRedefine/>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515">
    <w:name w:val="正文-FS-L"/>
    <w:autoRedefine/>
    <w:qFormat/>
    <w:uiPriority w:val="0"/>
    <w:pPr>
      <w:spacing w:line="360" w:lineRule="auto"/>
      <w:ind w:firstLine="567"/>
      <w:jc w:val="both"/>
    </w:pPr>
    <w:rPr>
      <w:rFonts w:ascii="Times New Roman" w:hAnsi="Times New Roman" w:eastAsia="仿宋_GB2312" w:cs="Times New Roman"/>
      <w:sz w:val="28"/>
      <w:szCs w:val="28"/>
      <w:lang w:val="en-US" w:eastAsia="zh-CN" w:bidi="ar-SA"/>
    </w:rPr>
  </w:style>
  <w:style w:type="paragraph" w:customStyle="1" w:styleId="516">
    <w:name w:val="POINT"/>
    <w:basedOn w:val="364"/>
    <w:autoRedefine/>
    <w:qFormat/>
    <w:uiPriority w:val="0"/>
    <w:pPr>
      <w:tabs>
        <w:tab w:val="left" w:pos="840"/>
      </w:tabs>
      <w:ind w:left="840" w:hanging="420"/>
    </w:pPr>
  </w:style>
  <w:style w:type="paragraph" w:customStyle="1" w:styleId="517">
    <w:name w:val="标准书眉_偶数页"/>
    <w:basedOn w:val="1"/>
    <w:next w:val="1"/>
    <w:autoRedefine/>
    <w:qFormat/>
    <w:uiPriority w:val="0"/>
    <w:pPr>
      <w:widowControl/>
      <w:tabs>
        <w:tab w:val="center" w:pos="4154"/>
        <w:tab w:val="right" w:pos="8306"/>
      </w:tabs>
      <w:spacing w:after="120"/>
      <w:jc w:val="left"/>
    </w:pPr>
    <w:rPr>
      <w:kern w:val="0"/>
      <w:szCs w:val="20"/>
    </w:rPr>
  </w:style>
  <w:style w:type="paragraph" w:customStyle="1" w:styleId="518">
    <w:name w:val="A.正文"/>
    <w:basedOn w:val="1"/>
    <w:autoRedefine/>
    <w:qFormat/>
    <w:uiPriority w:val="0"/>
    <w:pPr>
      <w:widowControl/>
      <w:tabs>
        <w:tab w:val="left" w:pos="964"/>
      </w:tabs>
      <w:spacing w:line="360" w:lineRule="exact"/>
      <w:ind w:left="964" w:hanging="397"/>
    </w:pPr>
    <w:rPr>
      <w:sz w:val="24"/>
      <w:szCs w:val="20"/>
    </w:rPr>
  </w:style>
  <w:style w:type="paragraph" w:customStyle="1" w:styleId="519">
    <w:name w:val="标准中文版式_正文"/>
    <w:basedOn w:val="1"/>
    <w:autoRedefine/>
    <w:qFormat/>
    <w:uiPriority w:val="0"/>
    <w:pPr>
      <w:spacing w:before="30"/>
    </w:pPr>
    <w:rPr>
      <w:szCs w:val="20"/>
    </w:rPr>
  </w:style>
  <w:style w:type="paragraph" w:customStyle="1" w:styleId="520">
    <w:name w:val="正文样式1"/>
    <w:basedOn w:val="1"/>
    <w:next w:val="1"/>
    <w:autoRedefine/>
    <w:qFormat/>
    <w:uiPriority w:val="0"/>
    <w:pPr>
      <w:widowControl/>
    </w:pPr>
    <w:rPr>
      <w:rFonts w:ascii="宋体" w:cs="宋体"/>
    </w:rPr>
  </w:style>
  <w:style w:type="paragraph" w:customStyle="1" w:styleId="521">
    <w:name w:val="CM1"/>
    <w:basedOn w:val="151"/>
    <w:next w:val="151"/>
    <w:autoRedefine/>
    <w:qFormat/>
    <w:uiPriority w:val="0"/>
    <w:pPr>
      <w:adjustRightInd/>
    </w:pPr>
    <w:rPr>
      <w:rFonts w:ascii="宋体"/>
      <w:szCs w:val="20"/>
    </w:rPr>
  </w:style>
  <w:style w:type="paragraph" w:customStyle="1" w:styleId="522">
    <w:name w:val="二级无标题条"/>
    <w:basedOn w:val="1"/>
    <w:autoRedefine/>
    <w:qFormat/>
    <w:uiPriority w:val="0"/>
    <w:rPr>
      <w:szCs w:val="20"/>
    </w:rPr>
  </w:style>
  <w:style w:type="paragraph" w:customStyle="1" w:styleId="523">
    <w:name w:val="标题 1 宋体 三号 Char Char"/>
    <w:basedOn w:val="2"/>
    <w:autoRedefine/>
    <w:qFormat/>
    <w:uiPriority w:val="0"/>
    <w:pPr>
      <w:tabs>
        <w:tab w:val="left" w:pos="425"/>
      </w:tabs>
      <w:spacing w:line="360" w:lineRule="auto"/>
      <w:ind w:left="425" w:hanging="425"/>
      <w:jc w:val="center"/>
    </w:pPr>
    <w:rPr>
      <w:rFonts w:ascii="宋体"/>
      <w:sz w:val="32"/>
    </w:rPr>
  </w:style>
  <w:style w:type="paragraph" w:customStyle="1" w:styleId="524">
    <w:name w:val="xl67"/>
    <w:basedOn w:val="1"/>
    <w:autoRedefine/>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kern w:val="0"/>
      <w:sz w:val="24"/>
      <w:szCs w:val="20"/>
    </w:rPr>
  </w:style>
  <w:style w:type="paragraph" w:customStyle="1" w:styleId="525">
    <w:name w:val="目录文字"/>
    <w:basedOn w:val="1"/>
    <w:autoRedefine/>
    <w:qFormat/>
    <w:uiPriority w:val="0"/>
    <w:pPr>
      <w:widowControl/>
      <w:spacing w:line="480" w:lineRule="auto"/>
      <w:jc w:val="left"/>
    </w:pPr>
    <w:rPr>
      <w:rFonts w:ascii="宋体"/>
      <w:kern w:val="0"/>
      <w:sz w:val="24"/>
      <w:szCs w:val="20"/>
    </w:rPr>
  </w:style>
  <w:style w:type="paragraph" w:customStyle="1" w:styleId="526">
    <w:name w:val="Zchn Zchn1 Char Char Zchn Zchn Char Char2"/>
    <w:basedOn w:val="1"/>
    <w:autoRedefine/>
    <w:qFormat/>
    <w:uiPriority w:val="0"/>
    <w:rPr>
      <w:szCs w:val="20"/>
    </w:rPr>
  </w:style>
  <w:style w:type="paragraph" w:customStyle="1" w:styleId="527">
    <w:name w:val="正文表标题"/>
    <w:next w:val="1"/>
    <w:autoRedefine/>
    <w:qFormat/>
    <w:uiPriority w:val="0"/>
    <w:pPr>
      <w:jc w:val="center"/>
    </w:pPr>
    <w:rPr>
      <w:rFonts w:ascii="黑体" w:hAnsi="Times New Roman" w:eastAsia="黑体" w:cs="Times New Roman"/>
      <w:sz w:val="21"/>
      <w:lang w:val="en-US" w:eastAsia="zh-CN" w:bidi="ar-SA"/>
    </w:rPr>
  </w:style>
  <w:style w:type="paragraph" w:customStyle="1" w:styleId="528">
    <w:name w:val="正文 + 宋体"/>
    <w:basedOn w:val="1"/>
    <w:autoRedefine/>
    <w:qFormat/>
    <w:uiPriority w:val="0"/>
    <w:rPr>
      <w:b/>
      <w:spacing w:val="32"/>
      <w:sz w:val="24"/>
    </w:rPr>
  </w:style>
  <w:style w:type="paragraph" w:customStyle="1" w:styleId="529">
    <w:name w:val="编制日期"/>
    <w:basedOn w:val="1"/>
    <w:autoRedefine/>
    <w:qFormat/>
    <w:uiPriority w:val="0"/>
    <w:pPr>
      <w:keepNext/>
      <w:snapToGrid w:val="0"/>
      <w:spacing w:line="300" w:lineRule="auto"/>
      <w:jc w:val="center"/>
    </w:pPr>
    <w:rPr>
      <w:rFonts w:ascii="宋体" w:cs="宋体"/>
      <w:sz w:val="32"/>
      <w:szCs w:val="32"/>
    </w:rPr>
  </w:style>
  <w:style w:type="paragraph" w:customStyle="1" w:styleId="530">
    <w:name w:val="6"/>
    <w:basedOn w:val="1"/>
    <w:autoRedefine/>
    <w:qFormat/>
    <w:uiPriority w:val="0"/>
    <w:pPr>
      <w:spacing w:line="300" w:lineRule="auto"/>
    </w:pPr>
    <w:rPr>
      <w:sz w:val="24"/>
      <w:szCs w:val="20"/>
    </w:rPr>
  </w:style>
  <w:style w:type="paragraph" w:customStyle="1" w:styleId="531">
    <w:name w:val="CM3"/>
    <w:basedOn w:val="151"/>
    <w:next w:val="151"/>
    <w:autoRedefine/>
    <w:qFormat/>
    <w:uiPriority w:val="0"/>
    <w:pPr>
      <w:adjustRightInd/>
      <w:spacing w:line="468" w:lineRule="atLeast"/>
    </w:pPr>
    <w:rPr>
      <w:rFonts w:ascii="宋体"/>
      <w:szCs w:val="20"/>
    </w:rPr>
  </w:style>
  <w:style w:type="paragraph" w:customStyle="1" w:styleId="532">
    <w:name w:val="1标题2"/>
    <w:basedOn w:val="1"/>
    <w:autoRedefine/>
    <w:qFormat/>
    <w:uiPriority w:val="0"/>
    <w:pPr>
      <w:spacing w:before="120" w:after="120" w:line="400" w:lineRule="exact"/>
      <w:ind w:left="1260" w:hanging="420"/>
      <w:jc w:val="center"/>
      <w:outlineLvl w:val="2"/>
    </w:pPr>
    <w:rPr>
      <w:rFonts w:ascii="宋体"/>
      <w:b/>
      <w:bCs/>
      <w:color w:val="000000"/>
      <w:sz w:val="28"/>
      <w:szCs w:val="28"/>
    </w:rPr>
  </w:style>
  <w:style w:type="paragraph" w:customStyle="1" w:styleId="533">
    <w:name w:val="标题 2（用）"/>
    <w:basedOn w:val="3"/>
    <w:autoRedefine/>
    <w:qFormat/>
    <w:uiPriority w:val="0"/>
    <w:pPr>
      <w:adjustRightInd w:val="0"/>
      <w:snapToGrid w:val="0"/>
      <w:spacing w:beforeLines="50" w:afterLines="25" w:line="336" w:lineRule="auto"/>
      <w:ind w:left="278" w:right="40"/>
      <w:jc w:val="center"/>
    </w:pPr>
    <w:rPr>
      <w:rFonts w:ascii="黑体" w:eastAsia="黑体"/>
      <w:bCs w:val="0"/>
      <w:color w:val="000000"/>
      <w:kern w:val="2"/>
      <w:sz w:val="28"/>
      <w:szCs w:val="28"/>
    </w:rPr>
  </w:style>
  <w:style w:type="paragraph" w:customStyle="1" w:styleId="534">
    <w:name w:val="bf"/>
    <w:basedOn w:val="1"/>
    <w:autoRedefine/>
    <w:qFormat/>
    <w:uiPriority w:val="0"/>
    <w:pPr>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535">
    <w:name w:val="表5号字"/>
    <w:autoRedefine/>
    <w:qFormat/>
    <w:uiPriority w:val="0"/>
    <w:pPr>
      <w:keepNext/>
      <w:widowControl w:val="0"/>
      <w:adjustRightInd w:val="0"/>
      <w:spacing w:before="120" w:line="60" w:lineRule="atLeast"/>
      <w:jc w:val="center"/>
      <w:textAlignment w:val="baseline"/>
    </w:pPr>
    <w:rPr>
      <w:rFonts w:ascii="Times New Roman" w:hAnsi="Times New Roman" w:cs="Times New Roman" w:eastAsiaTheme="minorEastAsia"/>
      <w:sz w:val="21"/>
      <w:lang w:val="en-US" w:eastAsia="zh-CN" w:bidi="ar-SA"/>
    </w:rPr>
  </w:style>
  <w:style w:type="paragraph" w:customStyle="1" w:styleId="536">
    <w:name w:val="表格表头"/>
    <w:autoRedefine/>
    <w:qFormat/>
    <w:uiPriority w:val="0"/>
    <w:pPr>
      <w:jc w:val="center"/>
    </w:pPr>
    <w:rPr>
      <w:rFonts w:ascii="Times New Roman" w:hAnsi="Times New Roman" w:eastAsia="方正书宋简体" w:cs="Times New Roman"/>
      <w:w w:val="90"/>
      <w:kern w:val="2"/>
      <w:sz w:val="32"/>
      <w:szCs w:val="32"/>
      <w:lang w:val="en-US" w:eastAsia="zh-CN" w:bidi="ar-SA"/>
    </w:rPr>
  </w:style>
  <w:style w:type="paragraph" w:customStyle="1" w:styleId="537">
    <w:name w:val="正文文本1"/>
    <w:basedOn w:val="1"/>
    <w:autoRedefine/>
    <w:qFormat/>
    <w:uiPriority w:val="0"/>
    <w:pPr>
      <w:widowControl/>
      <w:spacing w:after="120"/>
      <w:jc w:val="left"/>
    </w:pPr>
    <w:rPr>
      <w:rFonts w:ascii="Calibri" w:hAnsi="Calibri"/>
      <w:szCs w:val="22"/>
    </w:rPr>
  </w:style>
  <w:style w:type="paragraph" w:customStyle="1" w:styleId="538">
    <w:name w:val="Char Char13 Char Char Char Char"/>
    <w:basedOn w:val="1"/>
    <w:autoRedefine/>
    <w:qFormat/>
    <w:uiPriority w:val="0"/>
  </w:style>
  <w:style w:type="paragraph" w:customStyle="1" w:styleId="539">
    <w:name w:val="表文字"/>
    <w:basedOn w:val="7"/>
    <w:autoRedefine/>
    <w:qFormat/>
    <w:uiPriority w:val="0"/>
    <w:pPr>
      <w:snapToGrid w:val="0"/>
      <w:spacing w:line="300" w:lineRule="auto"/>
      <w:ind w:firstLine="0"/>
      <w:jc w:val="center"/>
    </w:pPr>
    <w:rPr>
      <w:b/>
      <w:bCs/>
      <w:kern w:val="2"/>
      <w:sz w:val="24"/>
      <w:szCs w:val="24"/>
    </w:rPr>
  </w:style>
  <w:style w:type="paragraph" w:customStyle="1" w:styleId="540">
    <w:name w:val="无间隔1"/>
    <w:autoRedefine/>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customStyle="1" w:styleId="541">
    <w:name w:val="文本123-II"/>
    <w:basedOn w:val="5"/>
    <w:autoRedefine/>
    <w:qFormat/>
    <w:uiPriority w:val="0"/>
    <w:pPr>
      <w:keepNext w:val="0"/>
      <w:keepLines w:val="0"/>
      <w:tabs>
        <w:tab w:val="left" w:pos="4215"/>
      </w:tabs>
      <w:spacing w:beforeLines="50" w:after="0" w:line="240" w:lineRule="auto"/>
      <w:ind w:left="4215" w:firstLine="160" w:firstLineChars="160"/>
    </w:pPr>
    <w:rPr>
      <w:b w:val="0"/>
      <w:kern w:val="2"/>
      <w:sz w:val="24"/>
    </w:rPr>
  </w:style>
  <w:style w:type="paragraph" w:customStyle="1" w:styleId="542">
    <w:name w:val="表格内部"/>
    <w:basedOn w:val="1"/>
    <w:autoRedefine/>
    <w:qFormat/>
    <w:uiPriority w:val="0"/>
    <w:pPr>
      <w:adjustRightInd w:val="0"/>
      <w:snapToGrid w:val="0"/>
      <w:spacing w:line="300" w:lineRule="auto"/>
      <w:jc w:val="center"/>
    </w:pPr>
    <w:rPr>
      <w:rFonts w:ascii="Arial" w:hAnsi="Arial" w:eastAsia="仿宋_GB2312"/>
    </w:rPr>
  </w:style>
  <w:style w:type="paragraph" w:customStyle="1" w:styleId="543">
    <w:name w:val="p18"/>
    <w:basedOn w:val="1"/>
    <w:autoRedefine/>
    <w:qFormat/>
    <w:uiPriority w:val="0"/>
    <w:pPr>
      <w:widowControl/>
    </w:pPr>
    <w:rPr>
      <w:rFonts w:ascii="宋体" w:cs="宋体"/>
      <w:kern w:val="0"/>
      <w:szCs w:val="21"/>
    </w:rPr>
  </w:style>
  <w:style w:type="paragraph" w:customStyle="1" w:styleId="544">
    <w:name w:val="项目符号_“-”"/>
    <w:basedOn w:val="1"/>
    <w:autoRedefine/>
    <w:qFormat/>
    <w:uiPriority w:val="0"/>
    <w:pPr>
      <w:tabs>
        <w:tab w:val="left" w:pos="420"/>
        <w:tab w:val="left" w:pos="1200"/>
      </w:tabs>
      <w:spacing w:before="78"/>
      <w:ind w:left="820" w:hanging="420"/>
    </w:pPr>
    <w:rPr>
      <w:szCs w:val="20"/>
    </w:rPr>
  </w:style>
  <w:style w:type="paragraph" w:customStyle="1" w:styleId="545">
    <w:name w:val="CM60"/>
    <w:basedOn w:val="151"/>
    <w:next w:val="151"/>
    <w:autoRedefine/>
    <w:qFormat/>
    <w:uiPriority w:val="0"/>
    <w:rPr>
      <w:color w:val="auto"/>
    </w:rPr>
  </w:style>
  <w:style w:type="paragraph" w:customStyle="1" w:styleId="546">
    <w:name w:val="正文段落"/>
    <w:basedOn w:val="1"/>
    <w:autoRedefine/>
    <w:qFormat/>
    <w:uiPriority w:val="0"/>
    <w:pPr>
      <w:widowControl/>
      <w:tabs>
        <w:tab w:val="right" w:pos="1620"/>
      </w:tabs>
      <w:spacing w:line="360" w:lineRule="auto"/>
      <w:ind w:firstLine="200" w:firstLineChars="200"/>
    </w:pPr>
    <w:rPr>
      <w:rFonts w:ascii="宋体" w:cs="宋体"/>
      <w:sz w:val="24"/>
    </w:rPr>
  </w:style>
  <w:style w:type="paragraph" w:customStyle="1" w:styleId="547">
    <w:name w:val="规定原文"/>
    <w:basedOn w:val="1"/>
    <w:autoRedefine/>
    <w:qFormat/>
    <w:uiPriority w:val="0"/>
    <w:pPr>
      <w:keepNext/>
      <w:snapToGrid w:val="0"/>
      <w:spacing w:beforeLines="50" w:line="300" w:lineRule="auto"/>
      <w:ind w:firstLine="200" w:firstLineChars="200"/>
    </w:pPr>
    <w:rPr>
      <w:rFonts w:ascii="楷体_GB2312" w:eastAsia="楷体_GB2312" w:cs="楷体_GB2312"/>
      <w:color w:val="FF0000"/>
      <w:sz w:val="28"/>
      <w:szCs w:val="28"/>
    </w:rPr>
  </w:style>
  <w:style w:type="paragraph" w:customStyle="1" w:styleId="548">
    <w:name w:val="标题－3"/>
    <w:basedOn w:val="1"/>
    <w:autoRedefine/>
    <w:qFormat/>
    <w:uiPriority w:val="0"/>
    <w:pPr>
      <w:keepNext/>
      <w:keepLines/>
      <w:adjustRightInd w:val="0"/>
      <w:snapToGrid w:val="0"/>
      <w:spacing w:line="360" w:lineRule="auto"/>
      <w:jc w:val="left"/>
      <w:outlineLvl w:val="2"/>
    </w:pPr>
    <w:rPr>
      <w:rFonts w:eastAsia="黑体"/>
      <w:color w:val="FF00FF"/>
      <w:sz w:val="28"/>
    </w:rPr>
  </w:style>
  <w:style w:type="paragraph" w:customStyle="1" w:styleId="549">
    <w:name w:val="无间隔11"/>
    <w:autoRedefine/>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customStyle="1" w:styleId="550">
    <w:name w:val="文表表头"/>
    <w:autoRedefine/>
    <w:qFormat/>
    <w:uiPriority w:val="0"/>
    <w:rPr>
      <w:rFonts w:ascii="Times New Roman" w:hAnsi="Times New Roman" w:eastAsia="方正书宋简体" w:cs="Times New Roman"/>
      <w:kern w:val="2"/>
      <w:sz w:val="21"/>
      <w:szCs w:val="24"/>
      <w:lang w:val="en-US" w:eastAsia="zh-CN" w:bidi="ar-SA"/>
    </w:rPr>
  </w:style>
  <w:style w:type="paragraph" w:customStyle="1" w:styleId="551">
    <w:name w:val="b-b3"/>
    <w:basedOn w:val="4"/>
    <w:next w:val="1"/>
    <w:autoRedefine/>
    <w:qFormat/>
    <w:uiPriority w:val="0"/>
    <w:pPr>
      <w:keepNext w:val="0"/>
      <w:keepLines w:val="0"/>
      <w:snapToGrid w:val="0"/>
      <w:spacing w:before="80" w:after="80" w:line="440" w:lineRule="atLeast"/>
      <w:textAlignment w:val="baseline"/>
    </w:pPr>
    <w:rPr>
      <w:rFonts w:eastAsia="黑体"/>
      <w:b w:val="0"/>
      <w:bCs w:val="0"/>
      <w:sz w:val="28"/>
      <w:szCs w:val="20"/>
    </w:rPr>
  </w:style>
  <w:style w:type="paragraph" w:customStyle="1" w:styleId="552">
    <w:name w:val="text"/>
    <w:basedOn w:val="1"/>
    <w:autoRedefine/>
    <w:qFormat/>
    <w:uiPriority w:val="0"/>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szCs w:val="20"/>
    </w:rPr>
  </w:style>
  <w:style w:type="paragraph" w:customStyle="1" w:styleId="553">
    <w:name w:val="cucd-2"/>
    <w:next w:val="554"/>
    <w:autoRedefine/>
    <w:qFormat/>
    <w:uiPriority w:val="0"/>
    <w:pPr>
      <w:tabs>
        <w:tab w:val="left" w:pos="1258"/>
        <w:tab w:val="left" w:pos="3447"/>
      </w:tabs>
      <w:spacing w:line="360" w:lineRule="auto"/>
      <w:ind w:left="1258" w:hanging="420"/>
      <w:outlineLvl w:val="1"/>
    </w:pPr>
    <w:rPr>
      <w:rFonts w:ascii="Times New Roman" w:hAnsi="Times New Roman" w:eastAsia="黑体" w:cs="Times New Roman"/>
      <w:b/>
      <w:kern w:val="2"/>
      <w:sz w:val="30"/>
      <w:lang w:val="en-US" w:eastAsia="zh-CN" w:bidi="ar-SA"/>
    </w:rPr>
  </w:style>
  <w:style w:type="paragraph" w:customStyle="1" w:styleId="554">
    <w:name w:val="cucd-3"/>
    <w:next w:val="409"/>
    <w:autoRedefine/>
    <w:qFormat/>
    <w:uiPriority w:val="0"/>
    <w:pPr>
      <w:tabs>
        <w:tab w:val="left" w:pos="1678"/>
        <w:tab w:val="left" w:pos="3589"/>
      </w:tabs>
      <w:spacing w:line="360" w:lineRule="auto"/>
      <w:ind w:left="1678" w:hanging="420"/>
      <w:outlineLvl w:val="2"/>
    </w:pPr>
    <w:rPr>
      <w:rFonts w:ascii="Times New Roman" w:hAnsi="Times New Roman" w:cs="Times New Roman" w:eastAsiaTheme="minorEastAsia"/>
      <w:b/>
      <w:kern w:val="2"/>
      <w:sz w:val="28"/>
      <w:lang w:val="en-US" w:eastAsia="zh-CN" w:bidi="ar-SA"/>
    </w:rPr>
  </w:style>
  <w:style w:type="paragraph" w:customStyle="1" w:styleId="555">
    <w:name w:val="林宝辉 标题2"/>
    <w:basedOn w:val="1"/>
    <w:autoRedefine/>
    <w:qFormat/>
    <w:uiPriority w:val="0"/>
    <w:pPr>
      <w:tabs>
        <w:tab w:val="left" w:pos="0"/>
        <w:tab w:val="left" w:pos="360"/>
      </w:tabs>
      <w:spacing w:line="360" w:lineRule="auto"/>
      <w:ind w:left="360" w:hanging="360"/>
      <w:jc w:val="center"/>
      <w:outlineLvl w:val="1"/>
    </w:pPr>
    <w:rPr>
      <w:rFonts w:eastAsia="新宋体"/>
      <w:b/>
      <w:sz w:val="28"/>
    </w:rPr>
  </w:style>
  <w:style w:type="paragraph" w:customStyle="1" w:styleId="556">
    <w:name w:val="SuepHeading"/>
    <w:basedOn w:val="1"/>
    <w:autoRedefine/>
    <w:qFormat/>
    <w:uiPriority w:val="0"/>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kern w:val="0"/>
      <w:sz w:val="22"/>
      <w:szCs w:val="20"/>
      <w:lang w:val="en-GB" w:eastAsia="en-GB"/>
    </w:rPr>
  </w:style>
  <w:style w:type="paragraph" w:customStyle="1" w:styleId="557">
    <w:name w:val="表注"/>
    <w:basedOn w:val="237"/>
    <w:autoRedefine/>
    <w:qFormat/>
    <w:uiPriority w:val="0"/>
    <w:pPr>
      <w:spacing w:beforeLines="50" w:line="300" w:lineRule="auto"/>
      <w:ind w:left="0" w:leftChars="0" w:right="0" w:rightChars="0"/>
      <w:jc w:val="left"/>
    </w:pPr>
    <w:rPr>
      <w:rFonts w:eastAsia="仿宋_GB2312"/>
      <w:snapToGrid w:val="0"/>
    </w:rPr>
  </w:style>
  <w:style w:type="paragraph" w:customStyle="1" w:styleId="558">
    <w:name w:val="标题－4"/>
    <w:basedOn w:val="7"/>
    <w:autoRedefine/>
    <w:qFormat/>
    <w:uiPriority w:val="0"/>
    <w:pPr>
      <w:keepNext/>
      <w:keepLines/>
      <w:widowControl/>
      <w:adjustRightInd w:val="0"/>
      <w:snapToGrid w:val="0"/>
      <w:spacing w:before="200" w:after="200"/>
      <w:ind w:firstLine="0"/>
      <w:outlineLvl w:val="3"/>
    </w:pPr>
    <w:rPr>
      <w:rFonts w:ascii="黑体" w:eastAsia="黑体"/>
      <w:color w:val="008000"/>
      <w:sz w:val="28"/>
      <w:szCs w:val="28"/>
    </w:rPr>
  </w:style>
  <w:style w:type="paragraph" w:customStyle="1" w:styleId="559">
    <w:name w:val="标题 71"/>
    <w:basedOn w:val="1"/>
    <w:next w:val="328"/>
    <w:autoRedefine/>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560">
    <w:name w:val="表标题1"/>
    <w:basedOn w:val="1"/>
    <w:autoRedefine/>
    <w:qFormat/>
    <w:uiPriority w:val="0"/>
    <w:pPr>
      <w:spacing w:line="360" w:lineRule="auto"/>
      <w:ind w:right="-5" w:firstLine="245" w:firstLineChars="245"/>
      <w:jc w:val="center"/>
    </w:pPr>
    <w:rPr>
      <w:rFonts w:ascii="宋体"/>
      <w:bCs/>
      <w:sz w:val="24"/>
    </w:rPr>
  </w:style>
  <w:style w:type="paragraph" w:customStyle="1" w:styleId="561">
    <w:name w:val="实施日期"/>
    <w:basedOn w:val="390"/>
    <w:autoRedefine/>
    <w:qFormat/>
    <w:uiPriority w:val="0"/>
    <w:pPr>
      <w:framePr w:hSpace="0" w:hAnchor="text" w:xAlign="right"/>
      <w:jc w:val="right"/>
    </w:pPr>
  </w:style>
  <w:style w:type="paragraph" w:customStyle="1" w:styleId="562">
    <w:name w:val="标题2"/>
    <w:basedOn w:val="3"/>
    <w:autoRedefine/>
    <w:qFormat/>
    <w:uiPriority w:val="0"/>
    <w:pPr>
      <w:tabs>
        <w:tab w:val="left" w:pos="1640"/>
      </w:tabs>
      <w:spacing w:before="120" w:after="0" w:line="240" w:lineRule="auto"/>
      <w:ind w:left="1640" w:hanging="420"/>
    </w:pPr>
    <w:rPr>
      <w:rFonts w:ascii="宋体"/>
      <w:b w:val="0"/>
      <w:bCs w:val="0"/>
      <w:kern w:val="2"/>
      <w:sz w:val="28"/>
      <w:szCs w:val="20"/>
    </w:rPr>
  </w:style>
  <w:style w:type="paragraph" w:customStyle="1" w:styleId="563">
    <w:name w:val="正文文本2"/>
    <w:basedOn w:val="1"/>
    <w:autoRedefine/>
    <w:qFormat/>
    <w:uiPriority w:val="0"/>
    <w:pPr>
      <w:widowControl/>
      <w:spacing w:after="120"/>
      <w:jc w:val="left"/>
    </w:pPr>
    <w:rPr>
      <w:kern w:val="0"/>
      <w:szCs w:val="20"/>
    </w:rPr>
  </w:style>
  <w:style w:type="paragraph" w:customStyle="1" w:styleId="564">
    <w:name w:val="模板标题4"/>
    <w:basedOn w:val="5"/>
    <w:next w:val="1"/>
    <w:autoRedefine/>
    <w:qFormat/>
    <w:uiPriority w:val="0"/>
    <w:pPr>
      <w:tabs>
        <w:tab w:val="left" w:pos="2160"/>
      </w:tabs>
      <w:spacing w:before="240" w:after="240" w:line="240" w:lineRule="auto"/>
      <w:ind w:left="2160" w:hanging="420"/>
      <w:jc w:val="left"/>
    </w:pPr>
    <w:rPr>
      <w:b w:val="0"/>
      <w:kern w:val="2"/>
      <w:sz w:val="24"/>
    </w:rPr>
  </w:style>
  <w:style w:type="paragraph" w:customStyle="1" w:styleId="565">
    <w:name w:val="能力-表格正文"/>
    <w:basedOn w:val="512"/>
    <w:autoRedefine/>
    <w:qFormat/>
    <w:uiPriority w:val="0"/>
    <w:pPr>
      <w:spacing w:line="240" w:lineRule="auto"/>
      <w:ind w:firstLine="0" w:firstLineChars="0"/>
      <w:jc w:val="center"/>
    </w:pPr>
    <w:rPr>
      <w:sz w:val="21"/>
    </w:rPr>
  </w:style>
  <w:style w:type="paragraph" w:customStyle="1" w:styleId="566">
    <w:name w:val="文件名"/>
    <w:autoRedefine/>
    <w:qFormat/>
    <w:uiPriority w:val="0"/>
    <w:pPr>
      <w:widowControl w:val="0"/>
      <w:jc w:val="both"/>
    </w:pPr>
    <w:rPr>
      <w:rFonts w:ascii="Times New Roman" w:hAnsi="Times New Roman" w:cs="Times New Roman" w:eastAsiaTheme="minorEastAsia"/>
      <w:kern w:val="2"/>
      <w:sz w:val="21"/>
      <w:lang w:val="en-US" w:eastAsia="zh-CN" w:bidi="ar-SA"/>
    </w:rPr>
  </w:style>
  <w:style w:type="paragraph" w:customStyle="1" w:styleId="567">
    <w:name w:val="文表内容"/>
    <w:basedOn w:val="550"/>
    <w:autoRedefine/>
    <w:qFormat/>
    <w:uiPriority w:val="0"/>
    <w:rPr>
      <w:w w:val="90"/>
      <w:sz w:val="24"/>
    </w:rPr>
  </w:style>
  <w:style w:type="paragraph" w:customStyle="1" w:styleId="568">
    <w:name w:val="编制人员"/>
    <w:basedOn w:val="1"/>
    <w:autoRedefine/>
    <w:qFormat/>
    <w:uiPriority w:val="0"/>
    <w:pPr>
      <w:keepNext/>
      <w:snapToGrid w:val="0"/>
      <w:spacing w:line="300" w:lineRule="auto"/>
      <w:jc w:val="center"/>
    </w:pPr>
    <w:rPr>
      <w:rFonts w:ascii="黑体" w:eastAsia="黑体" w:cs="黑体"/>
      <w:sz w:val="32"/>
      <w:szCs w:val="32"/>
    </w:rPr>
  </w:style>
  <w:style w:type="paragraph" w:customStyle="1" w:styleId="569">
    <w:name w:val="Char21"/>
    <w:basedOn w:val="1"/>
    <w:autoRedefine/>
    <w:qFormat/>
    <w:uiPriority w:val="0"/>
    <w:pPr>
      <w:spacing w:line="360" w:lineRule="auto"/>
      <w:ind w:firstLine="196" w:firstLineChars="196"/>
    </w:pPr>
    <w:rPr>
      <w:b/>
      <w:sz w:val="28"/>
      <w:szCs w:val="28"/>
    </w:rPr>
  </w:style>
  <w:style w:type="paragraph" w:customStyle="1" w:styleId="570">
    <w:name w:val="reader-word-layer reader-word-s1-6"/>
    <w:basedOn w:val="1"/>
    <w:autoRedefine/>
    <w:qFormat/>
    <w:uiPriority w:val="0"/>
    <w:pPr>
      <w:widowControl/>
      <w:spacing w:before="100" w:beforeAutospacing="1" w:after="100" w:afterAutospacing="1"/>
      <w:jc w:val="left"/>
    </w:pPr>
    <w:rPr>
      <w:rFonts w:ascii="宋体" w:cs="宋体"/>
      <w:kern w:val="0"/>
      <w:sz w:val="24"/>
    </w:rPr>
  </w:style>
  <w:style w:type="paragraph" w:customStyle="1" w:styleId="571">
    <w:name w:val="4.2标题"/>
    <w:basedOn w:val="1"/>
    <w:autoRedefine/>
    <w:qFormat/>
    <w:uiPriority w:val="0"/>
    <w:pPr>
      <w:tabs>
        <w:tab w:val="left" w:pos="2160"/>
      </w:tabs>
      <w:spacing w:before="120" w:after="120" w:line="400" w:lineRule="exact"/>
      <w:ind w:left="2160" w:hanging="360"/>
      <w:jc w:val="center"/>
      <w:outlineLvl w:val="2"/>
    </w:pPr>
    <w:rPr>
      <w:rFonts w:ascii="宋体"/>
      <w:b/>
      <w:bCs/>
      <w:color w:val="000000"/>
      <w:sz w:val="28"/>
      <w:szCs w:val="28"/>
    </w:rPr>
  </w:style>
  <w:style w:type="paragraph" w:customStyle="1" w:styleId="572">
    <w:name w:val="封面标准代替信息"/>
    <w:basedOn w:val="573"/>
    <w:autoRedefine/>
    <w:qFormat/>
    <w:uiPriority w:val="0"/>
    <w:pPr>
      <w:spacing w:before="57"/>
    </w:pPr>
    <w:rPr>
      <w:rFonts w:ascii="宋体"/>
      <w:sz w:val="21"/>
    </w:rPr>
  </w:style>
  <w:style w:type="paragraph" w:customStyle="1" w:styleId="573">
    <w:name w:val="封面标准号2"/>
    <w:basedOn w:val="1"/>
    <w:autoRedefine/>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574">
    <w:name w:val="模板标题2"/>
    <w:basedOn w:val="3"/>
    <w:next w:val="1"/>
    <w:autoRedefine/>
    <w:qFormat/>
    <w:uiPriority w:val="0"/>
    <w:pPr>
      <w:tabs>
        <w:tab w:val="left" w:pos="1320"/>
      </w:tabs>
      <w:spacing w:before="240" w:after="240" w:line="240" w:lineRule="auto"/>
      <w:ind w:left="1320" w:hanging="420"/>
      <w:jc w:val="left"/>
    </w:pPr>
    <w:rPr>
      <w:rFonts w:ascii="华文中宋" w:hAnsi="华文中宋" w:eastAsia="黑体"/>
      <w:b w:val="0"/>
      <w:kern w:val="2"/>
      <w:sz w:val="30"/>
      <w:szCs w:val="36"/>
    </w:rPr>
  </w:style>
  <w:style w:type="paragraph" w:customStyle="1" w:styleId="575">
    <w:name w:val="附录五级条标题"/>
    <w:basedOn w:val="420"/>
    <w:next w:val="367"/>
    <w:autoRedefine/>
    <w:qFormat/>
    <w:uiPriority w:val="0"/>
    <w:pPr>
      <w:outlineLvl w:val="6"/>
    </w:pPr>
  </w:style>
  <w:style w:type="paragraph" w:customStyle="1" w:styleId="576">
    <w:name w:val="节1"/>
    <w:basedOn w:val="42"/>
    <w:autoRedefine/>
    <w:qFormat/>
    <w:uiPriority w:val="0"/>
    <w:pPr>
      <w:snapToGrid w:val="0"/>
      <w:spacing w:before="120" w:after="120" w:line="312" w:lineRule="auto"/>
      <w:ind w:firstLine="567"/>
      <w:outlineLvl w:val="1"/>
    </w:pPr>
    <w:rPr>
      <w:b/>
      <w:spacing w:val="6"/>
      <w:kern w:val="2"/>
      <w:sz w:val="32"/>
      <w:szCs w:val="20"/>
    </w:rPr>
  </w:style>
  <w:style w:type="paragraph" w:customStyle="1" w:styleId="577">
    <w:name w:val="jjj"/>
    <w:basedOn w:val="1"/>
    <w:autoRedefine/>
    <w:qFormat/>
    <w:uiPriority w:val="0"/>
    <w:pPr>
      <w:keepNext/>
      <w:keepLines/>
      <w:widowControl/>
      <w:suppressLineNumbers/>
      <w:autoSpaceDE w:val="0"/>
      <w:autoSpaceDN w:val="0"/>
      <w:adjustRightInd w:val="0"/>
      <w:spacing w:before="100"/>
      <w:ind w:left="1440" w:hanging="360"/>
      <w:outlineLvl w:val="1"/>
    </w:pPr>
    <w:rPr>
      <w:rFonts w:ascii="宋体"/>
      <w:kern w:val="0"/>
      <w:sz w:val="28"/>
      <w:szCs w:val="20"/>
    </w:rPr>
  </w:style>
  <w:style w:type="paragraph" w:customStyle="1" w:styleId="578">
    <w:name w:val="b-b5"/>
    <w:basedOn w:val="6"/>
    <w:next w:val="1"/>
    <w:autoRedefine/>
    <w:qFormat/>
    <w:uiPriority w:val="0"/>
    <w:pPr>
      <w:keepNext w:val="0"/>
      <w:keepLines w:val="0"/>
      <w:numPr>
        <w:ilvl w:val="0"/>
        <w:numId w:val="0"/>
      </w:numPr>
      <w:spacing w:before="40" w:after="40" w:line="400" w:lineRule="exact"/>
      <w:ind w:firstLine="301"/>
      <w:jc w:val="left"/>
    </w:pPr>
    <w:rPr>
      <w:b w:val="0"/>
      <w:color w:val="000000"/>
      <w:kern w:val="2"/>
      <w:sz w:val="24"/>
      <w:szCs w:val="20"/>
      <w:lang w:val="en-GB"/>
    </w:rPr>
  </w:style>
  <w:style w:type="paragraph" w:customStyle="1" w:styleId="579">
    <w:name w:val="a"/>
    <w:basedOn w:val="1"/>
    <w:autoRedefine/>
    <w:qFormat/>
    <w:uiPriority w:val="0"/>
    <w:pPr>
      <w:adjustRightInd w:val="0"/>
      <w:spacing w:line="400" w:lineRule="atLeast"/>
      <w:ind w:left="1134" w:hanging="454"/>
    </w:pPr>
    <w:rPr>
      <w:rFonts w:ascii="Arial" w:hAnsi="Arial"/>
      <w:kern w:val="0"/>
      <w:sz w:val="24"/>
      <w:szCs w:val="20"/>
    </w:rPr>
  </w:style>
  <w:style w:type="paragraph" w:customStyle="1" w:styleId="580">
    <w:name w:val="纯文本2"/>
    <w:basedOn w:val="1"/>
    <w:autoRedefine/>
    <w:qFormat/>
    <w:uiPriority w:val="0"/>
    <w:pPr>
      <w:adjustRightInd w:val="0"/>
      <w:jc w:val="left"/>
      <w:textAlignment w:val="baseline"/>
    </w:pPr>
    <w:rPr>
      <w:rFonts w:ascii="宋体"/>
      <w:sz w:val="24"/>
      <w:szCs w:val="20"/>
    </w:rPr>
  </w:style>
  <w:style w:type="paragraph" w:customStyle="1" w:styleId="581">
    <w:name w:val="正文文字（首行缩进2字）"/>
    <w:basedOn w:val="1"/>
    <w:autoRedefine/>
    <w:qFormat/>
    <w:uiPriority w:val="0"/>
    <w:pPr>
      <w:spacing w:line="360" w:lineRule="auto"/>
      <w:ind w:firstLine="200" w:firstLineChars="200"/>
    </w:pPr>
    <w:rPr>
      <w:rFonts w:ascii="Arial" w:hAnsi="Arial"/>
      <w:position w:val="-30"/>
      <w:sz w:val="28"/>
    </w:rPr>
  </w:style>
  <w:style w:type="paragraph" w:customStyle="1" w:styleId="582">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83">
    <w:name w:val="发布部门"/>
    <w:next w:val="1"/>
    <w:autoRedefine/>
    <w:qFormat/>
    <w:uiPriority w:val="0"/>
    <w:pPr>
      <w:framePr w:w="7433" w:h="585" w:hRule="exact" w:hSpace="180" w:vSpace="180" w:wrap="around" w:vAnchor="margin" w:hAnchor="margin" w:xAlign="center" w:y="14401" w:anchorLock="1"/>
      <w:jc w:val="center"/>
    </w:pPr>
    <w:rPr>
      <w:rFonts w:ascii="宋体" w:hAnsi="Times New Roman" w:cs="Times New Roman" w:eastAsiaTheme="minorEastAsia"/>
      <w:b/>
      <w:spacing w:val="20"/>
      <w:w w:val="135"/>
      <w:sz w:val="36"/>
      <w:lang w:val="en-US" w:eastAsia="zh-CN" w:bidi="ar-SA"/>
    </w:rPr>
  </w:style>
  <w:style w:type="paragraph" w:customStyle="1" w:styleId="584">
    <w:name w:val="编制单位"/>
    <w:basedOn w:val="1"/>
    <w:autoRedefine/>
    <w:qFormat/>
    <w:uiPriority w:val="0"/>
    <w:pPr>
      <w:keepNext/>
      <w:snapToGrid w:val="0"/>
      <w:spacing w:beforeLines="50" w:line="300" w:lineRule="auto"/>
      <w:jc w:val="center"/>
    </w:pPr>
    <w:rPr>
      <w:rFonts w:ascii="黑体" w:eastAsia="黑体" w:cs="黑体"/>
      <w:sz w:val="32"/>
      <w:szCs w:val="32"/>
    </w:rPr>
  </w:style>
  <w:style w:type="paragraph" w:customStyle="1" w:styleId="585">
    <w:name w:val="Abs"/>
    <w:basedOn w:val="32"/>
    <w:autoRedefine/>
    <w:qFormat/>
    <w:uiPriority w:val="0"/>
    <w:pPr>
      <w:keepNext/>
      <w:widowControl/>
      <w:spacing w:after="160"/>
      <w:jc w:val="left"/>
    </w:pPr>
    <w:rPr>
      <w:rFonts w:ascii="Arial" w:hAnsi="Arial"/>
      <w:sz w:val="24"/>
      <w:szCs w:val="20"/>
      <w:lang w:val="en-GB"/>
    </w:rPr>
  </w:style>
  <w:style w:type="paragraph" w:customStyle="1" w:styleId="586">
    <w:name w:val="表中"/>
    <w:basedOn w:val="1"/>
    <w:autoRedefine/>
    <w:qFormat/>
    <w:uiPriority w:val="0"/>
    <w:pPr>
      <w:keepNext/>
      <w:snapToGrid w:val="0"/>
      <w:spacing w:line="200" w:lineRule="atLeast"/>
      <w:jc w:val="center"/>
    </w:pPr>
    <w:rPr>
      <w:rFonts w:ascii="宋体" w:cs="宋体"/>
      <w:sz w:val="24"/>
    </w:rPr>
  </w:style>
  <w:style w:type="paragraph" w:customStyle="1" w:styleId="587">
    <w:name w:val="大标题"/>
    <w:basedOn w:val="7"/>
    <w:next w:val="546"/>
    <w:autoRedefine/>
    <w:qFormat/>
    <w:uiPriority w:val="0"/>
    <w:pPr>
      <w:widowControl/>
      <w:spacing w:line="360" w:lineRule="exact"/>
      <w:ind w:firstLine="200" w:firstLineChars="200"/>
      <w:jc w:val="left"/>
    </w:pPr>
    <w:rPr>
      <w:rFonts w:ascii="宋体" w:cs="宋体"/>
      <w:b/>
      <w:kern w:val="2"/>
      <w:sz w:val="21"/>
      <w:szCs w:val="24"/>
    </w:rPr>
  </w:style>
  <w:style w:type="paragraph" w:customStyle="1" w:styleId="588">
    <w:name w:val="图题"/>
    <w:basedOn w:val="1"/>
    <w:autoRedefine/>
    <w:qFormat/>
    <w:uiPriority w:val="0"/>
    <w:pPr>
      <w:widowControl/>
      <w:jc w:val="center"/>
    </w:pPr>
    <w:rPr>
      <w:rFonts w:ascii="宋体" w:hAnsi="宋体" w:eastAsia="黑体" w:cs="宋体"/>
      <w:sz w:val="24"/>
    </w:rPr>
  </w:style>
  <w:style w:type="paragraph" w:customStyle="1" w:styleId="589">
    <w:name w:val="封面标题"/>
    <w:basedOn w:val="1"/>
    <w:autoRedefine/>
    <w:qFormat/>
    <w:uiPriority w:val="0"/>
    <w:pPr>
      <w:spacing w:line="300" w:lineRule="auto"/>
      <w:jc w:val="center"/>
    </w:pPr>
    <w:rPr>
      <w:rFonts w:ascii="宋体" w:hAnsi="宋体" w:eastAsia="文鼎大标宋简"/>
      <w:sz w:val="28"/>
      <w:szCs w:val="20"/>
    </w:rPr>
  </w:style>
  <w:style w:type="paragraph" w:customStyle="1" w:styleId="590">
    <w:name w:val="模板标题1"/>
    <w:basedOn w:val="2"/>
    <w:next w:val="1"/>
    <w:autoRedefine/>
    <w:qFormat/>
    <w:uiPriority w:val="0"/>
    <w:pPr>
      <w:tabs>
        <w:tab w:val="left" w:pos="1200"/>
      </w:tabs>
      <w:spacing w:before="240" w:after="240" w:line="240" w:lineRule="auto"/>
      <w:ind w:left="1200" w:hanging="720"/>
    </w:pPr>
    <w:rPr>
      <w:sz w:val="32"/>
    </w:rPr>
  </w:style>
  <w:style w:type="paragraph" w:customStyle="1" w:styleId="591">
    <w:name w:val="五级条标题"/>
    <w:basedOn w:val="592"/>
    <w:next w:val="367"/>
    <w:autoRedefine/>
    <w:qFormat/>
    <w:uiPriority w:val="0"/>
    <w:pPr>
      <w:tabs>
        <w:tab w:val="left" w:pos="1440"/>
      </w:tabs>
      <w:outlineLvl w:val="6"/>
    </w:pPr>
  </w:style>
  <w:style w:type="paragraph" w:customStyle="1" w:styleId="592">
    <w:name w:val="四级条标题"/>
    <w:basedOn w:val="448"/>
    <w:next w:val="367"/>
    <w:autoRedefine/>
    <w:qFormat/>
    <w:uiPriority w:val="0"/>
    <w:pPr>
      <w:tabs>
        <w:tab w:val="left" w:pos="1440"/>
        <w:tab w:val="clear" w:pos="2100"/>
      </w:tabs>
      <w:ind w:left="1440" w:hanging="1440"/>
      <w:outlineLvl w:val="5"/>
    </w:pPr>
  </w:style>
  <w:style w:type="paragraph" w:customStyle="1" w:styleId="593">
    <w:name w:val="图表标题"/>
    <w:basedOn w:val="1"/>
    <w:autoRedefine/>
    <w:qFormat/>
    <w:uiPriority w:val="0"/>
    <w:pPr>
      <w:spacing w:beforeLines="50" w:afterLines="50"/>
      <w:jc w:val="center"/>
    </w:pPr>
    <w:rPr>
      <w:rFonts w:ascii="宋体"/>
      <w:b/>
      <w:szCs w:val="28"/>
    </w:rPr>
  </w:style>
  <w:style w:type="paragraph" w:customStyle="1" w:styleId="594">
    <w:name w:val="(a)正文"/>
    <w:basedOn w:val="1"/>
    <w:autoRedefine/>
    <w:qFormat/>
    <w:uiPriority w:val="0"/>
    <w:pPr>
      <w:widowControl/>
      <w:tabs>
        <w:tab w:val="left" w:pos="1871"/>
        <w:tab w:val="left" w:pos="2081"/>
      </w:tabs>
      <w:spacing w:line="360" w:lineRule="exact"/>
      <w:ind w:left="1871" w:hanging="510"/>
    </w:pPr>
    <w:rPr>
      <w:sz w:val="24"/>
      <w:szCs w:val="20"/>
    </w:rPr>
  </w:style>
  <w:style w:type="paragraph" w:customStyle="1" w:styleId="595">
    <w:name w:val="_Style 37"/>
    <w:basedOn w:val="1"/>
    <w:next w:val="1"/>
    <w:autoRedefine/>
    <w:qFormat/>
    <w:uiPriority w:val="0"/>
  </w:style>
  <w:style w:type="paragraph" w:customStyle="1" w:styleId="596">
    <w:name w:val="样式 宋体 行距: 固定值 18 磅"/>
    <w:basedOn w:val="1"/>
    <w:autoRedefine/>
    <w:qFormat/>
    <w:uiPriority w:val="0"/>
    <w:pPr>
      <w:spacing w:before="30" w:line="360" w:lineRule="exact"/>
    </w:pPr>
    <w:rPr>
      <w:rFonts w:ascii="宋体"/>
      <w:szCs w:val="20"/>
    </w:rPr>
  </w:style>
  <w:style w:type="paragraph" w:customStyle="1" w:styleId="597">
    <w:name w:val="正文进2字"/>
    <w:basedOn w:val="1"/>
    <w:autoRedefine/>
    <w:qFormat/>
    <w:uiPriority w:val="0"/>
    <w:pPr>
      <w:spacing w:beforeLines="50" w:afterLines="50" w:line="500" w:lineRule="exact"/>
    </w:pPr>
    <w:rPr>
      <w:snapToGrid w:val="0"/>
      <w:color w:val="000000"/>
      <w:sz w:val="24"/>
    </w:rPr>
  </w:style>
  <w:style w:type="paragraph" w:customStyle="1" w:styleId="598">
    <w:name w:val="test"/>
    <w:basedOn w:val="1"/>
    <w:autoRedefine/>
    <w:qFormat/>
    <w:uiPriority w:val="0"/>
    <w:pPr>
      <w:widowControl/>
      <w:overflowPunct w:val="0"/>
      <w:autoSpaceDE w:val="0"/>
      <w:autoSpaceDN w:val="0"/>
      <w:adjustRightInd w:val="0"/>
      <w:spacing w:before="60" w:after="60"/>
      <w:textAlignment w:val="baseline"/>
    </w:pPr>
    <w:rPr>
      <w:rFonts w:ascii="楷体_GB2312" w:eastAsia="楷体_GB2312"/>
      <w:spacing w:val="-30"/>
      <w:kern w:val="0"/>
      <w:sz w:val="22"/>
      <w:szCs w:val="20"/>
    </w:rPr>
  </w:style>
  <w:style w:type="paragraph" w:customStyle="1" w:styleId="599">
    <w:name w:val="条款"/>
    <w:basedOn w:val="1"/>
    <w:next w:val="42"/>
    <w:autoRedefine/>
    <w:qFormat/>
    <w:uiPriority w:val="0"/>
    <w:rPr>
      <w:rFonts w:ascii="宋体"/>
      <w:sz w:val="28"/>
      <w:szCs w:val="20"/>
    </w:rPr>
  </w:style>
  <w:style w:type="paragraph" w:customStyle="1" w:styleId="600">
    <w:name w:val="修订111"/>
    <w:autoRedefine/>
    <w:qFormat/>
    <w:uiPriority w:val="0"/>
    <w:rPr>
      <w:rFonts w:ascii="Times New Roman" w:hAnsi="Times New Roman" w:cs="Times New Roman" w:eastAsiaTheme="minorEastAsia"/>
      <w:kern w:val="2"/>
      <w:sz w:val="21"/>
      <w:szCs w:val="24"/>
      <w:lang w:val="en-US" w:eastAsia="zh-CN" w:bidi="ar-SA"/>
    </w:rPr>
  </w:style>
  <w:style w:type="paragraph" w:customStyle="1" w:styleId="601">
    <w:name w:val="第一章"/>
    <w:basedOn w:val="1"/>
    <w:next w:val="87"/>
    <w:autoRedefine/>
    <w:qFormat/>
    <w:uiPriority w:val="0"/>
    <w:pPr>
      <w:jc w:val="center"/>
      <w:outlineLvl w:val="0"/>
    </w:pPr>
    <w:rPr>
      <w:b/>
      <w:sz w:val="32"/>
      <w:szCs w:val="32"/>
    </w:rPr>
  </w:style>
  <w:style w:type="paragraph" w:customStyle="1" w:styleId="602">
    <w:name w:val="dian"/>
    <w:basedOn w:val="1"/>
    <w:autoRedefine/>
    <w:qFormat/>
    <w:uiPriority w:val="0"/>
    <w:pPr>
      <w:widowControl/>
      <w:tabs>
        <w:tab w:val="left" w:pos="900"/>
      </w:tabs>
      <w:overflowPunct w:val="0"/>
      <w:autoSpaceDE w:val="0"/>
      <w:autoSpaceDN w:val="0"/>
      <w:adjustRightInd w:val="0"/>
      <w:spacing w:line="360" w:lineRule="auto"/>
      <w:ind w:left="900" w:hanging="360"/>
      <w:textAlignment w:val="baseline"/>
    </w:pPr>
    <w:rPr>
      <w:rFonts w:ascii="宋体"/>
      <w:kern w:val="0"/>
      <w:sz w:val="28"/>
      <w:szCs w:val="20"/>
    </w:rPr>
  </w:style>
  <w:style w:type="paragraph" w:customStyle="1" w:styleId="603">
    <w:name w:val="京唐秦正文2"/>
    <w:basedOn w:val="1"/>
    <w:next w:val="1"/>
    <w:autoRedefine/>
    <w:qFormat/>
    <w:uiPriority w:val="0"/>
    <w:pPr>
      <w:tabs>
        <w:tab w:val="left" w:pos="700"/>
      </w:tabs>
      <w:snapToGrid w:val="0"/>
      <w:spacing w:beforeLines="50" w:line="360" w:lineRule="auto"/>
      <w:ind w:firstLine="200" w:firstLineChars="200"/>
      <w:jc w:val="left"/>
    </w:pPr>
    <w:rPr>
      <w:bCs/>
      <w:kern w:val="0"/>
      <w:sz w:val="24"/>
      <w:lang w:eastAsia="en-US"/>
    </w:rPr>
  </w:style>
  <w:style w:type="paragraph" w:customStyle="1" w:styleId="604">
    <w:name w:val="章"/>
    <w:basedOn w:val="2"/>
    <w:autoRedefine/>
    <w:qFormat/>
    <w:uiPriority w:val="0"/>
    <w:pPr>
      <w:tabs>
        <w:tab w:val="left" w:pos="360"/>
        <w:tab w:val="left" w:pos="1200"/>
      </w:tabs>
      <w:adjustRightInd w:val="0"/>
      <w:snapToGrid w:val="0"/>
      <w:spacing w:before="0" w:after="0" w:line="360" w:lineRule="auto"/>
      <w:ind w:left="870" w:leftChars="150" w:hanging="720"/>
      <w:jc w:val="left"/>
    </w:pPr>
    <w:rPr>
      <w:color w:val="000000"/>
      <w:spacing w:val="-4"/>
      <w:kern w:val="2"/>
      <w:sz w:val="28"/>
      <w:szCs w:val="28"/>
    </w:rPr>
  </w:style>
  <w:style w:type="paragraph" w:customStyle="1" w:styleId="605">
    <w:name w:val="Char Char13 Char Char Char Char Char Char1"/>
    <w:basedOn w:val="1"/>
    <w:autoRedefine/>
    <w:qFormat/>
    <w:uiPriority w:val="0"/>
  </w:style>
  <w:style w:type="paragraph" w:customStyle="1" w:styleId="606">
    <w:name w:val="秦沈线"/>
    <w:basedOn w:val="607"/>
    <w:next w:val="319"/>
    <w:autoRedefine/>
    <w:qFormat/>
    <w:uiPriority w:val="0"/>
    <w:pPr>
      <w:tabs>
        <w:tab w:val="left" w:pos="700"/>
      </w:tabs>
      <w:spacing w:beforeLines="50"/>
      <w:ind w:firstLine="200" w:firstLineChars="200"/>
    </w:pPr>
    <w:rPr>
      <w:rFonts w:ascii="Times New Roman" w:eastAsia="宋体" w:cs="Times New Roman"/>
      <w:bCs/>
      <w:kern w:val="0"/>
      <w:sz w:val="24"/>
      <w:szCs w:val="24"/>
      <w:lang w:eastAsia="en-US"/>
    </w:rPr>
  </w:style>
  <w:style w:type="paragraph" w:customStyle="1" w:styleId="607">
    <w:name w:val="报告标2"/>
    <w:basedOn w:val="1"/>
    <w:next w:val="1"/>
    <w:autoRedefine/>
    <w:qFormat/>
    <w:uiPriority w:val="0"/>
    <w:pPr>
      <w:adjustRightInd w:val="0"/>
      <w:snapToGrid w:val="0"/>
      <w:spacing w:line="300" w:lineRule="auto"/>
    </w:pPr>
    <w:rPr>
      <w:rFonts w:ascii="黑体" w:eastAsia="黑体" w:cs="黑体"/>
      <w:sz w:val="28"/>
      <w:szCs w:val="28"/>
    </w:rPr>
  </w:style>
  <w:style w:type="paragraph" w:customStyle="1" w:styleId="608">
    <w:name w:val="样式4"/>
    <w:basedOn w:val="1"/>
    <w:autoRedefine/>
    <w:qFormat/>
    <w:uiPriority w:val="0"/>
    <w:rPr>
      <w:rFonts w:ascii="宋体"/>
      <w:b/>
      <w:bCs/>
      <w:sz w:val="24"/>
      <w:szCs w:val="20"/>
    </w:rPr>
  </w:style>
  <w:style w:type="paragraph" w:customStyle="1" w:styleId="609">
    <w:name w:val="标题2－－张鑫"/>
    <w:basedOn w:val="3"/>
    <w:autoRedefine/>
    <w:qFormat/>
    <w:uiPriority w:val="0"/>
    <w:pPr>
      <w:spacing w:before="120" w:after="120" w:line="360" w:lineRule="auto"/>
      <w:jc w:val="center"/>
      <w:textAlignment w:val="center"/>
    </w:pPr>
    <w:rPr>
      <w:rFonts w:ascii="宋体" w:cs="宋体"/>
      <w:bCs w:val="0"/>
      <w:kern w:val="2"/>
      <w:sz w:val="24"/>
      <w:szCs w:val="28"/>
    </w:rPr>
  </w:style>
  <w:style w:type="paragraph" w:customStyle="1" w:styleId="610">
    <w:name w:val="模板标题3"/>
    <w:basedOn w:val="4"/>
    <w:next w:val="1"/>
    <w:autoRedefine/>
    <w:qFormat/>
    <w:uiPriority w:val="0"/>
    <w:pPr>
      <w:tabs>
        <w:tab w:val="left" w:pos="1740"/>
      </w:tabs>
      <w:spacing w:before="240" w:after="240" w:line="240" w:lineRule="auto"/>
      <w:ind w:left="1740" w:hanging="420"/>
      <w:jc w:val="left"/>
    </w:pPr>
    <w:rPr>
      <w:rFonts w:ascii="Arial" w:hAnsi="Arial"/>
      <w:bCs w:val="0"/>
      <w:kern w:val="2"/>
      <w:sz w:val="28"/>
    </w:rPr>
  </w:style>
  <w:style w:type="paragraph" w:customStyle="1" w:styleId="611">
    <w:name w:val="报告名"/>
    <w:basedOn w:val="1"/>
    <w:autoRedefine/>
    <w:qFormat/>
    <w:uiPriority w:val="0"/>
    <w:pPr>
      <w:keepNext/>
      <w:adjustRightInd w:val="0"/>
      <w:snapToGrid w:val="0"/>
      <w:spacing w:beforeLines="50" w:line="300" w:lineRule="auto"/>
      <w:ind w:firstLine="2" w:firstLineChars="2"/>
      <w:jc w:val="center"/>
    </w:pPr>
    <w:rPr>
      <w:rFonts w:ascii="文鼎大标宋简" w:eastAsia="文鼎大标宋简" w:cs="文鼎大标宋简"/>
      <w:sz w:val="56"/>
      <w:szCs w:val="56"/>
    </w:rPr>
  </w:style>
  <w:style w:type="paragraph" w:customStyle="1" w:styleId="612">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rPr>
  </w:style>
  <w:style w:type="paragraph" w:customStyle="1" w:styleId="613">
    <w:name w:val="封面标准英文名称"/>
    <w:autoRedefine/>
    <w:qFormat/>
    <w:uiPriority w:val="0"/>
    <w:pPr>
      <w:widowControl w:val="0"/>
      <w:spacing w:before="370" w:line="400" w:lineRule="exact"/>
      <w:jc w:val="center"/>
    </w:pPr>
    <w:rPr>
      <w:rFonts w:ascii="Times New Roman" w:hAnsi="Times New Roman" w:cs="Times New Roman" w:eastAsiaTheme="minorEastAsia"/>
      <w:sz w:val="28"/>
      <w:lang w:val="en-US" w:eastAsia="zh-CN" w:bidi="ar-SA"/>
    </w:rPr>
  </w:style>
  <w:style w:type="paragraph" w:customStyle="1" w:styleId="614">
    <w:name w:val="列出段落2"/>
    <w:basedOn w:val="1"/>
    <w:autoRedefine/>
    <w:qFormat/>
    <w:uiPriority w:val="0"/>
    <w:pPr>
      <w:ind w:firstLine="200" w:firstLineChars="200"/>
    </w:pPr>
    <w:rPr>
      <w:rFonts w:ascii="Calibri" w:hAnsi="Calibri"/>
      <w:szCs w:val="22"/>
    </w:rPr>
  </w:style>
  <w:style w:type="paragraph" w:customStyle="1" w:styleId="615">
    <w:name w:val="专业签署"/>
    <w:basedOn w:val="1"/>
    <w:autoRedefine/>
    <w:qFormat/>
    <w:uiPriority w:val="0"/>
    <w:pPr>
      <w:keepNext/>
      <w:snapToGrid w:val="0"/>
      <w:spacing w:beforeLines="50" w:after="120" w:line="300" w:lineRule="auto"/>
      <w:jc w:val="center"/>
    </w:pPr>
    <w:rPr>
      <w:rFonts w:ascii="宋体" w:cs="宋体"/>
      <w:sz w:val="32"/>
      <w:szCs w:val="32"/>
    </w:rPr>
  </w:style>
  <w:style w:type="paragraph" w:customStyle="1" w:styleId="616">
    <w:name w:val="CM91"/>
    <w:basedOn w:val="151"/>
    <w:next w:val="151"/>
    <w:autoRedefine/>
    <w:qFormat/>
    <w:uiPriority w:val="0"/>
    <w:pPr>
      <w:spacing w:after="160"/>
    </w:pPr>
    <w:rPr>
      <w:rFonts w:ascii="宋体"/>
      <w:color w:val="auto"/>
      <w:szCs w:val="20"/>
    </w:rPr>
  </w:style>
  <w:style w:type="paragraph" w:customStyle="1" w:styleId="617">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8">
    <w:name w:val="Head"/>
    <w:basedOn w:val="2"/>
    <w:autoRedefine/>
    <w:qFormat/>
    <w:uiPriority w:val="0"/>
    <w:pPr>
      <w:keepLines w:val="0"/>
      <w:pageBreakBefore/>
      <w:widowControl/>
      <w:overflowPunct w:val="0"/>
      <w:autoSpaceDE w:val="0"/>
      <w:autoSpaceDN w:val="0"/>
      <w:adjustRightInd w:val="0"/>
      <w:spacing w:before="120" w:after="240" w:line="307" w:lineRule="auto"/>
      <w:jc w:val="center"/>
      <w:textAlignment w:val="baseline"/>
      <w:outlineLvl w:val="9"/>
    </w:pPr>
    <w:rPr>
      <w:rFonts w:ascii="Arial" w:hAnsi="Arial"/>
      <w:b w:val="0"/>
      <w:bCs w:val="0"/>
      <w:kern w:val="28"/>
      <w:sz w:val="40"/>
      <w:szCs w:val="20"/>
    </w:rPr>
  </w:style>
  <w:style w:type="paragraph" w:customStyle="1" w:styleId="619">
    <w:name w:val="2"/>
    <w:basedOn w:val="3"/>
    <w:autoRedefine/>
    <w:qFormat/>
    <w:uiPriority w:val="0"/>
    <w:pPr>
      <w:tabs>
        <w:tab w:val="left" w:pos="1134"/>
        <w:tab w:val="left" w:pos="1410"/>
      </w:tabs>
      <w:spacing w:before="60" w:after="60" w:line="300" w:lineRule="auto"/>
      <w:ind w:left="1410" w:hanging="420"/>
    </w:pPr>
    <w:rPr>
      <w:rFonts w:ascii="Arial" w:hAnsi="Arial" w:eastAsia="黑体"/>
      <w:bCs w:val="0"/>
      <w:kern w:val="2"/>
      <w:sz w:val="30"/>
      <w:szCs w:val="20"/>
    </w:rPr>
  </w:style>
  <w:style w:type="paragraph" w:customStyle="1" w:styleId="620">
    <w:name w:val="标题 51"/>
    <w:basedOn w:val="1"/>
    <w:next w:val="405"/>
    <w:autoRedefine/>
    <w:qFormat/>
    <w:uiPriority w:val="0"/>
    <w:pPr>
      <w:tabs>
        <w:tab w:val="left" w:pos="-709"/>
        <w:tab w:val="left" w:pos="284"/>
        <w:tab w:val="left" w:pos="851"/>
      </w:tabs>
      <w:snapToGrid w:val="0"/>
      <w:spacing w:line="300" w:lineRule="auto"/>
      <w:ind w:left="2520" w:hanging="420"/>
      <w:textAlignment w:val="baseline"/>
      <w:outlineLvl w:val="4"/>
    </w:pPr>
    <w:rPr>
      <w:b/>
      <w:kern w:val="0"/>
      <w:sz w:val="28"/>
      <w:szCs w:val="20"/>
    </w:rPr>
  </w:style>
  <w:style w:type="paragraph" w:customStyle="1" w:styleId="621">
    <w:name w:val="目次、标准名称标题"/>
    <w:basedOn w:val="1"/>
    <w:next w:val="1"/>
    <w:autoRedefine/>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2">
    <w:name w:val="列出段落11"/>
    <w:basedOn w:val="1"/>
    <w:autoRedefine/>
    <w:qFormat/>
    <w:uiPriority w:val="0"/>
    <w:pPr>
      <w:ind w:firstLine="200" w:firstLineChars="200"/>
    </w:pPr>
    <w:rPr>
      <w:rFonts w:ascii="Calibri" w:hAnsi="Calibri"/>
      <w:szCs w:val="22"/>
    </w:rPr>
  </w:style>
  <w:style w:type="paragraph" w:customStyle="1" w:styleId="623">
    <w:name w:val="项目名称"/>
    <w:basedOn w:val="1"/>
    <w:autoRedefine/>
    <w:qFormat/>
    <w:uiPriority w:val="0"/>
    <w:pPr>
      <w:adjustRightInd w:val="0"/>
      <w:snapToGrid w:val="0"/>
      <w:spacing w:line="360" w:lineRule="auto"/>
      <w:jc w:val="center"/>
    </w:pPr>
    <w:rPr>
      <w:rFonts w:ascii="文鼎大标宋简" w:eastAsia="文鼎大标宋简"/>
      <w:sz w:val="56"/>
      <w:szCs w:val="20"/>
    </w:rPr>
  </w:style>
  <w:style w:type="paragraph" w:customStyle="1" w:styleId="624">
    <w:name w:val="表内"/>
    <w:basedOn w:val="1"/>
    <w:autoRedefine/>
    <w:qFormat/>
    <w:uiPriority w:val="0"/>
    <w:pPr>
      <w:widowControl/>
      <w:jc w:val="center"/>
    </w:pPr>
    <w:rPr>
      <w:rFonts w:ascii="宋体" w:cs="宋体"/>
    </w:rPr>
  </w:style>
  <w:style w:type="paragraph" w:customStyle="1" w:styleId="625">
    <w:name w:val="样式 l_text + 段后: 3.6 磅"/>
    <w:basedOn w:val="364"/>
    <w:autoRedefine/>
    <w:qFormat/>
    <w:uiPriority w:val="0"/>
    <w:pPr>
      <w:topLinePunct/>
      <w:autoSpaceDE/>
      <w:autoSpaceDN/>
      <w:spacing w:after="72"/>
    </w:pPr>
  </w:style>
  <w:style w:type="paragraph" w:customStyle="1" w:styleId="626">
    <w:name w:val="封面正文"/>
    <w:autoRedefine/>
    <w:qFormat/>
    <w:uiPriority w:val="0"/>
    <w:pPr>
      <w:jc w:val="both"/>
    </w:pPr>
    <w:rPr>
      <w:rFonts w:ascii="Times New Roman" w:hAnsi="Times New Roman" w:cs="Times New Roman" w:eastAsiaTheme="minorEastAsia"/>
      <w:lang w:val="en-US" w:eastAsia="zh-CN" w:bidi="ar-SA"/>
    </w:rPr>
  </w:style>
  <w:style w:type="paragraph" w:customStyle="1" w:styleId="627">
    <w:name w:val="ZB表格"/>
    <w:basedOn w:val="1"/>
    <w:autoRedefine/>
    <w:qFormat/>
    <w:uiPriority w:val="0"/>
    <w:pPr>
      <w:spacing w:before="60" w:after="60" w:line="0" w:lineRule="atLeast"/>
    </w:pPr>
  </w:style>
  <w:style w:type="paragraph" w:customStyle="1" w:styleId="628">
    <w:name w:val="样式2"/>
    <w:basedOn w:val="1"/>
    <w:autoRedefine/>
    <w:qFormat/>
    <w:uiPriority w:val="0"/>
    <w:pPr>
      <w:tabs>
        <w:tab w:val="left" w:pos="1134"/>
      </w:tabs>
      <w:adjustRightInd w:val="0"/>
      <w:snapToGrid w:val="0"/>
      <w:spacing w:line="360" w:lineRule="auto"/>
      <w:ind w:left="1134" w:hanging="510"/>
    </w:pPr>
    <w:rPr>
      <w:sz w:val="28"/>
      <w:szCs w:val="20"/>
    </w:rPr>
  </w:style>
  <w:style w:type="paragraph" w:customStyle="1" w:styleId="629">
    <w:name w:val="图表名"/>
    <w:basedOn w:val="1"/>
    <w:next w:val="1"/>
    <w:autoRedefine/>
    <w:qFormat/>
    <w:uiPriority w:val="0"/>
    <w:pPr>
      <w:adjustRightInd w:val="0"/>
      <w:snapToGrid w:val="0"/>
      <w:jc w:val="center"/>
    </w:pPr>
    <w:rPr>
      <w:rFonts w:ascii="宋体" w:cs="宋体"/>
      <w:sz w:val="24"/>
    </w:rPr>
  </w:style>
  <w:style w:type="paragraph" w:customStyle="1" w:styleId="630">
    <w:name w:val="cucd-1"/>
    <w:next w:val="553"/>
    <w:autoRedefine/>
    <w:qFormat/>
    <w:uiPriority w:val="0"/>
    <w:pPr>
      <w:pageBreakBefore/>
      <w:tabs>
        <w:tab w:val="left" w:pos="778"/>
        <w:tab w:val="left" w:pos="3305"/>
      </w:tabs>
      <w:spacing w:beforeLines="100" w:afterLines="50" w:line="360" w:lineRule="auto"/>
      <w:ind w:left="778" w:hanging="360"/>
      <w:jc w:val="center"/>
      <w:outlineLvl w:val="0"/>
    </w:pPr>
    <w:rPr>
      <w:rFonts w:ascii="Times New Roman" w:hAnsi="Times New Roman" w:eastAsia="黑体" w:cs="Times New Roman"/>
      <w:b/>
      <w:kern w:val="2"/>
      <w:sz w:val="36"/>
      <w:lang w:val="en-US" w:eastAsia="zh-CN" w:bidi="ar-SA"/>
    </w:rPr>
  </w:style>
  <w:style w:type="paragraph" w:customStyle="1" w:styleId="631">
    <w:name w:val="2-2ji"/>
    <w:basedOn w:val="3"/>
    <w:autoRedefine/>
    <w:qFormat/>
    <w:uiPriority w:val="0"/>
    <w:pPr>
      <w:spacing w:before="0" w:after="0" w:line="360" w:lineRule="auto"/>
      <w:jc w:val="center"/>
    </w:pPr>
    <w:rPr>
      <w:rFonts w:ascii="宋体"/>
      <w:kern w:val="2"/>
      <w:sz w:val="36"/>
      <w:szCs w:val="24"/>
    </w:rPr>
  </w:style>
  <w:style w:type="paragraph" w:customStyle="1" w:styleId="632">
    <w:name w:val="table"/>
    <w:basedOn w:val="1"/>
    <w:autoRedefine/>
    <w:qFormat/>
    <w:uiPriority w:val="0"/>
    <w:pPr>
      <w:widowControl/>
      <w:overflowPunct w:val="0"/>
      <w:autoSpaceDE w:val="0"/>
      <w:autoSpaceDN w:val="0"/>
      <w:adjustRightInd w:val="0"/>
      <w:spacing w:before="60" w:after="60"/>
      <w:ind w:left="-115" w:firstLine="115"/>
      <w:jc w:val="center"/>
      <w:textAlignment w:val="baseline"/>
    </w:pPr>
    <w:rPr>
      <w:rFonts w:ascii="仿宋体" w:eastAsia="仿宋体"/>
      <w:kern w:val="0"/>
      <w:sz w:val="24"/>
      <w:szCs w:val="20"/>
    </w:rPr>
  </w:style>
  <w:style w:type="paragraph" w:customStyle="1" w:styleId="633">
    <w:name w:val="数字正文"/>
    <w:basedOn w:val="1"/>
    <w:autoRedefine/>
    <w:qFormat/>
    <w:uiPriority w:val="0"/>
    <w:pPr>
      <w:spacing w:beforeLines="50" w:afterLines="50" w:line="300" w:lineRule="auto"/>
    </w:pPr>
    <w:rPr>
      <w:snapToGrid w:val="0"/>
      <w:color w:val="000000"/>
      <w:sz w:val="24"/>
    </w:rPr>
  </w:style>
  <w:style w:type="paragraph" w:customStyle="1" w:styleId="634">
    <w:name w:val="设计正文"/>
    <w:basedOn w:val="1"/>
    <w:autoRedefine/>
    <w:qFormat/>
    <w:uiPriority w:val="0"/>
    <w:pPr>
      <w:spacing w:line="420" w:lineRule="exact"/>
      <w:ind w:firstLine="200" w:firstLineChars="200"/>
    </w:pPr>
    <w:rPr>
      <w:sz w:val="24"/>
      <w:szCs w:val="20"/>
    </w:rPr>
  </w:style>
  <w:style w:type="paragraph" w:customStyle="1" w:styleId="635">
    <w:name w:val="五级无标题条"/>
    <w:basedOn w:val="1"/>
    <w:autoRedefine/>
    <w:qFormat/>
    <w:uiPriority w:val="0"/>
    <w:rPr>
      <w:szCs w:val="20"/>
    </w:rPr>
  </w:style>
  <w:style w:type="paragraph" w:customStyle="1" w:styleId="636">
    <w:name w:val="1.1编号"/>
    <w:basedOn w:val="1"/>
    <w:autoRedefine/>
    <w:qFormat/>
    <w:uiPriority w:val="0"/>
    <w:pPr>
      <w:widowControl/>
      <w:tabs>
        <w:tab w:val="left" w:pos="567"/>
        <w:tab w:val="left" w:pos="1684"/>
      </w:tabs>
      <w:spacing w:before="120" w:after="80" w:line="380" w:lineRule="exact"/>
      <w:ind w:left="1683" w:hanging="720"/>
    </w:pPr>
    <w:rPr>
      <w:b/>
      <w:spacing w:val="20"/>
      <w:sz w:val="24"/>
      <w:szCs w:val="20"/>
    </w:rPr>
  </w:style>
  <w:style w:type="paragraph" w:customStyle="1" w:styleId="637">
    <w:name w:val="ZB第一章"/>
    <w:basedOn w:val="3"/>
    <w:autoRedefine/>
    <w:qFormat/>
    <w:uiPriority w:val="0"/>
    <w:pPr>
      <w:tabs>
        <w:tab w:val="left" w:pos="0"/>
      </w:tabs>
      <w:adjustRightInd w:val="0"/>
      <w:snapToGrid w:val="0"/>
      <w:spacing w:before="0" w:after="0" w:line="360" w:lineRule="auto"/>
      <w:ind w:left="840" w:hanging="420"/>
      <w:jc w:val="center"/>
    </w:pPr>
    <w:rPr>
      <w:rFonts w:ascii="Arial" w:hAnsi="Arial" w:eastAsia="黑体"/>
      <w:kern w:val="2"/>
      <w:sz w:val="44"/>
    </w:rPr>
  </w:style>
  <w:style w:type="paragraph" w:customStyle="1" w:styleId="638">
    <w:name w:val="正文 + 加粗"/>
    <w:basedOn w:val="1"/>
    <w:autoRedefine/>
    <w:qFormat/>
    <w:uiPriority w:val="0"/>
    <w:pPr>
      <w:spacing w:line="312" w:lineRule="auto"/>
    </w:pPr>
    <w:rPr>
      <w:rFonts w:ascii="Arial" w:hAnsi="Arial"/>
      <w:b/>
      <w:szCs w:val="20"/>
    </w:rPr>
  </w:style>
  <w:style w:type="paragraph" w:customStyle="1" w:styleId="639">
    <w:name w:val="2级标题 + 非加粗"/>
    <w:basedOn w:val="3"/>
    <w:next w:val="3"/>
    <w:autoRedefine/>
    <w:qFormat/>
    <w:uiPriority w:val="0"/>
    <w:pPr>
      <w:widowControl/>
      <w:adjustRightInd w:val="0"/>
      <w:snapToGrid w:val="0"/>
      <w:spacing w:beforeLines="50" w:line="415" w:lineRule="auto"/>
      <w:ind w:firstLine="200" w:firstLineChars="200"/>
    </w:pPr>
    <w:rPr>
      <w:rFonts w:ascii="Arial" w:hAnsi="Arial" w:eastAsia="黑体"/>
      <w:b w:val="0"/>
      <w:sz w:val="28"/>
    </w:rPr>
  </w:style>
  <w:style w:type="paragraph" w:customStyle="1" w:styleId="640">
    <w:name w:val="建设（委托）单位"/>
    <w:basedOn w:val="1"/>
    <w:autoRedefine/>
    <w:qFormat/>
    <w:uiPriority w:val="0"/>
    <w:pPr>
      <w:keepNext/>
      <w:snapToGrid w:val="0"/>
      <w:spacing w:line="300" w:lineRule="auto"/>
      <w:jc w:val="center"/>
    </w:pPr>
    <w:rPr>
      <w:rFonts w:ascii="宋体" w:cs="宋体"/>
      <w:sz w:val="32"/>
      <w:szCs w:val="32"/>
    </w:rPr>
  </w:style>
  <w:style w:type="paragraph" w:customStyle="1" w:styleId="641">
    <w:name w:val="标题一"/>
    <w:basedOn w:val="1"/>
    <w:next w:val="1"/>
    <w:autoRedefine/>
    <w:qFormat/>
    <w:uiPriority w:val="0"/>
    <w:pPr>
      <w:widowControl/>
      <w:tabs>
        <w:tab w:val="left" w:pos="0"/>
        <w:tab w:val="left" w:pos="420"/>
        <w:tab w:val="left" w:pos="3649"/>
      </w:tabs>
      <w:spacing w:beforeLines="200" w:afterLines="200"/>
      <w:ind w:left="3649" w:hanging="1125"/>
      <w:outlineLvl w:val="0"/>
    </w:pPr>
    <w:rPr>
      <w:rFonts w:ascii="宋体" w:cs="宋体"/>
      <w:b/>
      <w:sz w:val="36"/>
    </w:rPr>
  </w:style>
  <w:style w:type="paragraph" w:customStyle="1" w:styleId="642">
    <w:name w:val="Zchn Zchn1 Char Char Zchn Zchn Char Char3"/>
    <w:basedOn w:val="1"/>
    <w:autoRedefine/>
    <w:qFormat/>
    <w:uiPriority w:val="0"/>
    <w:rPr>
      <w:szCs w:val="20"/>
    </w:rPr>
  </w:style>
  <w:style w:type="paragraph" w:customStyle="1" w:styleId="643">
    <w:name w:val="节内编号2"/>
    <w:autoRedefine/>
    <w:qFormat/>
    <w:uiPriority w:val="0"/>
    <w:pPr>
      <w:adjustRightInd w:val="0"/>
      <w:snapToGrid w:val="0"/>
      <w:spacing w:line="300" w:lineRule="auto"/>
      <w:ind w:right="100" w:rightChars="100"/>
      <w:jc w:val="both"/>
    </w:pPr>
    <w:rPr>
      <w:rFonts w:ascii="宋体" w:hAnsi="Times New Roman" w:cs="宋体" w:eastAsiaTheme="minorEastAsia"/>
      <w:color w:val="000000"/>
      <w:sz w:val="28"/>
      <w:szCs w:val="28"/>
      <w:lang w:val="en-US" w:eastAsia="zh-CN" w:bidi="ar-SA"/>
    </w:rPr>
  </w:style>
  <w:style w:type="paragraph" w:customStyle="1" w:styleId="644">
    <w:name w:val="1.1.1.1"/>
    <w:basedOn w:val="1"/>
    <w:autoRedefine/>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paragraph" w:customStyle="1" w:styleId="645">
    <w:name w:val="标题 711"/>
    <w:basedOn w:val="1"/>
    <w:next w:val="405"/>
    <w:autoRedefine/>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646">
    <w:name w:val="样式 样式4 + 段前: 1 行 段后: 0.5 行"/>
    <w:basedOn w:val="608"/>
    <w:autoRedefine/>
    <w:qFormat/>
    <w:uiPriority w:val="0"/>
    <w:pPr>
      <w:keepNext/>
      <w:keepLines/>
      <w:numPr>
        <w:ilvl w:val="1"/>
        <w:numId w:val="1"/>
      </w:numPr>
      <w:spacing w:before="100" w:after="50" w:line="360" w:lineRule="auto"/>
      <w:outlineLvl w:val="1"/>
    </w:pPr>
    <w:rPr>
      <w:rFonts w:ascii="Times New Roman" w:eastAsia="仿宋_GB2312" w:cs="宋体"/>
      <w:bCs w:val="0"/>
      <w:color w:val="000000"/>
      <w:sz w:val="28"/>
    </w:rPr>
  </w:style>
  <w:style w:type="paragraph" w:customStyle="1" w:styleId="647">
    <w:name w:val="宽小4"/>
    <w:basedOn w:val="1"/>
    <w:autoRedefine/>
    <w:qFormat/>
    <w:uiPriority w:val="0"/>
    <w:pPr>
      <w:snapToGrid w:val="0"/>
      <w:jc w:val="center"/>
    </w:pPr>
    <w:rPr>
      <w:rFonts w:ascii="仿宋_GB2312" w:hAnsi="仿宋_GB2312"/>
      <w:b/>
      <w:snapToGrid w:val="0"/>
      <w:w w:val="90"/>
      <w:sz w:val="24"/>
      <w:szCs w:val="20"/>
    </w:rPr>
  </w:style>
  <w:style w:type="paragraph" w:customStyle="1" w:styleId="648">
    <w:name w:val="一、"/>
    <w:basedOn w:val="1"/>
    <w:next w:val="87"/>
    <w:autoRedefine/>
    <w:qFormat/>
    <w:uiPriority w:val="0"/>
    <w:pPr>
      <w:ind w:firstLine="200" w:firstLineChars="200"/>
      <w:outlineLvl w:val="2"/>
    </w:pPr>
    <w:rPr>
      <w:b/>
      <w:sz w:val="28"/>
    </w:rPr>
  </w:style>
  <w:style w:type="paragraph" w:customStyle="1" w:styleId="649">
    <w:name w:val="CM8"/>
    <w:basedOn w:val="151"/>
    <w:next w:val="151"/>
    <w:autoRedefine/>
    <w:qFormat/>
    <w:uiPriority w:val="0"/>
    <w:pPr>
      <w:adjustRightInd/>
      <w:spacing w:line="360" w:lineRule="atLeast"/>
    </w:pPr>
    <w:rPr>
      <w:rFonts w:ascii="宋体"/>
      <w:szCs w:val="20"/>
    </w:rPr>
  </w:style>
  <w:style w:type="paragraph" w:customStyle="1" w:styleId="650">
    <w:name w:val="附件"/>
    <w:basedOn w:val="2"/>
    <w:autoRedefine/>
    <w:qFormat/>
    <w:uiPriority w:val="0"/>
    <w:pPr>
      <w:tabs>
        <w:tab w:val="left" w:pos="1080"/>
      </w:tabs>
      <w:snapToGrid w:val="0"/>
      <w:spacing w:beforeLines="50" w:after="60" w:line="420" w:lineRule="auto"/>
      <w:ind w:left="150" w:leftChars="150"/>
    </w:pPr>
    <w:rPr>
      <w:rFonts w:eastAsia="黑体"/>
      <w:b w:val="0"/>
      <w:bCs w:val="0"/>
      <w:sz w:val="30"/>
      <w:szCs w:val="30"/>
    </w:rPr>
  </w:style>
  <w:style w:type="paragraph" w:customStyle="1" w:styleId="651">
    <w:name w:val="报告题目"/>
    <w:basedOn w:val="2"/>
    <w:autoRedefine/>
    <w:qFormat/>
    <w:uiPriority w:val="0"/>
    <w:pPr>
      <w:widowControl/>
      <w:autoSpaceDE w:val="0"/>
      <w:autoSpaceDN w:val="0"/>
      <w:spacing w:before="480" w:after="120" w:line="240" w:lineRule="auto"/>
      <w:jc w:val="center"/>
      <w:outlineLvl w:val="9"/>
    </w:pPr>
    <w:rPr>
      <w:rFonts w:ascii="Arial" w:hAnsi="Arial" w:eastAsia="黑体" w:cs="宋体"/>
      <w:bCs w:val="0"/>
      <w:sz w:val="30"/>
      <w:szCs w:val="24"/>
    </w:rPr>
  </w:style>
  <w:style w:type="paragraph" w:customStyle="1" w:styleId="652">
    <w:name w:val="目次"/>
    <w:basedOn w:val="1"/>
    <w:autoRedefine/>
    <w:qFormat/>
    <w:uiPriority w:val="0"/>
    <w:pPr>
      <w:keepNext/>
      <w:snapToGrid w:val="0"/>
      <w:spacing w:beforeLines="50" w:line="300" w:lineRule="auto"/>
      <w:ind w:firstLine="1304"/>
      <w:jc w:val="center"/>
    </w:pPr>
    <w:rPr>
      <w:rFonts w:ascii="宋体" w:hAnsi="宋体" w:eastAsia="黑体" w:cs="宋体"/>
      <w:spacing w:val="480"/>
      <w:sz w:val="32"/>
      <w:szCs w:val="32"/>
    </w:rPr>
  </w:style>
  <w:style w:type="paragraph" w:customStyle="1" w:styleId="653">
    <w:name w:val="face"/>
    <w:basedOn w:val="1"/>
    <w:autoRedefine/>
    <w:qFormat/>
    <w:uiPriority w:val="0"/>
    <w:pPr>
      <w:widowControl/>
      <w:overflowPunct w:val="0"/>
      <w:autoSpaceDE w:val="0"/>
      <w:autoSpaceDN w:val="0"/>
      <w:adjustRightInd w:val="0"/>
      <w:spacing w:before="60" w:after="60" w:line="240" w:lineRule="atLeast"/>
      <w:ind w:firstLine="567"/>
      <w:textAlignment w:val="baseline"/>
    </w:pPr>
    <w:rPr>
      <w:rFonts w:ascii="仿宋体" w:eastAsia="仿宋体"/>
      <w:kern w:val="0"/>
      <w:sz w:val="24"/>
      <w:szCs w:val="20"/>
    </w:rPr>
  </w:style>
  <w:style w:type="paragraph" w:customStyle="1" w:styleId="654">
    <w:name w:val="参考文献、索引标题"/>
    <w:basedOn w:val="617"/>
    <w:next w:val="1"/>
    <w:autoRedefine/>
    <w:qFormat/>
    <w:uiPriority w:val="0"/>
    <w:pPr>
      <w:spacing w:after="200"/>
    </w:pPr>
    <w:rPr>
      <w:sz w:val="21"/>
    </w:rPr>
  </w:style>
  <w:style w:type="paragraph" w:customStyle="1" w:styleId="655">
    <w:name w:val="来源"/>
    <w:basedOn w:val="1"/>
    <w:autoRedefine/>
    <w:qFormat/>
    <w:uiPriority w:val="0"/>
    <w:pPr>
      <w:ind w:firstLine="200" w:firstLineChars="200"/>
    </w:pPr>
  </w:style>
  <w:style w:type="paragraph" w:customStyle="1" w:styleId="656">
    <w:name w:val="1级标题"/>
    <w:basedOn w:val="2"/>
    <w:autoRedefine/>
    <w:qFormat/>
    <w:uiPriority w:val="0"/>
    <w:pPr>
      <w:widowControl/>
      <w:adjustRightInd w:val="0"/>
      <w:snapToGrid w:val="0"/>
      <w:spacing w:beforeLines="50" w:after="0" w:line="300" w:lineRule="auto"/>
      <w:jc w:val="center"/>
    </w:pPr>
    <w:rPr>
      <w:rFonts w:ascii="黑体" w:eastAsia="黑体" w:cs="宋体"/>
      <w:sz w:val="28"/>
      <w:szCs w:val="20"/>
    </w:rPr>
  </w:style>
  <w:style w:type="paragraph" w:customStyle="1" w:styleId="657">
    <w:name w:val="Char Char Char Char Char Char Char1"/>
    <w:basedOn w:val="1"/>
    <w:autoRedefine/>
    <w:qFormat/>
    <w:uiPriority w:val="0"/>
    <w:pPr>
      <w:adjustRightInd w:val="0"/>
      <w:spacing w:line="360" w:lineRule="auto"/>
    </w:pPr>
    <w:rPr>
      <w:kern w:val="0"/>
      <w:sz w:val="24"/>
      <w:szCs w:val="20"/>
    </w:rPr>
  </w:style>
  <w:style w:type="paragraph" w:customStyle="1" w:styleId="658">
    <w:name w:val="第一卷"/>
    <w:autoRedefine/>
    <w:qFormat/>
    <w:uiPriority w:val="0"/>
    <w:pPr>
      <w:widowControl w:val="0"/>
      <w:spacing w:beforeLines="100" w:afterLines="50"/>
      <w:jc w:val="center"/>
      <w:outlineLvl w:val="0"/>
    </w:pPr>
    <w:rPr>
      <w:rFonts w:ascii="方正小标宋简体" w:hAnsi="Times New Roman" w:eastAsia="方正小标宋简体" w:cs="宋体"/>
      <w:kern w:val="44"/>
      <w:sz w:val="36"/>
      <w:szCs w:val="36"/>
      <w:lang w:val="en-US" w:eastAsia="zh-CN" w:bidi="ar-SA"/>
    </w:rPr>
  </w:style>
  <w:style w:type="paragraph" w:customStyle="1" w:styleId="659">
    <w:name w:val="修订11"/>
    <w:autoRedefine/>
    <w:qFormat/>
    <w:uiPriority w:val="0"/>
    <w:rPr>
      <w:rFonts w:ascii="Times New Roman" w:hAnsi="Times New Roman" w:cs="Times New Roman" w:eastAsiaTheme="minorEastAsia"/>
      <w:kern w:val="2"/>
      <w:sz w:val="21"/>
      <w:szCs w:val="24"/>
      <w:lang w:val="en-US" w:eastAsia="zh-CN" w:bidi="ar-SA"/>
    </w:rPr>
  </w:style>
  <w:style w:type="paragraph" w:customStyle="1" w:styleId="660">
    <w:name w:val="秦沈线1"/>
    <w:basedOn w:val="1"/>
    <w:next w:val="1"/>
    <w:autoRedefine/>
    <w:qFormat/>
    <w:uiPriority w:val="0"/>
    <w:pPr>
      <w:tabs>
        <w:tab w:val="left" w:pos="700"/>
      </w:tabs>
      <w:adjustRightInd w:val="0"/>
      <w:snapToGrid w:val="0"/>
      <w:spacing w:beforeLines="50" w:line="300" w:lineRule="auto"/>
      <w:ind w:firstLine="200" w:firstLineChars="200"/>
    </w:pPr>
    <w:rPr>
      <w:rFonts w:ascii="仿宋_GB2312" w:eastAsia="仿宋_GB2312"/>
      <w:b/>
      <w:bCs/>
      <w:snapToGrid w:val="0"/>
      <w:kern w:val="0"/>
      <w:sz w:val="28"/>
      <w:szCs w:val="28"/>
      <w:lang w:eastAsia="en-US"/>
    </w:rPr>
  </w:style>
  <w:style w:type="paragraph" w:customStyle="1" w:styleId="661">
    <w:name w:val="CM2"/>
    <w:basedOn w:val="151"/>
    <w:next w:val="151"/>
    <w:autoRedefine/>
    <w:qFormat/>
    <w:uiPriority w:val="0"/>
    <w:pPr>
      <w:adjustRightInd/>
      <w:spacing w:line="360" w:lineRule="atLeast"/>
    </w:pPr>
    <w:rPr>
      <w:rFonts w:ascii="宋体"/>
      <w:szCs w:val="20"/>
    </w:rPr>
  </w:style>
  <w:style w:type="paragraph" w:customStyle="1" w:styleId="662">
    <w:name w:val="Char Char Char Char Char Char1"/>
    <w:basedOn w:val="1"/>
    <w:autoRedefine/>
    <w:qFormat/>
    <w:uiPriority w:val="0"/>
    <w:rPr>
      <w:rFonts w:ascii="Tahoma" w:hAnsi="Tahoma"/>
      <w:sz w:val="24"/>
    </w:rPr>
  </w:style>
  <w:style w:type="paragraph" w:customStyle="1" w:styleId="663">
    <w:name w:val="point"/>
    <w:basedOn w:val="1"/>
    <w:autoRedefine/>
    <w:qFormat/>
    <w:uiPriority w:val="0"/>
    <w:pPr>
      <w:tabs>
        <w:tab w:val="left" w:pos="845"/>
      </w:tabs>
      <w:overflowPunct w:val="0"/>
      <w:autoSpaceDE w:val="0"/>
      <w:autoSpaceDN w:val="0"/>
      <w:adjustRightInd w:val="0"/>
      <w:spacing w:before="60" w:line="360" w:lineRule="auto"/>
      <w:textAlignment w:val="baseline"/>
    </w:pPr>
    <w:rPr>
      <w:rFonts w:ascii="宋体"/>
      <w:kern w:val="0"/>
      <w:sz w:val="28"/>
      <w:szCs w:val="20"/>
      <w:lang w:val="en-GB" w:eastAsia="en-GB"/>
    </w:rPr>
  </w:style>
  <w:style w:type="paragraph" w:customStyle="1" w:styleId="664">
    <w:name w:val="CM6"/>
    <w:basedOn w:val="151"/>
    <w:next w:val="151"/>
    <w:autoRedefine/>
    <w:qFormat/>
    <w:uiPriority w:val="0"/>
    <w:pPr>
      <w:adjustRightInd/>
      <w:spacing w:line="360" w:lineRule="atLeast"/>
    </w:pPr>
    <w:rPr>
      <w:rFonts w:ascii="宋体"/>
      <w:szCs w:val="20"/>
    </w:rPr>
  </w:style>
  <w:style w:type="paragraph" w:customStyle="1" w:styleId="665">
    <w:name w:val="reader-word-layer reader-word-s1-5"/>
    <w:basedOn w:val="1"/>
    <w:autoRedefine/>
    <w:qFormat/>
    <w:uiPriority w:val="0"/>
    <w:pPr>
      <w:widowControl/>
      <w:spacing w:before="100" w:beforeAutospacing="1" w:after="100" w:afterAutospacing="1"/>
      <w:jc w:val="left"/>
    </w:pPr>
    <w:rPr>
      <w:rFonts w:ascii="宋体" w:cs="宋体"/>
      <w:kern w:val="0"/>
      <w:sz w:val="24"/>
    </w:rPr>
  </w:style>
  <w:style w:type="paragraph" w:customStyle="1" w:styleId="666">
    <w:name w:val="宽5中"/>
    <w:basedOn w:val="1"/>
    <w:next w:val="1"/>
    <w:autoRedefine/>
    <w:qFormat/>
    <w:uiPriority w:val="0"/>
    <w:pPr>
      <w:jc w:val="center"/>
    </w:pPr>
    <w:rPr>
      <w:szCs w:val="28"/>
    </w:rPr>
  </w:style>
  <w:style w:type="paragraph" w:customStyle="1" w:styleId="667">
    <w:name w:val="表格内容（中文）"/>
    <w:autoRedefine/>
    <w:qFormat/>
    <w:uiPriority w:val="0"/>
    <w:pPr>
      <w:widowControl w:val="0"/>
      <w:adjustRightInd w:val="0"/>
      <w:spacing w:line="380" w:lineRule="atLeast"/>
      <w:ind w:left="113"/>
      <w:textAlignment w:val="baseline"/>
    </w:pPr>
    <w:rPr>
      <w:rFonts w:ascii="Times New Roman" w:hAnsi="Times New Roman" w:eastAsia="楷体_GB2312" w:cs="Times New Roman"/>
      <w:sz w:val="21"/>
      <w:lang w:val="en-US" w:eastAsia="zh-CN" w:bidi="ar-SA"/>
    </w:rPr>
  </w:style>
  <w:style w:type="paragraph" w:customStyle="1" w:styleId="668">
    <w:name w:val="简单回函地址"/>
    <w:basedOn w:val="1"/>
    <w:autoRedefine/>
    <w:qFormat/>
    <w:uiPriority w:val="0"/>
    <w:pPr>
      <w:widowControl/>
    </w:pPr>
    <w:rPr>
      <w:rFonts w:ascii="宋体" w:cs="宋体"/>
    </w:rPr>
  </w:style>
  <w:style w:type="paragraph" w:customStyle="1" w:styleId="669">
    <w:name w:val="Char Char Char Char1"/>
    <w:basedOn w:val="1"/>
    <w:autoRedefine/>
    <w:qFormat/>
    <w:uiPriority w:val="0"/>
    <w:rPr>
      <w:szCs w:val="20"/>
    </w:rPr>
  </w:style>
  <w:style w:type="paragraph" w:customStyle="1" w:styleId="670">
    <w:name w:val="CM5"/>
    <w:basedOn w:val="151"/>
    <w:next w:val="151"/>
    <w:autoRedefine/>
    <w:qFormat/>
    <w:uiPriority w:val="0"/>
    <w:pPr>
      <w:spacing w:line="180" w:lineRule="atLeast"/>
    </w:pPr>
    <w:rPr>
      <w:color w:val="auto"/>
    </w:rPr>
  </w:style>
  <w:style w:type="paragraph" w:customStyle="1" w:styleId="671">
    <w:name w:val="条题"/>
    <w:basedOn w:val="1"/>
    <w:autoRedefine/>
    <w:qFormat/>
    <w:uiPriority w:val="0"/>
    <w:pPr>
      <w:tabs>
        <w:tab w:val="left" w:pos="1640"/>
      </w:tabs>
      <w:spacing w:beforeLines="50" w:line="480" w:lineRule="exact"/>
      <w:ind w:firstLine="560"/>
    </w:pPr>
    <w:rPr>
      <w:color w:val="000000"/>
      <w:sz w:val="24"/>
    </w:rPr>
  </w:style>
  <w:style w:type="paragraph" w:customStyle="1" w:styleId="672">
    <w:name w:val="样式3"/>
    <w:basedOn w:val="4"/>
    <w:next w:val="4"/>
    <w:autoRedefine/>
    <w:qFormat/>
    <w:uiPriority w:val="0"/>
    <w:pPr>
      <w:numPr>
        <w:ilvl w:val="2"/>
        <w:numId w:val="1"/>
      </w:numPr>
      <w:spacing w:before="50" w:after="50" w:line="360" w:lineRule="auto"/>
    </w:pPr>
    <w:rPr>
      <w:rFonts w:eastAsia="仿宋_GB2312"/>
      <w:bCs w:val="0"/>
      <w:color w:val="000000"/>
      <w:kern w:val="2"/>
      <w:sz w:val="28"/>
      <w:szCs w:val="28"/>
    </w:rPr>
  </w:style>
  <w:style w:type="paragraph" w:customStyle="1" w:styleId="673">
    <w:name w:val="专业名称"/>
    <w:basedOn w:val="1"/>
    <w:autoRedefine/>
    <w:qFormat/>
    <w:uiPriority w:val="0"/>
    <w:pPr>
      <w:keepNext/>
      <w:snapToGrid w:val="0"/>
      <w:spacing w:beforeLines="50" w:line="300" w:lineRule="auto"/>
      <w:jc w:val="center"/>
    </w:pPr>
    <w:rPr>
      <w:rFonts w:ascii="黑体" w:eastAsia="黑体" w:cs="黑体"/>
      <w:sz w:val="32"/>
      <w:szCs w:val="32"/>
    </w:rPr>
  </w:style>
  <w:style w:type="paragraph" w:customStyle="1" w:styleId="674">
    <w:name w:val="续表"/>
    <w:basedOn w:val="9"/>
    <w:autoRedefine/>
    <w:qFormat/>
    <w:uiPriority w:val="0"/>
    <w:pPr>
      <w:keepLines w:val="0"/>
      <w:numPr>
        <w:ilvl w:val="0"/>
        <w:numId w:val="0"/>
      </w:numPr>
      <w:tabs>
        <w:tab w:val="left" w:pos="1296"/>
      </w:tabs>
      <w:snapToGrid w:val="0"/>
      <w:spacing w:before="0" w:after="0" w:line="300" w:lineRule="auto"/>
      <w:ind w:left="1296" w:hanging="1296"/>
      <w:jc w:val="center"/>
    </w:pPr>
    <w:rPr>
      <w:rFonts w:ascii="黑体" w:eastAsia="黑体" w:cs="黑体"/>
      <w:b w:val="0"/>
      <w:kern w:val="2"/>
    </w:rPr>
  </w:style>
  <w:style w:type="paragraph" w:customStyle="1" w:styleId="675">
    <w:name w:val="CM95"/>
    <w:basedOn w:val="151"/>
    <w:next w:val="151"/>
    <w:autoRedefine/>
    <w:qFormat/>
    <w:uiPriority w:val="0"/>
    <w:pPr>
      <w:spacing w:after="115"/>
    </w:pPr>
    <w:rPr>
      <w:rFonts w:ascii="宋体"/>
      <w:color w:val="auto"/>
      <w:szCs w:val="20"/>
    </w:rPr>
  </w:style>
  <w:style w:type="paragraph" w:customStyle="1" w:styleId="676">
    <w:name w:val="一级无标题条"/>
    <w:basedOn w:val="1"/>
    <w:autoRedefine/>
    <w:qFormat/>
    <w:uiPriority w:val="0"/>
    <w:rPr>
      <w:szCs w:val="20"/>
    </w:rPr>
  </w:style>
  <w:style w:type="paragraph" w:customStyle="1" w:styleId="677">
    <w:name w:val="head1"/>
    <w:basedOn w:val="1"/>
    <w:autoRedefine/>
    <w:qFormat/>
    <w:uiPriority w:val="0"/>
    <w:pPr>
      <w:widowControl/>
      <w:overflowPunct w:val="0"/>
      <w:autoSpaceDE w:val="0"/>
      <w:autoSpaceDN w:val="0"/>
      <w:adjustRightInd w:val="0"/>
      <w:spacing w:before="120"/>
      <w:ind w:left="288"/>
      <w:jc w:val="left"/>
      <w:textAlignment w:val="baseline"/>
    </w:pPr>
    <w:rPr>
      <w:rFonts w:ascii="黑体" w:eastAsia="黑体"/>
      <w:kern w:val="0"/>
      <w:sz w:val="32"/>
      <w:szCs w:val="20"/>
    </w:rPr>
  </w:style>
  <w:style w:type="paragraph" w:customStyle="1" w:styleId="678">
    <w:name w:val="林宝辉 标题3"/>
    <w:basedOn w:val="1"/>
    <w:autoRedefine/>
    <w:qFormat/>
    <w:uiPriority w:val="0"/>
    <w:pPr>
      <w:tabs>
        <w:tab w:val="left" w:pos="360"/>
      </w:tabs>
      <w:spacing w:line="360" w:lineRule="auto"/>
      <w:ind w:left="360" w:hanging="360"/>
      <w:outlineLvl w:val="2"/>
    </w:pPr>
    <w:rPr>
      <w:rFonts w:eastAsia="新宋体"/>
      <w:b/>
      <w:sz w:val="24"/>
    </w:rPr>
  </w:style>
  <w:style w:type="paragraph" w:customStyle="1" w:styleId="679">
    <w:name w:val="标题－2"/>
    <w:basedOn w:val="3"/>
    <w:autoRedefine/>
    <w:qFormat/>
    <w:uiPriority w:val="0"/>
    <w:pPr>
      <w:adjustRightInd w:val="0"/>
      <w:snapToGrid w:val="0"/>
      <w:spacing w:before="0" w:after="0" w:line="360" w:lineRule="auto"/>
      <w:jc w:val="left"/>
      <w:textAlignment w:val="baseline"/>
    </w:pPr>
    <w:rPr>
      <w:rFonts w:ascii="Times New Roman" w:hAnsi="Times New Roman" w:eastAsia="黑体"/>
      <w:b w:val="0"/>
      <w:bCs w:val="0"/>
      <w:color w:val="0000FF"/>
      <w:sz w:val="28"/>
    </w:rPr>
  </w:style>
  <w:style w:type="paragraph" w:customStyle="1" w:styleId="680">
    <w:name w:val="正文文本 22"/>
    <w:basedOn w:val="1"/>
    <w:autoRedefine/>
    <w:qFormat/>
    <w:uiPriority w:val="0"/>
    <w:pPr>
      <w:autoSpaceDE w:val="0"/>
      <w:autoSpaceDN w:val="0"/>
      <w:adjustRightInd w:val="0"/>
      <w:spacing w:line="380" w:lineRule="atLeast"/>
      <w:textAlignment w:val="baseline"/>
    </w:pPr>
    <w:rPr>
      <w:spacing w:val="10"/>
      <w:kern w:val="0"/>
      <w:sz w:val="24"/>
      <w:szCs w:val="20"/>
    </w:rPr>
  </w:style>
  <w:style w:type="paragraph" w:customStyle="1" w:styleId="68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82">
    <w:name w:val="1级目录"/>
    <w:basedOn w:val="4"/>
    <w:autoRedefine/>
    <w:qFormat/>
    <w:uiPriority w:val="0"/>
    <w:pPr>
      <w:adjustRightInd w:val="0"/>
      <w:snapToGrid w:val="0"/>
      <w:spacing w:line="240" w:lineRule="auto"/>
      <w:ind w:left="289"/>
      <w:jc w:val="center"/>
      <w:outlineLvl w:val="0"/>
    </w:pPr>
    <w:rPr>
      <w:kern w:val="2"/>
      <w:sz w:val="28"/>
      <w:szCs w:val="28"/>
    </w:rPr>
  </w:style>
  <w:style w:type="paragraph" w:customStyle="1" w:styleId="683">
    <w:name w:val="Char Char13 Char Char Char Char1"/>
    <w:basedOn w:val="1"/>
    <w:autoRedefine/>
    <w:qFormat/>
    <w:uiPriority w:val="0"/>
  </w:style>
  <w:style w:type="paragraph" w:customStyle="1" w:styleId="684">
    <w:name w:val="正文小4"/>
    <w:basedOn w:val="1"/>
    <w:autoRedefine/>
    <w:qFormat/>
    <w:uiPriority w:val="0"/>
    <w:pPr>
      <w:snapToGrid w:val="0"/>
    </w:pPr>
    <w:rPr>
      <w:rFonts w:ascii="仿宋_GB2312" w:hAnsi="仿宋_GB2312"/>
      <w:b/>
      <w:snapToGrid w:val="0"/>
      <w:sz w:val="24"/>
      <w:szCs w:val="20"/>
    </w:rPr>
  </w:style>
  <w:style w:type="paragraph" w:customStyle="1" w:styleId="685">
    <w:name w:val="正文－ST4"/>
    <w:basedOn w:val="1"/>
    <w:autoRedefine/>
    <w:qFormat/>
    <w:uiPriority w:val="0"/>
    <w:pPr>
      <w:adjustRightInd w:val="0"/>
      <w:snapToGrid w:val="0"/>
      <w:spacing w:line="360" w:lineRule="auto"/>
      <w:ind w:firstLine="200" w:firstLineChars="200"/>
    </w:pPr>
    <w:rPr>
      <w:rFonts w:ascii="宋体" w:cs="宋体"/>
      <w:kern w:val="0"/>
      <w:sz w:val="24"/>
    </w:rPr>
  </w:style>
  <w:style w:type="paragraph" w:customStyle="1" w:styleId="686">
    <w:name w:val="点标题"/>
    <w:next w:val="1"/>
    <w:autoRedefine/>
    <w:qFormat/>
    <w:uiPriority w:val="0"/>
    <w:pPr>
      <w:widowControl w:val="0"/>
      <w:adjustRightInd w:val="0"/>
      <w:spacing w:line="360" w:lineRule="auto"/>
      <w:ind w:left="284" w:right="284" w:firstLine="482"/>
      <w:textAlignment w:val="baseline"/>
    </w:pPr>
    <w:rPr>
      <w:rFonts w:ascii="Times New Roman" w:hAnsi="Times New Roman" w:eastAsia="仿宋体" w:cs="Times New Roman"/>
      <w:sz w:val="28"/>
      <w:lang w:val="en-US" w:eastAsia="zh-CN" w:bidi="ar-SA"/>
    </w:rPr>
  </w:style>
  <w:style w:type="paragraph" w:customStyle="1" w:styleId="687">
    <w:name w:val="节内编号1"/>
    <w:basedOn w:val="1"/>
    <w:autoRedefine/>
    <w:qFormat/>
    <w:uiPriority w:val="0"/>
    <w:pPr>
      <w:adjustRightInd w:val="0"/>
      <w:snapToGrid w:val="0"/>
      <w:spacing w:line="336" w:lineRule="auto"/>
      <w:ind w:right="100" w:rightChars="100" w:firstLine="200" w:firstLineChars="200"/>
      <w:jc w:val="left"/>
    </w:pPr>
    <w:rPr>
      <w:rFonts w:ascii="宋体" w:cs="宋体"/>
      <w:color w:val="000000"/>
      <w:spacing w:val="-8"/>
      <w:sz w:val="28"/>
      <w:szCs w:val="28"/>
    </w:rPr>
  </w:style>
  <w:style w:type="paragraph" w:customStyle="1" w:styleId="688">
    <w:name w:val="项目负责人"/>
    <w:basedOn w:val="1"/>
    <w:autoRedefine/>
    <w:qFormat/>
    <w:uiPriority w:val="0"/>
    <w:pPr>
      <w:keepNext/>
      <w:snapToGrid w:val="0"/>
      <w:spacing w:beforeLines="50" w:line="300" w:lineRule="auto"/>
      <w:jc w:val="left"/>
    </w:pPr>
    <w:rPr>
      <w:rFonts w:ascii="宋体" w:cs="宋体"/>
      <w:spacing w:val="66"/>
      <w:kern w:val="0"/>
      <w:sz w:val="32"/>
      <w:szCs w:val="32"/>
    </w:rPr>
  </w:style>
  <w:style w:type="paragraph" w:customStyle="1" w:styleId="689">
    <w:name w:val="reader-word-layer reader-word-s1-12"/>
    <w:basedOn w:val="1"/>
    <w:autoRedefine/>
    <w:qFormat/>
    <w:uiPriority w:val="0"/>
    <w:pPr>
      <w:widowControl/>
      <w:spacing w:before="100" w:beforeAutospacing="1" w:after="100" w:afterAutospacing="1"/>
      <w:jc w:val="left"/>
    </w:pPr>
    <w:rPr>
      <w:rFonts w:ascii="宋体" w:cs="宋体"/>
      <w:kern w:val="0"/>
      <w:sz w:val="24"/>
    </w:rPr>
  </w:style>
  <w:style w:type="paragraph" w:customStyle="1" w:styleId="690">
    <w:name w:val="菲页1"/>
    <w:basedOn w:val="3"/>
    <w:autoRedefine/>
    <w:qFormat/>
    <w:uiPriority w:val="0"/>
    <w:pPr>
      <w:widowControl/>
      <w:jc w:val="center"/>
    </w:pPr>
    <w:rPr>
      <w:rFonts w:ascii="黑体" w:hAnsi="黑体"/>
      <w:b w:val="0"/>
      <w:bCs w:val="0"/>
      <w:sz w:val="52"/>
      <w:szCs w:val="20"/>
    </w:rPr>
  </w:style>
  <w:style w:type="paragraph" w:customStyle="1" w:styleId="691">
    <w:name w:val="l_text2"/>
    <w:basedOn w:val="1"/>
    <w:autoRedefine/>
    <w:qFormat/>
    <w:uiPriority w:val="0"/>
    <w:pPr>
      <w:widowControl/>
      <w:overflowPunct w:val="0"/>
      <w:autoSpaceDE w:val="0"/>
      <w:autoSpaceDN w:val="0"/>
      <w:adjustRightInd w:val="0"/>
      <w:jc w:val="center"/>
      <w:textAlignment w:val="baseline"/>
    </w:pPr>
    <w:rPr>
      <w:rFonts w:ascii="楷体" w:eastAsia="楷体"/>
      <w:kern w:val="0"/>
      <w:position w:val="-30"/>
      <w:sz w:val="22"/>
      <w:szCs w:val="20"/>
    </w:rPr>
  </w:style>
  <w:style w:type="paragraph" w:customStyle="1" w:styleId="692">
    <w:name w:val="假标题"/>
    <w:basedOn w:val="1"/>
    <w:autoRedefine/>
    <w:qFormat/>
    <w:uiPriority w:val="0"/>
    <w:pPr>
      <w:keepNext/>
      <w:snapToGrid w:val="0"/>
      <w:spacing w:beforeLines="50" w:line="300" w:lineRule="auto"/>
      <w:outlineLvl w:val="2"/>
    </w:pPr>
    <w:rPr>
      <w:rFonts w:ascii="宋体" w:cs="宋体"/>
      <w:b/>
      <w:bCs/>
      <w:sz w:val="28"/>
      <w:szCs w:val="28"/>
    </w:rPr>
  </w:style>
  <w:style w:type="paragraph" w:customStyle="1" w:styleId="693">
    <w:name w:val="CM14"/>
    <w:basedOn w:val="151"/>
    <w:next w:val="151"/>
    <w:autoRedefine/>
    <w:qFormat/>
    <w:uiPriority w:val="0"/>
    <w:pPr>
      <w:adjustRightInd/>
      <w:spacing w:after="355"/>
    </w:pPr>
    <w:rPr>
      <w:rFonts w:ascii="宋体"/>
      <w:szCs w:val="20"/>
    </w:rPr>
  </w:style>
  <w:style w:type="paragraph" w:customStyle="1" w:styleId="694">
    <w:name w:val="正文NEW"/>
    <w:basedOn w:val="79"/>
    <w:autoRedefine/>
    <w:qFormat/>
    <w:uiPriority w:val="0"/>
    <w:pPr>
      <w:spacing w:before="60" w:after="60" w:line="400" w:lineRule="exact"/>
      <w:ind w:left="857" w:leftChars="857" w:firstLine="539"/>
    </w:pPr>
    <w:rPr>
      <w:rFonts w:ascii="黑体" w:eastAsia="黑体"/>
    </w:rPr>
  </w:style>
  <w:style w:type="paragraph" w:customStyle="1" w:styleId="695">
    <w:name w:val="表中文字"/>
    <w:basedOn w:val="1"/>
    <w:autoRedefine/>
    <w:qFormat/>
    <w:uiPriority w:val="0"/>
    <w:pPr>
      <w:widowControl/>
      <w:snapToGrid w:val="0"/>
      <w:jc w:val="center"/>
    </w:pPr>
    <w:rPr>
      <w:rFonts w:ascii="仿宋_GB2312" w:eastAsia="仿宋_GB2312" w:cs="宋体"/>
      <w:sz w:val="24"/>
      <w:szCs w:val="28"/>
    </w:rPr>
  </w:style>
  <w:style w:type="paragraph" w:customStyle="1" w:styleId="696">
    <w:name w:val="标题3 + 粉红"/>
    <w:basedOn w:val="426"/>
    <w:autoRedefine/>
    <w:qFormat/>
    <w:uiPriority w:val="0"/>
    <w:pPr>
      <w:keepNext/>
      <w:keepLines/>
      <w:widowControl w:val="0"/>
      <w:tabs>
        <w:tab w:val="clear" w:pos="420"/>
      </w:tabs>
      <w:adjustRightInd w:val="0"/>
      <w:spacing w:before="200" w:after="200" w:line="240" w:lineRule="auto"/>
      <w:ind w:left="0" w:firstLine="0"/>
      <w:outlineLvl w:val="2"/>
    </w:pPr>
    <w:rPr>
      <w:rFonts w:ascii="黑体"/>
      <w:color w:val="FF00FF"/>
      <w:kern w:val="2"/>
      <w:sz w:val="32"/>
      <w:szCs w:val="24"/>
    </w:rPr>
  </w:style>
  <w:style w:type="paragraph" w:customStyle="1" w:styleId="697">
    <w:name w:val="密级"/>
    <w:basedOn w:val="1"/>
    <w:autoRedefine/>
    <w:qFormat/>
    <w:uiPriority w:val="0"/>
    <w:pPr>
      <w:keepNext/>
      <w:snapToGrid w:val="0"/>
      <w:spacing w:line="300" w:lineRule="auto"/>
      <w:jc w:val="left"/>
    </w:pPr>
    <w:rPr>
      <w:rFonts w:ascii="宋体" w:cs="宋体"/>
      <w:sz w:val="28"/>
      <w:szCs w:val="28"/>
    </w:rPr>
  </w:style>
  <w:style w:type="paragraph" w:customStyle="1" w:styleId="698">
    <w:name w:val="页眉3"/>
    <w:basedOn w:val="151"/>
    <w:next w:val="151"/>
    <w:autoRedefine/>
    <w:qFormat/>
    <w:uiPriority w:val="0"/>
    <w:pPr>
      <w:spacing w:after="120"/>
    </w:pPr>
    <w:rPr>
      <w:rFonts w:ascii="Arial Unicode MS" w:hAnsi="Arial Unicode MS"/>
      <w:color w:val="auto"/>
      <w:szCs w:val="20"/>
    </w:rPr>
  </w:style>
  <w:style w:type="paragraph" w:customStyle="1" w:styleId="699">
    <w:name w:val="表格文字居中（五号）"/>
    <w:basedOn w:val="1"/>
    <w:autoRedefine/>
    <w:qFormat/>
    <w:uiPriority w:val="0"/>
    <w:pPr>
      <w:adjustRightInd w:val="0"/>
      <w:snapToGrid w:val="0"/>
      <w:jc w:val="center"/>
      <w:textAlignment w:val="baseline"/>
    </w:pPr>
    <w:rPr>
      <w:rFonts w:ascii="宋体"/>
      <w:kern w:val="0"/>
    </w:rPr>
  </w:style>
  <w:style w:type="paragraph" w:customStyle="1" w:styleId="700">
    <w:name w:val="四级无标题条"/>
    <w:basedOn w:val="1"/>
    <w:autoRedefine/>
    <w:qFormat/>
    <w:uiPriority w:val="0"/>
    <w:rPr>
      <w:szCs w:val="20"/>
    </w:rPr>
  </w:style>
  <w:style w:type="paragraph" w:customStyle="1" w:styleId="701">
    <w:name w:val="标题1q"/>
    <w:basedOn w:val="2"/>
    <w:autoRedefine/>
    <w:qFormat/>
    <w:uiPriority w:val="0"/>
    <w:pPr>
      <w:widowControl/>
      <w:tabs>
        <w:tab w:val="left" w:pos="2322"/>
      </w:tabs>
      <w:spacing w:line="240" w:lineRule="auto"/>
      <w:ind w:left="431" w:firstLine="200" w:firstLineChars="200"/>
      <w:jc w:val="center"/>
    </w:pPr>
    <w:rPr>
      <w:rFonts w:ascii="宋体" w:cs="宋体"/>
      <w:sz w:val="32"/>
      <w:szCs w:val="32"/>
    </w:rPr>
  </w:style>
  <w:style w:type="paragraph" w:customStyle="1" w:styleId="702">
    <w:name w:val="样式 标题 2节 + 行距: 多倍行距 1.25 字行"/>
    <w:basedOn w:val="3"/>
    <w:autoRedefine/>
    <w:qFormat/>
    <w:uiPriority w:val="0"/>
    <w:pPr>
      <w:tabs>
        <w:tab w:val="left" w:pos="840"/>
      </w:tabs>
      <w:spacing w:before="120" w:after="0" w:line="300" w:lineRule="auto"/>
      <w:ind w:left="840" w:hanging="420"/>
    </w:pPr>
    <w:rPr>
      <w:rFonts w:ascii="宋体"/>
      <w:bCs w:val="0"/>
      <w:kern w:val="2"/>
      <w:sz w:val="28"/>
      <w:szCs w:val="20"/>
    </w:rPr>
  </w:style>
  <w:style w:type="paragraph" w:customStyle="1" w:styleId="703">
    <w:name w:val="兰郑长正文文本"/>
    <w:basedOn w:val="1"/>
    <w:autoRedefine/>
    <w:qFormat/>
    <w:uiPriority w:val="0"/>
    <w:pPr>
      <w:adjustRightInd w:val="0"/>
      <w:snapToGrid w:val="0"/>
      <w:spacing w:line="360" w:lineRule="auto"/>
      <w:ind w:left="100" w:leftChars="100" w:right="100" w:rightChars="100" w:firstLine="200" w:firstLineChars="200"/>
      <w:jc w:val="left"/>
    </w:pPr>
    <w:rPr>
      <w:rFonts w:ascii="宋体"/>
      <w:sz w:val="24"/>
    </w:rPr>
  </w:style>
  <w:style w:type="paragraph" w:customStyle="1" w:styleId="704">
    <w:name w:val="卷标题"/>
    <w:basedOn w:val="1"/>
    <w:next w:val="1"/>
    <w:autoRedefine/>
    <w:qFormat/>
    <w:uiPriority w:val="0"/>
    <w:pPr>
      <w:adjustRightInd w:val="0"/>
      <w:snapToGrid w:val="0"/>
      <w:spacing w:line="360" w:lineRule="auto"/>
      <w:jc w:val="center"/>
    </w:pPr>
    <w:rPr>
      <w:rFonts w:ascii="黑体" w:eastAsia="黑体"/>
      <w:bCs/>
      <w:sz w:val="84"/>
    </w:rPr>
  </w:style>
  <w:style w:type="paragraph" w:customStyle="1" w:styleId="705">
    <w:name w:val="reader-word-layer reader-word-s2-2"/>
    <w:basedOn w:val="1"/>
    <w:autoRedefine/>
    <w:qFormat/>
    <w:uiPriority w:val="0"/>
    <w:pPr>
      <w:widowControl/>
      <w:spacing w:before="100" w:beforeAutospacing="1" w:after="100" w:afterAutospacing="1"/>
      <w:jc w:val="left"/>
    </w:pPr>
    <w:rPr>
      <w:rFonts w:ascii="宋体" w:cs="宋体"/>
      <w:kern w:val="0"/>
      <w:sz w:val="24"/>
    </w:rPr>
  </w:style>
  <w:style w:type="paragraph" w:customStyle="1" w:styleId="706">
    <w:name w:val="Char Char Char Char Char Char Char Char Char Char1"/>
    <w:basedOn w:val="1"/>
    <w:autoRedefine/>
    <w:qFormat/>
    <w:uiPriority w:val="0"/>
    <w:pPr>
      <w:keepNext/>
      <w:shd w:val="clear" w:color="auto" w:fill="000080"/>
      <w:spacing w:beforeLines="100"/>
      <w:ind w:hanging="720"/>
    </w:pPr>
    <w:rPr>
      <w:rFonts w:ascii="Tahoma" w:hAnsi="Tahoma"/>
      <w:sz w:val="24"/>
    </w:rPr>
  </w:style>
  <w:style w:type="paragraph" w:customStyle="1" w:styleId="707">
    <w:name w:val="Char22"/>
    <w:basedOn w:val="1"/>
    <w:autoRedefine/>
    <w:qFormat/>
    <w:uiPriority w:val="0"/>
    <w:pPr>
      <w:spacing w:line="360" w:lineRule="auto"/>
      <w:ind w:firstLine="196" w:firstLineChars="196"/>
    </w:pPr>
    <w:rPr>
      <w:b/>
      <w:sz w:val="28"/>
      <w:szCs w:val="28"/>
    </w:rPr>
  </w:style>
  <w:style w:type="paragraph" w:customStyle="1" w:styleId="708">
    <w:name w:val="正文样式一"/>
    <w:basedOn w:val="1"/>
    <w:autoRedefine/>
    <w:qFormat/>
    <w:uiPriority w:val="0"/>
    <w:pPr>
      <w:widowControl/>
      <w:ind w:firstLine="200" w:firstLineChars="200"/>
    </w:pPr>
    <w:rPr>
      <w:rFonts w:ascii="宋体" w:cs="宋体"/>
      <w:sz w:val="24"/>
      <w:szCs w:val="28"/>
    </w:rPr>
  </w:style>
  <w:style w:type="paragraph" w:customStyle="1" w:styleId="709">
    <w:name w:val="样式 标题 2节标题 1.1b21.1标题2 + Times New Roman"/>
    <w:basedOn w:val="3"/>
    <w:autoRedefine/>
    <w:qFormat/>
    <w:uiPriority w:val="0"/>
    <w:pPr>
      <w:keepLines w:val="0"/>
      <w:spacing w:before="320" w:after="320" w:line="240" w:lineRule="auto"/>
      <w:jc w:val="left"/>
    </w:pPr>
    <w:rPr>
      <w:rFonts w:ascii="Times New Roman" w:hAnsi="Times New Roman" w:eastAsia="楷体_GB2312"/>
      <w:b w:val="0"/>
      <w:bCs w:val="0"/>
      <w:color w:val="000000"/>
      <w:kern w:val="13"/>
      <w:sz w:val="24"/>
      <w:szCs w:val="28"/>
    </w:rPr>
  </w:style>
  <w:style w:type="paragraph" w:customStyle="1" w:styleId="710">
    <w:name w:val="1.1.1"/>
    <w:basedOn w:val="4"/>
    <w:autoRedefine/>
    <w:qFormat/>
    <w:uiPriority w:val="0"/>
    <w:pPr>
      <w:tabs>
        <w:tab w:val="left" w:pos="1080"/>
        <w:tab w:val="left" w:pos="1260"/>
        <w:tab w:val="left" w:pos="1560"/>
      </w:tabs>
      <w:adjustRightInd w:val="0"/>
      <w:spacing w:before="120" w:after="50" w:line="440" w:lineRule="exact"/>
      <w:ind w:left="1140" w:hanging="1140"/>
      <w:jc w:val="left"/>
      <w:textAlignment w:val="baseline"/>
    </w:pPr>
    <w:rPr>
      <w:bCs w:val="0"/>
      <w:kern w:val="2"/>
      <w:sz w:val="24"/>
      <w:szCs w:val="20"/>
    </w:rPr>
  </w:style>
  <w:style w:type="paragraph" w:customStyle="1" w:styleId="711">
    <w:name w:val="普通2"/>
    <w:basedOn w:val="42"/>
    <w:autoRedefine/>
    <w:qFormat/>
    <w:uiPriority w:val="0"/>
    <w:pPr>
      <w:jc w:val="center"/>
    </w:pPr>
    <w:rPr>
      <w:rFonts w:ascii="Times New Roman"/>
      <w:snapToGrid w:val="0"/>
      <w:color w:val="000000"/>
      <w:sz w:val="21"/>
      <w:szCs w:val="24"/>
    </w:rPr>
  </w:style>
  <w:style w:type="paragraph" w:customStyle="1" w:styleId="712">
    <w:name w:val="列项——"/>
    <w:autoRedefine/>
    <w:qFormat/>
    <w:uiPriority w:val="0"/>
    <w:pPr>
      <w:widowControl w:val="0"/>
      <w:tabs>
        <w:tab w:val="left" w:pos="360"/>
        <w:tab w:val="left" w:pos="854"/>
      </w:tabs>
      <w:ind w:left="400" w:leftChars="200" w:hanging="200" w:hangingChars="200"/>
      <w:jc w:val="both"/>
    </w:pPr>
    <w:rPr>
      <w:rFonts w:ascii="宋体" w:hAnsi="Times New Roman" w:cs="Times New Roman" w:eastAsiaTheme="minorEastAsia"/>
      <w:sz w:val="21"/>
      <w:lang w:val="en-US" w:eastAsia="zh-CN" w:bidi="ar-SA"/>
    </w:rPr>
  </w:style>
  <w:style w:type="paragraph" w:customStyle="1" w:styleId="713">
    <w:name w:val="缺省文本"/>
    <w:basedOn w:val="1"/>
    <w:autoRedefine/>
    <w:qFormat/>
    <w:uiPriority w:val="0"/>
    <w:pPr>
      <w:autoSpaceDE w:val="0"/>
      <w:autoSpaceDN w:val="0"/>
      <w:adjustRightInd w:val="0"/>
      <w:spacing w:before="72" w:after="72"/>
      <w:ind w:left="720"/>
    </w:pPr>
    <w:rPr>
      <w:kern w:val="0"/>
      <w:sz w:val="24"/>
      <w:szCs w:val="20"/>
    </w:rPr>
  </w:style>
  <w:style w:type="paragraph" w:customStyle="1" w:styleId="714">
    <w:name w:val="文档标签"/>
    <w:next w:val="1"/>
    <w:autoRedefine/>
    <w:qFormat/>
    <w:uiPriority w:val="0"/>
    <w:pPr>
      <w:pBdr>
        <w:top w:val="double" w:color="808080" w:sz="6" w:space="8"/>
        <w:bottom w:val="double" w:color="808080" w:sz="6" w:space="8"/>
      </w:pBdr>
      <w:spacing w:after="40" w:line="240" w:lineRule="atLeast"/>
      <w:jc w:val="center"/>
    </w:pPr>
    <w:rPr>
      <w:rFonts w:ascii="Garamond" w:hAnsi="Garamond" w:eastAsia="隶书" w:cs="Times New Roman"/>
      <w:b/>
      <w:caps/>
      <w:spacing w:val="20"/>
      <w:sz w:val="36"/>
      <w:lang w:val="en-US" w:eastAsia="zh-CN" w:bidi="he-IL"/>
    </w:rPr>
  </w:style>
  <w:style w:type="paragraph" w:customStyle="1" w:styleId="715">
    <w:name w:val="小表右A"/>
    <w:basedOn w:val="411"/>
    <w:autoRedefine/>
    <w:qFormat/>
    <w:uiPriority w:val="0"/>
    <w:pPr>
      <w:ind w:right="10" w:rightChars="10"/>
    </w:pPr>
  </w:style>
  <w:style w:type="paragraph" w:customStyle="1" w:styleId="716">
    <w:name w:val="标题 4-1"/>
    <w:basedOn w:val="5"/>
    <w:next w:val="1"/>
    <w:autoRedefine/>
    <w:qFormat/>
    <w:uiPriority w:val="0"/>
    <w:pPr>
      <w:widowControl/>
      <w:spacing w:before="100" w:beforeAutospacing="1" w:after="100" w:afterAutospacing="1" w:line="240" w:lineRule="auto"/>
    </w:pPr>
    <w:rPr>
      <w:rFonts w:ascii="宋体" w:eastAsia="宋体" w:cs="宋体"/>
      <w:bCs w:val="0"/>
      <w:kern w:val="2"/>
      <w:sz w:val="24"/>
      <w:szCs w:val="20"/>
    </w:rPr>
  </w:style>
  <w:style w:type="paragraph" w:customStyle="1" w:styleId="717">
    <w:name w:val="1.1.1.1A"/>
    <w:basedOn w:val="644"/>
    <w:autoRedefine/>
    <w:qFormat/>
    <w:uiPriority w:val="0"/>
    <w:pPr>
      <w:tabs>
        <w:tab w:val="left" w:pos="1843"/>
      </w:tabs>
      <w:spacing w:line="400" w:lineRule="atLeast"/>
      <w:ind w:left="1560" w:right="200" w:hanging="426"/>
      <w:jc w:val="both"/>
    </w:pPr>
  </w:style>
  <w:style w:type="paragraph" w:customStyle="1" w:styleId="718">
    <w:name w:val="普通文本"/>
    <w:basedOn w:val="1"/>
    <w:autoRedefine/>
    <w:qFormat/>
    <w:uiPriority w:val="0"/>
    <w:pPr>
      <w:overflowPunct w:val="0"/>
      <w:autoSpaceDE w:val="0"/>
      <w:autoSpaceDN w:val="0"/>
      <w:adjustRightInd w:val="0"/>
      <w:snapToGrid w:val="0"/>
      <w:spacing w:line="300" w:lineRule="auto"/>
      <w:ind w:left="50" w:leftChars="50" w:right="100" w:rightChars="100" w:firstLine="200" w:firstLineChars="200"/>
      <w:jc w:val="left"/>
    </w:pPr>
    <w:rPr>
      <w:rFonts w:ascii="仿宋_GB2312" w:eastAsia="仿宋_GB2312"/>
      <w:sz w:val="28"/>
      <w:szCs w:val="20"/>
      <w:lang w:val="zh-CN"/>
    </w:rPr>
  </w:style>
  <w:style w:type="paragraph" w:customStyle="1" w:styleId="719">
    <w:name w:val="正文11"/>
    <w:basedOn w:val="1"/>
    <w:autoRedefine/>
    <w:qFormat/>
    <w:uiPriority w:val="0"/>
    <w:pPr>
      <w:widowControl/>
      <w:spacing w:after="60"/>
      <w:ind w:firstLine="200" w:firstLineChars="200"/>
    </w:pPr>
    <w:rPr>
      <w:rFonts w:ascii="宋体" w:cs="宋体"/>
      <w:sz w:val="24"/>
    </w:rPr>
  </w:style>
  <w:style w:type="paragraph" w:customStyle="1" w:styleId="720">
    <w:name w:val="Char Char Char1"/>
    <w:basedOn w:val="1"/>
    <w:autoRedefine/>
    <w:qFormat/>
    <w:uiPriority w:val="0"/>
  </w:style>
  <w:style w:type="paragraph" w:customStyle="1" w:styleId="721">
    <w:name w:val="目录"/>
    <w:basedOn w:val="1"/>
    <w:autoRedefine/>
    <w:qFormat/>
    <w:uiPriority w:val="0"/>
    <w:pPr>
      <w:widowControl/>
      <w:jc w:val="center"/>
    </w:pPr>
    <w:rPr>
      <w:rFonts w:ascii="宋体"/>
      <w:b/>
      <w:kern w:val="0"/>
      <w:sz w:val="36"/>
      <w:szCs w:val="20"/>
    </w:rPr>
  </w:style>
  <w:style w:type="paragraph" w:customStyle="1" w:styleId="722">
    <w:name w:val="第一节"/>
    <w:basedOn w:val="1"/>
    <w:next w:val="87"/>
    <w:autoRedefine/>
    <w:qFormat/>
    <w:uiPriority w:val="0"/>
    <w:pPr>
      <w:jc w:val="center"/>
      <w:outlineLvl w:val="1"/>
    </w:pPr>
    <w:rPr>
      <w:b/>
      <w:sz w:val="30"/>
    </w:rPr>
  </w:style>
  <w:style w:type="paragraph" w:customStyle="1" w:styleId="723">
    <w:name w:val="备注"/>
    <w:basedOn w:val="1"/>
    <w:autoRedefine/>
    <w:qFormat/>
    <w:uiPriority w:val="0"/>
    <w:pPr>
      <w:keepNext/>
      <w:snapToGrid w:val="0"/>
      <w:spacing w:line="240" w:lineRule="atLeast"/>
      <w:ind w:firstLine="200" w:firstLineChars="200"/>
    </w:pPr>
    <w:rPr>
      <w:rFonts w:ascii="宋体" w:cs="宋体"/>
      <w:sz w:val="24"/>
    </w:rPr>
  </w:style>
  <w:style w:type="paragraph" w:customStyle="1" w:styleId="724">
    <w:name w:val="标准书眉一"/>
    <w:autoRedefine/>
    <w:qFormat/>
    <w:uiPriority w:val="0"/>
    <w:pPr>
      <w:jc w:val="both"/>
    </w:pPr>
    <w:rPr>
      <w:rFonts w:ascii="Times New Roman" w:hAnsi="Times New Roman" w:cs="Times New Roman" w:eastAsiaTheme="minorEastAsia"/>
      <w:lang w:val="en-US" w:eastAsia="zh-CN" w:bidi="ar-SA"/>
    </w:rPr>
  </w:style>
  <w:style w:type="paragraph" w:customStyle="1" w:styleId="725">
    <w:name w:val="文4"/>
    <w:basedOn w:val="1"/>
    <w:autoRedefine/>
    <w:qFormat/>
    <w:uiPriority w:val="0"/>
    <w:pPr>
      <w:widowControl/>
      <w:tabs>
        <w:tab w:val="left" w:pos="540"/>
        <w:tab w:val="left" w:pos="1080"/>
      </w:tabs>
      <w:spacing w:line="500" w:lineRule="atLeast"/>
      <w:ind w:left="540" w:hanging="540"/>
      <w:jc w:val="left"/>
    </w:pPr>
    <w:rPr>
      <w:rFonts w:ascii="宋体" w:cs="宋体"/>
      <w:kern w:val="0"/>
      <w:sz w:val="24"/>
    </w:rPr>
  </w:style>
  <w:style w:type="paragraph" w:styleId="726">
    <w:name w:val="No Spacing"/>
    <w:autoRedefine/>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customStyle="1" w:styleId="727">
    <w:name w:val="题目"/>
    <w:basedOn w:val="1"/>
    <w:next w:val="641"/>
    <w:autoRedefine/>
    <w:qFormat/>
    <w:uiPriority w:val="0"/>
    <w:pPr>
      <w:widowControl/>
      <w:spacing w:before="100" w:beforeAutospacing="1" w:after="100" w:afterAutospacing="1"/>
      <w:jc w:val="center"/>
    </w:pPr>
    <w:rPr>
      <w:rFonts w:ascii="宋体" w:cs="宋体"/>
      <w:b/>
      <w:sz w:val="44"/>
      <w:szCs w:val="32"/>
    </w:rPr>
  </w:style>
  <w:style w:type="paragraph" w:customStyle="1" w:styleId="728">
    <w:name w:val="三级无标题条"/>
    <w:basedOn w:val="1"/>
    <w:autoRedefine/>
    <w:qFormat/>
    <w:uiPriority w:val="0"/>
    <w:rPr>
      <w:szCs w:val="20"/>
    </w:rPr>
  </w:style>
  <w:style w:type="paragraph" w:customStyle="1" w:styleId="729">
    <w:name w:val="表文"/>
    <w:basedOn w:val="1"/>
    <w:autoRedefine/>
    <w:qFormat/>
    <w:uiPriority w:val="0"/>
    <w:pPr>
      <w:adjustRightInd w:val="0"/>
      <w:jc w:val="center"/>
      <w:textAlignment w:val="baseline"/>
    </w:pPr>
    <w:rPr>
      <w:rFonts w:ascii="Arial" w:hAnsi="Arial"/>
      <w:kern w:val="0"/>
      <w:sz w:val="24"/>
      <w:szCs w:val="20"/>
    </w:rPr>
  </w:style>
  <w:style w:type="paragraph" w:customStyle="1" w:styleId="730">
    <w:name w:val="我的正文"/>
    <w:basedOn w:val="1"/>
    <w:autoRedefine/>
    <w:qFormat/>
    <w:uiPriority w:val="0"/>
    <w:pPr>
      <w:ind w:firstLine="425"/>
    </w:pPr>
    <w:rPr>
      <w:szCs w:val="20"/>
    </w:rPr>
  </w:style>
  <w:style w:type="paragraph" w:customStyle="1" w:styleId="731">
    <w:name w:val="cucd-TB-Head"/>
    <w:basedOn w:val="1"/>
    <w:next w:val="407"/>
    <w:autoRedefine/>
    <w:qFormat/>
    <w:uiPriority w:val="0"/>
    <w:pPr>
      <w:spacing w:line="360" w:lineRule="auto"/>
      <w:jc w:val="center"/>
    </w:pPr>
    <w:rPr>
      <w:rFonts w:ascii="宋体" w:hAnsi="宋体" w:eastAsia="黑体"/>
      <w:sz w:val="24"/>
      <w:szCs w:val="20"/>
    </w:rPr>
  </w:style>
  <w:style w:type="paragraph" w:customStyle="1" w:styleId="732">
    <w:name w:val="WW-普通文字"/>
    <w:basedOn w:val="1"/>
    <w:autoRedefine/>
    <w:qFormat/>
    <w:uiPriority w:val="0"/>
    <w:pPr>
      <w:suppressAutoHyphens/>
    </w:pPr>
    <w:rPr>
      <w:rFonts w:ascii="宋体"/>
      <w:szCs w:val="20"/>
    </w:rPr>
  </w:style>
  <w:style w:type="paragraph" w:customStyle="1" w:styleId="733">
    <w:name w:val="表4"/>
    <w:basedOn w:val="1"/>
    <w:autoRedefine/>
    <w:qFormat/>
    <w:uiPriority w:val="0"/>
    <w:pPr>
      <w:jc w:val="center"/>
    </w:pPr>
    <w:rPr>
      <w:szCs w:val="21"/>
    </w:rPr>
  </w:style>
  <w:style w:type="paragraph" w:customStyle="1" w:styleId="734">
    <w:name w:val="小表中"/>
    <w:basedOn w:val="1"/>
    <w:autoRedefine/>
    <w:qFormat/>
    <w:uiPriority w:val="0"/>
    <w:pPr>
      <w:adjustRightInd w:val="0"/>
      <w:snapToGrid w:val="0"/>
      <w:jc w:val="center"/>
    </w:pPr>
    <w:rPr>
      <w:rFonts w:ascii="宋体" w:cs="宋体"/>
      <w:sz w:val="24"/>
    </w:rPr>
  </w:style>
  <w:style w:type="paragraph" w:customStyle="1" w:styleId="735">
    <w:name w:val="假标题1"/>
    <w:basedOn w:val="692"/>
    <w:autoRedefine/>
    <w:qFormat/>
    <w:uiPriority w:val="0"/>
    <w:pPr>
      <w:keepNext w:val="0"/>
      <w:autoSpaceDE w:val="0"/>
      <w:autoSpaceDN w:val="0"/>
      <w:adjustRightInd w:val="0"/>
      <w:spacing w:beforeLines="0" w:line="336" w:lineRule="auto"/>
      <w:outlineLvl w:val="9"/>
    </w:pPr>
    <w:rPr>
      <w:b w:val="0"/>
      <w:bCs w:val="0"/>
      <w:kern w:val="0"/>
      <w:sz w:val="15"/>
      <w:szCs w:val="15"/>
      <w:lang w:val="zh-CN"/>
    </w:rPr>
  </w:style>
  <w:style w:type="paragraph" w:customStyle="1" w:styleId="736">
    <w:name w:val="项目符号_圆点"/>
    <w:basedOn w:val="1"/>
    <w:autoRedefine/>
    <w:qFormat/>
    <w:uiPriority w:val="0"/>
    <w:pPr>
      <w:tabs>
        <w:tab w:val="left" w:pos="780"/>
        <w:tab w:val="left" w:pos="900"/>
      </w:tabs>
      <w:spacing w:before="78"/>
      <w:ind w:left="900" w:hanging="420"/>
    </w:pPr>
    <w:rPr>
      <w:sz w:val="24"/>
      <w:szCs w:val="20"/>
    </w:rPr>
  </w:style>
  <w:style w:type="paragraph" w:customStyle="1" w:styleId="737">
    <w:name w:val="表格与图名"/>
    <w:basedOn w:val="1"/>
    <w:autoRedefine/>
    <w:qFormat/>
    <w:uiPriority w:val="0"/>
    <w:pPr>
      <w:spacing w:line="360" w:lineRule="auto"/>
      <w:jc w:val="center"/>
    </w:pPr>
    <w:rPr>
      <w:rFonts w:eastAsia="黑体"/>
      <w:szCs w:val="21"/>
    </w:rPr>
  </w:style>
  <w:style w:type="paragraph" w:customStyle="1" w:styleId="738">
    <w:name w:val="附录标识"/>
    <w:basedOn w:val="617"/>
    <w:autoRedefine/>
    <w:qFormat/>
    <w:uiPriority w:val="0"/>
    <w:pPr>
      <w:tabs>
        <w:tab w:val="left" w:pos="360"/>
        <w:tab w:val="left" w:pos="6405"/>
      </w:tabs>
      <w:spacing w:after="200"/>
      <w:ind w:left="360" w:hanging="360"/>
    </w:pPr>
    <w:rPr>
      <w:sz w:val="21"/>
    </w:rPr>
  </w:style>
  <w:style w:type="paragraph" w:customStyle="1" w:styleId="739">
    <w:name w:val="表左"/>
    <w:basedOn w:val="1"/>
    <w:autoRedefine/>
    <w:qFormat/>
    <w:uiPriority w:val="0"/>
    <w:pPr>
      <w:keepNext/>
      <w:adjustRightInd w:val="0"/>
      <w:snapToGrid w:val="0"/>
      <w:spacing w:line="320" w:lineRule="atLeast"/>
      <w:ind w:right="30" w:rightChars="30"/>
      <w:jc w:val="center"/>
    </w:pPr>
    <w:rPr>
      <w:rFonts w:ascii="宋体" w:cs="宋体"/>
      <w:sz w:val="24"/>
    </w:rPr>
  </w:style>
  <w:style w:type="paragraph" w:customStyle="1" w:styleId="740">
    <w:name w:val="reader-word-layer reader-word-s4-5"/>
    <w:basedOn w:val="1"/>
    <w:autoRedefine/>
    <w:qFormat/>
    <w:uiPriority w:val="0"/>
    <w:pPr>
      <w:widowControl/>
      <w:spacing w:before="100" w:beforeAutospacing="1" w:after="100" w:afterAutospacing="1"/>
      <w:jc w:val="left"/>
    </w:pPr>
    <w:rPr>
      <w:rFonts w:ascii="宋体" w:cs="宋体"/>
      <w:kern w:val="0"/>
      <w:sz w:val="24"/>
    </w:rPr>
  </w:style>
  <w:style w:type="paragraph" w:customStyle="1" w:styleId="741">
    <w:name w:val="作者姓名"/>
    <w:next w:val="1"/>
    <w:autoRedefine/>
    <w:qFormat/>
    <w:uiPriority w:val="0"/>
    <w:pPr>
      <w:widowControl w:val="0"/>
      <w:adjustRightInd w:val="0"/>
      <w:snapToGrid w:val="0"/>
      <w:jc w:val="center"/>
    </w:pPr>
    <w:rPr>
      <w:rFonts w:ascii="方正隶变简体" w:hAnsi="Times New Roman" w:eastAsia="方正隶变简体" w:cs="Times New Roman"/>
      <w:kern w:val="2"/>
      <w:sz w:val="28"/>
      <w:lang w:val="en-US" w:eastAsia="zh-CN" w:bidi="ar-SA"/>
    </w:rPr>
  </w:style>
  <w:style w:type="paragraph" w:customStyle="1" w:styleId="742">
    <w:name w:val="正文_0"/>
    <w:basedOn w:val="743"/>
    <w:next w:val="745"/>
    <w:autoRedefine/>
    <w:qFormat/>
    <w:uiPriority w:val="0"/>
    <w:pPr>
      <w:widowControl w:val="0"/>
      <w:jc w:val="both"/>
    </w:pPr>
    <w:rPr>
      <w:rFonts w:ascii="Calibri" w:hAnsi="Calibri" w:cs="Times New Roman" w:eastAsiaTheme="minorEastAsia"/>
      <w:kern w:val="2"/>
      <w:sz w:val="21"/>
      <w:szCs w:val="22"/>
      <w:lang w:val="en-US" w:eastAsia="zh-CN" w:bidi="ar-SA"/>
    </w:rPr>
  </w:style>
  <w:style w:type="paragraph" w:customStyle="1" w:styleId="743">
    <w:name w:val="正文_2"/>
    <w:basedOn w:val="85"/>
    <w:next w:val="744"/>
    <w:autoRedefine/>
    <w:qFormat/>
    <w:uiPriority w:val="0"/>
    <w:pPr>
      <w:widowControl w:val="0"/>
      <w:jc w:val="both"/>
    </w:pPr>
    <w:rPr>
      <w:rFonts w:ascii="Calibri" w:hAnsi="Calibri" w:cs="Times New Roman" w:eastAsiaTheme="minorEastAsia"/>
      <w:kern w:val="2"/>
      <w:sz w:val="21"/>
      <w:szCs w:val="22"/>
      <w:lang w:val="en-US" w:eastAsia="zh-CN" w:bidi="ar-SA"/>
    </w:rPr>
  </w:style>
  <w:style w:type="paragraph" w:customStyle="1" w:styleId="744">
    <w:name w:val="正文缩进_1"/>
    <w:basedOn w:val="743"/>
    <w:autoRedefine/>
    <w:qFormat/>
    <w:uiPriority w:val="99"/>
    <w:pPr>
      <w:ind w:firstLine="420"/>
    </w:pPr>
    <w:rPr>
      <w:rFonts w:ascii="Times New Roman" w:hAnsi="Times New Roman"/>
      <w:szCs w:val="20"/>
    </w:rPr>
  </w:style>
  <w:style w:type="paragraph" w:customStyle="1" w:styleId="745">
    <w:name w:val="正文缩进_0"/>
    <w:basedOn w:val="742"/>
    <w:autoRedefine/>
    <w:qFormat/>
    <w:uiPriority w:val="99"/>
    <w:pPr>
      <w:widowControl/>
      <w:ind w:firstLine="420"/>
      <w:jc w:val="left"/>
    </w:pPr>
    <w:rPr>
      <w:sz w:val="20"/>
      <w:szCs w:val="20"/>
    </w:rPr>
  </w:style>
  <w:style w:type="paragraph" w:customStyle="1" w:styleId="746">
    <w:name w:val="正文_0_0"/>
    <w:autoRedefine/>
    <w:qFormat/>
    <w:uiPriority w:val="0"/>
    <w:pPr>
      <w:widowControl w:val="0"/>
      <w:jc w:val="both"/>
    </w:pPr>
    <w:rPr>
      <w:rFonts w:ascii="Calibri" w:hAnsi="Calibri" w:cs="Times New Roman" w:eastAsiaTheme="minorEastAsia"/>
      <w:kern w:val="2"/>
      <w:sz w:val="21"/>
      <w:szCs w:val="22"/>
      <w:lang w:val="en-US" w:eastAsia="zh-CN" w:bidi="ar-SA"/>
    </w:rPr>
  </w:style>
  <w:style w:type="paragraph" w:customStyle="1" w:styleId="747">
    <w:name w:val="正文_2_0"/>
    <w:basedOn w:val="85"/>
    <w:autoRedefine/>
    <w:qFormat/>
    <w:uiPriority w:val="0"/>
    <w:rPr>
      <w:rFonts w:ascii="Calibri" w:hAnsi="Calibri" w:cs="宋体"/>
      <w:szCs w:val="21"/>
    </w:rPr>
  </w:style>
  <w:style w:type="paragraph" w:customStyle="1" w:styleId="748">
    <w:name w:val="正文_3_0"/>
    <w:autoRedefine/>
    <w:qFormat/>
    <w:uiPriority w:val="0"/>
    <w:pPr>
      <w:widowControl w:val="0"/>
      <w:jc w:val="both"/>
    </w:pPr>
    <w:rPr>
      <w:rFonts w:ascii="Calibri" w:hAnsi="Calibri" w:cs="Times New Roman" w:eastAsiaTheme="minorEastAsia"/>
      <w:kern w:val="2"/>
      <w:sz w:val="21"/>
      <w:szCs w:val="22"/>
      <w:lang w:val="en-US" w:eastAsia="zh-CN" w:bidi="ar-SA"/>
    </w:rPr>
  </w:style>
  <w:style w:type="character" w:customStyle="1" w:styleId="749">
    <w:name w:val="纯文本 Char1"/>
    <w:basedOn w:val="90"/>
    <w:link w:val="42"/>
    <w:autoRedefine/>
    <w:qFormat/>
    <w:locked/>
    <w:uiPriority w:val="0"/>
    <w:rPr>
      <w:rFonts w:ascii="宋体" w:eastAsia="宋体"/>
      <w:szCs w:val="21"/>
      <w:lang w:bidi="ar-SA"/>
    </w:rPr>
  </w:style>
  <w:style w:type="character" w:customStyle="1" w:styleId="750">
    <w:name w:val="NormalCharacter"/>
    <w:autoRedefine/>
    <w:qFormat/>
    <w:uiPriority w:val="0"/>
  </w:style>
  <w:style w:type="character" w:customStyle="1" w:styleId="751">
    <w:name w:val="layui-layer-tabnow"/>
    <w:basedOn w:val="90"/>
    <w:autoRedefine/>
    <w:qFormat/>
    <w:uiPriority w:val="0"/>
    <w:rPr>
      <w:bdr w:val="single" w:color="CCCCCC" w:sz="6" w:space="0"/>
      <w:shd w:val="clear" w:fill="FFFFFF"/>
    </w:rPr>
  </w:style>
  <w:style w:type="character" w:customStyle="1" w:styleId="752">
    <w:name w:val="first-child"/>
    <w:basedOn w:val="90"/>
    <w:autoRedefine/>
    <w:qFormat/>
    <w:uiPriority w:val="0"/>
  </w:style>
  <w:style w:type="paragraph" w:customStyle="1" w:styleId="753">
    <w:name w:val="正文_2_0_0"/>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754">
    <w:name w:val="_Style 3"/>
    <w:basedOn w:val="85"/>
    <w:autoRedefine/>
    <w:qFormat/>
    <w:uiPriority w:val="0"/>
  </w:style>
  <w:style w:type="paragraph" w:customStyle="1" w:styleId="755">
    <w:name w:val="正文_2_0_0_0"/>
    <w:next w:val="756"/>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756">
    <w:name w:val="正文文本_1"/>
    <w:basedOn w:val="755"/>
    <w:qFormat/>
    <w:uiPriority w:val="0"/>
    <w:pPr>
      <w:spacing w:after="120"/>
      <w:jc w:val="both"/>
    </w:pPr>
    <w:rPr>
      <w:rFonts w:eastAsia="宋体"/>
      <w:color w:val="auto"/>
      <w:kern w:val="2"/>
      <w:sz w:val="21"/>
      <w:lang w:eastAsia="zh-CN" w:bidi="ar-SA"/>
    </w:rPr>
  </w:style>
  <w:style w:type="paragraph" w:customStyle="1" w:styleId="757">
    <w:name w:val="列出段落_0"/>
    <w:basedOn w:val="755"/>
    <w:autoRedefine/>
    <w:unhideWhenUsed/>
    <w:qFormat/>
    <w:uiPriority w:val="99"/>
    <w:pPr>
      <w:ind w:firstLine="420" w:firstLineChars="200"/>
    </w:pPr>
  </w:style>
  <w:style w:type="paragraph" w:customStyle="1" w:styleId="758">
    <w:name w:val="正文文本_1_0"/>
    <w:basedOn w:val="759"/>
    <w:autoRedefine/>
    <w:qFormat/>
    <w:uiPriority w:val="0"/>
    <w:pPr>
      <w:spacing w:after="120"/>
      <w:jc w:val="both"/>
    </w:pPr>
    <w:rPr>
      <w:rFonts w:eastAsia="宋体"/>
      <w:color w:val="auto"/>
      <w:kern w:val="2"/>
      <w:sz w:val="21"/>
      <w:lang w:eastAsia="zh-CN" w:bidi="ar-SA"/>
    </w:rPr>
  </w:style>
  <w:style w:type="paragraph" w:customStyle="1" w:styleId="759">
    <w:name w:val="正文_2_0_0_0_0"/>
    <w:basedOn w:val="748"/>
    <w:next w:val="758"/>
    <w:autoRedefine/>
    <w:qFormat/>
    <w:uiPriority w:val="0"/>
  </w:style>
  <w:style w:type="paragraph" w:customStyle="1" w:styleId="760">
    <w:name w:val="正文_2_1"/>
    <w:next w:val="756"/>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761">
    <w:name w:val="Body text|1_0_0"/>
    <w:basedOn w:val="755"/>
    <w:autoRedefine/>
    <w:qFormat/>
    <w:uiPriority w:val="0"/>
    <w:pPr>
      <w:spacing w:line="360" w:lineRule="auto"/>
      <w:ind w:firstLine="400"/>
    </w:pPr>
    <w:rPr>
      <w:rFonts w:ascii="宋体" w:hAnsi="宋体" w:eastAsia="宋体" w:cs="宋体"/>
      <w:color w:val="auto"/>
      <w:kern w:val="2"/>
      <w:sz w:val="20"/>
      <w:szCs w:val="20"/>
      <w:lang w:val="zh-CN" w:eastAsia="zh-CN" w:bidi="zh-CN"/>
    </w:rPr>
  </w:style>
  <w:style w:type="table" w:customStyle="1" w:styleId="762">
    <w:name w:val="Table Normal"/>
    <w:basedOn w:val="88"/>
    <w:autoRedefine/>
    <w:qFormat/>
    <w:uiPriority w:val="0"/>
    <w:rPr>
      <w:rFonts w:ascii="Times New Roman" w:hAnsi="Times New Roman" w:eastAsia="Times New Roman" w:cs="Times New Roman"/>
      <w:kern w:val="0"/>
      <w:sz w:val="20"/>
      <w:szCs w:val="20"/>
    </w:rPr>
    <w:tblPr>
      <w:tblCellMar>
        <w:top w:w="0" w:type="dxa"/>
        <w:left w:w="0" w:type="dxa"/>
        <w:bottom w:w="0" w:type="dxa"/>
        <w:right w:w="0" w:type="dxa"/>
      </w:tblCellMar>
    </w:tblPr>
  </w:style>
  <w:style w:type="paragraph" w:customStyle="1" w:styleId="763">
    <w:name w:val="标题 2_0"/>
    <w:basedOn w:val="743"/>
    <w:next w:val="743"/>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764">
    <w:name w:val="标题 3_0"/>
    <w:basedOn w:val="743"/>
    <w:next w:val="743"/>
    <w:autoRedefine/>
    <w:unhideWhenUsed/>
    <w:qFormat/>
    <w:uiPriority w:val="99"/>
    <w:pPr>
      <w:keepNext/>
      <w:keepLines/>
      <w:spacing w:before="260" w:after="260" w:line="416" w:lineRule="auto"/>
      <w:outlineLvl w:val="2"/>
    </w:pPr>
    <w:rPr>
      <w:rFonts w:ascii="Calibri" w:hAnsi="Calibri"/>
      <w:b/>
      <w:bCs/>
      <w:sz w:val="32"/>
      <w:szCs w:val="32"/>
    </w:rPr>
  </w:style>
  <w:style w:type="paragraph" w:customStyle="1" w:styleId="765">
    <w:name w:val="纯文本_0"/>
    <w:basedOn w:val="743"/>
    <w:autoRedefine/>
    <w:qFormat/>
    <w:uiPriority w:val="0"/>
    <w:rPr>
      <w:rFonts w:ascii="宋体" w:hAnsi="Courier New"/>
      <w:szCs w:val="20"/>
    </w:rPr>
  </w:style>
  <w:style w:type="paragraph" w:customStyle="1" w:styleId="766">
    <w:name w:val="首行缩进"/>
    <w:basedOn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69487-74AE-417D-BF0D-B805CC0D22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110</Pages>
  <Words>10678</Words>
  <Characters>11639</Characters>
  <Lines>114</Lines>
  <Paragraphs>106</Paragraphs>
  <TotalTime>29</TotalTime>
  <ScaleCrop>false</ScaleCrop>
  <LinksUpToDate>false</LinksUpToDate>
  <CharactersWithSpaces>11896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2021-03-10T10:10:00Z</dcterms:created>
  <dc:creator>PC</dc:creator>
  <cp:lastModifiedBy>子•熙</cp:lastModifiedBy>
  <cp:lastPrinted>2021-09-17T01:08:00Z</cp:lastPrinted>
  <dcterms:modified xsi:type="dcterms:W3CDTF">2025-10-29T07:21:07Z</dcterms:modified>
  <dc:title>竞争性磋商文件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58ED55FD9BBF47A9A156754F8DD92ACE_13</vt:lpwstr>
  </property>
  <property fmtid="{D5CDD505-2E9C-101B-9397-08002B2CF9AE}" pid="4" name="KSOTemplateDocerSaveRecord">
    <vt:lpwstr>eyJoZGlkIjoiZDQ3MjFiN2I3NzA5MDYyY2IxNDIzYjRhNzkwYzM4NGEiLCJ1c2VySWQiOiIyMzIxOTg4NDMifQ==</vt:lpwstr>
  </property>
</Properties>
</file>