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C9F16E">
      <w:pPr>
        <w:ind w:firstLine="663" w:firstLineChars="100"/>
        <w:jc w:val="center"/>
        <w:rPr>
          <w:rFonts w:hint="eastAsia" w:ascii="宋体" w:hAnsi="宋体"/>
          <w:b/>
          <w:color w:val="auto"/>
          <w:sz w:val="66"/>
          <w:szCs w:val="66"/>
          <w:highlight w:val="none"/>
          <w:lang w:eastAsia="zh-CN"/>
        </w:rPr>
      </w:pPr>
      <w:bookmarkStart w:id="1339" w:name="_GoBack"/>
      <w:bookmarkStart w:id="0" w:name="_Toc93559501"/>
      <w:bookmarkStart w:id="1" w:name="_Toc266113207"/>
      <w:bookmarkStart w:id="2" w:name="_Toc162532116"/>
      <w:bookmarkStart w:id="3" w:name="_Toc92536493"/>
      <w:bookmarkStart w:id="4" w:name="_Toc82917790"/>
      <w:bookmarkStart w:id="5" w:name="_Toc91755251"/>
      <w:bookmarkStart w:id="6" w:name="_Toc114211912"/>
      <w:bookmarkStart w:id="7" w:name="_Toc114387577"/>
      <w:bookmarkStart w:id="8" w:name="_Toc83000545"/>
      <w:bookmarkStart w:id="9" w:name="_Toc110766023"/>
      <w:bookmarkStart w:id="10" w:name="_Toc148346724"/>
      <w:bookmarkStart w:id="11" w:name="_Toc83004498"/>
      <w:bookmarkStart w:id="12" w:name="_Toc110958892"/>
      <w:bookmarkStart w:id="13" w:name="_Toc124065244"/>
      <w:bookmarkStart w:id="14" w:name="_Toc204395888"/>
      <w:bookmarkStart w:id="15" w:name="_Toc83006015"/>
      <w:bookmarkStart w:id="16" w:name="_Toc92862234"/>
      <w:bookmarkStart w:id="17" w:name="_Toc98218696"/>
      <w:bookmarkStart w:id="18" w:name="_Toc124231661"/>
      <w:bookmarkStart w:id="19" w:name="_Toc115020374"/>
      <w:bookmarkStart w:id="20" w:name="_Toc93558387"/>
      <w:bookmarkStart w:id="21" w:name="_Toc83000439"/>
      <w:bookmarkStart w:id="22" w:name="_Toc130105435"/>
      <w:bookmarkStart w:id="23" w:name="_Toc93847398"/>
      <w:bookmarkStart w:id="24" w:name="_Toc82753968"/>
      <w:bookmarkStart w:id="25" w:name="_Toc92611624"/>
      <w:bookmarkStart w:id="26" w:name="_Toc148431183"/>
      <w:bookmarkStart w:id="27" w:name="_Toc91756440"/>
      <w:bookmarkStart w:id="28" w:name="_Toc98665878"/>
      <w:bookmarkStart w:id="29" w:name="_Toc204772659"/>
      <w:bookmarkStart w:id="30" w:name="_Toc124095788"/>
      <w:bookmarkStart w:id="31" w:name="_Toc93847222"/>
      <w:bookmarkStart w:id="32" w:name="_Toc83727470"/>
      <w:bookmarkStart w:id="33" w:name="_Toc93633916"/>
      <w:bookmarkStart w:id="34" w:name="_Toc82753933"/>
      <w:bookmarkStart w:id="35" w:name="_Toc124128558"/>
      <w:bookmarkStart w:id="36" w:name="_Toc124064078"/>
      <w:bookmarkStart w:id="37" w:name="_Toc161286760"/>
      <w:bookmarkStart w:id="38" w:name="_Toc98218596"/>
      <w:bookmarkStart w:id="39" w:name="_Toc92862084"/>
      <w:bookmarkStart w:id="40" w:name="_Toc162856141"/>
      <w:bookmarkStart w:id="41" w:name="_Toc204424294"/>
      <w:bookmarkStart w:id="42" w:name="_Toc124352842"/>
      <w:bookmarkStart w:id="43" w:name="_Toc93847040"/>
      <w:bookmarkStart w:id="44" w:name="_Toc93861353"/>
      <w:bookmarkStart w:id="45" w:name="_Toc82916865"/>
      <w:bookmarkStart w:id="46" w:name="_Toc83027331"/>
      <w:bookmarkStart w:id="47" w:name="_Toc124065479"/>
      <w:bookmarkStart w:id="48" w:name="_Toc160700473"/>
      <w:bookmarkStart w:id="49" w:name="_Toc84069040"/>
      <w:bookmarkStart w:id="50" w:name="_Toc84084758"/>
      <w:r>
        <w:rPr>
          <w:rFonts w:hint="eastAsia" w:ascii="宋体" w:hAnsi="宋体"/>
          <w:b/>
          <w:color w:val="auto"/>
          <w:sz w:val="66"/>
          <w:szCs w:val="66"/>
          <w:highlight w:val="none"/>
          <w:lang w:eastAsia="zh-CN"/>
        </w:rPr>
        <w:t>中资锐诚工程项目管理有限公司</w:t>
      </w:r>
    </w:p>
    <w:p w14:paraId="4D57E655">
      <w:pPr>
        <w:jc w:val="center"/>
        <w:rPr>
          <w:rFonts w:hint="eastAsia" w:ascii="宋体" w:hAnsi="宋体"/>
          <w:color w:val="auto"/>
          <w:highlight w:val="none"/>
        </w:rPr>
      </w:pPr>
    </w:p>
    <w:p w14:paraId="44AAA1A0">
      <w:pPr>
        <w:jc w:val="center"/>
        <w:rPr>
          <w:rFonts w:hint="eastAsia" w:ascii="宋体" w:hAnsi="宋体"/>
          <w:color w:val="auto"/>
          <w:highlight w:val="none"/>
        </w:rPr>
      </w:pPr>
    </w:p>
    <w:p w14:paraId="29D98149">
      <w:pPr>
        <w:jc w:val="center"/>
        <w:rPr>
          <w:rFonts w:hint="eastAsia" w:ascii="宋体" w:hAnsi="宋体"/>
          <w:color w:val="auto"/>
          <w:highlight w:val="none"/>
        </w:rPr>
      </w:pPr>
    </w:p>
    <w:p w14:paraId="00EAA789">
      <w:pPr>
        <w:jc w:val="center"/>
        <w:rPr>
          <w:rFonts w:hint="eastAsia" w:ascii="宋体" w:hAnsi="宋体"/>
          <w:b/>
          <w:bCs/>
          <w:color w:val="auto"/>
          <w:sz w:val="84"/>
          <w:highlight w:val="none"/>
        </w:rPr>
      </w:pPr>
      <w:r>
        <w:rPr>
          <w:rFonts w:hint="eastAsia" w:ascii="宋体" w:hAnsi="宋体"/>
          <w:b/>
          <w:bCs/>
          <w:color w:val="auto"/>
          <w:sz w:val="84"/>
          <w:highlight w:val="none"/>
        </w:rPr>
        <w:t>竞争性磋商文件</w:t>
      </w:r>
    </w:p>
    <w:p w14:paraId="59794EE7">
      <w:pPr>
        <w:jc w:val="center"/>
        <w:rPr>
          <w:rFonts w:hint="eastAsia" w:ascii="宋体" w:hAnsi="宋体"/>
          <w:color w:val="auto"/>
          <w:highlight w:val="none"/>
        </w:rPr>
      </w:pPr>
    </w:p>
    <w:p w14:paraId="2CBE072E">
      <w:pPr>
        <w:jc w:val="center"/>
        <w:rPr>
          <w:rFonts w:hint="eastAsia" w:ascii="宋体" w:hAnsi="宋体"/>
          <w:color w:val="auto"/>
          <w:highlight w:val="none"/>
        </w:rPr>
      </w:pPr>
    </w:p>
    <w:p w14:paraId="37A35F8D">
      <w:pPr>
        <w:tabs>
          <w:tab w:val="left" w:pos="8364"/>
        </w:tabs>
        <w:spacing w:line="700" w:lineRule="exact"/>
        <w:ind w:right="819" w:rightChars="390"/>
        <w:jc w:val="center"/>
        <w:rPr>
          <w:rFonts w:hint="eastAsia" w:ascii="宋体" w:hAnsi="宋体"/>
          <w:b/>
          <w:color w:val="auto"/>
          <w:sz w:val="32"/>
          <w:szCs w:val="32"/>
          <w:highlight w:val="none"/>
        </w:rPr>
      </w:pPr>
      <w:r>
        <w:rPr>
          <w:rFonts w:hint="eastAsia" w:ascii="宋体" w:hAnsi="宋体"/>
          <w:b/>
          <w:color w:val="auto"/>
          <w:sz w:val="32"/>
          <w:szCs w:val="32"/>
          <w:highlight w:val="none"/>
        </w:rPr>
        <w:t>项目名称：</w:t>
      </w:r>
      <w:r>
        <w:rPr>
          <w:rFonts w:hint="eastAsia" w:ascii="宋体" w:hAnsi="宋体"/>
          <w:b/>
          <w:color w:val="auto"/>
          <w:sz w:val="32"/>
          <w:szCs w:val="32"/>
          <w:highlight w:val="none"/>
          <w:lang w:eastAsia="zh-CN"/>
        </w:rPr>
        <w:t>长洲区长洲镇龙平村大宕组产业基础配套设施完善工程项目</w:t>
      </w:r>
    </w:p>
    <w:p w14:paraId="09082FC4">
      <w:pPr>
        <w:spacing w:line="900" w:lineRule="exact"/>
        <w:ind w:left="1260" w:leftChars="600" w:right="50" w:rightChars="24" w:firstLine="630" w:firstLineChars="196"/>
        <w:rPr>
          <w:rFonts w:hint="eastAsia" w:ascii="宋体" w:hAnsi="宋体"/>
          <w:b/>
          <w:color w:val="auto"/>
          <w:sz w:val="32"/>
          <w:szCs w:val="32"/>
          <w:highlight w:val="none"/>
        </w:rPr>
      </w:pPr>
      <w:r>
        <w:rPr>
          <w:rFonts w:hint="eastAsia" w:ascii="宋体" w:hAnsi="宋体"/>
          <w:b/>
          <w:color w:val="auto"/>
          <w:sz w:val="32"/>
          <w:szCs w:val="32"/>
          <w:highlight w:val="none"/>
        </w:rPr>
        <w:t>项目编号：</w:t>
      </w:r>
      <w:r>
        <w:rPr>
          <w:rFonts w:hint="eastAsia" w:ascii="宋体" w:hAnsi="宋体"/>
          <w:b/>
          <w:color w:val="auto"/>
          <w:sz w:val="32"/>
          <w:szCs w:val="32"/>
          <w:highlight w:val="none"/>
          <w:lang w:eastAsia="zh-CN"/>
        </w:rPr>
        <w:t>WZZC2025-C2-050034-ZZRC</w:t>
      </w:r>
    </w:p>
    <w:p w14:paraId="4933E4EC">
      <w:pPr>
        <w:ind w:left="-2" w:leftChars="-1" w:firstLine="1365" w:firstLineChars="650"/>
        <w:jc w:val="center"/>
        <w:rPr>
          <w:rFonts w:hint="eastAsia" w:ascii="宋体" w:hAnsi="宋体"/>
          <w:color w:val="auto"/>
          <w:highlight w:val="none"/>
        </w:rPr>
      </w:pPr>
    </w:p>
    <w:p w14:paraId="23A388E5">
      <w:pPr>
        <w:ind w:left="-2" w:leftChars="-1" w:firstLine="1365" w:firstLineChars="650"/>
        <w:jc w:val="center"/>
        <w:rPr>
          <w:rFonts w:hint="eastAsia" w:ascii="宋体" w:hAnsi="宋体"/>
          <w:color w:val="auto"/>
          <w:highlight w:val="none"/>
        </w:rPr>
      </w:pPr>
    </w:p>
    <w:p w14:paraId="2EF65E7F">
      <w:pPr>
        <w:ind w:left="-2" w:leftChars="-1" w:firstLine="1365" w:firstLineChars="650"/>
        <w:jc w:val="center"/>
        <w:rPr>
          <w:rFonts w:hint="eastAsia" w:ascii="宋体" w:hAnsi="宋体"/>
          <w:color w:val="auto"/>
          <w:highlight w:val="none"/>
        </w:rPr>
      </w:pPr>
    </w:p>
    <w:p w14:paraId="5FA42387">
      <w:pPr>
        <w:ind w:left="-2" w:leftChars="-1" w:firstLine="1365" w:firstLineChars="650"/>
        <w:jc w:val="center"/>
        <w:rPr>
          <w:rFonts w:hint="eastAsia" w:ascii="宋体" w:hAnsi="宋体"/>
          <w:color w:val="auto"/>
          <w:highlight w:val="none"/>
        </w:rPr>
      </w:pPr>
    </w:p>
    <w:p w14:paraId="426364C5">
      <w:pPr>
        <w:ind w:left="-2" w:leftChars="-1" w:firstLine="1365" w:firstLineChars="650"/>
        <w:jc w:val="center"/>
        <w:rPr>
          <w:rFonts w:hint="eastAsia" w:ascii="宋体" w:hAnsi="宋体"/>
          <w:color w:val="auto"/>
          <w:highlight w:val="none"/>
        </w:rPr>
      </w:pPr>
    </w:p>
    <w:p w14:paraId="5AF6DEB0">
      <w:pPr>
        <w:ind w:left="-2" w:leftChars="-1" w:firstLine="1365" w:firstLineChars="650"/>
        <w:jc w:val="center"/>
        <w:rPr>
          <w:rFonts w:hint="eastAsia" w:ascii="宋体" w:hAnsi="宋体"/>
          <w:color w:val="auto"/>
          <w:highlight w:val="none"/>
        </w:rPr>
      </w:pPr>
    </w:p>
    <w:p w14:paraId="7F6B05E8">
      <w:pPr>
        <w:ind w:left="-2" w:leftChars="-1" w:firstLine="1365" w:firstLineChars="650"/>
        <w:jc w:val="center"/>
        <w:rPr>
          <w:rFonts w:hint="eastAsia" w:ascii="宋体" w:hAnsi="宋体"/>
          <w:color w:val="auto"/>
          <w:highlight w:val="none"/>
        </w:rPr>
      </w:pPr>
    </w:p>
    <w:p w14:paraId="722D93BE">
      <w:pPr>
        <w:ind w:left="-2" w:leftChars="-1" w:firstLine="1365" w:firstLineChars="650"/>
        <w:jc w:val="center"/>
        <w:rPr>
          <w:rFonts w:hint="eastAsia" w:ascii="宋体" w:hAnsi="宋体"/>
          <w:color w:val="auto"/>
          <w:highlight w:val="none"/>
        </w:rPr>
      </w:pPr>
    </w:p>
    <w:p w14:paraId="4BD41DAD">
      <w:pPr>
        <w:ind w:left="-2" w:leftChars="-1" w:firstLine="1365" w:firstLineChars="650"/>
        <w:jc w:val="center"/>
        <w:rPr>
          <w:rFonts w:hint="eastAsia" w:ascii="宋体" w:hAnsi="宋体"/>
          <w:color w:val="auto"/>
          <w:highlight w:val="none"/>
        </w:rPr>
      </w:pPr>
    </w:p>
    <w:p w14:paraId="2A1A9643">
      <w:pPr>
        <w:ind w:left="-2" w:leftChars="-1" w:firstLine="1365" w:firstLineChars="650"/>
        <w:jc w:val="center"/>
        <w:rPr>
          <w:rFonts w:hint="eastAsia" w:ascii="宋体" w:hAnsi="宋体"/>
          <w:color w:val="auto"/>
          <w:highlight w:val="none"/>
        </w:rPr>
      </w:pPr>
    </w:p>
    <w:p w14:paraId="1582EF66">
      <w:pPr>
        <w:ind w:left="-2" w:leftChars="-1" w:firstLine="1365" w:firstLineChars="650"/>
        <w:jc w:val="center"/>
        <w:rPr>
          <w:rFonts w:hint="eastAsia" w:ascii="宋体" w:hAnsi="宋体"/>
          <w:color w:val="auto"/>
          <w:highlight w:val="none"/>
        </w:rPr>
      </w:pPr>
    </w:p>
    <w:p w14:paraId="640A0EAB">
      <w:pPr>
        <w:rPr>
          <w:rFonts w:hint="eastAsia" w:ascii="宋体" w:hAnsi="宋体"/>
          <w:color w:val="auto"/>
          <w:highlight w:val="none"/>
        </w:rPr>
      </w:pPr>
    </w:p>
    <w:p w14:paraId="05A08571">
      <w:pPr>
        <w:ind w:left="-2" w:leftChars="-1" w:firstLine="1365" w:firstLineChars="650"/>
        <w:jc w:val="center"/>
        <w:rPr>
          <w:rFonts w:hint="eastAsia" w:ascii="宋体" w:hAnsi="宋体"/>
          <w:color w:val="auto"/>
          <w:highlight w:val="none"/>
        </w:rPr>
      </w:pPr>
    </w:p>
    <w:p w14:paraId="5C9DFA3E">
      <w:pPr>
        <w:jc w:val="center"/>
        <w:rPr>
          <w:rFonts w:hint="eastAsia" w:ascii="宋体" w:hAnsi="宋体"/>
          <w:b/>
          <w:color w:val="auto"/>
          <w:sz w:val="32"/>
          <w:szCs w:val="32"/>
          <w:highlight w:val="none"/>
        </w:rPr>
      </w:pPr>
      <w:r>
        <w:rPr>
          <w:rFonts w:hint="eastAsia" w:ascii="宋体" w:hAnsi="宋体"/>
          <w:b/>
          <w:color w:val="auto"/>
          <w:sz w:val="32"/>
          <w:szCs w:val="32"/>
          <w:highlight w:val="none"/>
        </w:rPr>
        <w:t>采  购  人：</w:t>
      </w:r>
      <w:r>
        <w:rPr>
          <w:rFonts w:hint="eastAsia" w:ascii="宋体" w:hAnsi="宋体"/>
          <w:b/>
          <w:color w:val="auto"/>
          <w:sz w:val="32"/>
          <w:szCs w:val="32"/>
          <w:highlight w:val="none"/>
          <w:lang w:eastAsia="zh-CN"/>
        </w:rPr>
        <w:t>梧州市长洲区发展和改革局</w:t>
      </w:r>
    </w:p>
    <w:p w14:paraId="7BADC55E">
      <w:pPr>
        <w:ind w:left="-2" w:leftChars="-1" w:firstLine="1365" w:firstLineChars="650"/>
        <w:jc w:val="center"/>
        <w:rPr>
          <w:rFonts w:hint="eastAsia" w:ascii="宋体" w:hAnsi="宋体"/>
          <w:color w:val="auto"/>
          <w:highlight w:val="none"/>
        </w:rPr>
      </w:pPr>
    </w:p>
    <w:p w14:paraId="76BE7BAB">
      <w:pPr>
        <w:jc w:val="center"/>
        <w:rPr>
          <w:rFonts w:hint="eastAsia" w:ascii="宋体" w:hAnsi="宋体"/>
          <w:b/>
          <w:color w:val="auto"/>
          <w:sz w:val="32"/>
          <w:szCs w:val="32"/>
          <w:highlight w:val="none"/>
        </w:rPr>
      </w:pPr>
      <w:r>
        <w:rPr>
          <w:rFonts w:hint="eastAsia" w:ascii="宋体" w:hAnsi="宋体"/>
          <w:b/>
          <w:color w:val="auto"/>
          <w:sz w:val="32"/>
          <w:szCs w:val="32"/>
          <w:highlight w:val="none"/>
        </w:rPr>
        <w:t>采购代理机构：</w:t>
      </w:r>
      <w:r>
        <w:rPr>
          <w:rFonts w:hint="eastAsia" w:ascii="宋体" w:hAnsi="宋体"/>
          <w:b/>
          <w:color w:val="auto"/>
          <w:sz w:val="32"/>
          <w:szCs w:val="32"/>
          <w:highlight w:val="none"/>
          <w:lang w:eastAsia="zh-CN"/>
        </w:rPr>
        <w:t>中资锐诚工程项目管理有限公司</w:t>
      </w:r>
    </w:p>
    <w:p w14:paraId="5A800177">
      <w:pPr>
        <w:jc w:val="center"/>
        <w:rPr>
          <w:rFonts w:hint="eastAsia" w:ascii="宋体" w:hAnsi="宋体"/>
          <w:b/>
          <w:color w:val="auto"/>
          <w:sz w:val="32"/>
          <w:szCs w:val="32"/>
          <w:highlight w:val="none"/>
        </w:rPr>
      </w:pPr>
      <w:r>
        <w:rPr>
          <w:rFonts w:hint="eastAsia" w:ascii="宋体" w:hAnsi="宋体"/>
          <w:b/>
          <w:color w:val="auto"/>
          <w:sz w:val="32"/>
          <w:szCs w:val="32"/>
          <w:highlight w:val="none"/>
        </w:rPr>
        <w:t>202</w:t>
      </w:r>
      <w:r>
        <w:rPr>
          <w:rFonts w:hint="eastAsia" w:ascii="宋体" w:hAnsi="宋体"/>
          <w:b/>
          <w:color w:val="auto"/>
          <w:sz w:val="32"/>
          <w:szCs w:val="32"/>
          <w:highlight w:val="none"/>
          <w:lang w:val="en-US" w:eastAsia="zh-CN"/>
        </w:rPr>
        <w:t>5</w:t>
      </w:r>
      <w:r>
        <w:rPr>
          <w:rFonts w:hint="eastAsia" w:ascii="宋体" w:hAnsi="宋体"/>
          <w:b/>
          <w:color w:val="auto"/>
          <w:sz w:val="32"/>
          <w:szCs w:val="32"/>
          <w:highlight w:val="none"/>
        </w:rPr>
        <w:t>年</w:t>
      </w:r>
      <w:r>
        <w:rPr>
          <w:rFonts w:hint="eastAsia" w:ascii="宋体" w:hAnsi="宋体"/>
          <w:b/>
          <w:color w:val="auto"/>
          <w:sz w:val="32"/>
          <w:szCs w:val="32"/>
          <w:highlight w:val="none"/>
          <w:lang w:val="en-US" w:eastAsia="zh-CN"/>
        </w:rPr>
        <w:t>9</w:t>
      </w:r>
      <w:r>
        <w:rPr>
          <w:rFonts w:hint="eastAsia" w:ascii="宋体" w:hAnsi="宋体"/>
          <w:b/>
          <w:color w:val="auto"/>
          <w:sz w:val="32"/>
          <w:szCs w:val="32"/>
          <w:highlight w:val="none"/>
        </w:rPr>
        <w:t>月</w:t>
      </w:r>
    </w:p>
    <w:p w14:paraId="074B7427">
      <w:pPr>
        <w:pStyle w:val="8"/>
        <w:keepNext w:val="0"/>
        <w:keepLines w:val="0"/>
        <w:spacing w:line="320" w:lineRule="exact"/>
        <w:rPr>
          <w:rFonts w:hint="eastAsia" w:ascii="宋体" w:hAnsi="宋体" w:eastAsia="宋体"/>
          <w:b/>
          <w:color w:val="auto"/>
          <w:szCs w:val="32"/>
          <w:highlight w:val="none"/>
        </w:rPr>
        <w:sectPr>
          <w:footerReference r:id="rId6" w:type="first"/>
          <w:headerReference r:id="rId3" w:type="default"/>
          <w:footerReference r:id="rId4" w:type="default"/>
          <w:footerReference r:id="rId5" w:type="even"/>
          <w:pgSz w:w="11906" w:h="16838"/>
          <w:pgMar w:top="1134" w:right="1134" w:bottom="1134" w:left="1134" w:header="567" w:footer="567" w:gutter="0"/>
          <w:cols w:space="720" w:num="1"/>
          <w:docGrid w:type="lines" w:linePitch="331" w:charSpace="0"/>
        </w:sect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14:paraId="590D0AFE">
      <w:pPr>
        <w:jc w:val="center"/>
        <w:rPr>
          <w:rFonts w:hint="eastAsia" w:ascii="宋体" w:hAnsi="宋体"/>
          <w:b/>
          <w:color w:val="auto"/>
          <w:sz w:val="30"/>
          <w:szCs w:val="30"/>
          <w:highlight w:val="none"/>
        </w:rPr>
      </w:pPr>
      <w:bookmarkStart w:id="51" w:name="_Toc436406318"/>
      <w:bookmarkEnd w:id="51"/>
      <w:bookmarkStart w:id="52" w:name="_Toc436402358"/>
      <w:bookmarkEnd w:id="52"/>
      <w:bookmarkStart w:id="53" w:name="_Toc436401786"/>
      <w:bookmarkEnd w:id="53"/>
      <w:bookmarkStart w:id="54" w:name="_Toc387328134"/>
      <w:bookmarkEnd w:id="54"/>
      <w:bookmarkStart w:id="55" w:name="_Toc436402311"/>
      <w:bookmarkEnd w:id="55"/>
      <w:r>
        <w:rPr>
          <w:rFonts w:hint="eastAsia" w:ascii="宋体" w:hAnsi="宋体"/>
          <w:b/>
          <w:color w:val="auto"/>
          <w:sz w:val="30"/>
          <w:szCs w:val="30"/>
          <w:highlight w:val="none"/>
        </w:rPr>
        <w:t>目   录</w:t>
      </w:r>
      <w:r>
        <w:rPr>
          <w:rFonts w:hint="eastAsia" w:ascii="宋体" w:hAnsi="宋体"/>
          <w:color w:val="auto"/>
          <w:w w:val="90"/>
          <w:sz w:val="30"/>
          <w:szCs w:val="30"/>
          <w:highlight w:val="none"/>
        </w:rPr>
        <w:fldChar w:fldCharType="begin"/>
      </w:r>
      <w:r>
        <w:rPr>
          <w:rFonts w:hint="eastAsia" w:ascii="宋体" w:hAnsi="宋体"/>
          <w:color w:val="auto"/>
          <w:w w:val="90"/>
          <w:sz w:val="30"/>
          <w:szCs w:val="30"/>
          <w:highlight w:val="none"/>
        </w:rPr>
        <w:instrText xml:space="preserve"> TOC \o "1-3" \h \z </w:instrText>
      </w:r>
      <w:r>
        <w:rPr>
          <w:rFonts w:hint="eastAsia" w:ascii="宋体" w:hAnsi="宋体"/>
          <w:color w:val="auto"/>
          <w:w w:val="90"/>
          <w:sz w:val="30"/>
          <w:szCs w:val="30"/>
          <w:highlight w:val="none"/>
        </w:rPr>
        <w:fldChar w:fldCharType="separate"/>
      </w:r>
    </w:p>
    <w:p w14:paraId="4AFCBAAF">
      <w:pPr>
        <w:pStyle w:val="53"/>
        <w:tabs>
          <w:tab w:val="clear" w:pos="9344"/>
        </w:tabs>
        <w:rPr>
          <w:rStyle w:val="73"/>
          <w:rFonts w:hint="eastAsia"/>
          <w:color w:val="auto"/>
          <w:sz w:val="21"/>
          <w:szCs w:val="21"/>
          <w:highlight w:val="none"/>
        </w:rPr>
      </w:pPr>
      <w:r>
        <w:rPr>
          <w:rStyle w:val="73"/>
          <w:rFonts w:hint="eastAsia"/>
          <w:color w:val="auto"/>
          <w:sz w:val="21"/>
          <w:szCs w:val="21"/>
          <w:highlight w:val="none"/>
        </w:rPr>
        <w:t>第一章竞争性磋商公告………………………………………………………………………………………3</w:t>
      </w:r>
    </w:p>
    <w:p w14:paraId="622462E5">
      <w:pPr>
        <w:pStyle w:val="53"/>
        <w:tabs>
          <w:tab w:val="clear" w:pos="9344"/>
        </w:tabs>
        <w:rPr>
          <w:rFonts w:hint="eastAsia"/>
          <w:color w:val="auto"/>
          <w:sz w:val="21"/>
          <w:szCs w:val="21"/>
          <w:highlight w:val="none"/>
        </w:rPr>
      </w:pPr>
      <w:bookmarkStart w:id="56" w:name="_Hlt487613686"/>
      <w:bookmarkEnd w:id="56"/>
      <w:bookmarkStart w:id="57" w:name="_Hlt487613685"/>
      <w:bookmarkEnd w:id="57"/>
      <w:r>
        <w:rPr>
          <w:rFonts w:hint="eastAsia"/>
          <w:color w:val="auto"/>
          <w:sz w:val="21"/>
          <w:szCs w:val="21"/>
          <w:highlight w:val="none"/>
        </w:rPr>
        <w:fldChar w:fldCharType="begin"/>
      </w:r>
      <w:r>
        <w:rPr>
          <w:rStyle w:val="73"/>
          <w:rFonts w:hint="eastAsia"/>
          <w:color w:val="auto"/>
          <w:sz w:val="21"/>
          <w:szCs w:val="21"/>
          <w:highlight w:val="none"/>
        </w:rPr>
        <w:instrText xml:space="preserve"> </w:instrText>
      </w:r>
      <w:r>
        <w:rPr>
          <w:rFonts w:hint="eastAsia"/>
          <w:color w:val="auto"/>
          <w:sz w:val="21"/>
          <w:szCs w:val="21"/>
          <w:highlight w:val="none"/>
        </w:rPr>
        <w:instrText xml:space="preserve">HYPERLINK \l "_Toc486579241"</w:instrText>
      </w:r>
      <w:r>
        <w:rPr>
          <w:rStyle w:val="73"/>
          <w:rFonts w:hint="eastAsia"/>
          <w:color w:val="auto"/>
          <w:sz w:val="21"/>
          <w:szCs w:val="21"/>
          <w:highlight w:val="none"/>
        </w:rPr>
        <w:instrText xml:space="preserve"> </w:instrText>
      </w:r>
      <w:r>
        <w:rPr>
          <w:rFonts w:hint="eastAsia"/>
          <w:color w:val="auto"/>
          <w:sz w:val="21"/>
          <w:szCs w:val="21"/>
          <w:highlight w:val="none"/>
        </w:rPr>
        <w:fldChar w:fldCharType="separate"/>
      </w:r>
      <w:r>
        <w:rPr>
          <w:rStyle w:val="73"/>
          <w:rFonts w:hint="eastAsia"/>
          <w:color w:val="auto"/>
          <w:sz w:val="21"/>
          <w:szCs w:val="21"/>
          <w:highlight w:val="none"/>
        </w:rPr>
        <w:t>第二章 磋商人须知</w:t>
      </w:r>
      <w:r>
        <w:rPr>
          <w:rFonts w:hint="eastAsia"/>
          <w:color w:val="auto"/>
          <w:sz w:val="21"/>
          <w:szCs w:val="21"/>
          <w:highlight w:val="none"/>
          <w:lang w:val="en-US" w:eastAsia="zh-CN"/>
        </w:rPr>
        <w:t>.....................................................................6</w:t>
      </w:r>
      <w:r>
        <w:rPr>
          <w:rFonts w:hint="eastAsia"/>
          <w:color w:val="auto"/>
          <w:sz w:val="21"/>
          <w:szCs w:val="21"/>
          <w:highlight w:val="none"/>
        </w:rPr>
        <w:fldChar w:fldCharType="end"/>
      </w:r>
    </w:p>
    <w:p w14:paraId="470E472C">
      <w:pPr>
        <w:pStyle w:val="53"/>
        <w:tabs>
          <w:tab w:val="clear" w:pos="9344"/>
        </w:tabs>
        <w:rPr>
          <w:rFonts w:hint="eastAsia"/>
          <w:color w:val="auto"/>
          <w:sz w:val="21"/>
          <w:szCs w:val="21"/>
          <w:highlight w:val="none"/>
        </w:rPr>
      </w:pPr>
      <w:r>
        <w:rPr>
          <w:rFonts w:hint="eastAsia"/>
          <w:color w:val="auto"/>
          <w:sz w:val="21"/>
          <w:szCs w:val="21"/>
          <w:highlight w:val="none"/>
        </w:rPr>
        <w:fldChar w:fldCharType="begin"/>
      </w:r>
      <w:r>
        <w:rPr>
          <w:rStyle w:val="73"/>
          <w:rFonts w:hint="eastAsia"/>
          <w:color w:val="auto"/>
          <w:sz w:val="21"/>
          <w:szCs w:val="21"/>
          <w:highlight w:val="none"/>
        </w:rPr>
        <w:instrText xml:space="preserve"> </w:instrText>
      </w:r>
      <w:r>
        <w:rPr>
          <w:rFonts w:hint="eastAsia"/>
          <w:color w:val="auto"/>
          <w:sz w:val="21"/>
          <w:szCs w:val="21"/>
          <w:highlight w:val="none"/>
        </w:rPr>
        <w:instrText xml:space="preserve">HYPERLINK \l "_Toc486579242"</w:instrText>
      </w:r>
      <w:r>
        <w:rPr>
          <w:rStyle w:val="73"/>
          <w:rFonts w:hint="eastAsia"/>
          <w:color w:val="auto"/>
          <w:sz w:val="21"/>
          <w:szCs w:val="21"/>
          <w:highlight w:val="none"/>
        </w:rPr>
        <w:instrText xml:space="preserve"> </w:instrText>
      </w:r>
      <w:r>
        <w:rPr>
          <w:rFonts w:hint="eastAsia"/>
          <w:color w:val="auto"/>
          <w:sz w:val="21"/>
          <w:szCs w:val="21"/>
          <w:highlight w:val="none"/>
        </w:rPr>
        <w:fldChar w:fldCharType="separate"/>
      </w:r>
      <w:r>
        <w:rPr>
          <w:rStyle w:val="73"/>
          <w:rFonts w:hint="eastAsia"/>
          <w:color w:val="auto"/>
          <w:sz w:val="21"/>
          <w:szCs w:val="21"/>
          <w:highlight w:val="none"/>
        </w:rPr>
        <w:t>第三章 合同条款</w:t>
      </w:r>
      <w:r>
        <w:rPr>
          <w:rStyle w:val="73"/>
          <w:rFonts w:hint="eastAsia"/>
          <w:color w:val="auto"/>
          <w:sz w:val="21"/>
          <w:szCs w:val="21"/>
          <w:highlight w:val="none"/>
          <w:lang w:val="en-US" w:eastAsia="zh-CN"/>
        </w:rPr>
        <w:t>.......................................................................</w:t>
      </w:r>
      <w:r>
        <w:rPr>
          <w:rFonts w:hint="eastAsia"/>
          <w:color w:val="auto"/>
          <w:sz w:val="21"/>
          <w:szCs w:val="21"/>
          <w:highlight w:val="none"/>
        </w:rPr>
        <w:fldChar w:fldCharType="begin"/>
      </w:r>
      <w:r>
        <w:rPr>
          <w:rFonts w:hint="eastAsia"/>
          <w:color w:val="auto"/>
          <w:sz w:val="21"/>
          <w:szCs w:val="21"/>
          <w:highlight w:val="none"/>
        </w:rPr>
        <w:instrText xml:space="preserve"> PAGEREF _Toc486579242 \h </w:instrText>
      </w:r>
      <w:r>
        <w:rPr>
          <w:rFonts w:hint="eastAsia"/>
          <w:color w:val="auto"/>
          <w:sz w:val="21"/>
          <w:szCs w:val="21"/>
          <w:highlight w:val="none"/>
        </w:rPr>
        <w:fldChar w:fldCharType="separate"/>
      </w:r>
      <w:r>
        <w:rPr>
          <w:rFonts w:hint="eastAsia"/>
          <w:color w:val="auto"/>
          <w:sz w:val="21"/>
          <w:szCs w:val="21"/>
          <w:highlight w:val="none"/>
        </w:rPr>
        <w:t>16</w:t>
      </w:r>
      <w:r>
        <w:rPr>
          <w:rFonts w:hint="eastAsia"/>
          <w:color w:val="auto"/>
          <w:sz w:val="21"/>
          <w:szCs w:val="21"/>
          <w:highlight w:val="none"/>
        </w:rPr>
        <w:fldChar w:fldCharType="end"/>
      </w:r>
      <w:r>
        <w:rPr>
          <w:rFonts w:hint="eastAsia"/>
          <w:color w:val="auto"/>
          <w:sz w:val="21"/>
          <w:szCs w:val="21"/>
          <w:highlight w:val="none"/>
        </w:rPr>
        <w:fldChar w:fldCharType="end"/>
      </w:r>
    </w:p>
    <w:p w14:paraId="00DEC7CA">
      <w:pPr>
        <w:pStyle w:val="53"/>
        <w:tabs>
          <w:tab w:val="clear" w:pos="9344"/>
        </w:tabs>
        <w:rPr>
          <w:rFonts w:hint="eastAsia"/>
          <w:color w:val="auto"/>
          <w:sz w:val="21"/>
          <w:szCs w:val="21"/>
          <w:highlight w:val="none"/>
        </w:rPr>
      </w:pPr>
      <w:bookmarkStart w:id="58" w:name="_Hlt492369146"/>
      <w:bookmarkEnd w:id="58"/>
      <w:bookmarkStart w:id="59" w:name="_Hlt492369090"/>
      <w:bookmarkEnd w:id="59"/>
      <w:bookmarkStart w:id="60" w:name="_Hlt492369091"/>
      <w:bookmarkEnd w:id="60"/>
      <w:r>
        <w:rPr>
          <w:rFonts w:hint="eastAsia"/>
          <w:color w:val="auto"/>
          <w:sz w:val="21"/>
          <w:szCs w:val="21"/>
          <w:highlight w:val="none"/>
        </w:rPr>
        <w:fldChar w:fldCharType="begin"/>
      </w:r>
      <w:r>
        <w:rPr>
          <w:rStyle w:val="73"/>
          <w:rFonts w:hint="eastAsia"/>
          <w:color w:val="auto"/>
          <w:sz w:val="21"/>
          <w:szCs w:val="21"/>
          <w:highlight w:val="none"/>
        </w:rPr>
        <w:instrText xml:space="preserve"> </w:instrText>
      </w:r>
      <w:r>
        <w:rPr>
          <w:rFonts w:hint="eastAsia"/>
          <w:color w:val="auto"/>
          <w:sz w:val="21"/>
          <w:szCs w:val="21"/>
          <w:highlight w:val="none"/>
        </w:rPr>
        <w:instrText xml:space="preserve">HYPERLINK \l "_Toc486579243"</w:instrText>
      </w:r>
      <w:r>
        <w:rPr>
          <w:rStyle w:val="73"/>
          <w:rFonts w:hint="eastAsia"/>
          <w:color w:val="auto"/>
          <w:sz w:val="21"/>
          <w:szCs w:val="21"/>
          <w:highlight w:val="none"/>
        </w:rPr>
        <w:instrText xml:space="preserve"> </w:instrText>
      </w:r>
      <w:r>
        <w:rPr>
          <w:rFonts w:hint="eastAsia"/>
          <w:color w:val="auto"/>
          <w:sz w:val="21"/>
          <w:szCs w:val="21"/>
          <w:highlight w:val="none"/>
        </w:rPr>
        <w:fldChar w:fldCharType="separate"/>
      </w:r>
      <w:r>
        <w:rPr>
          <w:rStyle w:val="73"/>
          <w:rFonts w:hint="eastAsia"/>
          <w:color w:val="auto"/>
          <w:sz w:val="21"/>
          <w:szCs w:val="21"/>
          <w:highlight w:val="none"/>
        </w:rPr>
        <w:t>第四章 项目要求</w:t>
      </w:r>
      <w:r>
        <w:rPr>
          <w:rFonts w:hint="eastAsia"/>
          <w:color w:val="auto"/>
          <w:sz w:val="21"/>
          <w:szCs w:val="21"/>
          <w:highlight w:val="none"/>
        </w:rPr>
        <w:tab/>
      </w:r>
      <w:r>
        <w:rPr>
          <w:rFonts w:hint="eastAsia"/>
          <w:color w:val="auto"/>
          <w:sz w:val="21"/>
          <w:szCs w:val="21"/>
          <w:highlight w:val="none"/>
          <w:lang w:val="en-US" w:eastAsia="zh-CN"/>
        </w:rPr>
        <w:t>......................................................................</w:t>
      </w:r>
      <w:r>
        <w:rPr>
          <w:rFonts w:hint="eastAsia"/>
          <w:color w:val="auto"/>
          <w:sz w:val="21"/>
          <w:szCs w:val="21"/>
          <w:highlight w:val="none"/>
        </w:rPr>
        <w:fldChar w:fldCharType="begin"/>
      </w:r>
      <w:r>
        <w:rPr>
          <w:rFonts w:hint="eastAsia"/>
          <w:color w:val="auto"/>
          <w:sz w:val="21"/>
          <w:szCs w:val="21"/>
          <w:highlight w:val="none"/>
        </w:rPr>
        <w:instrText xml:space="preserve"> PAGEREF _Toc486579243 \h </w:instrText>
      </w:r>
      <w:r>
        <w:rPr>
          <w:rFonts w:hint="eastAsia"/>
          <w:color w:val="auto"/>
          <w:sz w:val="21"/>
          <w:szCs w:val="21"/>
          <w:highlight w:val="none"/>
        </w:rPr>
        <w:fldChar w:fldCharType="separate"/>
      </w:r>
      <w:r>
        <w:rPr>
          <w:rFonts w:hint="eastAsia"/>
          <w:color w:val="auto"/>
          <w:sz w:val="21"/>
          <w:szCs w:val="21"/>
          <w:highlight w:val="none"/>
        </w:rPr>
        <w:t>108</w:t>
      </w:r>
      <w:r>
        <w:rPr>
          <w:rFonts w:hint="eastAsia"/>
          <w:color w:val="auto"/>
          <w:sz w:val="21"/>
          <w:szCs w:val="21"/>
          <w:highlight w:val="none"/>
        </w:rPr>
        <w:fldChar w:fldCharType="end"/>
      </w:r>
      <w:r>
        <w:rPr>
          <w:rFonts w:hint="eastAsia"/>
          <w:color w:val="auto"/>
          <w:sz w:val="21"/>
          <w:szCs w:val="21"/>
          <w:highlight w:val="none"/>
        </w:rPr>
        <w:fldChar w:fldCharType="end"/>
      </w:r>
    </w:p>
    <w:p w14:paraId="0CBCB4E9">
      <w:pPr>
        <w:pStyle w:val="53"/>
        <w:tabs>
          <w:tab w:val="clear" w:pos="9344"/>
        </w:tabs>
        <w:rPr>
          <w:rFonts w:hint="eastAsia"/>
          <w:color w:val="auto"/>
          <w:sz w:val="21"/>
          <w:szCs w:val="21"/>
          <w:highlight w:val="none"/>
        </w:rPr>
      </w:pPr>
      <w:r>
        <w:rPr>
          <w:rFonts w:hint="eastAsia"/>
          <w:color w:val="auto"/>
          <w:sz w:val="21"/>
          <w:szCs w:val="21"/>
          <w:highlight w:val="none"/>
        </w:rPr>
        <w:fldChar w:fldCharType="begin"/>
      </w:r>
      <w:r>
        <w:rPr>
          <w:rStyle w:val="73"/>
          <w:rFonts w:hint="eastAsia"/>
          <w:color w:val="auto"/>
          <w:sz w:val="21"/>
          <w:szCs w:val="21"/>
          <w:highlight w:val="none"/>
        </w:rPr>
        <w:instrText xml:space="preserve"> </w:instrText>
      </w:r>
      <w:r>
        <w:rPr>
          <w:rFonts w:hint="eastAsia"/>
          <w:color w:val="auto"/>
          <w:sz w:val="21"/>
          <w:szCs w:val="21"/>
          <w:highlight w:val="none"/>
        </w:rPr>
        <w:instrText xml:space="preserve">HYPERLINK \l "_Toc486579244"</w:instrText>
      </w:r>
      <w:r>
        <w:rPr>
          <w:rStyle w:val="73"/>
          <w:rFonts w:hint="eastAsia"/>
          <w:color w:val="auto"/>
          <w:sz w:val="21"/>
          <w:szCs w:val="21"/>
          <w:highlight w:val="none"/>
        </w:rPr>
        <w:instrText xml:space="preserve"> </w:instrText>
      </w:r>
      <w:r>
        <w:rPr>
          <w:rFonts w:hint="eastAsia"/>
          <w:color w:val="auto"/>
          <w:sz w:val="21"/>
          <w:szCs w:val="21"/>
          <w:highlight w:val="none"/>
        </w:rPr>
        <w:fldChar w:fldCharType="separate"/>
      </w:r>
      <w:r>
        <w:rPr>
          <w:rStyle w:val="73"/>
          <w:rFonts w:hint="eastAsia"/>
          <w:color w:val="auto"/>
          <w:sz w:val="21"/>
          <w:szCs w:val="21"/>
          <w:highlight w:val="none"/>
        </w:rPr>
        <w:t>第五章 响应文件格式</w:t>
      </w:r>
      <w:r>
        <w:rPr>
          <w:rFonts w:hint="eastAsia"/>
          <w:color w:val="auto"/>
          <w:sz w:val="21"/>
          <w:szCs w:val="21"/>
          <w:highlight w:val="none"/>
        </w:rPr>
        <w:tab/>
      </w:r>
      <w:r>
        <w:rPr>
          <w:rFonts w:hint="eastAsia"/>
          <w:color w:val="auto"/>
          <w:sz w:val="21"/>
          <w:szCs w:val="21"/>
          <w:highlight w:val="none"/>
          <w:lang w:val="en-US" w:eastAsia="zh-CN"/>
        </w:rPr>
        <w:t>..................................................................</w:t>
      </w:r>
      <w:r>
        <w:rPr>
          <w:rFonts w:hint="eastAsia"/>
          <w:color w:val="auto"/>
          <w:sz w:val="21"/>
          <w:szCs w:val="21"/>
          <w:highlight w:val="none"/>
        </w:rPr>
        <w:fldChar w:fldCharType="begin"/>
      </w:r>
      <w:r>
        <w:rPr>
          <w:rFonts w:hint="eastAsia"/>
          <w:color w:val="auto"/>
          <w:sz w:val="21"/>
          <w:szCs w:val="21"/>
          <w:highlight w:val="none"/>
        </w:rPr>
        <w:instrText xml:space="preserve"> PAGEREF _Toc486579244 \h </w:instrText>
      </w:r>
      <w:r>
        <w:rPr>
          <w:rFonts w:hint="eastAsia"/>
          <w:color w:val="auto"/>
          <w:sz w:val="21"/>
          <w:szCs w:val="21"/>
          <w:highlight w:val="none"/>
        </w:rPr>
        <w:fldChar w:fldCharType="separate"/>
      </w:r>
      <w:r>
        <w:rPr>
          <w:rFonts w:hint="eastAsia"/>
          <w:color w:val="auto"/>
          <w:sz w:val="21"/>
          <w:szCs w:val="21"/>
          <w:highlight w:val="none"/>
        </w:rPr>
        <w:t>109</w:t>
      </w:r>
      <w:r>
        <w:rPr>
          <w:rFonts w:hint="eastAsia"/>
          <w:color w:val="auto"/>
          <w:sz w:val="21"/>
          <w:szCs w:val="21"/>
          <w:highlight w:val="none"/>
        </w:rPr>
        <w:fldChar w:fldCharType="end"/>
      </w:r>
      <w:r>
        <w:rPr>
          <w:rFonts w:hint="eastAsia"/>
          <w:color w:val="auto"/>
          <w:sz w:val="21"/>
          <w:szCs w:val="21"/>
          <w:highlight w:val="none"/>
        </w:rPr>
        <w:fldChar w:fldCharType="end"/>
      </w:r>
    </w:p>
    <w:p w14:paraId="64C346A0">
      <w:pPr>
        <w:rPr>
          <w:rFonts w:hint="eastAsia" w:ascii="宋体" w:hAnsi="宋体"/>
          <w:b/>
          <w:bCs/>
          <w:color w:val="auto"/>
          <w:szCs w:val="21"/>
          <w:highlight w:val="none"/>
        </w:rPr>
      </w:pPr>
      <w:r>
        <w:rPr>
          <w:rFonts w:hint="eastAsia" w:ascii="宋体" w:hAnsi="宋体"/>
          <w:b/>
          <w:bCs/>
          <w:color w:val="auto"/>
          <w:szCs w:val="21"/>
          <w:highlight w:val="none"/>
        </w:rPr>
        <w:t>第六章 评审办法.......................................................................120</w:t>
      </w:r>
    </w:p>
    <w:bookmarkEnd w:id="49"/>
    <w:bookmarkEnd w:id="50"/>
    <w:p w14:paraId="6D218F25">
      <w:pPr>
        <w:rPr>
          <w:rFonts w:hint="eastAsia" w:ascii="宋体" w:hAnsi="宋体"/>
          <w:color w:val="auto"/>
          <w:w w:val="90"/>
          <w:szCs w:val="21"/>
          <w:highlight w:val="none"/>
        </w:rPr>
      </w:pPr>
      <w:bookmarkStart w:id="61" w:name="_Toc78294026"/>
      <w:bookmarkStart w:id="62" w:name="_Toc85085489"/>
      <w:bookmarkStart w:id="63" w:name="_Toc78294028"/>
      <w:r>
        <w:rPr>
          <w:rFonts w:hint="eastAsia" w:ascii="宋体" w:hAnsi="宋体"/>
          <w:color w:val="auto"/>
          <w:w w:val="90"/>
          <w:szCs w:val="21"/>
          <w:highlight w:val="none"/>
        </w:rPr>
        <w:fldChar w:fldCharType="end"/>
      </w:r>
    </w:p>
    <w:p w14:paraId="140C4D79">
      <w:pPr>
        <w:jc w:val="center"/>
        <w:rPr>
          <w:rFonts w:hint="eastAsia" w:ascii="宋体" w:hAnsi="宋体"/>
          <w:color w:val="auto"/>
          <w:highlight w:val="none"/>
        </w:rPr>
      </w:pPr>
      <w:bookmarkStart w:id="64" w:name="_Toc340825263"/>
      <w:bookmarkEnd w:id="64"/>
      <w:bookmarkStart w:id="65" w:name="_Toc438474159"/>
      <w:bookmarkEnd w:id="65"/>
      <w:bookmarkStart w:id="66" w:name="_Toc147246872"/>
      <w:bookmarkStart w:id="67" w:name="_Toc156106928"/>
      <w:bookmarkStart w:id="68" w:name="_Toc147248395"/>
      <w:r>
        <w:rPr>
          <w:rFonts w:hint="eastAsia" w:ascii="宋体" w:hAnsi="宋体"/>
          <w:color w:val="auto"/>
          <w:highlight w:val="none"/>
        </w:rPr>
        <w:br w:type="page"/>
      </w:r>
      <w:r>
        <w:rPr>
          <w:rFonts w:hint="eastAsia" w:ascii="宋体" w:hAnsi="宋体"/>
          <w:b/>
          <w:color w:val="auto"/>
          <w:sz w:val="32"/>
          <w:szCs w:val="32"/>
          <w:highlight w:val="none"/>
        </w:rPr>
        <w:t>第一章 竞争性磋商公告</w:t>
      </w:r>
    </w:p>
    <w:bookmarkEnd w:id="66"/>
    <w:bookmarkEnd w:id="67"/>
    <w:bookmarkEnd w:id="68"/>
    <w:p w14:paraId="03697758">
      <w:pPr>
        <w:rPr>
          <w:rFonts w:hint="eastAsia" w:ascii="宋体" w:hAnsi="宋体"/>
          <w:color w:val="auto"/>
          <w:highlight w:val="none"/>
        </w:rPr>
      </w:pPr>
      <w:bookmarkStart w:id="69" w:name="_Toc486579241"/>
    </w:p>
    <w:p w14:paraId="7C2A97EB">
      <w:pPr>
        <w:pBdr>
          <w:top w:val="single" w:color="000000" w:sz="4" w:space="1"/>
          <w:left w:val="single" w:color="000000" w:sz="4" w:space="4"/>
          <w:bottom w:val="single" w:color="000000" w:sz="4" w:space="1"/>
          <w:right w:val="single" w:color="000000" w:sz="4" w:space="4"/>
        </w:pBdr>
        <w:ind w:firstLine="420" w:firstLineChars="200"/>
        <w:rPr>
          <w:rFonts w:hint="eastAsia" w:ascii="宋体" w:hAnsi="宋体"/>
          <w:color w:val="auto"/>
          <w:szCs w:val="21"/>
          <w:highlight w:val="none"/>
        </w:rPr>
      </w:pPr>
      <w:r>
        <w:rPr>
          <w:rFonts w:hint="eastAsia" w:ascii="宋体" w:hAnsi="宋体"/>
          <w:color w:val="auto"/>
          <w:szCs w:val="21"/>
          <w:highlight w:val="none"/>
        </w:rPr>
        <w:t>项目概况</w:t>
      </w:r>
    </w:p>
    <w:p w14:paraId="6E39B8B5">
      <w:pPr>
        <w:pBdr>
          <w:top w:val="single" w:color="000000" w:sz="4" w:space="1"/>
          <w:left w:val="single" w:color="000000" w:sz="4" w:space="4"/>
          <w:bottom w:val="single" w:color="000000" w:sz="4" w:space="1"/>
          <w:right w:val="single" w:color="000000" w:sz="4" w:space="4"/>
        </w:pBdr>
        <w:ind w:firstLine="420" w:firstLineChars="200"/>
        <w:rPr>
          <w:rFonts w:hint="eastAsia" w:ascii="宋体" w:hAnsi="宋体"/>
          <w:color w:val="auto"/>
          <w:szCs w:val="21"/>
          <w:highlight w:val="none"/>
          <w:lang w:eastAsia="zh-CN"/>
        </w:rPr>
      </w:pPr>
      <w:r>
        <w:rPr>
          <w:rFonts w:hint="eastAsia" w:ascii="宋体" w:hAnsi="宋体"/>
          <w:color w:val="auto"/>
          <w:szCs w:val="21"/>
          <w:highlight w:val="none"/>
          <w:lang w:eastAsia="zh-CN"/>
        </w:rPr>
        <w:t>长洲区长洲镇龙平村大宕组产业基础配套设施完善工程项目</w:t>
      </w:r>
      <w:r>
        <w:rPr>
          <w:rFonts w:hint="eastAsia" w:ascii="宋体" w:hAnsi="宋体"/>
          <w:color w:val="auto"/>
          <w:szCs w:val="21"/>
          <w:highlight w:val="none"/>
        </w:rPr>
        <w:t>的潜在供应商应在广西政府采购云平台（https://www.gcy.zfcg.gxzf.gov.cn/）获取采购文件，并于</w:t>
      </w:r>
      <w:r>
        <w:rPr>
          <w:rFonts w:hint="eastAsia" w:ascii="宋体" w:hAnsi="宋体"/>
          <w:color w:val="auto"/>
          <w:szCs w:val="21"/>
          <w:highlight w:val="none"/>
          <w:u w:val="single"/>
        </w:rPr>
        <w:t>202</w:t>
      </w:r>
      <w:r>
        <w:rPr>
          <w:rFonts w:hint="eastAsia" w:ascii="宋体" w:hAnsi="宋体"/>
          <w:color w:val="auto"/>
          <w:szCs w:val="21"/>
          <w:highlight w:val="none"/>
          <w:u w:val="single"/>
          <w:lang w:val="en-US" w:eastAsia="zh-CN"/>
        </w:rPr>
        <w:t>5</w:t>
      </w:r>
      <w:r>
        <w:rPr>
          <w:rFonts w:hint="eastAsia" w:ascii="宋体" w:hAnsi="宋体"/>
          <w:bCs/>
          <w:color w:val="auto"/>
          <w:szCs w:val="21"/>
          <w:highlight w:val="none"/>
          <w:u w:val="single"/>
        </w:rPr>
        <w:t>年</w:t>
      </w:r>
      <w:r>
        <w:rPr>
          <w:rFonts w:hint="eastAsia" w:ascii="宋体" w:hAnsi="宋体"/>
          <w:bCs/>
          <w:color w:val="auto"/>
          <w:szCs w:val="21"/>
          <w:highlight w:val="none"/>
          <w:u w:val="single"/>
          <w:lang w:val="en-US" w:eastAsia="zh-CN"/>
        </w:rPr>
        <w:t>10</w:t>
      </w:r>
      <w:r>
        <w:rPr>
          <w:rFonts w:hint="eastAsia" w:ascii="宋体" w:hAnsi="宋体"/>
          <w:bCs/>
          <w:color w:val="auto"/>
          <w:szCs w:val="21"/>
          <w:highlight w:val="none"/>
          <w:u w:val="single"/>
        </w:rPr>
        <w:t>月</w:t>
      </w:r>
      <w:r>
        <w:rPr>
          <w:rFonts w:hint="eastAsia" w:ascii="宋体" w:hAnsi="宋体"/>
          <w:bCs/>
          <w:color w:val="auto"/>
          <w:szCs w:val="21"/>
          <w:highlight w:val="none"/>
          <w:u w:val="single"/>
          <w:lang w:val="en-US" w:eastAsia="zh-CN"/>
        </w:rPr>
        <w:t xml:space="preserve">20 </w:t>
      </w:r>
      <w:r>
        <w:rPr>
          <w:rFonts w:hint="eastAsia" w:ascii="宋体" w:hAnsi="宋体"/>
          <w:bCs/>
          <w:color w:val="auto"/>
          <w:szCs w:val="21"/>
          <w:highlight w:val="none"/>
          <w:u w:val="single"/>
        </w:rPr>
        <w:t>日09点30分</w:t>
      </w:r>
      <w:r>
        <w:rPr>
          <w:rFonts w:hint="eastAsia" w:ascii="宋体" w:hAnsi="宋体"/>
          <w:bCs/>
          <w:color w:val="auto"/>
          <w:szCs w:val="21"/>
          <w:highlight w:val="none"/>
        </w:rPr>
        <w:t>（北京时间）前提交响应文件</w:t>
      </w:r>
      <w:r>
        <w:rPr>
          <w:rFonts w:hint="eastAsia" w:ascii="宋体" w:hAnsi="宋体"/>
          <w:color w:val="auto"/>
          <w:szCs w:val="21"/>
          <w:highlight w:val="none"/>
        </w:rPr>
        <w:t>。</w:t>
      </w:r>
    </w:p>
    <w:p w14:paraId="6F7789BE">
      <w:pPr>
        <w:rPr>
          <w:rFonts w:hint="eastAsia" w:ascii="宋体" w:hAnsi="宋体"/>
          <w:color w:val="auto"/>
          <w:highlight w:val="none"/>
        </w:rPr>
      </w:pPr>
    </w:p>
    <w:p w14:paraId="1D0460B1">
      <w:pPr>
        <w:pStyle w:val="9"/>
        <w:spacing w:line="360" w:lineRule="auto"/>
        <w:rPr>
          <w:rFonts w:hint="eastAsia" w:ascii="宋体" w:hAnsi="宋体" w:eastAsia="宋体"/>
          <w:b w:val="0"/>
          <w:color w:val="auto"/>
          <w:sz w:val="28"/>
          <w:szCs w:val="28"/>
          <w:highlight w:val="none"/>
        </w:rPr>
      </w:pPr>
      <w:bookmarkStart w:id="70" w:name="_Toc35393798"/>
      <w:bookmarkEnd w:id="70"/>
      <w:bookmarkStart w:id="71" w:name="_Toc35393629"/>
      <w:bookmarkEnd w:id="71"/>
      <w:bookmarkStart w:id="72" w:name="_Toc28359089"/>
      <w:bookmarkEnd w:id="72"/>
      <w:bookmarkStart w:id="73" w:name="_Toc28359012"/>
      <w:bookmarkEnd w:id="73"/>
      <w:r>
        <w:rPr>
          <w:rFonts w:hint="eastAsia" w:ascii="宋体" w:hAnsi="宋体" w:eastAsia="宋体"/>
          <w:b w:val="0"/>
          <w:color w:val="auto"/>
          <w:sz w:val="28"/>
          <w:szCs w:val="28"/>
          <w:highlight w:val="none"/>
        </w:rPr>
        <w:t>一、项目基本情况</w:t>
      </w:r>
    </w:p>
    <w:p w14:paraId="22672BB0">
      <w:pPr>
        <w:spacing w:line="360" w:lineRule="auto"/>
        <w:ind w:left="1041" w:leftChars="371" w:hanging="262" w:hangingChars="125"/>
        <w:jc w:val="left"/>
        <w:rPr>
          <w:rFonts w:hint="eastAsia" w:ascii="宋体" w:hAnsi="宋体"/>
          <w:color w:val="auto"/>
          <w:szCs w:val="21"/>
          <w:highlight w:val="none"/>
        </w:rPr>
      </w:pPr>
      <w:r>
        <w:rPr>
          <w:rFonts w:hint="eastAsia" w:ascii="宋体" w:hAnsi="宋体"/>
          <w:color w:val="auto"/>
          <w:szCs w:val="21"/>
          <w:highlight w:val="none"/>
        </w:rPr>
        <w:t>项目编号：</w:t>
      </w:r>
      <w:r>
        <w:rPr>
          <w:rFonts w:hint="eastAsia" w:ascii="宋体" w:hAnsi="宋体"/>
          <w:color w:val="auto"/>
          <w:szCs w:val="21"/>
          <w:highlight w:val="none"/>
          <w:lang w:eastAsia="zh-CN"/>
        </w:rPr>
        <w:t>WZZC2025-C2-050034-ZZRC</w:t>
      </w:r>
    </w:p>
    <w:p w14:paraId="1FB253EC">
      <w:pPr>
        <w:spacing w:line="360" w:lineRule="auto"/>
        <w:ind w:left="1041" w:leftChars="371" w:hanging="262" w:hangingChars="125"/>
        <w:jc w:val="left"/>
        <w:rPr>
          <w:rFonts w:hint="eastAsia" w:ascii="宋体" w:hAnsi="宋体"/>
          <w:color w:val="auto"/>
          <w:szCs w:val="21"/>
          <w:highlight w:val="none"/>
        </w:rPr>
      </w:pPr>
      <w:r>
        <w:rPr>
          <w:rFonts w:hint="eastAsia" w:ascii="宋体" w:hAnsi="宋体"/>
          <w:color w:val="auto"/>
          <w:szCs w:val="21"/>
          <w:highlight w:val="none"/>
        </w:rPr>
        <w:t>项目名称：</w:t>
      </w:r>
      <w:r>
        <w:rPr>
          <w:rFonts w:hint="eastAsia" w:ascii="宋体" w:hAnsi="宋体"/>
          <w:color w:val="auto"/>
          <w:szCs w:val="21"/>
          <w:highlight w:val="none"/>
          <w:lang w:eastAsia="zh-CN"/>
        </w:rPr>
        <w:t>长洲区长洲镇龙平村大宕组产业基础配套设施完善工程项目</w:t>
      </w:r>
    </w:p>
    <w:p w14:paraId="2CF7F080">
      <w:pPr>
        <w:spacing w:line="360" w:lineRule="auto"/>
        <w:ind w:left="1041" w:leftChars="371" w:hanging="262" w:hangingChars="125"/>
        <w:jc w:val="left"/>
        <w:rPr>
          <w:rFonts w:hint="eastAsia" w:ascii="宋体" w:hAnsi="宋体"/>
          <w:color w:val="auto"/>
          <w:szCs w:val="21"/>
          <w:highlight w:val="none"/>
        </w:rPr>
      </w:pPr>
      <w:r>
        <w:rPr>
          <w:rFonts w:hint="eastAsia" w:ascii="宋体" w:hAnsi="宋体"/>
          <w:color w:val="auto"/>
          <w:szCs w:val="21"/>
          <w:highlight w:val="none"/>
        </w:rPr>
        <w:t>采购方式：□竞争性谈判 ☑竞争性磋商 □询价</w:t>
      </w:r>
    </w:p>
    <w:p w14:paraId="18433FD6">
      <w:pPr>
        <w:spacing w:line="360" w:lineRule="auto"/>
        <w:ind w:left="1041" w:leftChars="371" w:hanging="262" w:hangingChars="125"/>
        <w:jc w:val="left"/>
        <w:rPr>
          <w:rFonts w:hint="eastAsia" w:ascii="宋体" w:hAnsi="宋体"/>
          <w:color w:val="auto"/>
          <w:szCs w:val="21"/>
          <w:highlight w:val="none"/>
        </w:rPr>
      </w:pPr>
      <w:r>
        <w:rPr>
          <w:rFonts w:hint="eastAsia" w:ascii="宋体" w:hAnsi="宋体"/>
          <w:color w:val="auto"/>
          <w:szCs w:val="21"/>
          <w:highlight w:val="none"/>
        </w:rPr>
        <w:t>预算金额：</w:t>
      </w:r>
      <w:r>
        <w:rPr>
          <w:rFonts w:hint="eastAsia" w:ascii="宋体" w:hAnsi="宋体"/>
          <w:color w:val="auto"/>
          <w:szCs w:val="21"/>
          <w:highlight w:val="none"/>
          <w:lang w:eastAsia="zh-CN"/>
        </w:rPr>
        <w:t>767013.47元，（其中安全生产责任保险费暂估价为1530.96元），包含安全文明施工费、规费、增值税。</w:t>
      </w:r>
    </w:p>
    <w:p w14:paraId="68FB03A5">
      <w:pPr>
        <w:spacing w:line="360" w:lineRule="auto"/>
        <w:ind w:left="1041" w:leftChars="371" w:hanging="262" w:hangingChars="125"/>
        <w:jc w:val="left"/>
        <w:rPr>
          <w:rFonts w:hint="eastAsia" w:ascii="宋体" w:hAnsi="宋体"/>
          <w:color w:val="auto"/>
          <w:szCs w:val="21"/>
          <w:highlight w:val="none"/>
        </w:rPr>
      </w:pPr>
      <w:r>
        <w:rPr>
          <w:rFonts w:hint="eastAsia" w:ascii="宋体" w:hAnsi="宋体"/>
          <w:color w:val="auto"/>
          <w:szCs w:val="21"/>
          <w:highlight w:val="none"/>
        </w:rPr>
        <w:t>最高限价：</w:t>
      </w:r>
      <w:r>
        <w:rPr>
          <w:rFonts w:hint="eastAsia" w:ascii="宋体" w:hAnsi="宋体"/>
          <w:color w:val="auto"/>
          <w:szCs w:val="21"/>
          <w:highlight w:val="none"/>
          <w:lang w:eastAsia="zh-CN"/>
        </w:rPr>
        <w:t>767013.47元，（其中安全生产责任保险费暂估价为1530.96元），包含安全文明施工费、规费、增值税。</w:t>
      </w:r>
    </w:p>
    <w:p w14:paraId="58618700">
      <w:pPr>
        <w:spacing w:line="360" w:lineRule="auto"/>
        <w:ind w:left="1041" w:leftChars="371" w:hanging="262" w:hangingChars="125"/>
        <w:jc w:val="left"/>
        <w:rPr>
          <w:rFonts w:hint="eastAsia" w:ascii="宋体" w:hAnsi="宋体"/>
          <w:color w:val="auto"/>
          <w:szCs w:val="21"/>
          <w:highlight w:val="none"/>
        </w:rPr>
      </w:pPr>
      <w:r>
        <w:rPr>
          <w:rFonts w:hint="eastAsia" w:ascii="宋体" w:hAnsi="宋体"/>
          <w:color w:val="auto"/>
          <w:szCs w:val="21"/>
          <w:highlight w:val="none"/>
        </w:rPr>
        <w:t>采购需求：</w:t>
      </w:r>
      <w:r>
        <w:rPr>
          <w:rFonts w:hint="eastAsia" w:ascii="宋体" w:hAnsi="宋体"/>
          <w:color w:val="auto"/>
          <w:szCs w:val="21"/>
          <w:highlight w:val="none"/>
          <w:lang w:eastAsia="zh-CN"/>
        </w:rPr>
        <w:t>长洲区长洲镇龙平村大宕组产业基础配套设施完善工程项目</w:t>
      </w:r>
      <w:r>
        <w:rPr>
          <w:rFonts w:hint="eastAsia" w:ascii="宋体" w:hAnsi="宋体"/>
          <w:bCs/>
          <w:color w:val="auto"/>
          <w:szCs w:val="21"/>
          <w:highlight w:val="none"/>
        </w:rPr>
        <w:t>（详见工程量清单）</w:t>
      </w:r>
      <w:r>
        <w:rPr>
          <w:rFonts w:hint="eastAsia" w:ascii="宋体" w:hAnsi="宋体"/>
          <w:color w:val="auto"/>
          <w:szCs w:val="21"/>
          <w:highlight w:val="none"/>
        </w:rPr>
        <w:t>。</w:t>
      </w:r>
    </w:p>
    <w:p w14:paraId="492C1D24">
      <w:pPr>
        <w:spacing w:line="360" w:lineRule="auto"/>
        <w:ind w:left="1041" w:leftChars="371" w:hanging="262" w:hangingChars="125"/>
        <w:jc w:val="left"/>
        <w:rPr>
          <w:rFonts w:hint="eastAsia" w:ascii="宋体" w:hAnsi="宋体"/>
          <w:color w:val="auto"/>
          <w:szCs w:val="21"/>
          <w:highlight w:val="none"/>
        </w:rPr>
      </w:pPr>
      <w:r>
        <w:rPr>
          <w:rFonts w:hint="eastAsia" w:ascii="宋体" w:hAnsi="宋体"/>
          <w:color w:val="auto"/>
          <w:szCs w:val="21"/>
          <w:highlight w:val="none"/>
        </w:rPr>
        <w:t>工期：</w:t>
      </w:r>
      <w:r>
        <w:rPr>
          <w:rFonts w:hint="eastAsia" w:ascii="宋体" w:hAnsi="宋体"/>
          <w:color w:val="auto"/>
          <w:szCs w:val="21"/>
          <w:highlight w:val="none"/>
          <w:lang w:eastAsia="zh-CN"/>
        </w:rPr>
        <w:t>180日历天</w:t>
      </w:r>
      <w:r>
        <w:rPr>
          <w:rFonts w:hint="eastAsia" w:ascii="宋体" w:hAnsi="宋体"/>
          <w:color w:val="auto"/>
          <w:szCs w:val="21"/>
          <w:highlight w:val="none"/>
        </w:rPr>
        <w:t>。</w:t>
      </w:r>
    </w:p>
    <w:p w14:paraId="7FC2992F">
      <w:pPr>
        <w:spacing w:line="360" w:lineRule="auto"/>
        <w:ind w:left="1041" w:leftChars="371" w:hanging="262" w:hangingChars="125"/>
        <w:jc w:val="left"/>
        <w:rPr>
          <w:rFonts w:hint="eastAsia" w:ascii="宋体" w:hAnsi="宋体"/>
          <w:color w:val="auto"/>
          <w:szCs w:val="21"/>
          <w:highlight w:val="none"/>
        </w:rPr>
      </w:pPr>
      <w:r>
        <w:rPr>
          <w:rFonts w:hint="eastAsia" w:ascii="宋体" w:hAnsi="宋体"/>
          <w:color w:val="auto"/>
          <w:szCs w:val="21"/>
          <w:highlight w:val="none"/>
        </w:rPr>
        <w:t>本项目不接受联合体。</w:t>
      </w:r>
    </w:p>
    <w:p w14:paraId="413614A0">
      <w:pPr>
        <w:rPr>
          <w:rFonts w:hint="eastAsia" w:ascii="宋体" w:hAnsi="宋体"/>
          <w:bCs/>
          <w:color w:val="auto"/>
          <w:kern w:val="0"/>
          <w:sz w:val="28"/>
          <w:szCs w:val="28"/>
          <w:highlight w:val="none"/>
        </w:rPr>
      </w:pPr>
      <w:bookmarkStart w:id="74" w:name="_Toc28359013"/>
      <w:bookmarkEnd w:id="74"/>
      <w:bookmarkStart w:id="75" w:name="_Toc35393630"/>
      <w:bookmarkEnd w:id="75"/>
      <w:bookmarkStart w:id="76" w:name="_Toc28359090"/>
      <w:bookmarkEnd w:id="76"/>
      <w:bookmarkStart w:id="77" w:name="_Toc35393799"/>
      <w:bookmarkEnd w:id="77"/>
      <w:r>
        <w:rPr>
          <w:rFonts w:hint="eastAsia" w:ascii="宋体" w:hAnsi="宋体"/>
          <w:bCs/>
          <w:color w:val="auto"/>
          <w:kern w:val="0"/>
          <w:sz w:val="28"/>
          <w:szCs w:val="28"/>
          <w:highlight w:val="none"/>
        </w:rPr>
        <w:t>二、申请人的资格要求：</w:t>
      </w:r>
    </w:p>
    <w:p w14:paraId="574CA56E">
      <w:pPr>
        <w:spacing w:line="360" w:lineRule="auto"/>
        <w:ind w:left="1041" w:leftChars="371" w:hanging="262" w:hangingChars="125"/>
        <w:jc w:val="left"/>
        <w:rPr>
          <w:rFonts w:hint="eastAsia" w:ascii="宋体" w:hAnsi="宋体"/>
          <w:color w:val="auto"/>
          <w:kern w:val="0"/>
          <w:szCs w:val="21"/>
          <w:highlight w:val="none"/>
        </w:rPr>
      </w:pPr>
      <w:bookmarkStart w:id="78" w:name="_Toc28359091"/>
      <w:bookmarkStart w:id="79" w:name="_Toc35393631"/>
      <w:bookmarkStart w:id="80" w:name="_Toc35393800"/>
      <w:bookmarkStart w:id="81" w:name="_Toc28359014"/>
      <w:r>
        <w:rPr>
          <w:rFonts w:hint="eastAsia" w:ascii="宋体" w:hAnsi="宋体"/>
          <w:color w:val="auto"/>
          <w:kern w:val="0"/>
          <w:szCs w:val="21"/>
          <w:highlight w:val="none"/>
        </w:rPr>
        <w:t xml:space="preserve">1、符合《中华人民共和国政府采购法》第二十二条的规定； </w:t>
      </w:r>
    </w:p>
    <w:p w14:paraId="76909DED">
      <w:pPr>
        <w:spacing w:line="360" w:lineRule="auto"/>
        <w:ind w:left="1041" w:leftChars="371" w:hanging="262" w:hangingChars="125"/>
        <w:jc w:val="left"/>
        <w:rPr>
          <w:rFonts w:hint="eastAsia" w:ascii="宋体" w:hAnsi="宋体"/>
          <w:color w:val="auto"/>
          <w:kern w:val="0"/>
          <w:szCs w:val="21"/>
          <w:highlight w:val="none"/>
        </w:rPr>
      </w:pPr>
      <w:r>
        <w:rPr>
          <w:rFonts w:hint="eastAsia" w:ascii="宋体" w:hAnsi="宋体"/>
          <w:color w:val="auto"/>
          <w:kern w:val="0"/>
          <w:szCs w:val="21"/>
          <w:highlight w:val="none"/>
        </w:rPr>
        <w:t>2、未被“信用中国”（www.creditchina.gov.cn）、中国政府采购网（www.ccgp.gov.cn）列入失信被执行人、重大税收违法案件当事人名单、政府采购严重违法失信行为记录名单，同时具备市政公用工程施工总承包三级（及以上）资质，具有安全生产许可证的磋商人；</w:t>
      </w:r>
    </w:p>
    <w:p w14:paraId="00A69A42">
      <w:pPr>
        <w:spacing w:line="360" w:lineRule="auto"/>
        <w:ind w:left="1041" w:leftChars="371" w:hanging="262" w:hangingChars="125"/>
        <w:jc w:val="left"/>
        <w:rPr>
          <w:rFonts w:hint="eastAsia" w:ascii="宋体" w:hAnsi="宋体"/>
          <w:color w:val="auto"/>
          <w:kern w:val="0"/>
          <w:szCs w:val="21"/>
          <w:highlight w:val="none"/>
        </w:rPr>
      </w:pPr>
      <w:r>
        <w:rPr>
          <w:rFonts w:hint="eastAsia" w:ascii="宋体" w:hAnsi="宋体"/>
          <w:color w:val="auto"/>
          <w:kern w:val="0"/>
          <w:szCs w:val="21"/>
          <w:highlight w:val="none"/>
        </w:rPr>
        <w:t>3、落实政府采购政策需满足的资格要求：本项目为专门面向</w:t>
      </w:r>
      <w:r>
        <w:rPr>
          <w:rFonts w:hint="eastAsia" w:ascii="宋体" w:hAnsi="宋体"/>
          <w:color w:val="auto"/>
          <w:kern w:val="0"/>
          <w:szCs w:val="21"/>
          <w:highlight w:val="none"/>
          <w:lang w:eastAsia="zh-CN"/>
        </w:rPr>
        <w:t>中</w:t>
      </w:r>
      <w:r>
        <w:rPr>
          <w:rFonts w:hint="eastAsia" w:ascii="宋体" w:hAnsi="宋体"/>
          <w:color w:val="auto"/>
          <w:kern w:val="0"/>
          <w:szCs w:val="21"/>
          <w:highlight w:val="none"/>
        </w:rPr>
        <w:t>小微企业采购的项目,供应商应为</w:t>
      </w:r>
      <w:r>
        <w:rPr>
          <w:rFonts w:hint="eastAsia" w:ascii="宋体" w:hAnsi="宋体"/>
          <w:color w:val="auto"/>
          <w:kern w:val="0"/>
          <w:szCs w:val="21"/>
          <w:highlight w:val="none"/>
          <w:lang w:eastAsia="zh-CN"/>
        </w:rPr>
        <w:t>中</w:t>
      </w:r>
      <w:r>
        <w:rPr>
          <w:rFonts w:hint="eastAsia" w:ascii="宋体" w:hAnsi="宋体"/>
          <w:color w:val="auto"/>
          <w:kern w:val="0"/>
          <w:szCs w:val="21"/>
          <w:highlight w:val="none"/>
        </w:rPr>
        <w:t>小微企业，监狱企业，残疾人福利性单位。</w:t>
      </w:r>
    </w:p>
    <w:bookmarkEnd w:id="78"/>
    <w:bookmarkEnd w:id="79"/>
    <w:bookmarkEnd w:id="80"/>
    <w:bookmarkEnd w:id="81"/>
    <w:p w14:paraId="1138B235">
      <w:pPr>
        <w:pStyle w:val="9"/>
        <w:spacing w:line="360" w:lineRule="auto"/>
        <w:rPr>
          <w:rFonts w:hint="eastAsia" w:ascii="宋体" w:hAnsi="宋体" w:eastAsia="宋体"/>
          <w:b w:val="0"/>
          <w:color w:val="auto"/>
          <w:sz w:val="28"/>
          <w:szCs w:val="28"/>
          <w:highlight w:val="none"/>
        </w:rPr>
      </w:pPr>
      <w:r>
        <w:rPr>
          <w:rFonts w:hint="eastAsia" w:ascii="宋体" w:hAnsi="宋体" w:eastAsia="宋体"/>
          <w:b w:val="0"/>
          <w:color w:val="auto"/>
          <w:sz w:val="28"/>
          <w:szCs w:val="28"/>
          <w:highlight w:val="none"/>
        </w:rPr>
        <w:t>三、获取采购文件</w:t>
      </w:r>
    </w:p>
    <w:p w14:paraId="6AEA6FC8">
      <w:pPr>
        <w:spacing w:line="360" w:lineRule="auto"/>
        <w:ind w:left="1041" w:leftChars="371" w:hanging="262" w:hangingChars="125"/>
        <w:jc w:val="left"/>
        <w:rPr>
          <w:rFonts w:hint="eastAsia" w:ascii="宋体" w:hAnsi="宋体"/>
          <w:color w:val="auto"/>
          <w:szCs w:val="21"/>
          <w:highlight w:val="none"/>
        </w:rPr>
      </w:pPr>
      <w:r>
        <w:rPr>
          <w:rFonts w:hint="eastAsia" w:ascii="宋体" w:hAnsi="宋体"/>
          <w:color w:val="auto"/>
          <w:szCs w:val="21"/>
          <w:highlight w:val="none"/>
        </w:rPr>
        <w:t>时间：</w:t>
      </w:r>
      <w:r>
        <w:rPr>
          <w:rFonts w:hint="eastAsia" w:ascii="宋体" w:hAnsi="宋体"/>
          <w:color w:val="auto"/>
          <w:szCs w:val="21"/>
          <w:highlight w:val="none"/>
        </w:rPr>
        <w:t>202</w:t>
      </w:r>
      <w:r>
        <w:rPr>
          <w:rFonts w:hint="eastAsia" w:ascii="宋体" w:hAnsi="宋体"/>
          <w:color w:val="auto"/>
          <w:szCs w:val="21"/>
          <w:highlight w:val="none"/>
          <w:lang w:val="en-US" w:eastAsia="zh-CN"/>
        </w:rPr>
        <w:t>5</w:t>
      </w:r>
      <w:r>
        <w:rPr>
          <w:rFonts w:hint="eastAsia" w:ascii="宋体" w:hAnsi="宋体"/>
          <w:color w:val="auto"/>
          <w:szCs w:val="21"/>
          <w:highlight w:val="none"/>
        </w:rPr>
        <w:t>年</w:t>
      </w:r>
      <w:r>
        <w:rPr>
          <w:rFonts w:hint="eastAsia" w:ascii="宋体" w:hAnsi="宋体"/>
          <w:color w:val="auto"/>
          <w:szCs w:val="21"/>
          <w:highlight w:val="none"/>
          <w:lang w:val="en-US" w:eastAsia="zh-CN"/>
        </w:rPr>
        <w:t>9</w:t>
      </w:r>
      <w:r>
        <w:rPr>
          <w:rFonts w:hint="eastAsia" w:ascii="宋体" w:hAnsi="宋体"/>
          <w:color w:val="auto"/>
          <w:szCs w:val="21"/>
          <w:highlight w:val="none"/>
        </w:rPr>
        <w:t>月</w:t>
      </w:r>
      <w:r>
        <w:rPr>
          <w:rFonts w:hint="eastAsia" w:ascii="宋体" w:hAnsi="宋体"/>
          <w:color w:val="auto"/>
          <w:szCs w:val="21"/>
          <w:highlight w:val="none"/>
          <w:lang w:val="en-US" w:eastAsia="zh-CN"/>
        </w:rPr>
        <w:t xml:space="preserve">30 </w:t>
      </w:r>
      <w:r>
        <w:rPr>
          <w:rFonts w:hint="eastAsia" w:ascii="宋体" w:hAnsi="宋体"/>
          <w:color w:val="auto"/>
          <w:szCs w:val="21"/>
          <w:highlight w:val="none"/>
        </w:rPr>
        <w:t>日至202</w:t>
      </w:r>
      <w:r>
        <w:rPr>
          <w:rFonts w:hint="eastAsia" w:ascii="宋体" w:hAnsi="宋体"/>
          <w:color w:val="auto"/>
          <w:szCs w:val="21"/>
          <w:highlight w:val="none"/>
          <w:lang w:val="en-US" w:eastAsia="zh-CN"/>
        </w:rPr>
        <w:t>5</w:t>
      </w:r>
      <w:r>
        <w:rPr>
          <w:rFonts w:hint="eastAsia" w:ascii="宋体" w:hAnsi="宋体"/>
          <w:color w:val="auto"/>
          <w:szCs w:val="21"/>
          <w:highlight w:val="none"/>
        </w:rPr>
        <w:t>年</w:t>
      </w:r>
      <w:r>
        <w:rPr>
          <w:rFonts w:hint="eastAsia" w:ascii="宋体" w:hAnsi="宋体"/>
          <w:color w:val="auto"/>
          <w:szCs w:val="21"/>
          <w:highlight w:val="none"/>
          <w:lang w:val="en-US" w:eastAsia="zh-CN"/>
        </w:rPr>
        <w:t>10</w:t>
      </w:r>
      <w:r>
        <w:rPr>
          <w:rFonts w:hint="eastAsia" w:ascii="宋体" w:hAnsi="宋体"/>
          <w:color w:val="auto"/>
          <w:szCs w:val="21"/>
          <w:highlight w:val="none"/>
        </w:rPr>
        <w:t>月</w:t>
      </w:r>
      <w:r>
        <w:rPr>
          <w:rFonts w:hint="eastAsia" w:ascii="宋体" w:hAnsi="宋体"/>
          <w:color w:val="auto"/>
          <w:szCs w:val="21"/>
          <w:highlight w:val="none"/>
          <w:lang w:val="en-US" w:eastAsia="zh-CN"/>
        </w:rPr>
        <w:t xml:space="preserve"> 14 </w:t>
      </w:r>
      <w:r>
        <w:rPr>
          <w:rFonts w:hint="eastAsia" w:ascii="宋体" w:hAnsi="宋体"/>
          <w:color w:val="auto"/>
          <w:szCs w:val="21"/>
          <w:highlight w:val="none"/>
        </w:rPr>
        <w:t>日</w:t>
      </w:r>
      <w:r>
        <w:rPr>
          <w:rFonts w:hint="eastAsia" w:ascii="宋体" w:hAnsi="宋体"/>
          <w:color w:val="auto"/>
          <w:szCs w:val="21"/>
          <w:highlight w:val="none"/>
        </w:rPr>
        <w:t>，每天上午08:00至12:00，下午15:00至18:00（北京时间，法定节假日除外 ）</w:t>
      </w:r>
    </w:p>
    <w:p w14:paraId="7263B3C6">
      <w:pPr>
        <w:spacing w:line="360" w:lineRule="auto"/>
        <w:ind w:left="1041" w:leftChars="371" w:hanging="262" w:hangingChars="125"/>
        <w:jc w:val="left"/>
        <w:rPr>
          <w:rFonts w:hint="eastAsia" w:ascii="宋体" w:hAnsi="宋体"/>
          <w:color w:val="auto"/>
          <w:szCs w:val="21"/>
          <w:highlight w:val="none"/>
        </w:rPr>
      </w:pPr>
      <w:r>
        <w:rPr>
          <w:rFonts w:hint="eastAsia" w:ascii="宋体" w:hAnsi="宋体"/>
          <w:color w:val="auto"/>
          <w:szCs w:val="21"/>
          <w:highlight w:val="none"/>
        </w:rPr>
        <w:t>地点：广西政府采购云平台https://www.gcy.zfcg.gxzf.gov.cn/</w:t>
      </w:r>
    </w:p>
    <w:p w14:paraId="1518C68E">
      <w:pPr>
        <w:spacing w:line="360" w:lineRule="auto"/>
        <w:ind w:left="1041" w:leftChars="371" w:hanging="262" w:hangingChars="125"/>
        <w:jc w:val="left"/>
        <w:rPr>
          <w:rFonts w:hint="eastAsia" w:ascii="宋体" w:hAnsi="宋体"/>
          <w:color w:val="auto"/>
          <w:szCs w:val="21"/>
          <w:highlight w:val="none"/>
        </w:rPr>
      </w:pPr>
      <w:r>
        <w:rPr>
          <w:rFonts w:hint="eastAsia" w:ascii="宋体" w:hAnsi="宋体"/>
          <w:color w:val="auto"/>
          <w:szCs w:val="21"/>
          <w:highlight w:val="none"/>
        </w:rPr>
        <w:t>方式：在广西政府采购云平台https://www.gcy.zfcg.gxzf.gov.cn/进行项目报名（广西政府采购云平台报名问题咨询电话95763）,自行在广西政府采购云平台上下载。</w:t>
      </w:r>
    </w:p>
    <w:p w14:paraId="08981BE0">
      <w:pPr>
        <w:pStyle w:val="9"/>
        <w:spacing w:line="360" w:lineRule="auto"/>
        <w:rPr>
          <w:rFonts w:hint="eastAsia" w:ascii="宋体" w:hAnsi="宋体" w:eastAsia="宋体"/>
          <w:b w:val="0"/>
          <w:color w:val="auto"/>
          <w:sz w:val="28"/>
          <w:szCs w:val="28"/>
          <w:highlight w:val="none"/>
        </w:rPr>
      </w:pPr>
      <w:bookmarkStart w:id="82" w:name="_Toc28359015"/>
      <w:bookmarkEnd w:id="82"/>
      <w:bookmarkStart w:id="83" w:name="_Toc35393801"/>
      <w:bookmarkEnd w:id="83"/>
      <w:bookmarkStart w:id="84" w:name="_Toc35393632"/>
      <w:bookmarkEnd w:id="84"/>
      <w:bookmarkStart w:id="85" w:name="_Toc28359092"/>
      <w:bookmarkEnd w:id="85"/>
      <w:r>
        <w:rPr>
          <w:rFonts w:hint="eastAsia" w:ascii="宋体" w:hAnsi="宋体" w:eastAsia="宋体"/>
          <w:b w:val="0"/>
          <w:color w:val="auto"/>
          <w:sz w:val="28"/>
          <w:szCs w:val="28"/>
          <w:highlight w:val="none"/>
        </w:rPr>
        <w:t>四、响应文件提交</w:t>
      </w:r>
    </w:p>
    <w:p w14:paraId="09E4D983">
      <w:pPr>
        <w:spacing w:line="360" w:lineRule="auto"/>
        <w:ind w:firstLine="540"/>
        <w:rPr>
          <w:rFonts w:hint="eastAsia" w:ascii="宋体" w:hAnsi="宋体"/>
          <w:color w:val="auto"/>
          <w:szCs w:val="21"/>
          <w:highlight w:val="none"/>
        </w:rPr>
      </w:pPr>
      <w:bookmarkStart w:id="86" w:name="_Toc35393802"/>
      <w:bookmarkStart w:id="87" w:name="_Toc35393633"/>
      <w:bookmarkStart w:id="88" w:name="_Toc28359016"/>
      <w:bookmarkStart w:id="89" w:name="_Toc28359093"/>
      <w:r>
        <w:rPr>
          <w:rFonts w:hint="eastAsia" w:ascii="宋体" w:hAnsi="宋体"/>
          <w:color w:val="auto"/>
          <w:szCs w:val="21"/>
          <w:highlight w:val="none"/>
        </w:rPr>
        <w:t>地点（网址）：广西政府采购云平台</w:t>
      </w:r>
      <w:r>
        <w:rPr>
          <w:rFonts w:hint="eastAsia" w:ascii="宋体" w:hAnsi="宋体"/>
          <w:color w:val="auto"/>
          <w:szCs w:val="21"/>
          <w:highlight w:val="none"/>
          <w:lang w:eastAsia="zh-CN"/>
        </w:rPr>
        <w:t>https://www.gcy.zfcg.gxzf.gov.cn/</w:t>
      </w:r>
      <w:r>
        <w:rPr>
          <w:rFonts w:hint="eastAsia" w:ascii="宋体" w:hAnsi="宋体"/>
          <w:color w:val="auto"/>
          <w:szCs w:val="21"/>
          <w:highlight w:val="none"/>
        </w:rPr>
        <w:t xml:space="preserve">（本项目实施电子标，不要求磋商人到达截标现场， 但磋商人应派法定代表人（负责人）或委托代理人准时在线出席电子开评标会议，随时关注开评标进度， 如在开评标过程中有电子询标，应在规定的时间内对电子询标函进行澄清回复。） </w:t>
      </w:r>
    </w:p>
    <w:p w14:paraId="14046311">
      <w:pPr>
        <w:spacing w:line="360" w:lineRule="auto"/>
        <w:ind w:firstLine="630" w:firstLineChars="300"/>
        <w:jc w:val="left"/>
        <w:rPr>
          <w:rFonts w:hint="eastAsia" w:ascii="宋体" w:hAnsi="宋体"/>
          <w:color w:val="auto"/>
          <w:szCs w:val="21"/>
          <w:highlight w:val="none"/>
        </w:rPr>
      </w:pPr>
      <w:r>
        <w:rPr>
          <w:rFonts w:hint="eastAsia" w:ascii="宋体" w:hAnsi="宋体"/>
          <w:color w:val="auto"/>
          <w:szCs w:val="21"/>
          <w:highlight w:val="none"/>
        </w:rPr>
        <w:t>截标时间：</w:t>
      </w:r>
      <w:r>
        <w:rPr>
          <w:rFonts w:hint="eastAsia" w:ascii="宋体" w:hAnsi="宋体"/>
          <w:color w:val="auto"/>
          <w:szCs w:val="21"/>
          <w:highlight w:val="none"/>
        </w:rPr>
        <w:t>202</w:t>
      </w:r>
      <w:r>
        <w:rPr>
          <w:rFonts w:hint="eastAsia" w:ascii="宋体" w:hAnsi="宋体"/>
          <w:color w:val="auto"/>
          <w:szCs w:val="21"/>
          <w:highlight w:val="none"/>
          <w:lang w:val="en-US" w:eastAsia="zh-CN"/>
        </w:rPr>
        <w:t>5</w:t>
      </w:r>
      <w:r>
        <w:rPr>
          <w:rFonts w:hint="eastAsia" w:ascii="宋体" w:hAnsi="宋体"/>
          <w:color w:val="auto"/>
          <w:szCs w:val="21"/>
          <w:highlight w:val="none"/>
        </w:rPr>
        <w:t>年</w:t>
      </w:r>
      <w:r>
        <w:rPr>
          <w:rFonts w:hint="eastAsia" w:ascii="宋体" w:hAnsi="宋体"/>
          <w:color w:val="auto"/>
          <w:szCs w:val="21"/>
          <w:highlight w:val="none"/>
          <w:lang w:val="en-US" w:eastAsia="zh-CN"/>
        </w:rPr>
        <w:t>10</w:t>
      </w:r>
      <w:r>
        <w:rPr>
          <w:rFonts w:hint="eastAsia" w:ascii="宋体" w:hAnsi="宋体"/>
          <w:color w:val="auto"/>
          <w:szCs w:val="21"/>
          <w:highlight w:val="none"/>
        </w:rPr>
        <w:t>月</w:t>
      </w:r>
      <w:r>
        <w:rPr>
          <w:rFonts w:hint="eastAsia" w:ascii="宋体" w:hAnsi="宋体"/>
          <w:color w:val="auto"/>
          <w:szCs w:val="21"/>
          <w:highlight w:val="none"/>
          <w:lang w:val="en-US" w:eastAsia="zh-CN"/>
        </w:rPr>
        <w:t xml:space="preserve"> 20 </w:t>
      </w:r>
      <w:r>
        <w:rPr>
          <w:rFonts w:hint="eastAsia" w:ascii="宋体" w:hAnsi="宋体"/>
          <w:color w:val="auto"/>
          <w:szCs w:val="21"/>
          <w:highlight w:val="none"/>
        </w:rPr>
        <w:t>日 09 时 30 分</w:t>
      </w:r>
      <w:r>
        <w:rPr>
          <w:rFonts w:hint="eastAsia" w:ascii="宋体" w:hAnsi="宋体"/>
          <w:color w:val="auto"/>
          <w:szCs w:val="21"/>
          <w:highlight w:val="none"/>
        </w:rPr>
        <w:t>（北京时间） 截标地点：广西政府采购云平台</w:t>
      </w:r>
      <w:r>
        <w:rPr>
          <w:rFonts w:hint="eastAsia" w:ascii="宋体" w:hAnsi="宋体"/>
          <w:color w:val="auto"/>
          <w:szCs w:val="21"/>
          <w:highlight w:val="none"/>
          <w:lang w:eastAsia="zh-CN"/>
        </w:rPr>
        <w:t>https://www.gcy.zfcg.gxzf.gov.cn/</w:t>
      </w:r>
      <w:r>
        <w:rPr>
          <w:rFonts w:hint="eastAsia" w:ascii="宋体" w:hAnsi="宋体"/>
          <w:color w:val="auto"/>
          <w:szCs w:val="21"/>
          <w:highlight w:val="none"/>
        </w:rPr>
        <w:t>，在线解密开启响应文件。</w:t>
      </w:r>
    </w:p>
    <w:bookmarkEnd w:id="86"/>
    <w:bookmarkEnd w:id="87"/>
    <w:bookmarkEnd w:id="88"/>
    <w:bookmarkEnd w:id="89"/>
    <w:p w14:paraId="0884A666">
      <w:pPr>
        <w:pStyle w:val="9"/>
        <w:spacing w:line="360" w:lineRule="auto"/>
        <w:rPr>
          <w:rFonts w:hint="eastAsia" w:ascii="宋体" w:hAnsi="宋体" w:eastAsia="宋体"/>
          <w:b w:val="0"/>
          <w:color w:val="auto"/>
          <w:sz w:val="28"/>
          <w:szCs w:val="28"/>
          <w:highlight w:val="none"/>
        </w:rPr>
      </w:pPr>
      <w:r>
        <w:rPr>
          <w:rFonts w:hint="eastAsia" w:ascii="宋体" w:hAnsi="宋体" w:eastAsia="宋体"/>
          <w:b w:val="0"/>
          <w:color w:val="auto"/>
          <w:sz w:val="28"/>
          <w:szCs w:val="28"/>
          <w:highlight w:val="none"/>
        </w:rPr>
        <w:t>五、开启</w:t>
      </w:r>
    </w:p>
    <w:p w14:paraId="65F6B3AB">
      <w:pPr>
        <w:spacing w:line="360" w:lineRule="auto"/>
        <w:ind w:firstLine="630" w:firstLineChars="300"/>
        <w:jc w:val="left"/>
        <w:rPr>
          <w:rFonts w:hint="eastAsia" w:ascii="宋体" w:hAnsi="宋体"/>
          <w:color w:val="auto"/>
          <w:szCs w:val="21"/>
          <w:highlight w:val="none"/>
        </w:rPr>
      </w:pPr>
      <w:r>
        <w:rPr>
          <w:rFonts w:hint="eastAsia" w:ascii="宋体" w:hAnsi="宋体"/>
          <w:color w:val="auto"/>
          <w:szCs w:val="21"/>
          <w:highlight w:val="none"/>
        </w:rPr>
        <w:t>1.本项目实行电子投标，磋商人应按照本项目招标文件和广西政府采购云平台平台的要求编制、加密并提交响应文件。磋商人在使用系统参与投标过程中遇到涉及平台使用的任何问题，可致电广西政府采购云平台平台技术支持热线咨询，联系方式:95763。</w:t>
      </w:r>
    </w:p>
    <w:p w14:paraId="0686FBFD">
      <w:pPr>
        <w:spacing w:line="360" w:lineRule="auto"/>
        <w:ind w:firstLine="630" w:firstLineChars="300"/>
        <w:jc w:val="left"/>
        <w:rPr>
          <w:rFonts w:hint="eastAsia" w:ascii="宋体" w:hAnsi="宋体"/>
          <w:color w:val="auto"/>
          <w:szCs w:val="21"/>
          <w:highlight w:val="none"/>
        </w:rPr>
      </w:pPr>
      <w:r>
        <w:rPr>
          <w:rFonts w:hint="eastAsia" w:ascii="宋体" w:hAnsi="宋体"/>
          <w:color w:val="auto"/>
          <w:szCs w:val="21"/>
          <w:highlight w:val="none"/>
        </w:rPr>
        <w:t>2.磋商人应及时熟悉掌握电子标系统操作指南(见广西政府采购云平台电子卖场首页右上角一服务中心一帮助文档一项目采购):htt:/ /service. ZYGO.n/＃/ kowledge/tree?ta=AGDtgwbfdihzindhyor。</w:t>
      </w:r>
    </w:p>
    <w:p w14:paraId="529318D0">
      <w:pPr>
        <w:spacing w:line="360" w:lineRule="auto"/>
        <w:ind w:firstLine="630" w:firstLineChars="300"/>
        <w:jc w:val="left"/>
        <w:rPr>
          <w:rFonts w:hint="eastAsia" w:ascii="宋体" w:hAnsi="宋体"/>
          <w:color w:val="auto"/>
          <w:szCs w:val="21"/>
          <w:highlight w:val="none"/>
        </w:rPr>
      </w:pPr>
      <w:r>
        <w:rPr>
          <w:rFonts w:hint="eastAsia" w:ascii="宋体" w:hAnsi="宋体"/>
          <w:color w:val="auto"/>
          <w:szCs w:val="21"/>
          <w:highlight w:val="none"/>
        </w:rPr>
        <w:t>3.磋商人应及时完成CA申领和绑定(见广西族自治区政府采购网一办事服务一下載专区-广西政府采购云平台CA证书办理操作指南)。</w:t>
      </w:r>
    </w:p>
    <w:p w14:paraId="658A678B">
      <w:pPr>
        <w:spacing w:line="360" w:lineRule="auto"/>
        <w:ind w:firstLine="630" w:firstLineChars="300"/>
        <w:jc w:val="left"/>
        <w:rPr>
          <w:rFonts w:hint="eastAsia" w:ascii="宋体" w:hAnsi="宋体"/>
          <w:color w:val="auto"/>
          <w:szCs w:val="21"/>
          <w:highlight w:val="none"/>
        </w:rPr>
      </w:pPr>
      <w:r>
        <w:rPr>
          <w:rFonts w:hint="eastAsia" w:ascii="宋体" w:hAnsi="宋体"/>
          <w:color w:val="auto"/>
          <w:szCs w:val="21"/>
          <w:highlight w:val="none"/>
        </w:rPr>
        <w:t>4.磋商人通过广西政府采购云平台投标客户端软件制作响应文件，广西政府采购云平台投标客户端软件请磋商人自行前往下载并安装(见广西族自治区政府采购网一办事服务一下载专区ー广西社族自治区全流程电子招投标项目管理系统一磋商人客户端)。</w:t>
      </w:r>
    </w:p>
    <w:p w14:paraId="58304897">
      <w:pPr>
        <w:spacing w:line="360" w:lineRule="auto"/>
        <w:ind w:firstLine="630" w:firstLineChars="300"/>
        <w:jc w:val="left"/>
        <w:rPr>
          <w:rFonts w:hint="eastAsia" w:ascii="宋体" w:hAnsi="宋体"/>
          <w:color w:val="auto"/>
          <w:szCs w:val="21"/>
          <w:highlight w:val="none"/>
        </w:rPr>
      </w:pPr>
      <w:r>
        <w:rPr>
          <w:rFonts w:hint="eastAsia" w:ascii="宋体" w:hAnsi="宋体"/>
          <w:color w:val="auto"/>
          <w:szCs w:val="21"/>
          <w:highlight w:val="none"/>
        </w:rPr>
        <w:t>5.因未注册入库、未办理CA数字证书、CA证书故障、操作不当等原因造成无法投标或投标失败等后果由磋商人自行承担。</w:t>
      </w:r>
    </w:p>
    <w:p w14:paraId="7DD62056">
      <w:pPr>
        <w:spacing w:line="360" w:lineRule="auto"/>
        <w:ind w:firstLine="630" w:firstLineChars="300"/>
        <w:jc w:val="left"/>
        <w:rPr>
          <w:rFonts w:hint="eastAsia" w:ascii="宋体" w:hAnsi="宋体"/>
          <w:color w:val="auto"/>
          <w:szCs w:val="21"/>
          <w:highlight w:val="none"/>
        </w:rPr>
      </w:pPr>
      <w:r>
        <w:rPr>
          <w:rFonts w:hint="eastAsia" w:ascii="宋体" w:hAnsi="宋体"/>
          <w:color w:val="auto"/>
          <w:szCs w:val="21"/>
          <w:highlight w:val="none"/>
        </w:rPr>
        <w:t>6.响应文件网上提交截止后，广西政府采购云平台(电子标系统)自动提取所有响应文件，各磋商人须在截标开始后30分钟内对上传广西政府采购云平台的响应文件进行解密，所有磋商人在规定的解密时限內解密完成或解密时限结束后，开启响应文件，磋商人超过解密时限未完成解密的，系统默认其自动放弃。</w:t>
      </w:r>
    </w:p>
    <w:p w14:paraId="2D4CDAB7">
      <w:pPr>
        <w:pStyle w:val="9"/>
        <w:spacing w:line="360" w:lineRule="auto"/>
        <w:rPr>
          <w:rFonts w:hint="eastAsia" w:ascii="宋体" w:hAnsi="宋体" w:eastAsia="宋体"/>
          <w:b w:val="0"/>
          <w:color w:val="auto"/>
          <w:sz w:val="28"/>
          <w:szCs w:val="28"/>
          <w:highlight w:val="none"/>
        </w:rPr>
      </w:pPr>
      <w:bookmarkStart w:id="90" w:name="_Toc35393803"/>
      <w:bookmarkEnd w:id="90"/>
      <w:bookmarkStart w:id="91" w:name="_Toc28359017"/>
      <w:bookmarkEnd w:id="91"/>
      <w:bookmarkStart w:id="92" w:name="_Toc35393634"/>
      <w:bookmarkEnd w:id="92"/>
      <w:bookmarkStart w:id="93" w:name="_Toc28359094"/>
      <w:bookmarkEnd w:id="93"/>
      <w:r>
        <w:rPr>
          <w:rFonts w:hint="eastAsia" w:ascii="宋体" w:hAnsi="宋体" w:eastAsia="宋体"/>
          <w:b w:val="0"/>
          <w:color w:val="auto"/>
          <w:sz w:val="28"/>
          <w:szCs w:val="28"/>
          <w:highlight w:val="none"/>
        </w:rPr>
        <w:t>六、公告期限</w:t>
      </w:r>
    </w:p>
    <w:p w14:paraId="5D5353D4">
      <w:pPr>
        <w:spacing w:line="360" w:lineRule="auto"/>
        <w:ind w:left="1041" w:leftChars="371" w:hanging="262" w:hangingChars="125"/>
        <w:jc w:val="left"/>
        <w:rPr>
          <w:rFonts w:hint="eastAsia" w:ascii="宋体" w:hAnsi="宋体"/>
          <w:color w:val="auto"/>
          <w:szCs w:val="21"/>
          <w:highlight w:val="none"/>
        </w:rPr>
      </w:pPr>
      <w:r>
        <w:rPr>
          <w:rFonts w:hint="eastAsia" w:ascii="宋体" w:hAnsi="宋体"/>
          <w:color w:val="auto"/>
          <w:szCs w:val="21"/>
          <w:highlight w:val="none"/>
        </w:rPr>
        <w:t>自本公告发布之日起</w:t>
      </w:r>
      <w:r>
        <w:rPr>
          <w:rFonts w:hint="eastAsia" w:ascii="宋体" w:hAnsi="宋体"/>
          <w:color w:val="auto"/>
          <w:szCs w:val="21"/>
          <w:highlight w:val="none"/>
          <w:lang w:val="en-US" w:eastAsia="zh-CN"/>
        </w:rPr>
        <w:t>5</w:t>
      </w:r>
      <w:r>
        <w:rPr>
          <w:rFonts w:hint="eastAsia" w:ascii="宋体" w:hAnsi="宋体"/>
          <w:color w:val="auto"/>
          <w:szCs w:val="21"/>
          <w:highlight w:val="none"/>
        </w:rPr>
        <w:t>个工作日。</w:t>
      </w:r>
    </w:p>
    <w:p w14:paraId="2BDBA0AD">
      <w:pPr>
        <w:pStyle w:val="9"/>
        <w:spacing w:line="360" w:lineRule="auto"/>
        <w:rPr>
          <w:rFonts w:hint="eastAsia" w:ascii="宋体" w:hAnsi="宋体" w:eastAsia="宋体"/>
          <w:b w:val="0"/>
          <w:color w:val="auto"/>
          <w:sz w:val="28"/>
          <w:szCs w:val="28"/>
          <w:highlight w:val="none"/>
        </w:rPr>
      </w:pPr>
      <w:bookmarkStart w:id="94" w:name="_Toc35393804"/>
      <w:bookmarkEnd w:id="94"/>
      <w:bookmarkStart w:id="95" w:name="_Toc35393635"/>
      <w:bookmarkEnd w:id="95"/>
      <w:r>
        <w:rPr>
          <w:rFonts w:hint="eastAsia" w:ascii="宋体" w:hAnsi="宋体" w:eastAsia="宋体"/>
          <w:b w:val="0"/>
          <w:color w:val="auto"/>
          <w:sz w:val="28"/>
          <w:szCs w:val="28"/>
          <w:highlight w:val="none"/>
        </w:rPr>
        <w:t>七、其他补充事宜</w:t>
      </w:r>
    </w:p>
    <w:p w14:paraId="1106695C">
      <w:pPr>
        <w:rPr>
          <w:rFonts w:hint="eastAsia" w:ascii="宋体" w:hAnsi="宋体"/>
          <w:color w:val="auto"/>
          <w:highlight w:val="none"/>
        </w:rPr>
      </w:pPr>
      <w:r>
        <w:rPr>
          <w:rFonts w:hint="eastAsia" w:ascii="宋体" w:hAnsi="宋体"/>
          <w:color w:val="auto"/>
          <w:highlight w:val="none"/>
        </w:rPr>
        <w:t>本次招标公告同时在中国政府采购网、广西壮族自治区政府采购网、梧州市政府采购网网上发布。</w:t>
      </w:r>
    </w:p>
    <w:p w14:paraId="7E70A81E">
      <w:pPr>
        <w:rPr>
          <w:rFonts w:hint="eastAsia" w:ascii="宋体" w:hAnsi="宋体"/>
          <w:color w:val="auto"/>
          <w:highlight w:val="none"/>
        </w:rPr>
      </w:pPr>
    </w:p>
    <w:p w14:paraId="5333B2DA">
      <w:pPr>
        <w:pStyle w:val="9"/>
        <w:spacing w:line="360" w:lineRule="auto"/>
        <w:rPr>
          <w:rFonts w:hint="eastAsia" w:ascii="宋体" w:hAnsi="宋体" w:eastAsia="宋体"/>
          <w:b w:val="0"/>
          <w:color w:val="auto"/>
          <w:sz w:val="28"/>
          <w:szCs w:val="28"/>
          <w:highlight w:val="none"/>
        </w:rPr>
      </w:pPr>
      <w:bookmarkStart w:id="96" w:name="_Toc35393805"/>
      <w:bookmarkEnd w:id="96"/>
      <w:bookmarkStart w:id="97" w:name="_Toc35393636"/>
      <w:bookmarkEnd w:id="97"/>
      <w:bookmarkStart w:id="98" w:name="_Toc28359018"/>
      <w:bookmarkEnd w:id="98"/>
      <w:bookmarkStart w:id="99" w:name="_Toc28359095"/>
      <w:bookmarkEnd w:id="99"/>
      <w:r>
        <w:rPr>
          <w:rFonts w:hint="eastAsia" w:ascii="宋体" w:hAnsi="宋体" w:eastAsia="宋体"/>
          <w:b w:val="0"/>
          <w:color w:val="auto"/>
          <w:sz w:val="28"/>
          <w:szCs w:val="28"/>
          <w:highlight w:val="none"/>
        </w:rPr>
        <w:t>八、凡对本次采购提出询问，请按以下方式联系。</w:t>
      </w:r>
    </w:p>
    <w:p w14:paraId="78D6E457">
      <w:pPr>
        <w:spacing w:line="360" w:lineRule="auto"/>
        <w:ind w:firstLine="630" w:firstLineChars="300"/>
        <w:rPr>
          <w:rFonts w:hint="eastAsia" w:ascii="宋体" w:hAnsi="宋体"/>
          <w:color w:val="auto"/>
          <w:szCs w:val="21"/>
          <w:highlight w:val="none"/>
        </w:rPr>
      </w:pPr>
      <w:r>
        <w:rPr>
          <w:rFonts w:hint="eastAsia" w:ascii="宋体" w:hAnsi="宋体"/>
          <w:color w:val="auto"/>
          <w:szCs w:val="21"/>
          <w:highlight w:val="none"/>
        </w:rPr>
        <w:t>1．采购人名称：</w:t>
      </w:r>
      <w:r>
        <w:rPr>
          <w:rFonts w:hint="eastAsia" w:ascii="宋体" w:hAnsi="宋体"/>
          <w:color w:val="auto"/>
          <w:szCs w:val="21"/>
          <w:highlight w:val="none"/>
          <w:lang w:eastAsia="zh-CN"/>
        </w:rPr>
        <w:t>梧州市长洲区发展和改革局</w:t>
      </w:r>
    </w:p>
    <w:p w14:paraId="505B626D">
      <w:pPr>
        <w:spacing w:line="360" w:lineRule="auto"/>
        <w:ind w:firstLine="630" w:firstLineChars="300"/>
        <w:rPr>
          <w:rFonts w:hint="eastAsia" w:ascii="宋体" w:hAnsi="宋体"/>
          <w:color w:val="auto"/>
          <w:szCs w:val="21"/>
          <w:highlight w:val="none"/>
        </w:rPr>
      </w:pPr>
      <w:r>
        <w:rPr>
          <w:rFonts w:hint="eastAsia" w:ascii="宋体" w:hAnsi="宋体"/>
          <w:color w:val="auto"/>
          <w:szCs w:val="21"/>
          <w:highlight w:val="none"/>
        </w:rPr>
        <w:t>地址：梧州市长洲区新兴二路193号长洲区政府办公大楼</w:t>
      </w:r>
    </w:p>
    <w:p w14:paraId="223914C5">
      <w:pPr>
        <w:spacing w:line="360" w:lineRule="auto"/>
        <w:ind w:firstLine="630" w:firstLineChars="300"/>
        <w:rPr>
          <w:rFonts w:hint="eastAsia" w:ascii="宋体" w:hAnsi="宋体"/>
          <w:color w:val="auto"/>
          <w:szCs w:val="21"/>
          <w:highlight w:val="none"/>
        </w:rPr>
      </w:pPr>
      <w:r>
        <w:rPr>
          <w:rFonts w:hint="eastAsia" w:ascii="宋体" w:hAnsi="宋体"/>
          <w:color w:val="auto"/>
          <w:szCs w:val="21"/>
          <w:highlight w:val="none"/>
        </w:rPr>
        <w:t>联系人：</w:t>
      </w:r>
      <w:r>
        <w:rPr>
          <w:rFonts w:hint="eastAsia" w:ascii="宋体" w:hAnsi="宋体"/>
          <w:color w:val="auto"/>
          <w:szCs w:val="21"/>
          <w:highlight w:val="none"/>
          <w:lang w:eastAsia="zh-CN"/>
        </w:rPr>
        <w:t>刘工</w:t>
      </w:r>
      <w:r>
        <w:rPr>
          <w:rFonts w:hint="eastAsia" w:ascii="宋体" w:hAnsi="宋体"/>
          <w:color w:val="auto"/>
          <w:szCs w:val="21"/>
          <w:highlight w:val="none"/>
        </w:rPr>
        <w:t xml:space="preserve">        </w:t>
      </w:r>
    </w:p>
    <w:p w14:paraId="1DEDB8BB">
      <w:pPr>
        <w:spacing w:line="360" w:lineRule="auto"/>
        <w:ind w:firstLine="630" w:firstLineChars="300"/>
        <w:rPr>
          <w:rFonts w:hint="eastAsia" w:ascii="宋体" w:hAnsi="宋体"/>
          <w:color w:val="auto"/>
          <w:szCs w:val="21"/>
          <w:highlight w:val="none"/>
        </w:rPr>
      </w:pPr>
      <w:r>
        <w:rPr>
          <w:rFonts w:hint="eastAsia" w:ascii="宋体" w:hAnsi="宋体"/>
          <w:color w:val="auto"/>
          <w:szCs w:val="21"/>
          <w:highlight w:val="none"/>
        </w:rPr>
        <w:t>联系电话： 0774-3868070</w:t>
      </w:r>
    </w:p>
    <w:p w14:paraId="4BD7069B">
      <w:pPr>
        <w:spacing w:line="360" w:lineRule="auto"/>
        <w:ind w:firstLine="630" w:firstLineChars="300"/>
        <w:rPr>
          <w:rFonts w:hint="eastAsia" w:ascii="宋体" w:hAnsi="宋体"/>
          <w:color w:val="auto"/>
          <w:szCs w:val="21"/>
          <w:highlight w:val="none"/>
        </w:rPr>
      </w:pPr>
      <w:bookmarkStart w:id="100" w:name="_Toc28359020"/>
      <w:bookmarkEnd w:id="100"/>
      <w:bookmarkStart w:id="101" w:name="_Toc35393807"/>
      <w:bookmarkEnd w:id="101"/>
      <w:bookmarkStart w:id="102" w:name="_Toc28359097"/>
      <w:bookmarkEnd w:id="102"/>
      <w:bookmarkStart w:id="103" w:name="_Toc35393638"/>
      <w:bookmarkEnd w:id="103"/>
      <w:r>
        <w:rPr>
          <w:rFonts w:hint="eastAsia" w:ascii="宋体" w:hAnsi="宋体"/>
          <w:color w:val="auto"/>
          <w:szCs w:val="21"/>
          <w:highlight w:val="none"/>
        </w:rPr>
        <w:t>2.采购代理机构信息</w:t>
      </w:r>
    </w:p>
    <w:p w14:paraId="599CB692">
      <w:pPr>
        <w:spacing w:line="360" w:lineRule="auto"/>
        <w:ind w:firstLine="630" w:firstLineChars="300"/>
        <w:rPr>
          <w:rFonts w:hint="eastAsia" w:ascii="宋体" w:hAnsi="宋体"/>
          <w:color w:val="auto"/>
          <w:szCs w:val="21"/>
          <w:highlight w:val="none"/>
        </w:rPr>
      </w:pPr>
      <w:r>
        <w:rPr>
          <w:rFonts w:hint="eastAsia" w:ascii="宋体" w:hAnsi="宋体"/>
          <w:color w:val="auto"/>
          <w:szCs w:val="21"/>
          <w:highlight w:val="none"/>
        </w:rPr>
        <w:t>名    称：</w:t>
      </w:r>
      <w:r>
        <w:rPr>
          <w:rFonts w:hint="eastAsia" w:ascii="宋体" w:hAnsi="宋体"/>
          <w:color w:val="auto"/>
          <w:szCs w:val="21"/>
          <w:highlight w:val="none"/>
          <w:lang w:eastAsia="zh-CN"/>
        </w:rPr>
        <w:t>中资锐诚工程项目管理有限公司</w:t>
      </w:r>
    </w:p>
    <w:p w14:paraId="40E3F21F">
      <w:pPr>
        <w:spacing w:line="360" w:lineRule="auto"/>
        <w:ind w:firstLine="630" w:firstLineChars="300"/>
        <w:rPr>
          <w:rFonts w:hint="eastAsia" w:ascii="宋体" w:hAnsi="宋体"/>
          <w:color w:val="auto"/>
          <w:szCs w:val="21"/>
          <w:highlight w:val="none"/>
        </w:rPr>
      </w:pPr>
      <w:r>
        <w:rPr>
          <w:rFonts w:hint="eastAsia" w:ascii="宋体" w:hAnsi="宋体"/>
          <w:color w:val="auto"/>
          <w:szCs w:val="21"/>
          <w:highlight w:val="none"/>
        </w:rPr>
        <w:t>地　　址：</w:t>
      </w:r>
      <w:r>
        <w:rPr>
          <w:rFonts w:hint="eastAsia" w:ascii="宋体" w:hAnsi="宋体"/>
          <w:color w:val="auto"/>
          <w:szCs w:val="21"/>
          <w:highlight w:val="none"/>
          <w:lang w:eastAsia="zh-CN"/>
        </w:rPr>
        <w:t>梧州市长洲区新兴三路48号亿辉商住小区A栋1单元202</w:t>
      </w:r>
      <w:r>
        <w:rPr>
          <w:rFonts w:hint="eastAsia" w:ascii="宋体" w:hAnsi="宋体"/>
          <w:color w:val="auto"/>
          <w:szCs w:val="21"/>
          <w:highlight w:val="none"/>
        </w:rPr>
        <w:t xml:space="preserve"> </w:t>
      </w:r>
    </w:p>
    <w:p w14:paraId="64BC9B64">
      <w:pPr>
        <w:spacing w:line="360" w:lineRule="auto"/>
        <w:ind w:firstLine="630" w:firstLineChars="300"/>
        <w:rPr>
          <w:rFonts w:hint="eastAsia" w:ascii="宋体" w:hAnsi="宋体"/>
          <w:color w:val="auto"/>
          <w:szCs w:val="21"/>
          <w:highlight w:val="none"/>
        </w:rPr>
      </w:pPr>
      <w:r>
        <w:rPr>
          <w:rFonts w:hint="eastAsia" w:ascii="宋体" w:hAnsi="宋体"/>
          <w:color w:val="auto"/>
          <w:szCs w:val="21"/>
          <w:highlight w:val="none"/>
        </w:rPr>
        <w:t>联系方式：</w:t>
      </w:r>
      <w:r>
        <w:rPr>
          <w:rFonts w:hint="eastAsia" w:ascii="宋体" w:hAnsi="宋体"/>
          <w:color w:val="auto"/>
          <w:szCs w:val="21"/>
          <w:highlight w:val="none"/>
          <w:lang w:eastAsia="zh-CN"/>
        </w:rPr>
        <w:t>13277746210</w:t>
      </w:r>
    </w:p>
    <w:p w14:paraId="1E5BD6B8">
      <w:pPr>
        <w:spacing w:line="360" w:lineRule="auto"/>
        <w:ind w:firstLine="630" w:firstLineChars="300"/>
        <w:rPr>
          <w:rFonts w:hint="eastAsia" w:ascii="宋体" w:hAnsi="宋体"/>
          <w:color w:val="auto"/>
          <w:szCs w:val="21"/>
          <w:highlight w:val="none"/>
        </w:rPr>
      </w:pPr>
      <w:bookmarkStart w:id="104" w:name="_Toc35393808"/>
      <w:bookmarkEnd w:id="104"/>
      <w:bookmarkStart w:id="105" w:name="_Toc28359098"/>
      <w:bookmarkEnd w:id="105"/>
      <w:bookmarkStart w:id="106" w:name="_Toc35393639"/>
      <w:bookmarkEnd w:id="106"/>
      <w:bookmarkStart w:id="107" w:name="_Toc28359021"/>
      <w:bookmarkEnd w:id="107"/>
      <w:r>
        <w:rPr>
          <w:rFonts w:hint="eastAsia" w:ascii="宋体" w:hAnsi="宋体"/>
          <w:color w:val="auto"/>
          <w:szCs w:val="21"/>
          <w:highlight w:val="none"/>
        </w:rPr>
        <w:t>3.项目联系方式</w:t>
      </w:r>
    </w:p>
    <w:p w14:paraId="29ABA691">
      <w:pPr>
        <w:spacing w:line="360" w:lineRule="auto"/>
        <w:ind w:firstLine="630" w:firstLineChars="300"/>
        <w:rPr>
          <w:rFonts w:hint="eastAsia" w:ascii="宋体" w:hAnsi="宋体"/>
          <w:color w:val="auto"/>
          <w:szCs w:val="21"/>
          <w:highlight w:val="none"/>
        </w:rPr>
      </w:pPr>
      <w:r>
        <w:rPr>
          <w:rFonts w:hint="eastAsia" w:ascii="宋体" w:hAnsi="宋体"/>
          <w:color w:val="auto"/>
          <w:szCs w:val="21"/>
          <w:highlight w:val="none"/>
        </w:rPr>
        <w:t>项目联系人：</w:t>
      </w:r>
      <w:r>
        <w:rPr>
          <w:rFonts w:hint="eastAsia" w:ascii="宋体" w:hAnsi="宋体"/>
          <w:color w:val="auto"/>
          <w:szCs w:val="21"/>
          <w:highlight w:val="none"/>
          <w:lang w:eastAsia="zh-CN"/>
        </w:rPr>
        <w:t>郭工</w:t>
      </w:r>
    </w:p>
    <w:p w14:paraId="4AADDFC8">
      <w:pPr>
        <w:spacing w:line="360" w:lineRule="auto"/>
        <w:ind w:firstLine="630" w:firstLineChars="300"/>
        <w:rPr>
          <w:rFonts w:hint="eastAsia" w:ascii="宋体" w:hAnsi="宋体"/>
          <w:color w:val="auto"/>
          <w:szCs w:val="21"/>
          <w:highlight w:val="none"/>
        </w:rPr>
      </w:pPr>
      <w:r>
        <w:rPr>
          <w:rFonts w:hint="eastAsia" w:ascii="宋体" w:hAnsi="宋体"/>
          <w:color w:val="auto"/>
          <w:szCs w:val="21"/>
          <w:highlight w:val="none"/>
        </w:rPr>
        <w:t>电　　 话：</w:t>
      </w:r>
      <w:r>
        <w:rPr>
          <w:rFonts w:hint="eastAsia" w:ascii="宋体" w:hAnsi="宋体"/>
          <w:color w:val="auto"/>
          <w:szCs w:val="21"/>
          <w:highlight w:val="none"/>
          <w:lang w:eastAsia="zh-CN"/>
        </w:rPr>
        <w:t>13277746210</w:t>
      </w:r>
    </w:p>
    <w:p w14:paraId="1E3876B5">
      <w:pPr>
        <w:pStyle w:val="43"/>
        <w:spacing w:line="320" w:lineRule="exact"/>
        <w:ind w:firstLine="7379" w:firstLineChars="3500"/>
        <w:rPr>
          <w:rFonts w:hint="eastAsia" w:hAnsi="宋体"/>
          <w:b/>
          <w:color w:val="auto"/>
          <w:sz w:val="21"/>
          <w:szCs w:val="21"/>
          <w:highlight w:val="none"/>
        </w:rPr>
      </w:pPr>
    </w:p>
    <w:p w14:paraId="5C1F28C4">
      <w:pPr>
        <w:rPr>
          <w:rFonts w:hint="eastAsia" w:ascii="宋体" w:hAnsi="宋体"/>
          <w:b/>
          <w:color w:val="auto"/>
          <w:szCs w:val="21"/>
          <w:highlight w:val="none"/>
        </w:rPr>
      </w:pPr>
    </w:p>
    <w:p w14:paraId="5E8F7436">
      <w:pPr>
        <w:rPr>
          <w:rFonts w:hint="eastAsia" w:ascii="宋体" w:hAnsi="宋体"/>
          <w:b/>
          <w:color w:val="auto"/>
          <w:szCs w:val="21"/>
          <w:highlight w:val="none"/>
        </w:rPr>
      </w:pPr>
    </w:p>
    <w:p w14:paraId="3513D8A8">
      <w:pPr>
        <w:rPr>
          <w:rFonts w:hint="eastAsia" w:ascii="宋体" w:hAnsi="宋体"/>
          <w:b/>
          <w:color w:val="auto"/>
          <w:szCs w:val="21"/>
          <w:highlight w:val="none"/>
        </w:rPr>
      </w:pPr>
    </w:p>
    <w:p w14:paraId="439706B9">
      <w:pPr>
        <w:rPr>
          <w:rFonts w:hint="eastAsia" w:ascii="宋体" w:hAnsi="宋体"/>
          <w:b/>
          <w:color w:val="auto"/>
          <w:szCs w:val="21"/>
          <w:highlight w:val="none"/>
        </w:rPr>
      </w:pPr>
    </w:p>
    <w:p w14:paraId="1A739DB1">
      <w:pPr>
        <w:tabs>
          <w:tab w:val="left" w:pos="3767"/>
        </w:tabs>
        <w:rPr>
          <w:rFonts w:hint="eastAsia" w:ascii="宋体" w:hAnsi="宋体"/>
          <w:b/>
          <w:color w:val="auto"/>
          <w:szCs w:val="21"/>
          <w:highlight w:val="none"/>
        </w:rPr>
      </w:pPr>
    </w:p>
    <w:p w14:paraId="1FA49282">
      <w:pPr>
        <w:pStyle w:val="68"/>
        <w:ind w:left="-269" w:firstLine="562"/>
        <w:rPr>
          <w:rFonts w:hint="eastAsia" w:ascii="宋体" w:hAnsi="宋体" w:eastAsia="宋体"/>
          <w:b/>
          <w:color w:val="auto"/>
          <w:szCs w:val="21"/>
          <w:highlight w:val="none"/>
          <w:lang w:eastAsia="zh-CN"/>
        </w:rPr>
      </w:pPr>
    </w:p>
    <w:p w14:paraId="280065D2">
      <w:pPr>
        <w:pStyle w:val="8"/>
        <w:keepNext w:val="0"/>
        <w:keepLines w:val="0"/>
        <w:spacing w:line="320" w:lineRule="exact"/>
        <w:jc w:val="both"/>
        <w:rPr>
          <w:rFonts w:hint="eastAsia" w:ascii="宋体" w:hAnsi="宋体" w:eastAsia="宋体"/>
          <w:b/>
          <w:bCs w:val="0"/>
          <w:color w:val="auto"/>
          <w:highlight w:val="none"/>
        </w:rPr>
      </w:pPr>
    </w:p>
    <w:p w14:paraId="58334C4C">
      <w:pPr>
        <w:rPr>
          <w:rFonts w:hint="eastAsia" w:ascii="宋体" w:hAnsi="宋体"/>
          <w:b/>
          <w:bCs/>
          <w:color w:val="auto"/>
          <w:highlight w:val="none"/>
        </w:rPr>
      </w:pPr>
    </w:p>
    <w:p w14:paraId="0344194B">
      <w:pPr>
        <w:pStyle w:val="68"/>
        <w:ind w:left="0" w:leftChars="0" w:firstLine="0" w:firstLineChars="0"/>
        <w:rPr>
          <w:rFonts w:hint="eastAsia"/>
          <w:color w:val="auto"/>
          <w:highlight w:val="none"/>
        </w:rPr>
      </w:pPr>
    </w:p>
    <w:bookmarkEnd w:id="69"/>
    <w:p w14:paraId="6E2910D3">
      <w:pPr>
        <w:pStyle w:val="8"/>
        <w:keepNext w:val="0"/>
        <w:keepLines w:val="0"/>
        <w:spacing w:line="320" w:lineRule="exact"/>
        <w:rPr>
          <w:rFonts w:hint="eastAsia" w:ascii="宋体" w:hAnsi="宋体" w:eastAsia="宋体"/>
          <w:b/>
          <w:bCs w:val="0"/>
          <w:color w:val="auto"/>
          <w:highlight w:val="none"/>
        </w:rPr>
      </w:pPr>
      <w:r>
        <w:rPr>
          <w:rFonts w:hint="eastAsia" w:ascii="宋体" w:hAnsi="宋体" w:eastAsia="宋体"/>
          <w:b/>
          <w:bCs w:val="0"/>
          <w:color w:val="auto"/>
          <w:highlight w:val="none"/>
        </w:rPr>
        <w:t>第二章 磋商人须知</w:t>
      </w:r>
    </w:p>
    <w:p w14:paraId="0FEF54F6">
      <w:pPr>
        <w:jc w:val="center"/>
        <w:rPr>
          <w:rFonts w:hint="eastAsia" w:ascii="宋体" w:hAnsi="宋体"/>
          <w:color w:val="auto"/>
          <w:sz w:val="24"/>
          <w:szCs w:val="32"/>
          <w:highlight w:val="none"/>
        </w:rPr>
      </w:pPr>
      <w:bookmarkStart w:id="108" w:name="_Toc78294027"/>
      <w:bookmarkEnd w:id="108"/>
      <w:bookmarkStart w:id="109" w:name="_Toc85085490"/>
      <w:bookmarkEnd w:id="109"/>
      <w:r>
        <w:rPr>
          <w:rFonts w:hint="eastAsia" w:ascii="宋体" w:hAnsi="宋体"/>
          <w:color w:val="auto"/>
          <w:sz w:val="24"/>
          <w:szCs w:val="32"/>
          <w:highlight w:val="none"/>
        </w:rPr>
        <w:t>一、磋商人须知前附表</w:t>
      </w:r>
    </w:p>
    <w:bookmarkEnd w:id="61"/>
    <w:bookmarkEnd w:id="62"/>
    <w:tbl>
      <w:tblPr>
        <w:tblStyle w:val="6"/>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4"/>
        <w:gridCol w:w="9327"/>
      </w:tblGrid>
      <w:tr w14:paraId="38D9DF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4" w:type="dxa"/>
            <w:vAlign w:val="top"/>
          </w:tcPr>
          <w:p w14:paraId="7AB37FC3">
            <w:pPr>
              <w:autoSpaceDE w:val="0"/>
              <w:autoSpaceDN w:val="0"/>
              <w:snapToGrid w:val="0"/>
              <w:spacing w:line="480" w:lineRule="exact"/>
              <w:jc w:val="left"/>
              <w:rPr>
                <w:rFonts w:hint="eastAsia" w:ascii="宋体" w:hAnsi="宋体"/>
                <w:color w:val="auto"/>
                <w:kern w:val="0"/>
                <w:szCs w:val="21"/>
                <w:highlight w:val="none"/>
              </w:rPr>
            </w:pPr>
            <w:bookmarkStart w:id="110" w:name="_Toc514238585"/>
            <w:r>
              <w:rPr>
                <w:rFonts w:hint="eastAsia" w:ascii="宋体" w:hAnsi="宋体"/>
                <w:color w:val="auto"/>
                <w:kern w:val="0"/>
                <w:szCs w:val="21"/>
                <w:highlight w:val="none"/>
              </w:rPr>
              <w:t>项号</w:t>
            </w:r>
          </w:p>
        </w:tc>
        <w:tc>
          <w:tcPr>
            <w:tcW w:w="9327" w:type="dxa"/>
            <w:vAlign w:val="top"/>
          </w:tcPr>
          <w:p w14:paraId="241E4CE3">
            <w:pPr>
              <w:autoSpaceDE w:val="0"/>
              <w:autoSpaceDN w:val="0"/>
              <w:snapToGrid w:val="0"/>
              <w:spacing w:line="480" w:lineRule="exact"/>
              <w:jc w:val="left"/>
              <w:rPr>
                <w:rFonts w:hint="eastAsia" w:ascii="宋体" w:hAnsi="宋体"/>
                <w:color w:val="auto"/>
                <w:kern w:val="0"/>
                <w:szCs w:val="21"/>
                <w:highlight w:val="none"/>
              </w:rPr>
            </w:pPr>
            <w:r>
              <w:rPr>
                <w:rFonts w:hint="eastAsia" w:ascii="宋体" w:hAnsi="宋体"/>
                <w:color w:val="auto"/>
                <w:kern w:val="0"/>
                <w:szCs w:val="21"/>
                <w:highlight w:val="none"/>
              </w:rPr>
              <w:t xml:space="preserve">                           内     容    规    定</w:t>
            </w:r>
          </w:p>
        </w:tc>
      </w:tr>
      <w:tr w14:paraId="771458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4" w:type="dxa"/>
            <w:vAlign w:val="center"/>
          </w:tcPr>
          <w:p w14:paraId="35B0E816">
            <w:pPr>
              <w:autoSpaceDE w:val="0"/>
              <w:autoSpaceDN w:val="0"/>
              <w:snapToGrid w:val="0"/>
              <w:spacing w:line="48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1</w:t>
            </w:r>
          </w:p>
        </w:tc>
        <w:tc>
          <w:tcPr>
            <w:tcW w:w="9327" w:type="dxa"/>
            <w:vAlign w:val="top"/>
          </w:tcPr>
          <w:p w14:paraId="5A7657A7">
            <w:pPr>
              <w:autoSpaceDE w:val="0"/>
              <w:autoSpaceDN w:val="0"/>
              <w:snapToGrid w:val="0"/>
              <w:spacing w:line="360" w:lineRule="exact"/>
              <w:rPr>
                <w:rFonts w:hint="eastAsia" w:ascii="宋体" w:hAnsi="宋体"/>
                <w:bCs/>
                <w:color w:val="auto"/>
                <w:kern w:val="0"/>
                <w:highlight w:val="none"/>
              </w:rPr>
            </w:pPr>
            <w:r>
              <w:rPr>
                <w:rFonts w:hint="eastAsia" w:ascii="宋体" w:hAnsi="宋体"/>
                <w:bCs/>
                <w:color w:val="auto"/>
                <w:kern w:val="0"/>
                <w:highlight w:val="none"/>
              </w:rPr>
              <w:t>工程综合说明：</w:t>
            </w:r>
          </w:p>
          <w:p w14:paraId="63F66B8B">
            <w:pPr>
              <w:autoSpaceDE w:val="0"/>
              <w:autoSpaceDN w:val="0"/>
              <w:snapToGrid w:val="0"/>
              <w:spacing w:line="360" w:lineRule="exact"/>
              <w:rPr>
                <w:rFonts w:hint="eastAsia" w:ascii="宋体" w:hAnsi="宋体"/>
                <w:bCs/>
                <w:color w:val="auto"/>
                <w:kern w:val="0"/>
                <w:highlight w:val="none"/>
              </w:rPr>
            </w:pPr>
            <w:r>
              <w:rPr>
                <w:rFonts w:hint="eastAsia" w:ascii="宋体" w:hAnsi="宋体"/>
                <w:bCs/>
                <w:color w:val="auto"/>
                <w:kern w:val="0"/>
                <w:highlight w:val="none"/>
              </w:rPr>
              <w:t>项目名称：</w:t>
            </w:r>
            <w:r>
              <w:rPr>
                <w:rFonts w:hint="eastAsia" w:ascii="宋体" w:hAnsi="宋体"/>
                <w:color w:val="auto"/>
                <w:szCs w:val="21"/>
                <w:highlight w:val="none"/>
                <w:lang w:eastAsia="zh-CN"/>
              </w:rPr>
              <w:t>长洲区长洲镇龙平村大宕组产业基础配套设施完善工程项目</w:t>
            </w:r>
            <w:r>
              <w:rPr>
                <w:rFonts w:hint="eastAsia" w:ascii="宋体" w:hAnsi="宋体"/>
                <w:color w:val="auto"/>
                <w:szCs w:val="21"/>
                <w:highlight w:val="none"/>
              </w:rPr>
              <w:t>；</w:t>
            </w:r>
          </w:p>
          <w:p w14:paraId="4BDD9FF3">
            <w:pPr>
              <w:autoSpaceDE w:val="0"/>
              <w:autoSpaceDN w:val="0"/>
              <w:snapToGrid w:val="0"/>
              <w:spacing w:line="360" w:lineRule="exact"/>
              <w:rPr>
                <w:rFonts w:hint="eastAsia" w:ascii="宋体" w:hAnsi="宋体"/>
                <w:color w:val="auto"/>
                <w:kern w:val="0"/>
                <w:highlight w:val="none"/>
              </w:rPr>
            </w:pPr>
            <w:r>
              <w:rPr>
                <w:rFonts w:hint="eastAsia" w:ascii="宋体" w:hAnsi="宋体"/>
                <w:color w:val="auto"/>
                <w:kern w:val="0"/>
                <w:highlight w:val="none"/>
              </w:rPr>
              <w:t>项目编号：</w:t>
            </w:r>
            <w:r>
              <w:rPr>
                <w:rFonts w:hint="eastAsia" w:ascii="宋体" w:hAnsi="宋体"/>
                <w:color w:val="auto"/>
                <w:kern w:val="1"/>
                <w:szCs w:val="21"/>
                <w:highlight w:val="none"/>
                <w:lang w:eastAsia="zh-CN"/>
              </w:rPr>
              <w:t>WZZC2025-C2-050034-ZZRC</w:t>
            </w:r>
            <w:r>
              <w:rPr>
                <w:rFonts w:hint="eastAsia" w:ascii="宋体" w:hAnsi="宋体"/>
                <w:color w:val="auto"/>
                <w:kern w:val="1"/>
                <w:szCs w:val="21"/>
                <w:highlight w:val="none"/>
              </w:rPr>
              <w:t>；</w:t>
            </w:r>
          </w:p>
          <w:p w14:paraId="7AD07A96">
            <w:pPr>
              <w:autoSpaceDE w:val="0"/>
              <w:autoSpaceDN w:val="0"/>
              <w:snapToGrid w:val="0"/>
              <w:spacing w:line="360" w:lineRule="exact"/>
              <w:rPr>
                <w:rFonts w:hint="eastAsia" w:ascii="宋体" w:hAnsi="宋体"/>
                <w:bCs/>
                <w:color w:val="auto"/>
                <w:kern w:val="0"/>
                <w:highlight w:val="none"/>
              </w:rPr>
            </w:pPr>
            <w:r>
              <w:rPr>
                <w:rFonts w:hint="eastAsia" w:ascii="宋体" w:hAnsi="宋体"/>
                <w:bCs/>
                <w:color w:val="auto"/>
                <w:kern w:val="0"/>
                <w:highlight w:val="none"/>
              </w:rPr>
              <w:t>采购范围：</w:t>
            </w:r>
            <w:r>
              <w:rPr>
                <w:rFonts w:hint="eastAsia" w:ascii="宋体" w:hAnsi="宋体"/>
                <w:bCs/>
                <w:color w:val="auto"/>
                <w:kern w:val="0"/>
                <w:highlight w:val="none"/>
                <w:lang w:eastAsia="zh-CN"/>
              </w:rPr>
              <w:t>长洲区长洲镇龙平村大宕组产业基础配套设施完善工程项目</w:t>
            </w:r>
            <w:r>
              <w:rPr>
                <w:rFonts w:hint="eastAsia" w:ascii="宋体" w:hAnsi="宋体"/>
                <w:bCs/>
                <w:color w:val="auto"/>
                <w:szCs w:val="21"/>
                <w:highlight w:val="none"/>
              </w:rPr>
              <w:t>。（详见工程量清单）；</w:t>
            </w:r>
          </w:p>
          <w:p w14:paraId="1E9FC130">
            <w:pPr>
              <w:autoSpaceDE w:val="0"/>
              <w:autoSpaceDN w:val="0"/>
              <w:snapToGrid w:val="0"/>
              <w:spacing w:line="360" w:lineRule="exact"/>
              <w:rPr>
                <w:rFonts w:hint="eastAsia" w:ascii="宋体" w:hAnsi="宋体"/>
                <w:bCs/>
                <w:color w:val="auto"/>
                <w:kern w:val="0"/>
                <w:highlight w:val="none"/>
              </w:rPr>
            </w:pPr>
            <w:r>
              <w:rPr>
                <w:rFonts w:hint="eastAsia" w:ascii="宋体" w:hAnsi="宋体"/>
                <w:bCs/>
                <w:color w:val="auto"/>
                <w:kern w:val="0"/>
                <w:highlight w:val="none"/>
              </w:rPr>
              <w:t xml:space="preserve">承包方式：包工包料； </w:t>
            </w:r>
          </w:p>
          <w:p w14:paraId="5939EE42">
            <w:pPr>
              <w:autoSpaceDE w:val="0"/>
              <w:autoSpaceDN w:val="0"/>
              <w:snapToGrid w:val="0"/>
              <w:spacing w:line="360" w:lineRule="exact"/>
              <w:rPr>
                <w:rFonts w:hint="eastAsia" w:ascii="宋体" w:hAnsi="宋体"/>
                <w:bCs/>
                <w:color w:val="auto"/>
                <w:kern w:val="0"/>
                <w:highlight w:val="none"/>
              </w:rPr>
            </w:pPr>
            <w:r>
              <w:rPr>
                <w:rFonts w:hint="eastAsia" w:ascii="宋体" w:hAnsi="宋体"/>
                <w:bCs/>
                <w:color w:val="auto"/>
                <w:kern w:val="0"/>
                <w:highlight w:val="none"/>
              </w:rPr>
              <w:t>质量要求：达到国家工程施工验收规范合格标准；</w:t>
            </w:r>
          </w:p>
          <w:p w14:paraId="1CD337F1">
            <w:pPr>
              <w:autoSpaceDE w:val="0"/>
              <w:autoSpaceDN w:val="0"/>
              <w:snapToGrid w:val="0"/>
              <w:spacing w:line="360" w:lineRule="exact"/>
              <w:rPr>
                <w:rFonts w:hint="eastAsia" w:ascii="宋体" w:hAnsi="宋体"/>
                <w:bCs/>
                <w:color w:val="auto"/>
                <w:kern w:val="0"/>
                <w:highlight w:val="none"/>
              </w:rPr>
            </w:pPr>
            <w:r>
              <w:rPr>
                <w:rFonts w:hint="eastAsia" w:ascii="宋体" w:hAnsi="宋体"/>
                <w:bCs/>
                <w:color w:val="auto"/>
                <w:kern w:val="0"/>
                <w:highlight w:val="none"/>
              </w:rPr>
              <w:t>工期：</w:t>
            </w:r>
            <w:r>
              <w:rPr>
                <w:rFonts w:hint="eastAsia" w:ascii="宋体" w:hAnsi="宋体"/>
                <w:bCs/>
                <w:color w:val="auto"/>
                <w:kern w:val="0"/>
                <w:highlight w:val="none"/>
                <w:lang w:eastAsia="zh-CN"/>
              </w:rPr>
              <w:t>180日历天</w:t>
            </w:r>
            <w:r>
              <w:rPr>
                <w:rFonts w:hint="eastAsia" w:ascii="宋体" w:hAnsi="宋体"/>
                <w:bCs/>
                <w:color w:val="auto"/>
                <w:kern w:val="0"/>
                <w:highlight w:val="none"/>
              </w:rPr>
              <w:t>。</w:t>
            </w:r>
          </w:p>
        </w:tc>
      </w:tr>
      <w:tr w14:paraId="374818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4" w:type="dxa"/>
            <w:vAlign w:val="center"/>
          </w:tcPr>
          <w:p w14:paraId="13E8A0B6">
            <w:pPr>
              <w:autoSpaceDE w:val="0"/>
              <w:autoSpaceDN w:val="0"/>
              <w:snapToGrid w:val="0"/>
              <w:spacing w:line="48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2</w:t>
            </w:r>
          </w:p>
        </w:tc>
        <w:tc>
          <w:tcPr>
            <w:tcW w:w="9327" w:type="dxa"/>
            <w:vAlign w:val="center"/>
          </w:tcPr>
          <w:p w14:paraId="27F034F5">
            <w:pPr>
              <w:spacing w:line="380" w:lineRule="exact"/>
              <w:rPr>
                <w:rFonts w:hint="eastAsia" w:ascii="宋体" w:hAnsi="宋体"/>
                <w:bCs/>
                <w:color w:val="auto"/>
                <w:kern w:val="0"/>
                <w:szCs w:val="21"/>
                <w:highlight w:val="none"/>
              </w:rPr>
            </w:pPr>
            <w:r>
              <w:rPr>
                <w:rFonts w:hint="eastAsia" w:ascii="宋体" w:hAnsi="宋体"/>
                <w:bCs/>
                <w:color w:val="auto"/>
                <w:kern w:val="0"/>
                <w:szCs w:val="21"/>
                <w:highlight w:val="none"/>
              </w:rPr>
              <w:t>工程发包方式为包工包料，竞标计价方式采用工程量清单计价方式。施工合同价款采用总价合同，实际结算价格以结算评审为准。</w:t>
            </w:r>
          </w:p>
          <w:p w14:paraId="4D5ACE02">
            <w:pPr>
              <w:spacing w:line="380" w:lineRule="exact"/>
              <w:rPr>
                <w:rFonts w:hint="eastAsia" w:ascii="宋体" w:hAnsi="宋体"/>
                <w:color w:val="auto"/>
                <w:highlight w:val="none"/>
              </w:rPr>
            </w:pPr>
            <w:r>
              <w:rPr>
                <w:rFonts w:hint="eastAsia" w:ascii="宋体" w:hAnsi="宋体"/>
                <w:color w:val="auto"/>
                <w:highlight w:val="none"/>
              </w:rPr>
              <w:t>磋商报价：1、磋商人就《项目要求》及工程量清单的内容作完整唯一报价。</w:t>
            </w:r>
            <w:r>
              <w:rPr>
                <w:rFonts w:hint="eastAsia" w:ascii="宋体" w:hAnsi="宋体"/>
                <w:b/>
                <w:color w:val="auto"/>
                <w:highlight w:val="none"/>
                <w:u w:val="double"/>
              </w:rPr>
              <w:t>响应文件有效报价范围≤招标控制价（磋商人第一轮报价，即响应文件中的报价不允许超出此报价范围，否则竞标无效。）</w:t>
            </w:r>
          </w:p>
          <w:p w14:paraId="1DD02F6B">
            <w:pPr>
              <w:autoSpaceDE w:val="0"/>
              <w:autoSpaceDN w:val="0"/>
              <w:snapToGrid w:val="0"/>
              <w:spacing w:line="360" w:lineRule="exact"/>
              <w:rPr>
                <w:rFonts w:hint="eastAsia" w:ascii="宋体" w:hAnsi="宋体"/>
                <w:b/>
                <w:color w:val="auto"/>
                <w:highlight w:val="none"/>
                <w:u w:val="double"/>
              </w:rPr>
            </w:pPr>
            <w:r>
              <w:rPr>
                <w:rFonts w:hint="eastAsia" w:ascii="宋体" w:hAnsi="宋体"/>
                <w:b/>
                <w:color w:val="auto"/>
                <w:highlight w:val="none"/>
                <w:u w:val="double"/>
              </w:rPr>
              <w:t>若磋商文件在磋商时没有实质性变动，磋商人的每一轮报价均不得高于第一轮报价（响应文件报价），否则竞标无效。</w:t>
            </w:r>
          </w:p>
          <w:p w14:paraId="2F7EE9BC">
            <w:pPr>
              <w:autoSpaceDE w:val="0"/>
              <w:autoSpaceDN w:val="0"/>
              <w:snapToGrid w:val="0"/>
              <w:spacing w:line="360" w:lineRule="exact"/>
              <w:rPr>
                <w:rFonts w:hint="eastAsia" w:ascii="宋体" w:hAnsi="宋体"/>
                <w:b/>
                <w:color w:val="auto"/>
                <w:highlight w:val="none"/>
              </w:rPr>
            </w:pPr>
            <w:r>
              <w:rPr>
                <w:rFonts w:hint="eastAsia" w:ascii="宋体" w:hAnsi="宋体"/>
                <w:b/>
                <w:color w:val="auto"/>
                <w:highlight w:val="none"/>
              </w:rPr>
              <w:t>2、若磋商人的最终报价与响应文件报价相比较有所变动，磋商人必须提交加盖磋商人公章的最终工程量报价清单。</w:t>
            </w:r>
          </w:p>
        </w:tc>
      </w:tr>
      <w:tr w14:paraId="082778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4" w:type="dxa"/>
            <w:vAlign w:val="center"/>
          </w:tcPr>
          <w:p w14:paraId="0A619438">
            <w:pPr>
              <w:autoSpaceDE w:val="0"/>
              <w:autoSpaceDN w:val="0"/>
              <w:snapToGrid w:val="0"/>
              <w:spacing w:line="48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3</w:t>
            </w:r>
          </w:p>
        </w:tc>
        <w:tc>
          <w:tcPr>
            <w:tcW w:w="9327" w:type="dxa"/>
            <w:vAlign w:val="center"/>
          </w:tcPr>
          <w:p w14:paraId="7A1ED304">
            <w:pPr>
              <w:autoSpaceDE w:val="0"/>
              <w:autoSpaceDN w:val="0"/>
              <w:snapToGrid w:val="0"/>
              <w:spacing w:line="360" w:lineRule="exact"/>
              <w:rPr>
                <w:rFonts w:hint="eastAsia" w:ascii="宋体" w:hAnsi="宋体"/>
                <w:color w:val="auto"/>
                <w:kern w:val="0"/>
                <w:szCs w:val="21"/>
                <w:highlight w:val="none"/>
              </w:rPr>
            </w:pPr>
            <w:r>
              <w:rPr>
                <w:rFonts w:hint="eastAsia" w:ascii="宋体" w:hAnsi="宋体"/>
                <w:color w:val="auto"/>
                <w:kern w:val="0"/>
                <w:szCs w:val="21"/>
                <w:highlight w:val="none"/>
              </w:rPr>
              <w:t>资金来源：财政性资金</w:t>
            </w:r>
          </w:p>
        </w:tc>
      </w:tr>
      <w:tr w14:paraId="00D0BB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4" w:type="dxa"/>
            <w:vAlign w:val="center"/>
          </w:tcPr>
          <w:p w14:paraId="45A5814C">
            <w:pPr>
              <w:autoSpaceDE w:val="0"/>
              <w:autoSpaceDN w:val="0"/>
              <w:snapToGrid w:val="0"/>
              <w:spacing w:line="48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4</w:t>
            </w:r>
          </w:p>
        </w:tc>
        <w:tc>
          <w:tcPr>
            <w:tcW w:w="9327" w:type="dxa"/>
            <w:vAlign w:val="top"/>
          </w:tcPr>
          <w:p w14:paraId="68920A20">
            <w:pPr>
              <w:autoSpaceDE w:val="0"/>
              <w:autoSpaceDN w:val="0"/>
              <w:snapToGrid w:val="0"/>
              <w:spacing w:line="360" w:lineRule="exact"/>
              <w:rPr>
                <w:rFonts w:hint="eastAsia" w:ascii="宋体" w:hAnsi="宋体"/>
                <w:bCs/>
                <w:color w:val="auto"/>
                <w:kern w:val="0"/>
                <w:highlight w:val="none"/>
              </w:rPr>
            </w:pPr>
            <w:r>
              <w:rPr>
                <w:rFonts w:hint="eastAsia" w:ascii="宋体" w:hAnsi="宋体"/>
                <w:bCs/>
                <w:color w:val="auto"/>
                <w:kern w:val="0"/>
                <w:highlight w:val="none"/>
              </w:rPr>
              <w:t>磋商人资格：</w:t>
            </w:r>
          </w:p>
          <w:p w14:paraId="07650E54">
            <w:pPr>
              <w:autoSpaceDE w:val="0"/>
              <w:autoSpaceDN w:val="0"/>
              <w:snapToGrid w:val="0"/>
              <w:spacing w:line="360" w:lineRule="exact"/>
              <w:ind w:firstLine="315" w:firstLineChars="150"/>
              <w:rPr>
                <w:rFonts w:hint="eastAsia" w:ascii="宋体" w:hAnsi="宋体"/>
                <w:color w:val="auto"/>
                <w:kern w:val="0"/>
                <w:szCs w:val="21"/>
                <w:highlight w:val="none"/>
              </w:rPr>
            </w:pPr>
            <w:r>
              <w:rPr>
                <w:rFonts w:hint="eastAsia" w:ascii="宋体" w:hAnsi="宋体"/>
                <w:color w:val="auto"/>
                <w:kern w:val="0"/>
                <w:szCs w:val="21"/>
                <w:highlight w:val="none"/>
              </w:rPr>
              <w:t xml:space="preserve">1、符合《中华人民共和国政府采购法》第二十二条的规定 </w:t>
            </w:r>
          </w:p>
          <w:p w14:paraId="3D80FBE9">
            <w:pPr>
              <w:autoSpaceDE w:val="0"/>
              <w:autoSpaceDN w:val="0"/>
              <w:snapToGrid w:val="0"/>
              <w:spacing w:line="360" w:lineRule="exact"/>
              <w:ind w:firstLine="315" w:firstLineChars="150"/>
              <w:rPr>
                <w:rFonts w:hint="eastAsia" w:ascii="宋体" w:hAnsi="宋体"/>
                <w:color w:val="auto"/>
                <w:kern w:val="0"/>
                <w:szCs w:val="21"/>
                <w:highlight w:val="none"/>
              </w:rPr>
            </w:pPr>
            <w:r>
              <w:rPr>
                <w:rFonts w:hint="eastAsia" w:ascii="宋体" w:hAnsi="宋体"/>
                <w:color w:val="auto"/>
                <w:kern w:val="0"/>
                <w:szCs w:val="21"/>
                <w:highlight w:val="none"/>
              </w:rPr>
              <w:t>2、未被“信用中国”（www.creditchina.gov.cn）、中国政府采购网（www.ccgp.gov.cn）列入失信被执行人、重大税收违法案件当事人名单、政府采购严重违法失信行为记录名单，同时具备市政公用工程施工总承包三级（及以上）资质，具有安全生产许可证的磋商人；</w:t>
            </w:r>
          </w:p>
          <w:p w14:paraId="40FD9F90">
            <w:pPr>
              <w:autoSpaceDE w:val="0"/>
              <w:autoSpaceDN w:val="0"/>
              <w:snapToGrid w:val="0"/>
              <w:spacing w:line="360" w:lineRule="exact"/>
              <w:ind w:firstLine="315" w:firstLineChars="150"/>
              <w:rPr>
                <w:rFonts w:hint="eastAsia" w:ascii="宋体" w:hAnsi="宋体"/>
                <w:color w:val="auto"/>
                <w:kern w:val="0"/>
                <w:szCs w:val="21"/>
                <w:highlight w:val="none"/>
              </w:rPr>
            </w:pPr>
            <w:r>
              <w:rPr>
                <w:rFonts w:hint="eastAsia" w:ascii="宋体" w:hAnsi="宋体"/>
                <w:color w:val="auto"/>
                <w:kern w:val="0"/>
                <w:szCs w:val="21"/>
                <w:highlight w:val="none"/>
              </w:rPr>
              <w:t>3、落实政府采购政策需满足的资格要求：本项目为专门面向中小微企业采购的项目,供应商应为中小微企业，监狱企业，残疾人福利性单位。</w:t>
            </w:r>
          </w:p>
        </w:tc>
      </w:tr>
      <w:tr w14:paraId="69AB33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4" w:type="dxa"/>
            <w:vAlign w:val="center"/>
          </w:tcPr>
          <w:p w14:paraId="55919AEC">
            <w:pPr>
              <w:autoSpaceDE w:val="0"/>
              <w:autoSpaceDN w:val="0"/>
              <w:snapToGrid w:val="0"/>
              <w:spacing w:line="48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5</w:t>
            </w:r>
          </w:p>
        </w:tc>
        <w:tc>
          <w:tcPr>
            <w:tcW w:w="9327" w:type="dxa"/>
            <w:vAlign w:val="top"/>
          </w:tcPr>
          <w:p w14:paraId="670EF4EC">
            <w:pPr>
              <w:autoSpaceDE w:val="0"/>
              <w:autoSpaceDN w:val="0"/>
              <w:snapToGrid w:val="0"/>
              <w:spacing w:line="360" w:lineRule="exact"/>
              <w:rPr>
                <w:rFonts w:hint="eastAsia" w:ascii="宋体" w:hAnsi="宋体"/>
                <w:bCs/>
                <w:color w:val="auto"/>
                <w:kern w:val="0"/>
                <w:highlight w:val="none"/>
              </w:rPr>
            </w:pPr>
            <w:r>
              <w:rPr>
                <w:rFonts w:hint="eastAsia" w:ascii="宋体" w:hAnsi="宋体"/>
                <w:bCs/>
                <w:color w:val="auto"/>
                <w:kern w:val="0"/>
                <w:highlight w:val="none"/>
              </w:rPr>
              <w:t>信用信息查询渠道：</w:t>
            </w:r>
          </w:p>
          <w:p w14:paraId="609620E0">
            <w:pPr>
              <w:autoSpaceDE w:val="0"/>
              <w:autoSpaceDN w:val="0"/>
              <w:snapToGrid w:val="0"/>
              <w:spacing w:line="360" w:lineRule="exact"/>
              <w:rPr>
                <w:rFonts w:hint="eastAsia" w:ascii="宋体" w:hAnsi="宋体"/>
                <w:bCs/>
                <w:color w:val="auto"/>
                <w:kern w:val="0"/>
                <w:highlight w:val="none"/>
              </w:rPr>
            </w:pPr>
            <w:r>
              <w:rPr>
                <w:rFonts w:hint="eastAsia" w:ascii="宋体" w:hAnsi="宋体"/>
                <w:bCs/>
                <w:color w:val="auto"/>
                <w:kern w:val="0"/>
                <w:highlight w:val="none"/>
              </w:rPr>
              <w:t>（1）中国政府采购网（www.ccgp.gov.cn）“政府采购严重违法失信行为信息纪录”及信用中国网站（www.creditchina.gov.cn）；</w:t>
            </w:r>
          </w:p>
          <w:p w14:paraId="1FE9BA39">
            <w:pPr>
              <w:autoSpaceDE w:val="0"/>
              <w:autoSpaceDN w:val="0"/>
              <w:snapToGrid w:val="0"/>
              <w:spacing w:line="360" w:lineRule="exact"/>
              <w:rPr>
                <w:rFonts w:hint="eastAsia" w:ascii="宋体" w:hAnsi="宋体"/>
                <w:bCs/>
                <w:color w:val="auto"/>
                <w:kern w:val="0"/>
                <w:highlight w:val="none"/>
              </w:rPr>
            </w:pPr>
            <w:r>
              <w:rPr>
                <w:rFonts w:hint="eastAsia" w:ascii="宋体" w:hAnsi="宋体"/>
                <w:bCs/>
                <w:color w:val="auto"/>
                <w:kern w:val="0"/>
                <w:highlight w:val="none"/>
              </w:rPr>
              <w:t>（2）信用信息查询截止时点：磋商公告发布后至截标前任1日。</w:t>
            </w:r>
          </w:p>
          <w:p w14:paraId="207F77D1">
            <w:pPr>
              <w:autoSpaceDE w:val="0"/>
              <w:autoSpaceDN w:val="0"/>
              <w:snapToGrid w:val="0"/>
              <w:spacing w:line="360" w:lineRule="exact"/>
              <w:rPr>
                <w:rFonts w:hint="eastAsia" w:ascii="宋体" w:hAnsi="宋体"/>
                <w:bCs/>
                <w:color w:val="auto"/>
                <w:kern w:val="0"/>
                <w:highlight w:val="none"/>
              </w:rPr>
            </w:pPr>
            <w:r>
              <w:rPr>
                <w:rFonts w:hint="eastAsia" w:ascii="宋体" w:hAnsi="宋体"/>
                <w:bCs/>
                <w:color w:val="auto"/>
                <w:kern w:val="0"/>
                <w:highlight w:val="none"/>
              </w:rPr>
              <w:t>（3）信用信息查询记录和证据留存的具体方式：在响应文件中提供书面声明及上述两个查询渠道查询结果（</w:t>
            </w:r>
            <w:r>
              <w:rPr>
                <w:rFonts w:hint="eastAsia" w:ascii="宋体" w:hAnsi="宋体"/>
                <w:color w:val="auto"/>
                <w:highlight w:val="none"/>
              </w:rPr>
              <w:t>网页截图须显示磋商人名称以及查询结果、打印时间或查询时间</w:t>
            </w:r>
            <w:r>
              <w:rPr>
                <w:rFonts w:hint="eastAsia" w:ascii="宋体" w:hAnsi="宋体"/>
                <w:bCs/>
                <w:color w:val="auto"/>
                <w:kern w:val="0"/>
                <w:highlight w:val="none"/>
              </w:rPr>
              <w:t>并加盖磋商人公章）。查询结果将作为政府采购活动档案留存。</w:t>
            </w:r>
          </w:p>
          <w:p w14:paraId="68FF5997">
            <w:pPr>
              <w:autoSpaceDE w:val="0"/>
              <w:autoSpaceDN w:val="0"/>
              <w:snapToGrid w:val="0"/>
              <w:spacing w:line="360" w:lineRule="exact"/>
              <w:rPr>
                <w:rFonts w:hint="eastAsia" w:ascii="宋体" w:hAnsi="宋体"/>
                <w:bCs/>
                <w:color w:val="auto"/>
                <w:kern w:val="0"/>
                <w:highlight w:val="none"/>
              </w:rPr>
            </w:pPr>
            <w:r>
              <w:rPr>
                <w:rFonts w:hint="eastAsia" w:ascii="宋体" w:hAnsi="宋体"/>
                <w:bCs/>
                <w:color w:val="auto"/>
                <w:kern w:val="0"/>
                <w:highlight w:val="none"/>
              </w:rPr>
              <w:t>（4）信用信息使用规则：列入失信被执行人、重大税收违法案件当事人名单、政府采购严重违法失信行为记录名单及其他不符合《中华人民共和国政府采购法》第二十二条规定条件的磋商人，将被拒绝参与本项目政府采购活动。</w:t>
            </w:r>
          </w:p>
        </w:tc>
      </w:tr>
      <w:bookmarkEnd w:id="110"/>
      <w:tr w14:paraId="3D3FA6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4" w:type="dxa"/>
            <w:vAlign w:val="center"/>
          </w:tcPr>
          <w:p w14:paraId="072EC966">
            <w:pPr>
              <w:autoSpaceDE w:val="0"/>
              <w:autoSpaceDN w:val="0"/>
              <w:snapToGrid w:val="0"/>
              <w:spacing w:line="48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6</w:t>
            </w:r>
          </w:p>
        </w:tc>
        <w:tc>
          <w:tcPr>
            <w:tcW w:w="9327" w:type="dxa"/>
            <w:vAlign w:val="center"/>
          </w:tcPr>
          <w:p w14:paraId="31038E5D">
            <w:pPr>
              <w:autoSpaceDE w:val="0"/>
              <w:autoSpaceDN w:val="0"/>
              <w:snapToGrid w:val="0"/>
              <w:spacing w:line="360" w:lineRule="exact"/>
              <w:rPr>
                <w:rFonts w:hint="eastAsia" w:ascii="宋体" w:hAnsi="宋体"/>
                <w:color w:val="auto"/>
                <w:kern w:val="0"/>
                <w:szCs w:val="21"/>
                <w:highlight w:val="none"/>
              </w:rPr>
            </w:pPr>
            <w:r>
              <w:rPr>
                <w:rFonts w:hint="eastAsia" w:ascii="宋体" w:hAnsi="宋体"/>
                <w:color w:val="auto"/>
                <w:kern w:val="0"/>
                <w:szCs w:val="21"/>
                <w:highlight w:val="none"/>
              </w:rPr>
              <w:t>磋商有效期：</w:t>
            </w:r>
            <w:r>
              <w:rPr>
                <w:rFonts w:hint="eastAsia" w:ascii="宋体" w:hAnsi="宋体"/>
                <w:color w:val="auto"/>
                <w:szCs w:val="21"/>
                <w:highlight w:val="none"/>
              </w:rPr>
              <w:t>响应文件递交截止时间</w:t>
            </w:r>
            <w:r>
              <w:rPr>
                <w:rFonts w:hint="eastAsia" w:ascii="宋体" w:hAnsi="宋体"/>
                <w:color w:val="auto"/>
                <w:kern w:val="1"/>
                <w:szCs w:val="21"/>
                <w:highlight w:val="none"/>
              </w:rPr>
              <w:t>后60日</w:t>
            </w:r>
            <w:r>
              <w:rPr>
                <w:rFonts w:hint="eastAsia" w:ascii="宋体" w:hAnsi="宋体"/>
                <w:color w:val="auto"/>
                <w:szCs w:val="21"/>
                <w:highlight w:val="none"/>
              </w:rPr>
              <w:t>。</w:t>
            </w:r>
          </w:p>
        </w:tc>
      </w:tr>
      <w:tr w14:paraId="342399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4" w:type="dxa"/>
            <w:vAlign w:val="center"/>
          </w:tcPr>
          <w:p w14:paraId="658D6268">
            <w:pPr>
              <w:autoSpaceDE w:val="0"/>
              <w:autoSpaceDN w:val="0"/>
              <w:snapToGrid w:val="0"/>
              <w:spacing w:line="48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7</w:t>
            </w:r>
          </w:p>
        </w:tc>
        <w:tc>
          <w:tcPr>
            <w:tcW w:w="9327" w:type="dxa"/>
            <w:vAlign w:val="center"/>
          </w:tcPr>
          <w:p w14:paraId="003991A9">
            <w:pPr>
              <w:autoSpaceDE w:val="0"/>
              <w:autoSpaceDN w:val="0"/>
              <w:snapToGrid w:val="0"/>
              <w:spacing w:line="360" w:lineRule="exact"/>
              <w:rPr>
                <w:rFonts w:hint="eastAsia" w:eastAsia="宋体"/>
                <w:color w:val="auto"/>
                <w:highlight w:val="none"/>
                <w:lang w:eastAsia="zh-CN"/>
              </w:rPr>
            </w:pPr>
            <w:r>
              <w:rPr>
                <w:rFonts w:hint="eastAsia" w:ascii="宋体" w:hAnsi="宋体"/>
                <w:color w:val="auto"/>
                <w:kern w:val="0"/>
                <w:szCs w:val="21"/>
                <w:highlight w:val="none"/>
              </w:rPr>
              <w:t>磋商保证金数额：</w:t>
            </w:r>
            <w:r>
              <w:rPr>
                <w:rFonts w:hint="eastAsia"/>
                <w:color w:val="auto"/>
                <w:highlight w:val="none"/>
                <w:lang w:eastAsia="zh-CN"/>
              </w:rPr>
              <w:t>本项目不收取。</w:t>
            </w:r>
          </w:p>
        </w:tc>
      </w:tr>
      <w:tr w14:paraId="44BA18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4" w:type="dxa"/>
            <w:vAlign w:val="center"/>
          </w:tcPr>
          <w:p w14:paraId="01E1A46F">
            <w:pPr>
              <w:autoSpaceDE w:val="0"/>
              <w:autoSpaceDN w:val="0"/>
              <w:snapToGrid w:val="0"/>
              <w:spacing w:line="48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8</w:t>
            </w:r>
          </w:p>
        </w:tc>
        <w:tc>
          <w:tcPr>
            <w:tcW w:w="9327" w:type="dxa"/>
            <w:vAlign w:val="center"/>
          </w:tcPr>
          <w:p w14:paraId="1C32DAF4">
            <w:pPr>
              <w:autoSpaceDE w:val="0"/>
              <w:autoSpaceDN w:val="0"/>
              <w:snapToGrid w:val="0"/>
              <w:spacing w:line="360" w:lineRule="exact"/>
              <w:rPr>
                <w:rFonts w:hint="eastAsia" w:ascii="宋体" w:hAnsi="宋体"/>
                <w:color w:val="auto"/>
                <w:kern w:val="0"/>
                <w:szCs w:val="21"/>
                <w:highlight w:val="none"/>
              </w:rPr>
            </w:pPr>
            <w:r>
              <w:rPr>
                <w:rFonts w:hint="eastAsia" w:ascii="宋体" w:hAnsi="宋体"/>
                <w:color w:val="auto"/>
                <w:kern w:val="0"/>
                <w:szCs w:val="21"/>
                <w:highlight w:val="none"/>
              </w:rPr>
              <w:t>响应文件：</w:t>
            </w:r>
            <w:r>
              <w:rPr>
                <w:rFonts w:hint="eastAsia" w:ascii="宋体" w:hAnsi="宋体"/>
                <w:color w:val="auto"/>
                <w:highlight w:val="none"/>
              </w:rPr>
              <w:t>按第五章格式提供</w:t>
            </w:r>
          </w:p>
        </w:tc>
      </w:tr>
      <w:tr w14:paraId="442CE1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4" w:type="dxa"/>
            <w:vAlign w:val="center"/>
          </w:tcPr>
          <w:p w14:paraId="1B68E428">
            <w:pPr>
              <w:autoSpaceDE w:val="0"/>
              <w:autoSpaceDN w:val="0"/>
              <w:snapToGrid w:val="0"/>
              <w:spacing w:line="48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9</w:t>
            </w:r>
          </w:p>
        </w:tc>
        <w:tc>
          <w:tcPr>
            <w:tcW w:w="9327" w:type="dxa"/>
            <w:vAlign w:val="top"/>
          </w:tcPr>
          <w:p w14:paraId="10CED32A">
            <w:pPr>
              <w:autoSpaceDE w:val="0"/>
              <w:autoSpaceDN w:val="0"/>
              <w:snapToGrid w:val="0"/>
              <w:spacing w:line="360" w:lineRule="exact"/>
              <w:rPr>
                <w:rFonts w:hint="eastAsia" w:ascii="宋体" w:hAnsi="宋体"/>
                <w:color w:val="auto"/>
                <w:highlight w:val="none"/>
              </w:rPr>
            </w:pPr>
            <w:r>
              <w:rPr>
                <w:rFonts w:hint="eastAsia" w:ascii="宋体" w:hAnsi="宋体"/>
                <w:color w:val="auto"/>
                <w:highlight w:val="none"/>
              </w:rPr>
              <w:t>截标时间及地点：磋商人应于</w:t>
            </w:r>
            <w:r>
              <w:rPr>
                <w:rFonts w:hint="eastAsia" w:ascii="宋体" w:hAnsi="宋体"/>
                <w:color w:val="auto"/>
                <w:szCs w:val="21"/>
                <w:highlight w:val="none"/>
              </w:rPr>
              <w:t>202</w:t>
            </w:r>
            <w:r>
              <w:rPr>
                <w:rFonts w:hint="eastAsia" w:ascii="宋体" w:hAnsi="宋体"/>
                <w:color w:val="auto"/>
                <w:szCs w:val="21"/>
                <w:highlight w:val="none"/>
                <w:lang w:val="en-US" w:eastAsia="zh-CN"/>
              </w:rPr>
              <w:t>5</w:t>
            </w:r>
            <w:r>
              <w:rPr>
                <w:rFonts w:hint="eastAsia" w:ascii="宋体" w:hAnsi="宋体"/>
                <w:color w:val="auto"/>
                <w:szCs w:val="21"/>
                <w:highlight w:val="none"/>
              </w:rPr>
              <w:t>年</w:t>
            </w:r>
            <w:r>
              <w:rPr>
                <w:rFonts w:hint="eastAsia" w:ascii="宋体" w:hAnsi="宋体"/>
                <w:color w:val="auto"/>
                <w:szCs w:val="21"/>
                <w:highlight w:val="none"/>
                <w:lang w:val="en-US" w:eastAsia="zh-CN"/>
              </w:rPr>
              <w:t>10</w:t>
            </w:r>
            <w:r>
              <w:rPr>
                <w:rFonts w:hint="eastAsia" w:ascii="宋体" w:hAnsi="宋体"/>
                <w:color w:val="auto"/>
                <w:szCs w:val="21"/>
                <w:highlight w:val="none"/>
              </w:rPr>
              <w:t>月</w:t>
            </w:r>
            <w:r>
              <w:rPr>
                <w:rFonts w:hint="eastAsia" w:ascii="宋体" w:hAnsi="宋体"/>
                <w:color w:val="auto"/>
                <w:szCs w:val="21"/>
                <w:highlight w:val="none"/>
                <w:lang w:val="en-US" w:eastAsia="zh-CN"/>
              </w:rPr>
              <w:t xml:space="preserve">20 </w:t>
            </w:r>
            <w:r>
              <w:rPr>
                <w:rFonts w:hint="eastAsia" w:ascii="宋体" w:hAnsi="宋体"/>
                <w:color w:val="auto"/>
                <w:szCs w:val="21"/>
                <w:highlight w:val="none"/>
              </w:rPr>
              <w:t>日</w:t>
            </w:r>
            <w:r>
              <w:rPr>
                <w:rFonts w:hint="eastAsia" w:ascii="宋体" w:hAnsi="宋体"/>
                <w:color w:val="auto"/>
                <w:highlight w:val="none"/>
              </w:rPr>
              <w:t>9时30分</w:t>
            </w:r>
            <w:r>
              <w:rPr>
                <w:rFonts w:hint="eastAsia" w:ascii="宋体" w:hAnsi="宋体"/>
                <w:color w:val="auto"/>
                <w:highlight w:val="none"/>
              </w:rPr>
              <w:t>前将响应文件成功上传到广西政府采购云平台</w:t>
            </w:r>
            <w:r>
              <w:rPr>
                <w:rFonts w:hint="eastAsia" w:ascii="宋体" w:hAnsi="宋体"/>
                <w:color w:val="auto"/>
                <w:highlight w:val="none"/>
                <w:lang w:eastAsia="zh-CN"/>
              </w:rPr>
              <w:t>https://www.gcy.zfcg.gxzf.gov.cn/</w:t>
            </w:r>
            <w:r>
              <w:rPr>
                <w:rFonts w:hint="eastAsia" w:ascii="宋体" w:hAnsi="宋体"/>
                <w:color w:val="auto"/>
                <w:highlight w:val="none"/>
              </w:rPr>
              <w:t>（本项目实施电子标，不要求磋商人到达截标现场，但磋商人应派法定代表人（负责人）或委托代理人准时在线出席电子开评标会议，随时关注开评标进度， 如在开评标过程中有电子询标，应在规定的时间内对电子询标函进行澄清回复。）</w:t>
            </w:r>
          </w:p>
          <w:p w14:paraId="1890263A">
            <w:pPr>
              <w:autoSpaceDE w:val="0"/>
              <w:autoSpaceDN w:val="0"/>
              <w:snapToGrid w:val="0"/>
              <w:spacing w:line="360" w:lineRule="exact"/>
              <w:rPr>
                <w:rFonts w:hint="eastAsia" w:ascii="宋体" w:hAnsi="宋体"/>
                <w:color w:val="auto"/>
                <w:szCs w:val="21"/>
                <w:highlight w:val="none"/>
              </w:rPr>
            </w:pPr>
            <w:r>
              <w:rPr>
                <w:rFonts w:hint="eastAsia" w:ascii="宋体" w:hAnsi="宋体"/>
                <w:color w:val="auto"/>
                <w:szCs w:val="21"/>
                <w:highlight w:val="none"/>
              </w:rPr>
              <w:t>202</w:t>
            </w:r>
            <w:r>
              <w:rPr>
                <w:rFonts w:hint="eastAsia" w:ascii="宋体" w:hAnsi="宋体"/>
                <w:color w:val="auto"/>
                <w:szCs w:val="21"/>
                <w:highlight w:val="none"/>
                <w:lang w:val="en-US" w:eastAsia="zh-CN"/>
              </w:rPr>
              <w:t>5</w:t>
            </w:r>
            <w:r>
              <w:rPr>
                <w:rFonts w:hint="eastAsia" w:ascii="宋体" w:hAnsi="宋体"/>
                <w:color w:val="auto"/>
                <w:szCs w:val="21"/>
                <w:highlight w:val="none"/>
              </w:rPr>
              <w:t>年</w:t>
            </w:r>
            <w:r>
              <w:rPr>
                <w:rFonts w:hint="eastAsia" w:ascii="宋体" w:hAnsi="宋体"/>
                <w:color w:val="auto"/>
                <w:szCs w:val="21"/>
                <w:highlight w:val="none"/>
                <w:lang w:val="en-US" w:eastAsia="zh-CN"/>
              </w:rPr>
              <w:t>10</w:t>
            </w:r>
            <w:r>
              <w:rPr>
                <w:rFonts w:hint="eastAsia" w:ascii="宋体" w:hAnsi="宋体"/>
                <w:color w:val="auto"/>
                <w:szCs w:val="21"/>
                <w:highlight w:val="none"/>
              </w:rPr>
              <w:t>月</w:t>
            </w:r>
            <w:r>
              <w:rPr>
                <w:rFonts w:hint="eastAsia" w:ascii="宋体" w:hAnsi="宋体"/>
                <w:color w:val="auto"/>
                <w:szCs w:val="21"/>
                <w:highlight w:val="none"/>
                <w:lang w:val="en-US" w:eastAsia="zh-CN"/>
              </w:rPr>
              <w:t xml:space="preserve">20 </w:t>
            </w:r>
            <w:r>
              <w:rPr>
                <w:rFonts w:hint="eastAsia" w:ascii="宋体" w:hAnsi="宋体"/>
                <w:color w:val="auto"/>
                <w:szCs w:val="21"/>
                <w:highlight w:val="none"/>
              </w:rPr>
              <w:t>日</w:t>
            </w:r>
            <w:r>
              <w:rPr>
                <w:rFonts w:hint="eastAsia" w:ascii="宋体" w:hAnsi="宋体"/>
                <w:color w:val="auto"/>
                <w:highlight w:val="none"/>
              </w:rPr>
              <w:t xml:space="preserve"> 9 时 30 分</w:t>
            </w:r>
            <w:r>
              <w:rPr>
                <w:rFonts w:hint="eastAsia" w:ascii="宋体" w:hAnsi="宋体"/>
                <w:color w:val="auto"/>
                <w:highlight w:val="none"/>
              </w:rPr>
              <w:t>（北京时间）正式截标， 截标地点：广西政府采购云平台（</w:t>
            </w:r>
            <w:r>
              <w:rPr>
                <w:rFonts w:hint="eastAsia" w:ascii="宋体" w:hAnsi="宋体"/>
                <w:color w:val="auto"/>
                <w:highlight w:val="none"/>
                <w:lang w:eastAsia="zh-CN"/>
              </w:rPr>
              <w:t>https://www.gcy.zfcg.gxzf.gov.cn/</w:t>
            </w:r>
            <w:r>
              <w:rPr>
                <w:rFonts w:hint="eastAsia" w:ascii="宋体" w:hAnsi="宋体"/>
                <w:color w:val="auto"/>
                <w:highlight w:val="none"/>
              </w:rPr>
              <w:t>）在线解密开启响应文件。</w:t>
            </w:r>
          </w:p>
        </w:tc>
      </w:tr>
      <w:tr w14:paraId="66A6B5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4" w:type="dxa"/>
            <w:vAlign w:val="center"/>
          </w:tcPr>
          <w:p w14:paraId="23FE9841">
            <w:pPr>
              <w:autoSpaceDE w:val="0"/>
              <w:autoSpaceDN w:val="0"/>
              <w:snapToGrid w:val="0"/>
              <w:spacing w:line="48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10</w:t>
            </w:r>
          </w:p>
        </w:tc>
        <w:tc>
          <w:tcPr>
            <w:tcW w:w="9327" w:type="dxa"/>
            <w:vAlign w:val="top"/>
          </w:tcPr>
          <w:p w14:paraId="1D2AFAD5">
            <w:pPr>
              <w:autoSpaceDE w:val="0"/>
              <w:autoSpaceDN w:val="0"/>
              <w:snapToGrid w:val="0"/>
              <w:spacing w:line="360" w:lineRule="exact"/>
              <w:rPr>
                <w:rFonts w:hint="eastAsia" w:ascii="宋体" w:hAnsi="宋体"/>
                <w:color w:val="auto"/>
                <w:szCs w:val="21"/>
                <w:highlight w:val="none"/>
              </w:rPr>
            </w:pPr>
            <w:r>
              <w:rPr>
                <w:rFonts w:hint="eastAsia" w:ascii="宋体" w:hAnsi="宋体"/>
                <w:color w:val="auto"/>
                <w:szCs w:val="21"/>
                <w:highlight w:val="none"/>
              </w:rPr>
              <w:t>评审时间：</w:t>
            </w:r>
            <w:r>
              <w:rPr>
                <w:rFonts w:hint="eastAsia" w:ascii="宋体" w:hAnsi="宋体"/>
                <w:color w:val="auto"/>
                <w:szCs w:val="21"/>
                <w:highlight w:val="none"/>
              </w:rPr>
              <w:t>202</w:t>
            </w:r>
            <w:r>
              <w:rPr>
                <w:rFonts w:hint="eastAsia" w:ascii="宋体" w:hAnsi="宋体"/>
                <w:color w:val="auto"/>
                <w:szCs w:val="21"/>
                <w:highlight w:val="none"/>
                <w:lang w:val="en-US" w:eastAsia="zh-CN"/>
              </w:rPr>
              <w:t>5</w:t>
            </w:r>
            <w:r>
              <w:rPr>
                <w:rFonts w:hint="eastAsia" w:ascii="宋体" w:hAnsi="宋体"/>
                <w:color w:val="auto"/>
                <w:szCs w:val="21"/>
                <w:highlight w:val="none"/>
              </w:rPr>
              <w:t>年</w:t>
            </w:r>
            <w:r>
              <w:rPr>
                <w:rFonts w:hint="eastAsia" w:ascii="宋体" w:hAnsi="宋体"/>
                <w:color w:val="auto"/>
                <w:szCs w:val="21"/>
                <w:highlight w:val="none"/>
                <w:lang w:val="en-US" w:eastAsia="zh-CN"/>
              </w:rPr>
              <w:t>10</w:t>
            </w:r>
            <w:r>
              <w:rPr>
                <w:rFonts w:hint="eastAsia" w:ascii="宋体" w:hAnsi="宋体"/>
                <w:color w:val="auto"/>
                <w:szCs w:val="21"/>
                <w:highlight w:val="none"/>
              </w:rPr>
              <w:t>月</w:t>
            </w:r>
            <w:r>
              <w:rPr>
                <w:rFonts w:hint="eastAsia" w:ascii="宋体" w:hAnsi="宋体"/>
                <w:color w:val="auto"/>
                <w:szCs w:val="21"/>
                <w:highlight w:val="none"/>
                <w:lang w:val="en-US" w:eastAsia="zh-CN"/>
              </w:rPr>
              <w:t xml:space="preserve">20 </w:t>
            </w:r>
            <w:r>
              <w:rPr>
                <w:rFonts w:hint="eastAsia" w:ascii="宋体" w:hAnsi="宋体"/>
                <w:color w:val="auto"/>
                <w:szCs w:val="21"/>
                <w:highlight w:val="none"/>
              </w:rPr>
              <w:t>日</w:t>
            </w:r>
            <w:r>
              <w:rPr>
                <w:rFonts w:hint="eastAsia" w:ascii="宋体" w:hAnsi="宋体"/>
                <w:color w:val="auto"/>
                <w:highlight w:val="none"/>
              </w:rPr>
              <w:t xml:space="preserve"> 9 时 30 分</w:t>
            </w:r>
            <w:r>
              <w:rPr>
                <w:rFonts w:hint="eastAsia" w:ascii="宋体" w:hAnsi="宋体"/>
                <w:color w:val="auto"/>
                <w:kern w:val="1"/>
                <w:szCs w:val="21"/>
                <w:highlight w:val="none"/>
              </w:rPr>
              <w:t>截标后</w:t>
            </w:r>
          </w:p>
          <w:p w14:paraId="1DA4B57B">
            <w:pPr>
              <w:autoSpaceDE w:val="0"/>
              <w:autoSpaceDN w:val="0"/>
              <w:snapToGrid w:val="0"/>
              <w:spacing w:line="360" w:lineRule="exact"/>
              <w:rPr>
                <w:rFonts w:hint="eastAsia" w:ascii="宋体" w:hAnsi="宋体"/>
                <w:color w:val="auto"/>
                <w:szCs w:val="21"/>
                <w:highlight w:val="none"/>
              </w:rPr>
            </w:pPr>
            <w:r>
              <w:rPr>
                <w:rFonts w:hint="eastAsia" w:ascii="宋体" w:hAnsi="宋体"/>
                <w:color w:val="auto"/>
                <w:szCs w:val="21"/>
                <w:highlight w:val="none"/>
              </w:rPr>
              <w:t>评审地点：</w:t>
            </w:r>
            <w:r>
              <w:rPr>
                <w:rFonts w:hint="eastAsia" w:ascii="宋体" w:hAnsi="宋体"/>
                <w:color w:val="auto"/>
                <w:szCs w:val="21"/>
                <w:highlight w:val="none"/>
                <w:lang w:eastAsia="zh-CN"/>
              </w:rPr>
              <w:t>中资锐诚工程项目管理有限公司</w:t>
            </w:r>
          </w:p>
        </w:tc>
      </w:tr>
      <w:tr w14:paraId="5392C9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4" w:type="dxa"/>
            <w:vAlign w:val="center"/>
          </w:tcPr>
          <w:p w14:paraId="22FDC66E">
            <w:pPr>
              <w:autoSpaceDE w:val="0"/>
              <w:autoSpaceDN w:val="0"/>
              <w:snapToGrid w:val="0"/>
              <w:spacing w:line="48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11</w:t>
            </w:r>
          </w:p>
        </w:tc>
        <w:tc>
          <w:tcPr>
            <w:tcW w:w="9327" w:type="dxa"/>
            <w:vAlign w:val="center"/>
          </w:tcPr>
          <w:p w14:paraId="308D3435">
            <w:pPr>
              <w:autoSpaceDE w:val="0"/>
              <w:autoSpaceDN w:val="0"/>
              <w:snapToGrid w:val="0"/>
              <w:spacing w:line="360" w:lineRule="exact"/>
              <w:rPr>
                <w:rFonts w:hint="eastAsia" w:ascii="宋体" w:hAnsi="宋体"/>
                <w:color w:val="auto"/>
                <w:kern w:val="0"/>
                <w:szCs w:val="21"/>
                <w:highlight w:val="none"/>
              </w:rPr>
            </w:pPr>
            <w:r>
              <w:rPr>
                <w:rFonts w:hint="eastAsia" w:ascii="宋体" w:hAnsi="宋体"/>
                <w:color w:val="auto"/>
                <w:kern w:val="0"/>
                <w:szCs w:val="21"/>
                <w:highlight w:val="none"/>
              </w:rPr>
              <w:t>评审办法：综合评标价法。</w:t>
            </w:r>
          </w:p>
        </w:tc>
      </w:tr>
      <w:tr w14:paraId="5D5AC6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4" w:type="dxa"/>
            <w:vAlign w:val="center"/>
          </w:tcPr>
          <w:p w14:paraId="159A2D5D">
            <w:pPr>
              <w:autoSpaceDE w:val="0"/>
              <w:autoSpaceDN w:val="0"/>
              <w:snapToGrid w:val="0"/>
              <w:spacing w:line="48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12</w:t>
            </w:r>
          </w:p>
        </w:tc>
        <w:tc>
          <w:tcPr>
            <w:tcW w:w="9327" w:type="dxa"/>
            <w:vAlign w:val="center"/>
          </w:tcPr>
          <w:p w14:paraId="4E4ACB0B">
            <w:pPr>
              <w:spacing w:line="360" w:lineRule="auto"/>
              <w:rPr>
                <w:rFonts w:hint="eastAsia" w:ascii="宋体" w:hAnsi="宋体"/>
                <w:bCs/>
                <w:color w:val="auto"/>
                <w:kern w:val="1"/>
                <w:highlight w:val="none"/>
              </w:rPr>
            </w:pPr>
            <w:r>
              <w:rPr>
                <w:rFonts w:hint="eastAsia" w:ascii="宋体" w:hAnsi="宋体"/>
                <w:bCs/>
                <w:color w:val="auto"/>
                <w:kern w:val="1"/>
                <w:highlight w:val="none"/>
              </w:rPr>
              <w:t>本工程增值税计税方法：</w:t>
            </w:r>
            <w:r>
              <w:rPr>
                <w:rFonts w:hint="eastAsia" w:ascii="宋体" w:hAnsi="宋体"/>
                <w:color w:val="auto"/>
                <w:highlight w:val="none"/>
              </w:rPr>
              <w:t>一般计税法</w:t>
            </w:r>
          </w:p>
        </w:tc>
      </w:tr>
      <w:tr w14:paraId="449ECF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4" w:type="dxa"/>
            <w:vAlign w:val="center"/>
          </w:tcPr>
          <w:p w14:paraId="3C93C4FF">
            <w:pPr>
              <w:autoSpaceDE w:val="0"/>
              <w:autoSpaceDN w:val="0"/>
              <w:snapToGrid w:val="0"/>
              <w:spacing w:line="48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13</w:t>
            </w:r>
          </w:p>
        </w:tc>
        <w:tc>
          <w:tcPr>
            <w:tcW w:w="9327" w:type="dxa"/>
            <w:vAlign w:val="center"/>
          </w:tcPr>
          <w:p w14:paraId="2DA71708">
            <w:pPr>
              <w:suppressAutoHyphens/>
              <w:snapToGrid w:val="0"/>
              <w:rPr>
                <w:rFonts w:hint="eastAsia" w:ascii="宋体" w:hAnsi="宋体"/>
                <w:color w:val="auto"/>
                <w:highlight w:val="none"/>
                <w:lang w:eastAsia="ar-SA"/>
              </w:rPr>
            </w:pPr>
            <w:r>
              <w:rPr>
                <w:rFonts w:hint="eastAsia" w:ascii="宋体" w:hAnsi="宋体"/>
                <w:color w:val="auto"/>
                <w:highlight w:val="none"/>
                <w:lang w:eastAsia="ar-SA"/>
              </w:rPr>
              <w:t>成交人须按如下规定向采购代理机构足额缴纳代理服务费：</w:t>
            </w:r>
          </w:p>
          <w:p w14:paraId="056CAB25">
            <w:pPr>
              <w:suppressAutoHyphens/>
              <w:rPr>
                <w:rFonts w:hint="eastAsia" w:ascii="宋体" w:hAnsi="宋体"/>
                <w:color w:val="auto"/>
                <w:highlight w:val="none"/>
                <w:lang w:eastAsia="ar-SA"/>
              </w:rPr>
            </w:pPr>
            <w:r>
              <w:rPr>
                <w:rFonts w:hint="eastAsia" w:ascii="宋体" w:hAnsi="宋体"/>
                <w:color w:val="auto"/>
                <w:highlight w:val="none"/>
                <w:lang w:eastAsia="ar-SA"/>
              </w:rPr>
              <w:t>（1）</w:t>
            </w:r>
            <w:r>
              <w:rPr>
                <w:rFonts w:hint="eastAsia" w:ascii="宋体" w:hAnsi="宋体"/>
                <w:color w:val="auto"/>
                <w:highlight w:val="none"/>
              </w:rPr>
              <w:t>采购代理机构向成交人收取代理服务费。本项目代理服务费按下述标准以差额定率累进制计算收取，具体标准如下：</w:t>
            </w:r>
          </w:p>
          <w:p w14:paraId="67B832BF">
            <w:pPr>
              <w:widowControl/>
              <w:spacing w:line="360" w:lineRule="auto"/>
              <w:jc w:val="center"/>
              <w:rPr>
                <w:rFonts w:hint="eastAsia" w:ascii="宋体" w:hAnsi="宋体"/>
                <w:color w:val="auto"/>
                <w:highlight w:val="none"/>
              </w:rPr>
            </w:pPr>
            <w:r>
              <w:rPr>
                <w:rFonts w:hint="eastAsia" w:ascii="宋体" w:hAnsi="宋体"/>
                <w:color w:val="auto"/>
                <w:highlight w:val="none"/>
              </w:rPr>
              <w:t>代理服务收费标准（费率）</w:t>
            </w:r>
          </w:p>
          <w:tbl>
            <w:tblPr>
              <w:tblStyle w:val="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067"/>
              <w:gridCol w:w="1203"/>
              <w:gridCol w:w="1204"/>
              <w:gridCol w:w="1204"/>
            </w:tblGrid>
            <w:tr w14:paraId="706DFA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3067" w:type="dxa"/>
                  <w:vAlign w:val="center"/>
                </w:tcPr>
                <w:p w14:paraId="7A4F8DB8">
                  <w:pPr>
                    <w:ind w:firstLine="420" w:firstLineChars="200"/>
                    <w:rPr>
                      <w:rFonts w:hint="eastAsia" w:ascii="宋体" w:hAnsi="宋体"/>
                      <w:color w:val="auto"/>
                      <w:highlight w:val="none"/>
                    </w:rPr>
                  </w:pPr>
                  <w:r>
                    <w:rPr>
                      <w:rFonts w:hint="eastAsia" w:ascii="宋体" w:hAnsi="宋体"/>
                      <w:color w:val="auto"/>
                      <w:highlight w:val="none"/>
                    </w:rPr>
                    <w:t xml:space="preserve">             服务类型</w:t>
                  </w:r>
                </w:p>
                <w:p w14:paraId="2FAC3EE7">
                  <w:pPr>
                    <w:rPr>
                      <w:rFonts w:hint="eastAsia" w:ascii="宋体" w:hAnsi="宋体"/>
                      <w:color w:val="auto"/>
                      <w:highlight w:val="none"/>
                    </w:rPr>
                  </w:pPr>
                  <w:r>
                    <w:rPr>
                      <w:rFonts w:hint="eastAsia" w:ascii="宋体" w:hAnsi="宋体"/>
                      <w:color w:val="auto"/>
                      <w:highlight w:val="none"/>
                    </w:rPr>
                    <w:t>成交金额（万元）</w:t>
                  </w:r>
                </w:p>
              </w:tc>
              <w:tc>
                <w:tcPr>
                  <w:tcW w:w="1203" w:type="dxa"/>
                  <w:vAlign w:val="center"/>
                </w:tcPr>
                <w:p w14:paraId="71F931D8">
                  <w:pPr>
                    <w:widowControl/>
                    <w:jc w:val="center"/>
                    <w:rPr>
                      <w:rFonts w:hint="eastAsia" w:ascii="宋体" w:hAnsi="宋体"/>
                      <w:color w:val="auto"/>
                      <w:highlight w:val="none"/>
                    </w:rPr>
                  </w:pPr>
                  <w:r>
                    <w:rPr>
                      <w:rFonts w:hint="eastAsia" w:ascii="宋体" w:hAnsi="宋体"/>
                      <w:color w:val="auto"/>
                      <w:highlight w:val="none"/>
                    </w:rPr>
                    <w:t>货物招标</w:t>
                  </w:r>
                </w:p>
              </w:tc>
              <w:tc>
                <w:tcPr>
                  <w:tcW w:w="1204" w:type="dxa"/>
                  <w:vAlign w:val="center"/>
                </w:tcPr>
                <w:p w14:paraId="5D512AA3">
                  <w:pPr>
                    <w:widowControl/>
                    <w:jc w:val="center"/>
                    <w:rPr>
                      <w:rFonts w:hint="eastAsia" w:ascii="宋体" w:hAnsi="宋体"/>
                      <w:color w:val="auto"/>
                      <w:highlight w:val="none"/>
                    </w:rPr>
                  </w:pPr>
                  <w:r>
                    <w:rPr>
                      <w:rFonts w:hint="eastAsia" w:ascii="宋体" w:hAnsi="宋体"/>
                      <w:color w:val="auto"/>
                      <w:highlight w:val="none"/>
                    </w:rPr>
                    <w:t>服务招标</w:t>
                  </w:r>
                </w:p>
              </w:tc>
              <w:tc>
                <w:tcPr>
                  <w:tcW w:w="1204" w:type="dxa"/>
                  <w:vAlign w:val="center"/>
                </w:tcPr>
                <w:p w14:paraId="56ADED71">
                  <w:pPr>
                    <w:widowControl/>
                    <w:jc w:val="center"/>
                    <w:rPr>
                      <w:rFonts w:hint="eastAsia" w:ascii="宋体" w:hAnsi="宋体"/>
                      <w:color w:val="auto"/>
                      <w:highlight w:val="none"/>
                    </w:rPr>
                  </w:pPr>
                  <w:r>
                    <w:rPr>
                      <w:rFonts w:hint="eastAsia" w:ascii="宋体" w:hAnsi="宋体"/>
                      <w:color w:val="auto"/>
                      <w:highlight w:val="none"/>
                    </w:rPr>
                    <w:t>工程招标</w:t>
                  </w:r>
                </w:p>
              </w:tc>
            </w:tr>
            <w:tr w14:paraId="3AAF1F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3067" w:type="dxa"/>
                  <w:vAlign w:val="center"/>
                </w:tcPr>
                <w:p w14:paraId="47593453">
                  <w:pPr>
                    <w:widowControl/>
                    <w:jc w:val="center"/>
                    <w:rPr>
                      <w:rFonts w:hint="eastAsia" w:ascii="宋体" w:hAnsi="宋体"/>
                      <w:color w:val="auto"/>
                      <w:highlight w:val="none"/>
                    </w:rPr>
                  </w:pPr>
                  <w:r>
                    <w:rPr>
                      <w:rFonts w:hint="eastAsia" w:ascii="宋体" w:hAnsi="宋体"/>
                      <w:color w:val="auto"/>
                      <w:highlight w:val="none"/>
                    </w:rPr>
                    <w:t>100以下</w:t>
                  </w:r>
                </w:p>
              </w:tc>
              <w:tc>
                <w:tcPr>
                  <w:tcW w:w="1203" w:type="dxa"/>
                  <w:vAlign w:val="center"/>
                </w:tcPr>
                <w:p w14:paraId="50209D5C">
                  <w:pPr>
                    <w:widowControl/>
                    <w:jc w:val="center"/>
                    <w:rPr>
                      <w:rFonts w:hint="eastAsia" w:ascii="宋体" w:hAnsi="宋体"/>
                      <w:color w:val="auto"/>
                      <w:highlight w:val="none"/>
                    </w:rPr>
                  </w:pPr>
                  <w:r>
                    <w:rPr>
                      <w:rFonts w:hint="eastAsia" w:ascii="宋体" w:hAnsi="宋体"/>
                      <w:color w:val="auto"/>
                      <w:highlight w:val="none"/>
                    </w:rPr>
                    <w:t>1.5％</w:t>
                  </w:r>
                </w:p>
              </w:tc>
              <w:tc>
                <w:tcPr>
                  <w:tcW w:w="1204" w:type="dxa"/>
                  <w:vAlign w:val="center"/>
                </w:tcPr>
                <w:p w14:paraId="5C068A2D">
                  <w:pPr>
                    <w:widowControl/>
                    <w:jc w:val="center"/>
                    <w:rPr>
                      <w:rFonts w:hint="eastAsia" w:ascii="宋体" w:hAnsi="宋体"/>
                      <w:color w:val="auto"/>
                      <w:highlight w:val="none"/>
                    </w:rPr>
                  </w:pPr>
                  <w:r>
                    <w:rPr>
                      <w:rFonts w:hint="eastAsia" w:ascii="宋体" w:hAnsi="宋体"/>
                      <w:color w:val="auto"/>
                      <w:highlight w:val="none"/>
                    </w:rPr>
                    <w:t>1.5％</w:t>
                  </w:r>
                </w:p>
              </w:tc>
              <w:tc>
                <w:tcPr>
                  <w:tcW w:w="1204" w:type="dxa"/>
                  <w:vAlign w:val="center"/>
                </w:tcPr>
                <w:p w14:paraId="3A94FFD7">
                  <w:pPr>
                    <w:widowControl/>
                    <w:jc w:val="center"/>
                    <w:rPr>
                      <w:rFonts w:hint="eastAsia" w:ascii="宋体" w:hAnsi="宋体"/>
                      <w:color w:val="auto"/>
                      <w:highlight w:val="none"/>
                    </w:rPr>
                  </w:pPr>
                  <w:r>
                    <w:rPr>
                      <w:rFonts w:hint="eastAsia" w:ascii="宋体" w:hAnsi="宋体"/>
                      <w:color w:val="auto"/>
                      <w:highlight w:val="none"/>
                    </w:rPr>
                    <w:t>1.0％</w:t>
                  </w:r>
                </w:p>
              </w:tc>
            </w:tr>
            <w:tr w14:paraId="69DC88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3067" w:type="dxa"/>
                  <w:vAlign w:val="center"/>
                </w:tcPr>
                <w:p w14:paraId="499196BA">
                  <w:pPr>
                    <w:widowControl/>
                    <w:jc w:val="center"/>
                    <w:rPr>
                      <w:rFonts w:hint="eastAsia" w:ascii="宋体" w:hAnsi="宋体"/>
                      <w:color w:val="auto"/>
                      <w:highlight w:val="none"/>
                    </w:rPr>
                  </w:pPr>
                  <w:r>
                    <w:rPr>
                      <w:rFonts w:hint="eastAsia" w:ascii="宋体" w:hAnsi="宋体"/>
                      <w:color w:val="auto"/>
                      <w:highlight w:val="none"/>
                    </w:rPr>
                    <w:t>100-500</w:t>
                  </w:r>
                </w:p>
              </w:tc>
              <w:tc>
                <w:tcPr>
                  <w:tcW w:w="1203" w:type="dxa"/>
                  <w:vAlign w:val="center"/>
                </w:tcPr>
                <w:p w14:paraId="46D2AC84">
                  <w:pPr>
                    <w:widowControl/>
                    <w:jc w:val="center"/>
                    <w:rPr>
                      <w:rFonts w:hint="eastAsia" w:ascii="宋体" w:hAnsi="宋体"/>
                      <w:color w:val="auto"/>
                      <w:highlight w:val="none"/>
                    </w:rPr>
                  </w:pPr>
                  <w:r>
                    <w:rPr>
                      <w:rFonts w:hint="eastAsia" w:ascii="宋体" w:hAnsi="宋体"/>
                      <w:color w:val="auto"/>
                      <w:highlight w:val="none"/>
                    </w:rPr>
                    <w:t>1.1％</w:t>
                  </w:r>
                </w:p>
              </w:tc>
              <w:tc>
                <w:tcPr>
                  <w:tcW w:w="1204" w:type="dxa"/>
                  <w:vAlign w:val="center"/>
                </w:tcPr>
                <w:p w14:paraId="7041421F">
                  <w:pPr>
                    <w:widowControl/>
                    <w:jc w:val="center"/>
                    <w:rPr>
                      <w:rFonts w:hint="eastAsia" w:ascii="宋体" w:hAnsi="宋体"/>
                      <w:color w:val="auto"/>
                      <w:highlight w:val="none"/>
                    </w:rPr>
                  </w:pPr>
                  <w:r>
                    <w:rPr>
                      <w:rFonts w:hint="eastAsia" w:ascii="宋体" w:hAnsi="宋体"/>
                      <w:color w:val="auto"/>
                      <w:highlight w:val="none"/>
                    </w:rPr>
                    <w:t>0.8％</w:t>
                  </w:r>
                </w:p>
              </w:tc>
              <w:tc>
                <w:tcPr>
                  <w:tcW w:w="1204" w:type="dxa"/>
                  <w:vAlign w:val="center"/>
                </w:tcPr>
                <w:p w14:paraId="35D67086">
                  <w:pPr>
                    <w:widowControl/>
                    <w:jc w:val="center"/>
                    <w:rPr>
                      <w:rFonts w:hint="eastAsia" w:ascii="宋体" w:hAnsi="宋体"/>
                      <w:color w:val="auto"/>
                      <w:highlight w:val="none"/>
                    </w:rPr>
                  </w:pPr>
                  <w:r>
                    <w:rPr>
                      <w:rFonts w:hint="eastAsia" w:ascii="宋体" w:hAnsi="宋体"/>
                      <w:color w:val="auto"/>
                      <w:highlight w:val="none"/>
                    </w:rPr>
                    <w:t>0.7％</w:t>
                  </w:r>
                </w:p>
              </w:tc>
            </w:tr>
          </w:tbl>
          <w:p w14:paraId="304D58FF">
            <w:pPr>
              <w:numPr>
                <w:ilvl w:val="0"/>
                <w:numId w:val="5"/>
              </w:numPr>
              <w:autoSpaceDE w:val="0"/>
              <w:autoSpaceDN w:val="0"/>
              <w:snapToGrid w:val="0"/>
              <w:spacing w:line="360" w:lineRule="exact"/>
              <w:rPr>
                <w:rFonts w:hint="eastAsia" w:ascii="宋体" w:hAnsi="宋体"/>
                <w:color w:val="auto"/>
                <w:highlight w:val="none"/>
                <w:lang w:eastAsia="ar-SA"/>
              </w:rPr>
            </w:pPr>
            <w:r>
              <w:rPr>
                <w:rFonts w:hint="eastAsia" w:ascii="宋体" w:hAnsi="宋体"/>
                <w:color w:val="auto"/>
                <w:highlight w:val="none"/>
                <w:lang w:eastAsia="ar-SA"/>
              </w:rPr>
              <w:t>成交人在</w:t>
            </w:r>
            <w:r>
              <w:rPr>
                <w:rFonts w:hint="eastAsia" w:ascii="宋体" w:hAnsi="宋体"/>
                <w:color w:val="auto"/>
                <w:highlight w:val="none"/>
              </w:rPr>
              <w:t>领取</w:t>
            </w:r>
            <w:r>
              <w:rPr>
                <w:rFonts w:hint="eastAsia" w:ascii="宋体" w:hAnsi="宋体"/>
                <w:color w:val="auto"/>
                <w:highlight w:val="none"/>
                <w:lang w:eastAsia="ar-SA"/>
              </w:rPr>
              <w:t>成交通知书前以银行转账形式支付代理服务费。</w:t>
            </w:r>
          </w:p>
        </w:tc>
      </w:tr>
      <w:tr w14:paraId="0F2D11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0031" w:type="dxa"/>
            <w:gridSpan w:val="2"/>
            <w:vAlign w:val="center"/>
          </w:tcPr>
          <w:p w14:paraId="7D310A6B">
            <w:pPr>
              <w:suppressAutoHyphens/>
              <w:snapToGrid w:val="0"/>
              <w:rPr>
                <w:rFonts w:hint="eastAsia" w:ascii="宋体" w:hAnsi="宋体"/>
                <w:color w:val="auto"/>
                <w:kern w:val="1"/>
                <w:highlight w:val="none"/>
                <w:lang w:eastAsia="ar-SA"/>
              </w:rPr>
            </w:pPr>
            <w:r>
              <w:rPr>
                <w:rFonts w:hint="eastAsia" w:ascii="宋体" w:hAnsi="宋体"/>
                <w:color w:val="auto"/>
                <w:kern w:val="1"/>
                <w:highlight w:val="none"/>
                <w:lang w:eastAsia="ar-SA"/>
              </w:rPr>
              <w:t>注：磋商人须知前附表是对磋商人须知的具体补充和修改，如有矛盾，应以本前附表为准。</w:t>
            </w:r>
          </w:p>
        </w:tc>
      </w:tr>
      <w:bookmarkEnd w:id="63"/>
    </w:tbl>
    <w:p w14:paraId="49A3609D">
      <w:pPr>
        <w:jc w:val="center"/>
        <w:rPr>
          <w:rFonts w:hint="eastAsia" w:ascii="宋体" w:hAnsi="宋体"/>
          <w:color w:val="auto"/>
          <w:highlight w:val="none"/>
        </w:rPr>
      </w:pPr>
      <w:bookmarkStart w:id="111" w:name="_Toc85085491"/>
      <w:r>
        <w:rPr>
          <w:rFonts w:hint="eastAsia" w:ascii="宋体" w:hAnsi="宋体"/>
          <w:color w:val="auto"/>
          <w:highlight w:val="none"/>
        </w:rPr>
        <w:br w:type="page"/>
      </w:r>
      <w:r>
        <w:rPr>
          <w:rFonts w:hint="eastAsia" w:ascii="宋体" w:hAnsi="宋体"/>
          <w:b/>
          <w:color w:val="auto"/>
          <w:sz w:val="28"/>
          <w:szCs w:val="32"/>
          <w:highlight w:val="none"/>
        </w:rPr>
        <w:t>二、磋商人须知</w:t>
      </w:r>
    </w:p>
    <w:p w14:paraId="536C0C00">
      <w:pPr>
        <w:jc w:val="center"/>
        <w:rPr>
          <w:rFonts w:hint="eastAsia" w:ascii="宋体" w:hAnsi="宋体"/>
          <w:b/>
          <w:color w:val="auto"/>
          <w:sz w:val="28"/>
          <w:szCs w:val="28"/>
          <w:highlight w:val="none"/>
        </w:rPr>
      </w:pPr>
      <w:bookmarkStart w:id="112" w:name="_Toc78294029"/>
      <w:bookmarkEnd w:id="112"/>
      <w:bookmarkStart w:id="113" w:name="_Toc85085492"/>
      <w:bookmarkEnd w:id="113"/>
      <w:r>
        <w:rPr>
          <w:rFonts w:hint="eastAsia" w:ascii="宋体" w:hAnsi="宋体"/>
          <w:b/>
          <w:color w:val="auto"/>
          <w:sz w:val="28"/>
          <w:szCs w:val="28"/>
          <w:highlight w:val="none"/>
        </w:rPr>
        <w:t>（一）总  则</w:t>
      </w:r>
    </w:p>
    <w:bookmarkEnd w:id="111"/>
    <w:p w14:paraId="25A89334">
      <w:pPr>
        <w:pStyle w:val="34"/>
        <w:spacing w:line="380" w:lineRule="exact"/>
        <w:rPr>
          <w:rFonts w:hint="eastAsia" w:ascii="宋体" w:hAnsi="宋体" w:eastAsia="宋体"/>
          <w:color w:val="auto"/>
          <w:sz w:val="21"/>
          <w:szCs w:val="21"/>
          <w:highlight w:val="none"/>
        </w:rPr>
      </w:pPr>
      <w:bookmarkStart w:id="114" w:name="_Toc55206448"/>
      <w:bookmarkEnd w:id="114"/>
      <w:bookmarkStart w:id="115" w:name="_Toc514238586"/>
      <w:bookmarkEnd w:id="115"/>
      <w:bookmarkStart w:id="116" w:name="_Toc75923215"/>
      <w:bookmarkEnd w:id="116"/>
      <w:r>
        <w:rPr>
          <w:rFonts w:hint="eastAsia" w:ascii="宋体" w:hAnsi="宋体" w:eastAsia="宋体"/>
          <w:color w:val="auto"/>
          <w:sz w:val="21"/>
          <w:szCs w:val="21"/>
          <w:highlight w:val="none"/>
        </w:rPr>
        <w:t>1、工程说明</w:t>
      </w:r>
    </w:p>
    <w:p w14:paraId="666DD1A9">
      <w:pPr>
        <w:autoSpaceDE w:val="0"/>
        <w:autoSpaceDN w:val="0"/>
        <w:snapToGrid w:val="0"/>
        <w:spacing w:line="380" w:lineRule="exact"/>
        <w:ind w:firstLine="420" w:firstLineChars="200"/>
        <w:jc w:val="left"/>
        <w:rPr>
          <w:rFonts w:hint="eastAsia" w:ascii="宋体" w:hAnsi="宋体"/>
          <w:color w:val="auto"/>
          <w:kern w:val="1"/>
          <w:szCs w:val="21"/>
          <w:highlight w:val="none"/>
        </w:rPr>
      </w:pPr>
      <w:r>
        <w:rPr>
          <w:rFonts w:hint="eastAsia" w:ascii="宋体" w:hAnsi="宋体"/>
          <w:color w:val="auto"/>
          <w:kern w:val="1"/>
          <w:szCs w:val="21"/>
          <w:highlight w:val="none"/>
        </w:rPr>
        <w:t>1.1 工程的说明见磋商人须知前附表（以下称“前附表”）所述。</w:t>
      </w:r>
    </w:p>
    <w:p w14:paraId="14585DA4">
      <w:pPr>
        <w:autoSpaceDE w:val="0"/>
        <w:autoSpaceDN w:val="0"/>
        <w:snapToGrid w:val="0"/>
        <w:spacing w:line="380" w:lineRule="exact"/>
        <w:ind w:firstLine="420" w:firstLineChars="200"/>
        <w:rPr>
          <w:rFonts w:hint="eastAsia" w:ascii="宋体" w:hAnsi="宋体"/>
          <w:color w:val="auto"/>
          <w:kern w:val="1"/>
          <w:szCs w:val="21"/>
          <w:highlight w:val="none"/>
        </w:rPr>
      </w:pPr>
      <w:r>
        <w:rPr>
          <w:rFonts w:hint="eastAsia" w:ascii="宋体" w:hAnsi="宋体"/>
          <w:color w:val="auto"/>
          <w:kern w:val="1"/>
          <w:szCs w:val="21"/>
          <w:highlight w:val="none"/>
        </w:rPr>
        <w:t>1.2 上</w:t>
      </w:r>
      <w:r>
        <w:rPr>
          <w:rFonts w:hint="eastAsia" w:ascii="宋体" w:hAnsi="宋体"/>
          <w:color w:val="auto"/>
          <w:kern w:val="0"/>
          <w:szCs w:val="21"/>
          <w:highlight w:val="none"/>
        </w:rPr>
        <w:t>述工程按照</w:t>
      </w:r>
      <w:r>
        <w:rPr>
          <w:rFonts w:hint="eastAsia" w:ascii="宋体" w:hAnsi="宋体"/>
          <w:color w:val="auto"/>
          <w:szCs w:val="21"/>
          <w:highlight w:val="none"/>
        </w:rPr>
        <w:t>《中华人民共和国政府采购法》及现行的有关规定的要求，</w:t>
      </w:r>
      <w:r>
        <w:rPr>
          <w:rFonts w:hint="eastAsia" w:ascii="宋体" w:hAnsi="宋体"/>
          <w:color w:val="auto"/>
          <w:kern w:val="0"/>
          <w:szCs w:val="21"/>
          <w:highlight w:val="none"/>
        </w:rPr>
        <w:t xml:space="preserve">已办理采购申请，现通过竞争性磋商方式择优选择施工单位。 </w:t>
      </w:r>
    </w:p>
    <w:p w14:paraId="21FF472C">
      <w:pPr>
        <w:pStyle w:val="34"/>
        <w:spacing w:line="380" w:lineRule="exact"/>
        <w:rPr>
          <w:rFonts w:hint="eastAsia" w:ascii="宋体" w:hAnsi="宋体" w:eastAsia="宋体"/>
          <w:color w:val="auto"/>
          <w:sz w:val="21"/>
          <w:szCs w:val="21"/>
          <w:highlight w:val="none"/>
        </w:rPr>
      </w:pPr>
      <w:bookmarkStart w:id="117" w:name="_Toc55206449"/>
      <w:bookmarkEnd w:id="117"/>
      <w:bookmarkStart w:id="118" w:name="_Toc75923216"/>
      <w:bookmarkEnd w:id="118"/>
      <w:bookmarkStart w:id="119" w:name="_Toc514238587"/>
      <w:bookmarkEnd w:id="119"/>
      <w:r>
        <w:rPr>
          <w:rFonts w:hint="eastAsia" w:ascii="宋体" w:hAnsi="宋体" w:eastAsia="宋体"/>
          <w:color w:val="auto"/>
          <w:sz w:val="21"/>
          <w:szCs w:val="21"/>
          <w:highlight w:val="none"/>
        </w:rPr>
        <w:t>2、采购范围</w:t>
      </w:r>
    </w:p>
    <w:p w14:paraId="196B3BC1">
      <w:pPr>
        <w:autoSpaceDE w:val="0"/>
        <w:autoSpaceDN w:val="0"/>
        <w:snapToGrid w:val="0"/>
        <w:spacing w:line="380" w:lineRule="exact"/>
        <w:ind w:firstLine="420" w:firstLineChars="200"/>
        <w:jc w:val="left"/>
        <w:rPr>
          <w:rFonts w:hint="eastAsia" w:ascii="宋体" w:hAnsi="宋体"/>
          <w:color w:val="auto"/>
          <w:kern w:val="1"/>
          <w:szCs w:val="21"/>
          <w:highlight w:val="none"/>
        </w:rPr>
      </w:pPr>
      <w:r>
        <w:rPr>
          <w:rFonts w:hint="eastAsia" w:ascii="宋体" w:hAnsi="宋体"/>
          <w:color w:val="auto"/>
          <w:kern w:val="1"/>
          <w:szCs w:val="21"/>
          <w:highlight w:val="none"/>
        </w:rPr>
        <w:t>2.1</w:t>
      </w:r>
      <w:r>
        <w:rPr>
          <w:rFonts w:hint="eastAsia" w:ascii="宋体" w:hAnsi="宋体"/>
          <w:color w:val="auto"/>
          <w:kern w:val="0"/>
          <w:szCs w:val="21"/>
          <w:highlight w:val="none"/>
        </w:rPr>
        <w:t>采购范围详见</w:t>
      </w:r>
      <w:r>
        <w:rPr>
          <w:rFonts w:hint="eastAsia" w:ascii="宋体" w:hAnsi="宋体"/>
          <w:color w:val="auto"/>
          <w:szCs w:val="21"/>
          <w:highlight w:val="none"/>
        </w:rPr>
        <w:t>本须知前附表。</w:t>
      </w:r>
    </w:p>
    <w:p w14:paraId="2829B4B9">
      <w:pPr>
        <w:pStyle w:val="34"/>
        <w:spacing w:line="380" w:lineRule="exact"/>
        <w:rPr>
          <w:rFonts w:hint="eastAsia" w:ascii="宋体" w:hAnsi="宋体" w:eastAsia="宋体"/>
          <w:color w:val="auto"/>
          <w:sz w:val="21"/>
          <w:szCs w:val="21"/>
          <w:highlight w:val="none"/>
        </w:rPr>
      </w:pPr>
      <w:bookmarkStart w:id="120" w:name="_Toc75923217"/>
      <w:bookmarkEnd w:id="120"/>
      <w:bookmarkStart w:id="121" w:name="_Toc514238588"/>
      <w:bookmarkEnd w:id="121"/>
      <w:bookmarkStart w:id="122" w:name="_Toc55206450"/>
      <w:bookmarkEnd w:id="122"/>
      <w:r>
        <w:rPr>
          <w:rFonts w:hint="eastAsia" w:ascii="宋体" w:hAnsi="宋体" w:eastAsia="宋体"/>
          <w:color w:val="auto"/>
          <w:sz w:val="21"/>
          <w:szCs w:val="21"/>
          <w:highlight w:val="none"/>
        </w:rPr>
        <w:t>3、资金来源</w:t>
      </w:r>
    </w:p>
    <w:p w14:paraId="43E0877C">
      <w:pPr>
        <w:autoSpaceDE w:val="0"/>
        <w:autoSpaceDN w:val="0"/>
        <w:snapToGrid w:val="0"/>
        <w:spacing w:line="380" w:lineRule="exact"/>
        <w:ind w:firstLine="420" w:firstLineChars="200"/>
        <w:jc w:val="left"/>
        <w:rPr>
          <w:rFonts w:hint="eastAsia" w:ascii="宋体" w:hAnsi="宋体"/>
          <w:color w:val="auto"/>
          <w:kern w:val="1"/>
          <w:szCs w:val="21"/>
          <w:highlight w:val="none"/>
        </w:rPr>
      </w:pPr>
      <w:r>
        <w:rPr>
          <w:rFonts w:hint="eastAsia" w:ascii="宋体" w:hAnsi="宋体"/>
          <w:color w:val="auto"/>
          <w:kern w:val="1"/>
          <w:szCs w:val="21"/>
          <w:highlight w:val="none"/>
        </w:rPr>
        <w:t>3.1</w:t>
      </w:r>
      <w:r>
        <w:rPr>
          <w:rFonts w:hint="eastAsia" w:ascii="宋体" w:hAnsi="宋体"/>
          <w:color w:val="auto"/>
          <w:kern w:val="0"/>
          <w:szCs w:val="21"/>
          <w:highlight w:val="none"/>
        </w:rPr>
        <w:t>资金来源：</w:t>
      </w:r>
      <w:r>
        <w:rPr>
          <w:rFonts w:hint="eastAsia" w:ascii="宋体" w:hAnsi="宋体"/>
          <w:bCs/>
          <w:color w:val="auto"/>
          <w:kern w:val="0"/>
          <w:szCs w:val="21"/>
          <w:highlight w:val="none"/>
        </w:rPr>
        <w:t>财政性资金</w:t>
      </w:r>
      <w:r>
        <w:rPr>
          <w:rFonts w:hint="eastAsia" w:ascii="宋体" w:hAnsi="宋体"/>
          <w:color w:val="auto"/>
          <w:kern w:val="0"/>
          <w:szCs w:val="21"/>
          <w:highlight w:val="none"/>
        </w:rPr>
        <w:t>。</w:t>
      </w:r>
    </w:p>
    <w:p w14:paraId="28550552">
      <w:pPr>
        <w:pStyle w:val="34"/>
        <w:spacing w:line="380" w:lineRule="exact"/>
        <w:rPr>
          <w:rFonts w:hint="eastAsia" w:ascii="宋体" w:hAnsi="宋体" w:eastAsia="宋体"/>
          <w:color w:val="auto"/>
          <w:sz w:val="21"/>
          <w:szCs w:val="21"/>
          <w:highlight w:val="none"/>
        </w:rPr>
      </w:pPr>
      <w:bookmarkStart w:id="123" w:name="_Toc514238589"/>
      <w:bookmarkEnd w:id="123"/>
      <w:bookmarkStart w:id="124" w:name="_Toc75923218"/>
      <w:bookmarkEnd w:id="124"/>
      <w:bookmarkStart w:id="125" w:name="_Toc55206451"/>
      <w:bookmarkEnd w:id="125"/>
      <w:r>
        <w:rPr>
          <w:rFonts w:hint="eastAsia" w:ascii="宋体" w:hAnsi="宋体" w:eastAsia="宋体"/>
          <w:color w:val="auto"/>
          <w:sz w:val="21"/>
          <w:szCs w:val="21"/>
          <w:highlight w:val="none"/>
        </w:rPr>
        <w:t>4、磋商人资格</w:t>
      </w:r>
    </w:p>
    <w:p w14:paraId="47DB1666">
      <w:pPr>
        <w:autoSpaceDE w:val="0"/>
        <w:autoSpaceDN w:val="0"/>
        <w:snapToGrid w:val="0"/>
        <w:spacing w:line="380" w:lineRule="exact"/>
        <w:ind w:firstLine="420" w:firstLineChars="200"/>
        <w:jc w:val="left"/>
        <w:rPr>
          <w:rFonts w:hint="eastAsia" w:ascii="宋体" w:hAnsi="宋体"/>
          <w:color w:val="auto"/>
          <w:kern w:val="1"/>
          <w:szCs w:val="21"/>
          <w:highlight w:val="none"/>
        </w:rPr>
      </w:pPr>
      <w:r>
        <w:rPr>
          <w:rFonts w:hint="eastAsia" w:ascii="宋体" w:hAnsi="宋体"/>
          <w:color w:val="auto"/>
          <w:kern w:val="1"/>
          <w:szCs w:val="21"/>
          <w:highlight w:val="none"/>
        </w:rPr>
        <w:t>4.1 磋商人资格要求详见本须知前附表。</w:t>
      </w:r>
    </w:p>
    <w:p w14:paraId="4DDFDB9A">
      <w:pPr>
        <w:autoSpaceDE w:val="0"/>
        <w:autoSpaceDN w:val="0"/>
        <w:snapToGrid w:val="0"/>
        <w:spacing w:line="380" w:lineRule="exact"/>
        <w:ind w:firstLine="420" w:firstLineChars="200"/>
        <w:jc w:val="left"/>
        <w:rPr>
          <w:rFonts w:hint="eastAsia" w:ascii="宋体" w:hAnsi="宋体"/>
          <w:color w:val="auto"/>
          <w:kern w:val="1"/>
          <w:szCs w:val="21"/>
          <w:highlight w:val="none"/>
        </w:rPr>
      </w:pPr>
      <w:r>
        <w:rPr>
          <w:rFonts w:hint="eastAsia" w:ascii="宋体" w:hAnsi="宋体"/>
          <w:color w:val="auto"/>
          <w:kern w:val="1"/>
          <w:szCs w:val="21"/>
          <w:highlight w:val="none"/>
        </w:rPr>
        <w:t>4.2 出现下述情况的，相关磋商人的响应文件均作无效处理：</w:t>
      </w:r>
    </w:p>
    <w:p w14:paraId="6E68D494">
      <w:pPr>
        <w:autoSpaceDE w:val="0"/>
        <w:autoSpaceDN w:val="0"/>
        <w:snapToGrid w:val="0"/>
        <w:spacing w:line="380" w:lineRule="exact"/>
        <w:ind w:firstLine="420" w:firstLineChars="200"/>
        <w:jc w:val="left"/>
        <w:rPr>
          <w:rFonts w:hint="eastAsia" w:ascii="宋体" w:hAnsi="宋体"/>
          <w:color w:val="auto"/>
          <w:kern w:val="1"/>
          <w:szCs w:val="21"/>
          <w:highlight w:val="none"/>
        </w:rPr>
      </w:pPr>
      <w:r>
        <w:rPr>
          <w:rFonts w:hint="eastAsia" w:ascii="宋体" w:hAnsi="宋体"/>
          <w:color w:val="auto"/>
          <w:kern w:val="1"/>
          <w:szCs w:val="21"/>
          <w:highlight w:val="none"/>
        </w:rPr>
        <w:t>（1）为采购人不具有独立法人资格的附属机构（单位）；</w:t>
      </w:r>
    </w:p>
    <w:p w14:paraId="262A8F22">
      <w:pPr>
        <w:autoSpaceDE w:val="0"/>
        <w:autoSpaceDN w:val="0"/>
        <w:snapToGrid w:val="0"/>
        <w:spacing w:line="380" w:lineRule="exact"/>
        <w:ind w:firstLine="420" w:firstLineChars="200"/>
        <w:jc w:val="left"/>
        <w:rPr>
          <w:rFonts w:hint="eastAsia" w:ascii="宋体" w:hAnsi="宋体"/>
          <w:color w:val="auto"/>
          <w:kern w:val="1"/>
          <w:szCs w:val="21"/>
          <w:highlight w:val="none"/>
        </w:rPr>
      </w:pPr>
      <w:r>
        <w:rPr>
          <w:rFonts w:hint="eastAsia" w:ascii="宋体" w:hAnsi="宋体"/>
          <w:color w:val="auto"/>
          <w:kern w:val="1"/>
          <w:szCs w:val="21"/>
          <w:highlight w:val="none"/>
        </w:rPr>
        <w:t>（2）为本标段前期准备提供设计或咨询服务的，但设计施工总承包的除外；</w:t>
      </w:r>
    </w:p>
    <w:p w14:paraId="1F1DD28B">
      <w:pPr>
        <w:autoSpaceDE w:val="0"/>
        <w:autoSpaceDN w:val="0"/>
        <w:snapToGrid w:val="0"/>
        <w:spacing w:line="380" w:lineRule="exact"/>
        <w:ind w:firstLine="420" w:firstLineChars="200"/>
        <w:jc w:val="left"/>
        <w:rPr>
          <w:rFonts w:hint="eastAsia" w:ascii="宋体" w:hAnsi="宋体"/>
          <w:color w:val="auto"/>
          <w:kern w:val="1"/>
          <w:szCs w:val="21"/>
          <w:highlight w:val="none"/>
        </w:rPr>
      </w:pPr>
      <w:r>
        <w:rPr>
          <w:rFonts w:hint="eastAsia" w:ascii="宋体" w:hAnsi="宋体"/>
          <w:color w:val="auto"/>
          <w:kern w:val="1"/>
          <w:szCs w:val="21"/>
          <w:highlight w:val="none"/>
        </w:rPr>
        <w:t>（3）为本标段的监理人；</w:t>
      </w:r>
    </w:p>
    <w:p w14:paraId="33D59B6B">
      <w:pPr>
        <w:autoSpaceDE w:val="0"/>
        <w:autoSpaceDN w:val="0"/>
        <w:snapToGrid w:val="0"/>
        <w:spacing w:line="380" w:lineRule="exact"/>
        <w:ind w:firstLine="420" w:firstLineChars="200"/>
        <w:jc w:val="left"/>
        <w:rPr>
          <w:rFonts w:hint="eastAsia" w:ascii="宋体" w:hAnsi="宋体"/>
          <w:color w:val="auto"/>
          <w:kern w:val="1"/>
          <w:szCs w:val="21"/>
          <w:highlight w:val="none"/>
        </w:rPr>
      </w:pPr>
      <w:r>
        <w:rPr>
          <w:rFonts w:hint="eastAsia" w:ascii="宋体" w:hAnsi="宋体"/>
          <w:color w:val="auto"/>
          <w:kern w:val="1"/>
          <w:szCs w:val="21"/>
          <w:highlight w:val="none"/>
        </w:rPr>
        <w:t>（4）为本标段的代建人；</w:t>
      </w:r>
    </w:p>
    <w:p w14:paraId="709103DB">
      <w:pPr>
        <w:autoSpaceDE w:val="0"/>
        <w:autoSpaceDN w:val="0"/>
        <w:snapToGrid w:val="0"/>
        <w:spacing w:line="380" w:lineRule="exact"/>
        <w:ind w:firstLine="420" w:firstLineChars="200"/>
        <w:jc w:val="left"/>
        <w:rPr>
          <w:rFonts w:hint="eastAsia" w:ascii="宋体" w:hAnsi="宋体"/>
          <w:color w:val="auto"/>
          <w:kern w:val="1"/>
          <w:szCs w:val="21"/>
          <w:highlight w:val="none"/>
        </w:rPr>
      </w:pPr>
      <w:r>
        <w:rPr>
          <w:rFonts w:hint="eastAsia" w:ascii="宋体" w:hAnsi="宋体"/>
          <w:color w:val="auto"/>
          <w:kern w:val="1"/>
          <w:szCs w:val="21"/>
          <w:highlight w:val="none"/>
        </w:rPr>
        <w:t>（5）为本标段提供招标代理服务的；</w:t>
      </w:r>
    </w:p>
    <w:p w14:paraId="02674B40">
      <w:pPr>
        <w:autoSpaceDE w:val="0"/>
        <w:autoSpaceDN w:val="0"/>
        <w:snapToGrid w:val="0"/>
        <w:spacing w:line="380" w:lineRule="exact"/>
        <w:ind w:firstLine="420" w:firstLineChars="200"/>
        <w:jc w:val="left"/>
        <w:rPr>
          <w:rFonts w:hint="eastAsia" w:ascii="宋体" w:hAnsi="宋体"/>
          <w:color w:val="auto"/>
          <w:kern w:val="1"/>
          <w:szCs w:val="21"/>
          <w:highlight w:val="none"/>
        </w:rPr>
      </w:pPr>
      <w:r>
        <w:rPr>
          <w:rFonts w:hint="eastAsia" w:ascii="宋体" w:hAnsi="宋体"/>
          <w:color w:val="auto"/>
          <w:kern w:val="1"/>
          <w:szCs w:val="21"/>
          <w:highlight w:val="none"/>
        </w:rPr>
        <w:t>（6）与本标段的监理人或代建人或采购代理机构同为一个法定代表人的；</w:t>
      </w:r>
    </w:p>
    <w:p w14:paraId="572D717A">
      <w:pPr>
        <w:autoSpaceDE w:val="0"/>
        <w:autoSpaceDN w:val="0"/>
        <w:snapToGrid w:val="0"/>
        <w:spacing w:line="380" w:lineRule="exact"/>
        <w:ind w:firstLine="420" w:firstLineChars="200"/>
        <w:jc w:val="left"/>
        <w:rPr>
          <w:rFonts w:hint="eastAsia" w:ascii="宋体" w:hAnsi="宋体"/>
          <w:color w:val="auto"/>
          <w:kern w:val="1"/>
          <w:szCs w:val="21"/>
          <w:highlight w:val="none"/>
        </w:rPr>
      </w:pPr>
      <w:r>
        <w:rPr>
          <w:rFonts w:hint="eastAsia" w:ascii="宋体" w:hAnsi="宋体"/>
          <w:color w:val="auto"/>
          <w:kern w:val="1"/>
          <w:szCs w:val="21"/>
          <w:highlight w:val="none"/>
        </w:rPr>
        <w:t>（7）与本标段的监理人或代建人或采购代理机构相互控股或参股的；</w:t>
      </w:r>
    </w:p>
    <w:p w14:paraId="7741664C">
      <w:pPr>
        <w:autoSpaceDE w:val="0"/>
        <w:autoSpaceDN w:val="0"/>
        <w:snapToGrid w:val="0"/>
        <w:spacing w:line="380" w:lineRule="exact"/>
        <w:ind w:firstLine="420" w:firstLineChars="200"/>
        <w:jc w:val="left"/>
        <w:rPr>
          <w:rFonts w:hint="eastAsia" w:ascii="宋体" w:hAnsi="宋体"/>
          <w:color w:val="auto"/>
          <w:kern w:val="1"/>
          <w:szCs w:val="21"/>
          <w:highlight w:val="none"/>
        </w:rPr>
      </w:pPr>
      <w:r>
        <w:rPr>
          <w:rFonts w:hint="eastAsia" w:ascii="宋体" w:hAnsi="宋体"/>
          <w:color w:val="auto"/>
          <w:kern w:val="1"/>
          <w:szCs w:val="21"/>
          <w:highlight w:val="none"/>
        </w:rPr>
        <w:t>（8）与本标段的监理人或代建人或采购代理机构相互任职或工作的；</w:t>
      </w:r>
    </w:p>
    <w:p w14:paraId="4E3BDCEC">
      <w:pPr>
        <w:autoSpaceDE w:val="0"/>
        <w:autoSpaceDN w:val="0"/>
        <w:snapToGrid w:val="0"/>
        <w:spacing w:line="380" w:lineRule="exact"/>
        <w:ind w:firstLine="420" w:firstLineChars="200"/>
        <w:jc w:val="left"/>
        <w:rPr>
          <w:rFonts w:hint="eastAsia" w:ascii="宋体" w:hAnsi="宋体"/>
          <w:color w:val="auto"/>
          <w:kern w:val="1"/>
          <w:szCs w:val="21"/>
          <w:highlight w:val="none"/>
        </w:rPr>
      </w:pPr>
      <w:r>
        <w:rPr>
          <w:rFonts w:hint="eastAsia" w:ascii="宋体" w:hAnsi="宋体"/>
          <w:color w:val="auto"/>
          <w:kern w:val="1"/>
          <w:szCs w:val="21"/>
          <w:highlight w:val="none"/>
        </w:rPr>
        <w:t>（9）被责令停业整顿的；</w:t>
      </w:r>
    </w:p>
    <w:p w14:paraId="29C357C8">
      <w:pPr>
        <w:autoSpaceDE w:val="0"/>
        <w:autoSpaceDN w:val="0"/>
        <w:snapToGrid w:val="0"/>
        <w:spacing w:line="380" w:lineRule="exact"/>
        <w:ind w:firstLine="420" w:firstLineChars="200"/>
        <w:jc w:val="left"/>
        <w:rPr>
          <w:rFonts w:hint="eastAsia" w:ascii="宋体" w:hAnsi="宋体"/>
          <w:color w:val="auto"/>
          <w:kern w:val="1"/>
          <w:szCs w:val="21"/>
          <w:highlight w:val="none"/>
        </w:rPr>
      </w:pPr>
      <w:r>
        <w:rPr>
          <w:rFonts w:hint="eastAsia" w:ascii="宋体" w:hAnsi="宋体"/>
          <w:color w:val="auto"/>
          <w:kern w:val="1"/>
          <w:szCs w:val="21"/>
          <w:highlight w:val="none"/>
        </w:rPr>
        <w:t>（10）被暂停或取消投标资格的；</w:t>
      </w:r>
    </w:p>
    <w:p w14:paraId="5603EF41">
      <w:pPr>
        <w:autoSpaceDE w:val="0"/>
        <w:autoSpaceDN w:val="0"/>
        <w:snapToGrid w:val="0"/>
        <w:spacing w:line="380" w:lineRule="exact"/>
        <w:ind w:firstLine="420" w:firstLineChars="200"/>
        <w:jc w:val="left"/>
        <w:rPr>
          <w:rFonts w:hint="eastAsia" w:ascii="宋体" w:hAnsi="宋体"/>
          <w:color w:val="auto"/>
          <w:kern w:val="1"/>
          <w:szCs w:val="21"/>
          <w:highlight w:val="none"/>
        </w:rPr>
      </w:pPr>
      <w:r>
        <w:rPr>
          <w:rFonts w:hint="eastAsia" w:ascii="宋体" w:hAnsi="宋体"/>
          <w:color w:val="auto"/>
          <w:kern w:val="1"/>
          <w:szCs w:val="21"/>
          <w:highlight w:val="none"/>
        </w:rPr>
        <w:t>（11）财产被接管或冻结的；</w:t>
      </w:r>
    </w:p>
    <w:p w14:paraId="10D44C4D">
      <w:pPr>
        <w:autoSpaceDE w:val="0"/>
        <w:autoSpaceDN w:val="0"/>
        <w:snapToGrid w:val="0"/>
        <w:spacing w:line="380" w:lineRule="exact"/>
        <w:ind w:firstLine="420" w:firstLineChars="200"/>
        <w:jc w:val="left"/>
        <w:rPr>
          <w:rFonts w:hint="eastAsia" w:ascii="宋体" w:hAnsi="宋体"/>
          <w:color w:val="auto"/>
          <w:kern w:val="1"/>
          <w:szCs w:val="21"/>
          <w:highlight w:val="none"/>
        </w:rPr>
      </w:pPr>
      <w:r>
        <w:rPr>
          <w:rFonts w:hint="eastAsia" w:ascii="宋体" w:hAnsi="宋体"/>
          <w:color w:val="auto"/>
          <w:kern w:val="1"/>
          <w:szCs w:val="21"/>
          <w:highlight w:val="none"/>
        </w:rPr>
        <w:t>（12）有骗取中标或严重违约或工程质量安全问题，正处在停业整顿或暂停投标期间的。</w:t>
      </w:r>
    </w:p>
    <w:p w14:paraId="63F963F0">
      <w:pPr>
        <w:pStyle w:val="34"/>
        <w:spacing w:line="380" w:lineRule="exact"/>
        <w:rPr>
          <w:rFonts w:hint="eastAsia" w:ascii="宋体" w:hAnsi="宋体" w:eastAsia="宋体"/>
          <w:color w:val="auto"/>
          <w:sz w:val="21"/>
          <w:szCs w:val="21"/>
          <w:highlight w:val="none"/>
        </w:rPr>
      </w:pPr>
      <w:bookmarkStart w:id="126" w:name="_Toc75923220"/>
      <w:bookmarkEnd w:id="126"/>
      <w:bookmarkStart w:id="127" w:name="_Toc514238591"/>
      <w:bookmarkEnd w:id="127"/>
      <w:bookmarkStart w:id="128" w:name="_Toc55206453"/>
      <w:bookmarkEnd w:id="128"/>
      <w:r>
        <w:rPr>
          <w:rFonts w:hint="eastAsia" w:ascii="宋体" w:hAnsi="宋体" w:eastAsia="宋体"/>
          <w:color w:val="auto"/>
          <w:sz w:val="21"/>
          <w:szCs w:val="21"/>
          <w:highlight w:val="none"/>
        </w:rPr>
        <w:t>5、磋商费用</w:t>
      </w:r>
    </w:p>
    <w:p w14:paraId="2DD3872A">
      <w:pPr>
        <w:autoSpaceDE w:val="0"/>
        <w:autoSpaceDN w:val="0"/>
        <w:snapToGrid w:val="0"/>
        <w:spacing w:line="380" w:lineRule="exact"/>
        <w:ind w:firstLine="420" w:firstLineChars="200"/>
        <w:jc w:val="left"/>
        <w:rPr>
          <w:rFonts w:hint="eastAsia" w:ascii="宋体" w:hAnsi="宋体"/>
          <w:color w:val="auto"/>
          <w:kern w:val="1"/>
          <w:szCs w:val="21"/>
          <w:highlight w:val="none"/>
        </w:rPr>
      </w:pPr>
      <w:r>
        <w:rPr>
          <w:rFonts w:hint="eastAsia" w:ascii="宋体" w:hAnsi="宋体"/>
          <w:color w:val="auto"/>
          <w:kern w:val="1"/>
          <w:szCs w:val="21"/>
          <w:highlight w:val="none"/>
        </w:rPr>
        <w:t>5.1 磋商人应自行承担所有与本次磋商有关的全部费用。</w:t>
      </w:r>
    </w:p>
    <w:p w14:paraId="75E64F80">
      <w:pPr>
        <w:autoSpaceDE w:val="0"/>
        <w:autoSpaceDN w:val="0"/>
        <w:snapToGrid w:val="0"/>
        <w:spacing w:line="380" w:lineRule="exact"/>
        <w:ind w:firstLine="420" w:firstLineChars="200"/>
        <w:jc w:val="left"/>
        <w:rPr>
          <w:rFonts w:hint="eastAsia" w:ascii="宋体" w:hAnsi="宋体"/>
          <w:color w:val="auto"/>
          <w:kern w:val="1"/>
          <w:szCs w:val="21"/>
          <w:highlight w:val="none"/>
        </w:rPr>
      </w:pPr>
      <w:r>
        <w:rPr>
          <w:rFonts w:hint="eastAsia" w:ascii="宋体" w:hAnsi="宋体"/>
          <w:color w:val="auto"/>
          <w:kern w:val="1"/>
          <w:szCs w:val="21"/>
          <w:highlight w:val="none"/>
        </w:rPr>
        <w:t>5.2 代理服务费详见本须知前附表。</w:t>
      </w:r>
    </w:p>
    <w:p w14:paraId="3FFF4EEE">
      <w:pPr>
        <w:spacing w:line="380" w:lineRule="exact"/>
        <w:jc w:val="center"/>
        <w:rPr>
          <w:rFonts w:hint="eastAsia" w:ascii="宋体" w:hAnsi="宋体"/>
          <w:b/>
          <w:color w:val="auto"/>
          <w:szCs w:val="21"/>
          <w:highlight w:val="none"/>
        </w:rPr>
      </w:pPr>
      <w:bookmarkStart w:id="129" w:name="_Toc85085493"/>
      <w:bookmarkEnd w:id="129"/>
      <w:bookmarkStart w:id="130" w:name="_Toc78294030"/>
      <w:bookmarkEnd w:id="130"/>
      <w:r>
        <w:rPr>
          <w:rFonts w:hint="eastAsia" w:ascii="宋体" w:hAnsi="宋体"/>
          <w:b/>
          <w:color w:val="auto"/>
          <w:szCs w:val="21"/>
          <w:highlight w:val="none"/>
        </w:rPr>
        <w:t>（二）磋商文件</w:t>
      </w:r>
    </w:p>
    <w:p w14:paraId="79E5E5AA">
      <w:pPr>
        <w:pStyle w:val="43"/>
        <w:snapToGrid w:val="0"/>
        <w:spacing w:line="380" w:lineRule="exact"/>
        <w:rPr>
          <w:rFonts w:hint="eastAsia" w:hAnsi="宋体"/>
          <w:b/>
          <w:color w:val="auto"/>
          <w:sz w:val="21"/>
          <w:szCs w:val="21"/>
          <w:highlight w:val="none"/>
        </w:rPr>
      </w:pPr>
      <w:r>
        <w:rPr>
          <w:rFonts w:hint="eastAsia" w:hAnsi="宋体"/>
          <w:b/>
          <w:color w:val="auto"/>
          <w:sz w:val="21"/>
          <w:szCs w:val="21"/>
          <w:highlight w:val="none"/>
        </w:rPr>
        <w:t>6.竞争性磋商文件构成</w:t>
      </w:r>
    </w:p>
    <w:p w14:paraId="1FCB4CE4">
      <w:pPr>
        <w:autoSpaceDE w:val="0"/>
        <w:autoSpaceDN w:val="0"/>
        <w:snapToGrid w:val="0"/>
        <w:spacing w:line="380" w:lineRule="exact"/>
        <w:ind w:firstLine="420" w:firstLineChars="200"/>
        <w:jc w:val="left"/>
        <w:rPr>
          <w:rFonts w:hint="eastAsia" w:ascii="宋体" w:hAnsi="宋体"/>
          <w:color w:val="auto"/>
          <w:kern w:val="1"/>
          <w:szCs w:val="21"/>
          <w:highlight w:val="none"/>
        </w:rPr>
      </w:pPr>
      <w:r>
        <w:rPr>
          <w:rFonts w:hint="eastAsia" w:ascii="宋体" w:hAnsi="宋体"/>
          <w:color w:val="auto"/>
          <w:kern w:val="1"/>
          <w:szCs w:val="21"/>
          <w:highlight w:val="none"/>
        </w:rPr>
        <w:t>6.1竞争性磋商文件包括：　</w:t>
      </w:r>
    </w:p>
    <w:p w14:paraId="7EBF9731">
      <w:pPr>
        <w:autoSpaceDE w:val="0"/>
        <w:autoSpaceDN w:val="0"/>
        <w:snapToGrid w:val="0"/>
        <w:spacing w:line="380" w:lineRule="exact"/>
        <w:ind w:firstLine="420" w:firstLineChars="200"/>
        <w:jc w:val="left"/>
        <w:rPr>
          <w:rFonts w:hint="eastAsia" w:ascii="宋体" w:hAnsi="宋体"/>
          <w:color w:val="auto"/>
          <w:kern w:val="1"/>
          <w:szCs w:val="21"/>
          <w:highlight w:val="none"/>
        </w:rPr>
      </w:pPr>
      <w:r>
        <w:rPr>
          <w:rFonts w:hint="eastAsia" w:ascii="宋体" w:hAnsi="宋体"/>
          <w:color w:val="auto"/>
          <w:kern w:val="1"/>
          <w:szCs w:val="21"/>
          <w:highlight w:val="none"/>
        </w:rPr>
        <w:t>（1）竞争性磋商公告；</w:t>
      </w:r>
    </w:p>
    <w:p w14:paraId="57ABB601">
      <w:pPr>
        <w:autoSpaceDE w:val="0"/>
        <w:autoSpaceDN w:val="0"/>
        <w:snapToGrid w:val="0"/>
        <w:spacing w:line="380" w:lineRule="exact"/>
        <w:ind w:firstLine="420" w:firstLineChars="200"/>
        <w:jc w:val="left"/>
        <w:rPr>
          <w:rFonts w:hint="eastAsia" w:ascii="宋体" w:hAnsi="宋体"/>
          <w:color w:val="auto"/>
          <w:kern w:val="1"/>
          <w:szCs w:val="21"/>
          <w:highlight w:val="none"/>
        </w:rPr>
      </w:pPr>
      <w:r>
        <w:rPr>
          <w:rFonts w:hint="eastAsia" w:ascii="宋体" w:hAnsi="宋体"/>
          <w:color w:val="auto"/>
          <w:kern w:val="1"/>
          <w:szCs w:val="21"/>
          <w:highlight w:val="none"/>
        </w:rPr>
        <w:t>（2）磋商人须知；</w:t>
      </w:r>
    </w:p>
    <w:p w14:paraId="67C130C9">
      <w:pPr>
        <w:autoSpaceDE w:val="0"/>
        <w:autoSpaceDN w:val="0"/>
        <w:snapToGrid w:val="0"/>
        <w:spacing w:line="380" w:lineRule="exact"/>
        <w:ind w:firstLine="420" w:firstLineChars="200"/>
        <w:jc w:val="left"/>
        <w:rPr>
          <w:rFonts w:hint="eastAsia" w:ascii="宋体" w:hAnsi="宋体"/>
          <w:color w:val="auto"/>
          <w:kern w:val="1"/>
          <w:szCs w:val="21"/>
          <w:highlight w:val="none"/>
        </w:rPr>
      </w:pPr>
      <w:r>
        <w:rPr>
          <w:rFonts w:hint="eastAsia" w:ascii="宋体" w:hAnsi="宋体"/>
          <w:color w:val="auto"/>
          <w:kern w:val="1"/>
          <w:szCs w:val="21"/>
          <w:highlight w:val="none"/>
        </w:rPr>
        <w:t>（3）合同条款；</w:t>
      </w:r>
    </w:p>
    <w:p w14:paraId="6EF20153">
      <w:pPr>
        <w:autoSpaceDE w:val="0"/>
        <w:autoSpaceDN w:val="0"/>
        <w:snapToGrid w:val="0"/>
        <w:spacing w:line="380" w:lineRule="exact"/>
        <w:ind w:firstLine="420" w:firstLineChars="200"/>
        <w:jc w:val="left"/>
        <w:rPr>
          <w:rFonts w:hint="eastAsia" w:ascii="宋体" w:hAnsi="宋体"/>
          <w:color w:val="auto"/>
          <w:kern w:val="1"/>
          <w:szCs w:val="21"/>
          <w:highlight w:val="none"/>
        </w:rPr>
      </w:pPr>
      <w:r>
        <w:rPr>
          <w:rFonts w:hint="eastAsia" w:ascii="宋体" w:hAnsi="宋体"/>
          <w:color w:val="auto"/>
          <w:kern w:val="1"/>
          <w:szCs w:val="21"/>
          <w:highlight w:val="none"/>
        </w:rPr>
        <w:t>（4）项目要求；</w:t>
      </w:r>
    </w:p>
    <w:p w14:paraId="1093B4B0">
      <w:pPr>
        <w:autoSpaceDE w:val="0"/>
        <w:autoSpaceDN w:val="0"/>
        <w:snapToGrid w:val="0"/>
        <w:spacing w:line="380" w:lineRule="exact"/>
        <w:ind w:firstLine="420" w:firstLineChars="200"/>
        <w:jc w:val="left"/>
        <w:rPr>
          <w:rFonts w:hint="eastAsia" w:ascii="宋体" w:hAnsi="宋体"/>
          <w:color w:val="auto"/>
          <w:kern w:val="1"/>
          <w:szCs w:val="21"/>
          <w:highlight w:val="none"/>
        </w:rPr>
      </w:pPr>
      <w:r>
        <w:rPr>
          <w:rFonts w:hint="eastAsia" w:ascii="宋体" w:hAnsi="宋体"/>
          <w:color w:val="auto"/>
          <w:kern w:val="1"/>
          <w:szCs w:val="21"/>
          <w:highlight w:val="none"/>
        </w:rPr>
        <w:t>（5）响应文件格式；</w:t>
      </w:r>
    </w:p>
    <w:p w14:paraId="67179FC0">
      <w:pPr>
        <w:autoSpaceDE w:val="0"/>
        <w:autoSpaceDN w:val="0"/>
        <w:snapToGrid w:val="0"/>
        <w:spacing w:line="380" w:lineRule="exact"/>
        <w:ind w:firstLine="420" w:firstLineChars="200"/>
        <w:jc w:val="left"/>
        <w:rPr>
          <w:rFonts w:hint="eastAsia" w:ascii="宋体" w:hAnsi="宋体"/>
          <w:color w:val="auto"/>
          <w:kern w:val="1"/>
          <w:szCs w:val="21"/>
          <w:highlight w:val="none"/>
        </w:rPr>
      </w:pPr>
      <w:r>
        <w:rPr>
          <w:rFonts w:hint="eastAsia" w:ascii="宋体" w:hAnsi="宋体"/>
          <w:color w:val="auto"/>
          <w:kern w:val="1"/>
          <w:szCs w:val="21"/>
          <w:highlight w:val="none"/>
        </w:rPr>
        <w:t>（6）评审办法；</w:t>
      </w:r>
    </w:p>
    <w:p w14:paraId="38CF5854">
      <w:pPr>
        <w:autoSpaceDE w:val="0"/>
        <w:autoSpaceDN w:val="0"/>
        <w:snapToGrid w:val="0"/>
        <w:spacing w:line="380" w:lineRule="exact"/>
        <w:ind w:firstLine="420" w:firstLineChars="200"/>
        <w:jc w:val="left"/>
        <w:rPr>
          <w:rFonts w:hint="eastAsia" w:ascii="宋体" w:hAnsi="宋体"/>
          <w:color w:val="auto"/>
          <w:kern w:val="1"/>
          <w:szCs w:val="21"/>
          <w:highlight w:val="none"/>
        </w:rPr>
      </w:pPr>
      <w:r>
        <w:rPr>
          <w:rFonts w:hint="eastAsia" w:ascii="宋体" w:hAnsi="宋体"/>
          <w:color w:val="auto"/>
          <w:kern w:val="1"/>
          <w:szCs w:val="21"/>
          <w:highlight w:val="none"/>
        </w:rPr>
        <w:t>（7）工程量清单。</w:t>
      </w:r>
    </w:p>
    <w:p w14:paraId="35C8C227">
      <w:pPr>
        <w:pStyle w:val="43"/>
        <w:snapToGrid w:val="0"/>
        <w:spacing w:line="380" w:lineRule="exact"/>
        <w:rPr>
          <w:rFonts w:hint="eastAsia" w:hAnsi="宋体"/>
          <w:b/>
          <w:color w:val="auto"/>
          <w:sz w:val="21"/>
          <w:szCs w:val="21"/>
          <w:highlight w:val="none"/>
        </w:rPr>
      </w:pPr>
      <w:r>
        <w:rPr>
          <w:rFonts w:hint="eastAsia" w:hAnsi="宋体"/>
          <w:b/>
          <w:color w:val="auto"/>
          <w:sz w:val="21"/>
          <w:szCs w:val="21"/>
          <w:highlight w:val="none"/>
        </w:rPr>
        <w:t>7.磋商文件的澄清、修改和质疑</w:t>
      </w:r>
    </w:p>
    <w:p w14:paraId="5A039DEB">
      <w:pPr>
        <w:pStyle w:val="43"/>
        <w:spacing w:line="400" w:lineRule="exact"/>
        <w:ind w:firstLine="420"/>
        <w:rPr>
          <w:rFonts w:hint="eastAsia" w:hAnsi="宋体"/>
          <w:color w:val="auto"/>
          <w:sz w:val="21"/>
          <w:szCs w:val="21"/>
          <w:highlight w:val="none"/>
        </w:rPr>
      </w:pPr>
      <w:r>
        <w:rPr>
          <w:rFonts w:hint="eastAsia" w:hAnsi="宋体"/>
          <w:color w:val="auto"/>
          <w:sz w:val="21"/>
          <w:szCs w:val="21"/>
          <w:highlight w:val="none"/>
        </w:rPr>
        <w:t>7.1任何要求澄清磋商文件的磋商人，均应在竞标截止3天前的正常工作时间以传真等书面形式通知采购代理机构,对同一采购程序环节提出一次性的问题，同时认定其他澄清方式为无效。采购代理机构将以书面形式予以答复。</w:t>
      </w:r>
    </w:p>
    <w:p w14:paraId="6B2A85B6">
      <w:pPr>
        <w:pStyle w:val="43"/>
        <w:spacing w:line="400" w:lineRule="exact"/>
        <w:ind w:firstLine="420"/>
        <w:rPr>
          <w:rFonts w:hint="eastAsia" w:hAnsi="宋体"/>
          <w:color w:val="auto"/>
          <w:sz w:val="21"/>
          <w:szCs w:val="21"/>
          <w:highlight w:val="none"/>
        </w:rPr>
      </w:pPr>
      <w:r>
        <w:rPr>
          <w:rFonts w:hint="eastAsia" w:hAnsi="宋体"/>
          <w:color w:val="auto"/>
          <w:sz w:val="21"/>
          <w:szCs w:val="21"/>
          <w:highlight w:val="none"/>
        </w:rPr>
        <w:t>7.2采购代理机构对已发出的磋商文件进行必要澄清或修改的，在磋商文件要求提交响应文件截止时间之日前，并以书面形式通知所有磋商文件收受人，不足5日的，应当顺延响应文件递交截止时间。该澄清或修改的内容为磋商文件的组成部分。</w:t>
      </w:r>
    </w:p>
    <w:p w14:paraId="29B55F45">
      <w:pPr>
        <w:pStyle w:val="43"/>
        <w:spacing w:line="400" w:lineRule="exact"/>
        <w:ind w:firstLine="420"/>
        <w:rPr>
          <w:rFonts w:hint="eastAsia" w:hAnsi="宋体"/>
          <w:color w:val="auto"/>
          <w:sz w:val="21"/>
          <w:szCs w:val="21"/>
          <w:highlight w:val="none"/>
        </w:rPr>
      </w:pPr>
      <w:r>
        <w:rPr>
          <w:rFonts w:hint="eastAsia" w:hAnsi="宋体"/>
          <w:color w:val="auto"/>
          <w:sz w:val="21"/>
          <w:szCs w:val="21"/>
          <w:highlight w:val="none"/>
        </w:rPr>
        <w:t>7.3采购代理机构对已发出的磋商文件进行必要澄清或更改的，在磋商文件要求提交响应文件截止时间前，在竞争性磋商公告”所列网站中公布，发布之日起视为磋商人已收到该澄清或更改。该澄清或更改的内容为磋商文件的组成部分并对其具有约束力。</w:t>
      </w:r>
    </w:p>
    <w:p w14:paraId="6927DD7F">
      <w:pPr>
        <w:pStyle w:val="43"/>
        <w:spacing w:line="400" w:lineRule="exact"/>
        <w:ind w:firstLine="420"/>
        <w:rPr>
          <w:rFonts w:hint="eastAsia" w:hAnsi="宋体"/>
          <w:color w:val="auto"/>
          <w:sz w:val="21"/>
          <w:highlight w:val="none"/>
        </w:rPr>
      </w:pPr>
      <w:r>
        <w:rPr>
          <w:rFonts w:hint="eastAsia" w:hAnsi="宋体"/>
          <w:color w:val="auto"/>
          <w:sz w:val="21"/>
          <w:highlight w:val="none"/>
        </w:rPr>
        <w:t>7.4磋商人认为磋商文件、磋商过程或磋商结果使自己的合法权益受到损害的，应当在知道或者应知其权益受到损害之日起七个工作日内，以书面形式向采购人、采购代理机构提出质疑，但要求磋商人在法定质疑期内一次性提出针对同一采购程序环节的质疑。磋商人对采购单位的质疑答复不满意或者采购单位未在规定时间内作出答复的，可以在答复期满后十五个工作日内向同级采购监管部门投诉。</w:t>
      </w:r>
    </w:p>
    <w:p w14:paraId="44E85821">
      <w:pPr>
        <w:pStyle w:val="43"/>
        <w:spacing w:line="400" w:lineRule="exact"/>
        <w:ind w:firstLine="420"/>
        <w:rPr>
          <w:rFonts w:hint="eastAsia" w:hAnsi="宋体"/>
          <w:color w:val="auto"/>
          <w:sz w:val="21"/>
          <w:highlight w:val="none"/>
        </w:rPr>
      </w:pPr>
      <w:r>
        <w:rPr>
          <w:rFonts w:hint="eastAsia" w:hAnsi="宋体"/>
          <w:color w:val="auto"/>
          <w:sz w:val="21"/>
          <w:highlight w:val="none"/>
        </w:rPr>
        <w:t>质疑、投诉应当采用书面形式，质疑书、投诉书均应明确阐述竞争性磋商文件、磋商过程或成交结果中使自己合法权益受到损害的实质性内容，提供相关事实、依据和证据及其来源或线索，便于有关单位调查、答复和处理。</w:t>
      </w:r>
    </w:p>
    <w:p w14:paraId="73F27DEA">
      <w:pPr>
        <w:pStyle w:val="43"/>
        <w:spacing w:line="400" w:lineRule="exact"/>
        <w:ind w:firstLine="420"/>
        <w:rPr>
          <w:rFonts w:hint="eastAsia" w:hAnsi="宋体"/>
          <w:color w:val="auto"/>
          <w:sz w:val="21"/>
          <w:szCs w:val="21"/>
          <w:highlight w:val="none"/>
        </w:rPr>
      </w:pPr>
      <w:r>
        <w:rPr>
          <w:rFonts w:hint="eastAsia" w:hAnsi="宋体"/>
          <w:color w:val="auto"/>
          <w:sz w:val="21"/>
          <w:szCs w:val="21"/>
          <w:highlight w:val="none"/>
        </w:rPr>
        <w:t>7.5标有“▲或必须”的为实质性要求条款。</w:t>
      </w:r>
    </w:p>
    <w:p w14:paraId="36CF9B18">
      <w:pPr>
        <w:snapToGrid w:val="0"/>
        <w:spacing w:line="420" w:lineRule="exact"/>
        <w:ind w:firstLine="413" w:firstLineChars="196"/>
        <w:outlineLvl w:val="1"/>
        <w:rPr>
          <w:rFonts w:hint="eastAsia" w:ascii="宋体" w:hAnsi="宋体"/>
          <w:b/>
          <w:color w:val="auto"/>
          <w:szCs w:val="21"/>
          <w:highlight w:val="none"/>
        </w:rPr>
      </w:pPr>
      <w:bookmarkStart w:id="131" w:name="_Toc78294031"/>
      <w:bookmarkStart w:id="132" w:name="_Toc85085494"/>
      <w:r>
        <w:rPr>
          <w:rFonts w:hint="eastAsia" w:ascii="宋体" w:hAnsi="宋体"/>
          <w:b/>
          <w:color w:val="auto"/>
          <w:szCs w:val="21"/>
          <w:highlight w:val="none"/>
        </w:rPr>
        <w:t>特别说明：</w:t>
      </w:r>
      <w:r>
        <w:rPr>
          <w:rFonts w:hint="eastAsia" w:ascii="宋体" w:hAnsi="宋体"/>
          <w:color w:val="auto"/>
          <w:szCs w:val="21"/>
          <w:highlight w:val="none"/>
        </w:rPr>
        <w:t>▲1.采用最低评标价法的采购项目，提供相同品牌产品的不同磋商人参加同一合同项下投标的，以其中通过资格审查、符合性审查且报价最低的参加评标；报价相同的，由采购人或者采购人委托评标委员会按照招标文件规定的方式确定一个参加评标的磋商人，招标文件未规定的采取随机抽取方式确定，其他投标无效。</w:t>
      </w:r>
    </w:p>
    <w:p w14:paraId="31363AA6">
      <w:pPr>
        <w:snapToGrid w:val="0"/>
        <w:spacing w:line="420" w:lineRule="exact"/>
        <w:ind w:firstLine="411" w:firstLineChars="196"/>
        <w:outlineLvl w:val="1"/>
        <w:rPr>
          <w:rFonts w:hint="eastAsia" w:ascii="宋体" w:hAnsi="宋体"/>
          <w:color w:val="auto"/>
          <w:szCs w:val="21"/>
          <w:highlight w:val="none"/>
        </w:rPr>
      </w:pPr>
      <w:r>
        <w:rPr>
          <w:rFonts w:hint="eastAsia" w:ascii="宋体" w:hAnsi="宋体"/>
          <w:color w:val="auto"/>
          <w:szCs w:val="21"/>
          <w:highlight w:val="none"/>
        </w:rPr>
        <w:t>使用综合评分法的采购项目，提供相同品牌产品且通过资格审查、符合性审查的不同磋商人参加同一合同项下投标的，按一家磋商人计算，评审后得分最高的同品牌磋商人获得中标人推荐资格；评审得分相同的，由采购人或者采购人委托评标委员会按照招标文件规定的方式确定一个磋商人获得中标人推荐资格，招标文件未规定的采取随机抽取方式确定，其他同品牌磋商人不作为中标候选人。</w:t>
      </w:r>
    </w:p>
    <w:p w14:paraId="1C094362">
      <w:pPr>
        <w:snapToGrid w:val="0"/>
        <w:spacing w:line="420" w:lineRule="exact"/>
        <w:ind w:firstLine="411" w:firstLineChars="196"/>
        <w:outlineLvl w:val="1"/>
        <w:rPr>
          <w:rFonts w:hint="eastAsia" w:ascii="宋体" w:hAnsi="宋体"/>
          <w:color w:val="auto"/>
          <w:szCs w:val="21"/>
          <w:highlight w:val="none"/>
        </w:rPr>
      </w:pPr>
      <w:r>
        <w:rPr>
          <w:rFonts w:hint="eastAsia" w:ascii="宋体" w:hAnsi="宋体"/>
          <w:color w:val="auto"/>
          <w:szCs w:val="21"/>
          <w:highlight w:val="none"/>
        </w:rPr>
        <w:t>非单一产品采购项目，采购人应当根据采购项目技术构成、产品价格比重等合理确定核心产品，并在招标文件中载明。多家磋商人提供的核心产品品牌相同的，按前两款规定处理。核心产品在第二章《招标项目采购需求》中载明（如有时）。</w:t>
      </w:r>
    </w:p>
    <w:p w14:paraId="4CCEE97B">
      <w:pPr>
        <w:snapToGrid w:val="0"/>
        <w:spacing w:line="420" w:lineRule="exact"/>
        <w:ind w:firstLine="411" w:firstLineChars="196"/>
        <w:outlineLvl w:val="1"/>
        <w:rPr>
          <w:rFonts w:hint="eastAsia" w:ascii="宋体" w:hAnsi="宋体"/>
          <w:color w:val="auto"/>
          <w:szCs w:val="21"/>
          <w:highlight w:val="none"/>
        </w:rPr>
      </w:pPr>
      <w:r>
        <w:rPr>
          <w:rFonts w:hint="eastAsia" w:ascii="宋体" w:hAnsi="宋体"/>
          <w:color w:val="auto"/>
          <w:szCs w:val="21"/>
          <w:highlight w:val="none"/>
        </w:rPr>
        <w:t>单位负责人为同一人或者存在直接控股、管理关系的不同磋商人，不得参加同一合同项下的政府采购活动。</w:t>
      </w:r>
    </w:p>
    <w:p w14:paraId="53C4943F">
      <w:pPr>
        <w:snapToGrid w:val="0"/>
        <w:spacing w:line="420" w:lineRule="exact"/>
        <w:ind w:firstLine="411" w:firstLineChars="196"/>
        <w:outlineLvl w:val="1"/>
        <w:rPr>
          <w:rFonts w:hint="eastAsia" w:ascii="宋体" w:hAnsi="宋体"/>
          <w:color w:val="auto"/>
          <w:szCs w:val="21"/>
          <w:highlight w:val="none"/>
        </w:rPr>
      </w:pPr>
      <w:r>
        <w:rPr>
          <w:rFonts w:hint="eastAsia" w:ascii="宋体" w:hAnsi="宋体"/>
          <w:color w:val="auto"/>
          <w:szCs w:val="21"/>
          <w:highlight w:val="none"/>
        </w:rPr>
        <w:t>除单一来源采购项目外，为采购项目提供整体设计、规范编制或者项目管理、监理、检测等服务的磋商人，不得再参加该采购项目的其他采购活动。</w:t>
      </w:r>
    </w:p>
    <w:p w14:paraId="2B03D144">
      <w:pPr>
        <w:snapToGrid w:val="0"/>
        <w:spacing w:line="420" w:lineRule="exact"/>
        <w:ind w:firstLine="411" w:firstLineChars="196"/>
        <w:outlineLvl w:val="1"/>
        <w:rPr>
          <w:rFonts w:hint="eastAsia" w:ascii="宋体" w:hAnsi="宋体"/>
          <w:color w:val="auto"/>
          <w:szCs w:val="21"/>
          <w:highlight w:val="none"/>
        </w:rPr>
      </w:pPr>
      <w:r>
        <w:rPr>
          <w:rFonts w:hint="eastAsia" w:ascii="宋体" w:hAnsi="宋体"/>
          <w:color w:val="auto"/>
          <w:szCs w:val="21"/>
          <w:highlight w:val="none"/>
        </w:rPr>
        <w:t>▲2.磋商人应仔细阅读招标文件的所有内容，按照招标文件的要求提交投标文件，并对所提供的全部资料的真实性承担法律责任。</w:t>
      </w:r>
    </w:p>
    <w:p w14:paraId="744EB48F">
      <w:pPr>
        <w:snapToGrid w:val="0"/>
        <w:spacing w:line="420" w:lineRule="exact"/>
        <w:ind w:firstLine="411" w:firstLineChars="196"/>
        <w:outlineLvl w:val="1"/>
        <w:rPr>
          <w:rFonts w:hint="eastAsia" w:ascii="宋体" w:hAnsi="宋体"/>
          <w:color w:val="auto"/>
          <w:szCs w:val="21"/>
          <w:highlight w:val="none"/>
        </w:rPr>
      </w:pPr>
      <w:r>
        <w:rPr>
          <w:rFonts w:hint="eastAsia" w:ascii="宋体" w:hAnsi="宋体"/>
          <w:color w:val="auto"/>
          <w:szCs w:val="21"/>
          <w:highlight w:val="none"/>
        </w:rPr>
        <w:t>▲3.根据财政部《关于在政府采购活动中查询及使用信用记录有关问题的通知》（财库〔2016〕125号）的规定，磋商人在“信用中国”网站（www.creditchina.gov.cn）、中国政府采购网（www.ccgp.gov.cn）中被列入失信被执行人、重大税收违法案件当事人名单、政府采购严重违法失信行为记录名单及其他不符合《中华人民共和国政府采购法》第二十二条规定条件的，其响应文件将作废标处理，以评审阶段通过“信 用中国”网站（www.creditchina.gov.cn ） 、中国政府采购网（http://www.ccgp.gov.cn）查询的结果为准。</w:t>
      </w:r>
    </w:p>
    <w:p w14:paraId="368C866A">
      <w:pPr>
        <w:spacing w:line="380" w:lineRule="exact"/>
        <w:ind w:firstLine="525" w:firstLineChars="250"/>
        <w:jc w:val="left"/>
        <w:rPr>
          <w:rFonts w:hint="eastAsia" w:ascii="宋体" w:hAnsi="宋体"/>
          <w:color w:val="auto"/>
          <w:szCs w:val="21"/>
          <w:highlight w:val="none"/>
        </w:rPr>
      </w:pPr>
      <w:r>
        <w:rPr>
          <w:rFonts w:hint="eastAsia" w:ascii="宋体" w:hAnsi="宋体"/>
          <w:color w:val="auto"/>
          <w:szCs w:val="21"/>
          <w:highlight w:val="none"/>
        </w:rPr>
        <w:t>两个以上的自然人、法人或者其他组织组成一个联合体，以一个磋商人的身份共同参加政府采购活动的，应当对所有联合体成员进行信用记录查询，联合体成员存在不良信用记录的，视同联合体存在不良信用记录。</w:t>
      </w:r>
    </w:p>
    <w:bookmarkEnd w:id="131"/>
    <w:bookmarkEnd w:id="132"/>
    <w:p w14:paraId="6646E613">
      <w:pPr>
        <w:spacing w:line="380" w:lineRule="exact"/>
        <w:jc w:val="center"/>
        <w:rPr>
          <w:rFonts w:hint="eastAsia" w:ascii="宋体" w:hAnsi="宋体"/>
          <w:b/>
          <w:color w:val="auto"/>
          <w:szCs w:val="21"/>
          <w:highlight w:val="none"/>
        </w:rPr>
      </w:pPr>
      <w:r>
        <w:rPr>
          <w:rFonts w:hint="eastAsia" w:ascii="宋体" w:hAnsi="宋体"/>
          <w:b/>
          <w:color w:val="auto"/>
          <w:szCs w:val="21"/>
          <w:highlight w:val="none"/>
        </w:rPr>
        <w:t>（三）响应文件的编制</w:t>
      </w:r>
    </w:p>
    <w:p w14:paraId="51C211DB">
      <w:pPr>
        <w:pStyle w:val="43"/>
        <w:snapToGrid w:val="0"/>
        <w:spacing w:line="380" w:lineRule="exact"/>
        <w:rPr>
          <w:rFonts w:hint="eastAsia" w:hAnsi="宋体"/>
          <w:b/>
          <w:color w:val="auto"/>
          <w:sz w:val="21"/>
          <w:szCs w:val="21"/>
          <w:highlight w:val="none"/>
        </w:rPr>
      </w:pPr>
      <w:r>
        <w:rPr>
          <w:rFonts w:hint="eastAsia" w:hAnsi="宋体"/>
          <w:b/>
          <w:color w:val="auto"/>
          <w:sz w:val="21"/>
          <w:szCs w:val="21"/>
          <w:highlight w:val="none"/>
        </w:rPr>
        <w:t>8.</w:t>
      </w:r>
      <w:r>
        <w:rPr>
          <w:rFonts w:hint="eastAsia" w:hAnsi="宋体"/>
          <w:color w:val="auto"/>
          <w:sz w:val="21"/>
          <w:szCs w:val="21"/>
          <w:highlight w:val="none"/>
        </w:rPr>
        <w:t xml:space="preserve"> </w:t>
      </w:r>
      <w:r>
        <w:rPr>
          <w:rFonts w:hint="eastAsia" w:hAnsi="宋体"/>
          <w:b/>
          <w:color w:val="auto"/>
          <w:sz w:val="21"/>
          <w:szCs w:val="21"/>
          <w:highlight w:val="none"/>
        </w:rPr>
        <w:t>响应文件编写注意事项</w:t>
      </w:r>
    </w:p>
    <w:p w14:paraId="7AAF4265">
      <w:pPr>
        <w:pStyle w:val="43"/>
        <w:snapToGrid w:val="0"/>
        <w:spacing w:line="380" w:lineRule="exact"/>
        <w:ind w:firstLine="420" w:firstLineChars="200"/>
        <w:rPr>
          <w:rFonts w:hint="eastAsia" w:hAnsi="宋体"/>
          <w:color w:val="auto"/>
          <w:sz w:val="21"/>
          <w:szCs w:val="21"/>
          <w:highlight w:val="none"/>
        </w:rPr>
      </w:pPr>
      <w:r>
        <w:rPr>
          <w:rFonts w:hint="eastAsia" w:hAnsi="宋体"/>
          <w:color w:val="auto"/>
          <w:sz w:val="21"/>
          <w:szCs w:val="21"/>
          <w:highlight w:val="none"/>
        </w:rPr>
        <w:t>磋商人应认真阅读磋商文件，按照磋商文件的要求编制响应文件，如果没有按照磋商文件要求提交响应文件，没有对磋商文件提出的实质性要求和条件作出响应，磋商小组有权判定为无效响应文件。</w:t>
      </w:r>
    </w:p>
    <w:p w14:paraId="079D2739">
      <w:pPr>
        <w:pStyle w:val="43"/>
        <w:snapToGrid w:val="0"/>
        <w:spacing w:line="380" w:lineRule="exact"/>
        <w:rPr>
          <w:rFonts w:hint="eastAsia" w:hAnsi="宋体"/>
          <w:b/>
          <w:color w:val="auto"/>
          <w:sz w:val="21"/>
          <w:szCs w:val="21"/>
          <w:highlight w:val="none"/>
        </w:rPr>
      </w:pPr>
      <w:r>
        <w:rPr>
          <w:rFonts w:hint="eastAsia" w:hAnsi="宋体"/>
          <w:b/>
          <w:color w:val="auto"/>
          <w:sz w:val="21"/>
          <w:szCs w:val="21"/>
          <w:highlight w:val="none"/>
        </w:rPr>
        <w:t>9.磋商的语言及计量单位</w:t>
      </w:r>
    </w:p>
    <w:p w14:paraId="4C18DA53">
      <w:pPr>
        <w:pStyle w:val="43"/>
        <w:snapToGrid w:val="0"/>
        <w:spacing w:line="380" w:lineRule="exact"/>
        <w:ind w:firstLine="420"/>
        <w:rPr>
          <w:rFonts w:hint="eastAsia" w:hAnsi="宋体"/>
          <w:color w:val="auto"/>
          <w:kern w:val="1"/>
          <w:sz w:val="21"/>
          <w:szCs w:val="21"/>
          <w:highlight w:val="none"/>
        </w:rPr>
      </w:pPr>
      <w:r>
        <w:rPr>
          <w:rFonts w:hint="eastAsia" w:hAnsi="宋体"/>
          <w:color w:val="auto"/>
          <w:kern w:val="1"/>
          <w:sz w:val="21"/>
          <w:szCs w:val="21"/>
          <w:highlight w:val="none"/>
        </w:rPr>
        <w:t>9.1磋商人的响应文件以及磋商人与采购代理机构所有来往函电统一使用中文（特别规定除外）。</w:t>
      </w:r>
    </w:p>
    <w:p w14:paraId="2FDA8DED">
      <w:pPr>
        <w:pStyle w:val="43"/>
        <w:snapToGrid w:val="0"/>
        <w:spacing w:line="380" w:lineRule="exact"/>
        <w:ind w:firstLine="420"/>
        <w:rPr>
          <w:rFonts w:hint="eastAsia" w:hAnsi="宋体"/>
          <w:color w:val="auto"/>
          <w:kern w:val="1"/>
          <w:sz w:val="21"/>
          <w:szCs w:val="21"/>
          <w:highlight w:val="none"/>
        </w:rPr>
      </w:pPr>
      <w:r>
        <w:rPr>
          <w:rFonts w:hint="eastAsia" w:hAnsi="宋体"/>
          <w:color w:val="auto"/>
          <w:kern w:val="1"/>
          <w:sz w:val="21"/>
          <w:szCs w:val="21"/>
          <w:highlight w:val="none"/>
        </w:rPr>
        <w:t>9.2响应文</w:t>
      </w:r>
      <w:r>
        <w:rPr>
          <w:rFonts w:hint="eastAsia" w:hAnsi="宋体"/>
          <w:color w:val="auto"/>
          <w:sz w:val="21"/>
          <w:szCs w:val="21"/>
          <w:highlight w:val="none"/>
        </w:rPr>
        <w:t>件中使用的计量单位除磋商文件中有特殊规定外，一律使用法定计量单位。</w:t>
      </w:r>
    </w:p>
    <w:p w14:paraId="2DA11CF1">
      <w:pPr>
        <w:pStyle w:val="43"/>
        <w:snapToGrid w:val="0"/>
        <w:spacing w:line="380" w:lineRule="exact"/>
        <w:rPr>
          <w:rFonts w:hint="eastAsia" w:hAnsi="宋体"/>
          <w:b/>
          <w:color w:val="auto"/>
          <w:sz w:val="21"/>
          <w:szCs w:val="21"/>
          <w:highlight w:val="none"/>
        </w:rPr>
      </w:pPr>
      <w:r>
        <w:rPr>
          <w:rFonts w:hint="eastAsia" w:hAnsi="宋体"/>
          <w:b/>
          <w:color w:val="auto"/>
          <w:sz w:val="21"/>
          <w:szCs w:val="21"/>
          <w:highlight w:val="none"/>
        </w:rPr>
        <w:t>10.</w:t>
      </w:r>
      <w:r>
        <w:rPr>
          <w:rFonts w:hint="eastAsia" w:hAnsi="宋体"/>
          <w:color w:val="auto"/>
          <w:sz w:val="21"/>
          <w:szCs w:val="21"/>
          <w:highlight w:val="none"/>
        </w:rPr>
        <w:t xml:space="preserve"> </w:t>
      </w:r>
      <w:r>
        <w:rPr>
          <w:rFonts w:hint="eastAsia" w:hAnsi="宋体"/>
          <w:b/>
          <w:color w:val="auto"/>
          <w:sz w:val="21"/>
          <w:szCs w:val="21"/>
          <w:highlight w:val="none"/>
        </w:rPr>
        <w:t>响应文件构成</w:t>
      </w:r>
    </w:p>
    <w:p w14:paraId="5449B1E5">
      <w:pPr>
        <w:pStyle w:val="43"/>
        <w:snapToGrid w:val="0"/>
        <w:spacing w:line="380" w:lineRule="exact"/>
        <w:ind w:firstLine="420"/>
        <w:rPr>
          <w:rFonts w:hint="eastAsia" w:hAnsi="宋体"/>
          <w:color w:val="auto"/>
          <w:kern w:val="1"/>
          <w:sz w:val="21"/>
          <w:szCs w:val="21"/>
          <w:highlight w:val="none"/>
        </w:rPr>
      </w:pPr>
      <w:r>
        <w:rPr>
          <w:rFonts w:hint="eastAsia" w:hAnsi="宋体"/>
          <w:color w:val="auto"/>
          <w:kern w:val="1"/>
          <w:sz w:val="21"/>
          <w:szCs w:val="21"/>
          <w:highlight w:val="none"/>
        </w:rPr>
        <w:t>10.1响应文件由“资格审查”、“商务标”、“技术标”、组成；</w:t>
      </w:r>
    </w:p>
    <w:p w14:paraId="4F456704">
      <w:pPr>
        <w:pStyle w:val="43"/>
        <w:snapToGrid w:val="0"/>
        <w:spacing w:line="380" w:lineRule="exact"/>
        <w:ind w:firstLine="420"/>
        <w:rPr>
          <w:rFonts w:hint="eastAsia" w:hAnsi="宋体"/>
          <w:color w:val="auto"/>
          <w:kern w:val="1"/>
          <w:sz w:val="21"/>
          <w:szCs w:val="21"/>
          <w:highlight w:val="none"/>
        </w:rPr>
      </w:pPr>
      <w:r>
        <w:rPr>
          <w:rFonts w:hint="eastAsia" w:hAnsi="宋体"/>
          <w:color w:val="auto"/>
          <w:kern w:val="1"/>
          <w:sz w:val="21"/>
          <w:szCs w:val="21"/>
          <w:highlight w:val="none"/>
        </w:rPr>
        <w:t>10.2磋商人必须按下列</w:t>
      </w:r>
      <w:r>
        <w:rPr>
          <w:rFonts w:hint="eastAsia" w:hAnsi="宋体"/>
          <w:color w:val="auto"/>
          <w:kern w:val="1"/>
          <w:sz w:val="21"/>
          <w:szCs w:val="21"/>
          <w:highlight w:val="none"/>
          <w:lang w:eastAsia="zh-CN"/>
        </w:rPr>
        <w:t>内容编制</w:t>
      </w:r>
      <w:r>
        <w:rPr>
          <w:rFonts w:hint="eastAsia" w:hAnsi="宋体"/>
          <w:color w:val="auto"/>
          <w:kern w:val="1"/>
          <w:sz w:val="21"/>
          <w:szCs w:val="21"/>
          <w:highlight w:val="none"/>
        </w:rPr>
        <w:t>。</w:t>
      </w:r>
    </w:p>
    <w:p w14:paraId="7D7DFB9F">
      <w:pPr>
        <w:pStyle w:val="43"/>
        <w:snapToGrid w:val="0"/>
        <w:spacing w:line="380" w:lineRule="exact"/>
        <w:ind w:firstLine="420"/>
        <w:rPr>
          <w:rFonts w:hint="eastAsia" w:hAnsi="宋体"/>
          <w:color w:val="auto"/>
          <w:kern w:val="1"/>
          <w:sz w:val="21"/>
          <w:szCs w:val="21"/>
          <w:highlight w:val="none"/>
        </w:rPr>
      </w:pPr>
      <w:r>
        <w:rPr>
          <w:rFonts w:hint="eastAsia" w:hAnsi="宋体"/>
          <w:color w:val="auto"/>
          <w:kern w:val="1"/>
          <w:sz w:val="21"/>
          <w:szCs w:val="21"/>
          <w:highlight w:val="none"/>
        </w:rPr>
        <w:t>10.3磋商人编写的响应文件应包括下列内容。</w:t>
      </w:r>
    </w:p>
    <w:p w14:paraId="03D9FB3C">
      <w:pPr>
        <w:pStyle w:val="43"/>
        <w:snapToGrid w:val="0"/>
        <w:spacing w:line="380" w:lineRule="exact"/>
        <w:ind w:firstLine="420"/>
        <w:rPr>
          <w:rFonts w:hint="eastAsia" w:hAnsi="宋体"/>
          <w:color w:val="auto"/>
          <w:kern w:val="1"/>
          <w:sz w:val="21"/>
          <w:szCs w:val="21"/>
          <w:highlight w:val="none"/>
        </w:rPr>
      </w:pPr>
      <w:r>
        <w:rPr>
          <w:rFonts w:hint="eastAsia" w:hAnsi="宋体"/>
          <w:color w:val="auto"/>
          <w:kern w:val="1"/>
          <w:sz w:val="21"/>
          <w:szCs w:val="21"/>
          <w:highlight w:val="none"/>
        </w:rPr>
        <w:t>10.3.1</w:t>
      </w:r>
      <w:r>
        <w:rPr>
          <w:rFonts w:hint="eastAsia" w:hAnsi="宋体"/>
          <w:b/>
          <w:color w:val="auto"/>
          <w:sz w:val="21"/>
          <w:szCs w:val="21"/>
          <w:highlight w:val="none"/>
        </w:rPr>
        <w:t>资格审查</w:t>
      </w:r>
      <w:r>
        <w:rPr>
          <w:rFonts w:hint="eastAsia" w:hAnsi="宋体"/>
          <w:b/>
          <w:bCs/>
          <w:color w:val="auto"/>
          <w:sz w:val="21"/>
          <w:szCs w:val="21"/>
          <w:highlight w:val="none"/>
        </w:rPr>
        <w:t>：</w:t>
      </w:r>
    </w:p>
    <w:p w14:paraId="2B949D09">
      <w:pPr>
        <w:pStyle w:val="43"/>
        <w:snapToGrid w:val="0"/>
        <w:spacing w:line="380" w:lineRule="exact"/>
        <w:ind w:firstLine="420"/>
        <w:rPr>
          <w:rFonts w:hint="eastAsia" w:hAnsi="宋体"/>
          <w:bCs/>
          <w:color w:val="auto"/>
          <w:sz w:val="21"/>
          <w:szCs w:val="21"/>
          <w:highlight w:val="none"/>
        </w:rPr>
      </w:pPr>
      <w:r>
        <w:rPr>
          <w:rFonts w:hint="eastAsia" w:hAnsi="宋体"/>
          <w:bCs/>
          <w:color w:val="auto"/>
          <w:sz w:val="21"/>
          <w:szCs w:val="21"/>
          <w:highlight w:val="none"/>
        </w:rPr>
        <w:t>（1）磋商声明书；</w:t>
      </w:r>
    </w:p>
    <w:p w14:paraId="06589A85">
      <w:pPr>
        <w:pStyle w:val="43"/>
        <w:snapToGrid w:val="0"/>
        <w:spacing w:line="380" w:lineRule="exact"/>
        <w:ind w:firstLine="420"/>
        <w:rPr>
          <w:rFonts w:hint="eastAsia" w:hAnsi="宋体"/>
          <w:bCs/>
          <w:color w:val="auto"/>
          <w:sz w:val="21"/>
          <w:szCs w:val="21"/>
          <w:highlight w:val="none"/>
        </w:rPr>
      </w:pPr>
      <w:r>
        <w:rPr>
          <w:rFonts w:hint="eastAsia" w:hAnsi="宋体"/>
          <w:bCs/>
          <w:color w:val="auto"/>
          <w:sz w:val="21"/>
          <w:szCs w:val="21"/>
          <w:highlight w:val="none"/>
        </w:rPr>
        <w:t>（2）法定代表人资格证明书及授权委托书；</w:t>
      </w:r>
    </w:p>
    <w:p w14:paraId="173B1AA3">
      <w:pPr>
        <w:pStyle w:val="43"/>
        <w:snapToGrid w:val="0"/>
        <w:spacing w:line="380" w:lineRule="exact"/>
        <w:ind w:firstLine="420"/>
        <w:rPr>
          <w:rFonts w:hint="eastAsia" w:hAnsi="宋体"/>
          <w:color w:val="auto"/>
          <w:sz w:val="21"/>
          <w:szCs w:val="21"/>
          <w:highlight w:val="none"/>
        </w:rPr>
      </w:pPr>
      <w:r>
        <w:rPr>
          <w:rFonts w:hint="eastAsia" w:hAnsi="宋体"/>
          <w:color w:val="auto"/>
          <w:sz w:val="21"/>
          <w:szCs w:val="21"/>
          <w:highlight w:val="none"/>
        </w:rPr>
        <w:t>（</w:t>
      </w:r>
      <w:r>
        <w:rPr>
          <w:rFonts w:hint="eastAsia" w:hAnsi="宋体"/>
          <w:color w:val="auto"/>
          <w:kern w:val="1"/>
          <w:sz w:val="21"/>
          <w:szCs w:val="21"/>
          <w:highlight w:val="none"/>
        </w:rPr>
        <w:t>3）有效的营业执照</w:t>
      </w:r>
      <w:r>
        <w:rPr>
          <w:rFonts w:hint="eastAsia" w:hAnsi="宋体"/>
          <w:bCs/>
          <w:color w:val="auto"/>
          <w:sz w:val="21"/>
          <w:highlight w:val="none"/>
        </w:rPr>
        <w:t>副本（清晰反映经营期限和经营范围）</w:t>
      </w:r>
      <w:r>
        <w:rPr>
          <w:rFonts w:hint="eastAsia" w:hAnsi="宋体"/>
          <w:bCs/>
          <w:color w:val="auto"/>
          <w:sz w:val="21"/>
          <w:highlight w:val="none"/>
          <w:lang w:eastAsia="zh-CN"/>
        </w:rPr>
        <w:t>；</w:t>
      </w:r>
    </w:p>
    <w:p w14:paraId="470073D2">
      <w:pPr>
        <w:pStyle w:val="43"/>
        <w:snapToGrid w:val="0"/>
        <w:spacing w:line="380" w:lineRule="exact"/>
        <w:ind w:firstLine="420"/>
        <w:rPr>
          <w:rFonts w:hint="eastAsia" w:hAnsi="宋体"/>
          <w:b/>
          <w:bCs/>
          <w:color w:val="auto"/>
          <w:kern w:val="1"/>
          <w:sz w:val="21"/>
          <w:szCs w:val="21"/>
          <w:highlight w:val="none"/>
        </w:rPr>
      </w:pPr>
      <w:r>
        <w:rPr>
          <w:rFonts w:hint="eastAsia" w:hAnsi="宋体"/>
          <w:b/>
          <w:bCs/>
          <w:color w:val="auto"/>
          <w:kern w:val="1"/>
          <w:sz w:val="21"/>
          <w:szCs w:val="21"/>
          <w:highlight w:val="none"/>
        </w:rPr>
        <w:t>（4）合格有效的</w:t>
      </w:r>
      <w:r>
        <w:rPr>
          <w:rFonts w:hint="eastAsia" w:hAnsi="宋体"/>
          <w:b/>
          <w:bCs/>
          <w:color w:val="auto"/>
          <w:kern w:val="1"/>
          <w:sz w:val="21"/>
          <w:szCs w:val="21"/>
          <w:highlight w:val="none"/>
          <w:lang w:eastAsia="zh-CN"/>
        </w:rPr>
        <w:t>市政公用工程施工总承包三级（及以上）资质</w:t>
      </w:r>
      <w:r>
        <w:rPr>
          <w:rFonts w:hint="eastAsia" w:hAnsi="宋体"/>
          <w:b/>
          <w:bCs/>
          <w:color w:val="auto"/>
          <w:kern w:val="1"/>
          <w:sz w:val="21"/>
          <w:szCs w:val="21"/>
          <w:highlight w:val="none"/>
        </w:rPr>
        <w:t>证书副本复印件和安全生产许可证（须清晰反映资质证书有效期），同时加盖磋商人公章；</w:t>
      </w:r>
    </w:p>
    <w:p w14:paraId="223BD9C5">
      <w:pPr>
        <w:pStyle w:val="43"/>
        <w:snapToGrid w:val="0"/>
        <w:spacing w:line="380" w:lineRule="exact"/>
        <w:ind w:firstLine="420"/>
        <w:rPr>
          <w:rFonts w:hint="eastAsia" w:hAnsi="宋体"/>
          <w:b/>
          <w:bCs/>
          <w:color w:val="auto"/>
          <w:kern w:val="1"/>
          <w:sz w:val="21"/>
          <w:szCs w:val="21"/>
          <w:highlight w:val="none"/>
        </w:rPr>
      </w:pPr>
      <w:r>
        <w:rPr>
          <w:rFonts w:hint="eastAsia" w:hAnsi="宋体"/>
          <w:b/>
          <w:bCs/>
          <w:color w:val="auto"/>
          <w:kern w:val="1"/>
          <w:sz w:val="21"/>
          <w:szCs w:val="21"/>
          <w:highlight w:val="none"/>
        </w:rPr>
        <w:t>（5）项目负责人注册建造师执业资格证书（</w:t>
      </w:r>
      <w:r>
        <w:rPr>
          <w:rFonts w:hint="eastAsia" w:hAnsi="宋体"/>
          <w:b/>
          <w:bCs/>
          <w:color w:val="auto"/>
          <w:kern w:val="1"/>
          <w:sz w:val="21"/>
          <w:szCs w:val="21"/>
          <w:highlight w:val="none"/>
          <w:lang w:eastAsia="zh-CN"/>
        </w:rPr>
        <w:t xml:space="preserve"> 市政公用工程专业的贰级以上（含贰级）</w:t>
      </w:r>
      <w:r>
        <w:rPr>
          <w:rFonts w:hint="eastAsia" w:hAnsi="宋体"/>
          <w:b/>
          <w:bCs/>
          <w:color w:val="auto"/>
          <w:kern w:val="1"/>
          <w:sz w:val="21"/>
          <w:szCs w:val="21"/>
          <w:highlight w:val="none"/>
        </w:rPr>
        <w:t>）及身份证及其安全生产考核合格证（B证）；</w:t>
      </w:r>
    </w:p>
    <w:p w14:paraId="717DB49E">
      <w:pPr>
        <w:pStyle w:val="43"/>
        <w:snapToGrid w:val="0"/>
        <w:spacing w:line="380" w:lineRule="exact"/>
        <w:ind w:firstLine="420"/>
        <w:rPr>
          <w:rFonts w:hint="eastAsia" w:hAnsi="宋体"/>
          <w:color w:val="auto"/>
          <w:kern w:val="1"/>
          <w:sz w:val="21"/>
          <w:szCs w:val="21"/>
          <w:highlight w:val="none"/>
        </w:rPr>
      </w:pPr>
      <w:bookmarkStart w:id="133" w:name="OLE_LINK2"/>
      <w:bookmarkEnd w:id="133"/>
      <w:r>
        <w:rPr>
          <w:rFonts w:hint="eastAsia" w:hAnsi="宋体"/>
          <w:color w:val="auto"/>
          <w:kern w:val="1"/>
          <w:sz w:val="21"/>
          <w:szCs w:val="21"/>
          <w:highlight w:val="none"/>
        </w:rPr>
        <w:t>（6）承诺书（农民工工资支付承诺及</w:t>
      </w:r>
      <w:r>
        <w:rPr>
          <w:rFonts w:hint="eastAsia" w:hAnsi="宋体"/>
          <w:bCs/>
          <w:color w:val="auto"/>
          <w:kern w:val="1"/>
          <w:sz w:val="21"/>
          <w:szCs w:val="21"/>
          <w:highlight w:val="none"/>
        </w:rPr>
        <w:t>安全防护、文明施工措施方案的承诺书</w:t>
      </w:r>
      <w:r>
        <w:rPr>
          <w:rFonts w:hint="eastAsia" w:hAnsi="宋体"/>
          <w:color w:val="auto"/>
          <w:kern w:val="1"/>
          <w:sz w:val="21"/>
          <w:szCs w:val="21"/>
          <w:highlight w:val="none"/>
        </w:rPr>
        <w:t>）；</w:t>
      </w:r>
    </w:p>
    <w:p w14:paraId="46789119">
      <w:pPr>
        <w:pStyle w:val="43"/>
        <w:snapToGrid w:val="0"/>
        <w:spacing w:line="380" w:lineRule="exact"/>
        <w:ind w:firstLine="420" w:firstLineChars="200"/>
        <w:rPr>
          <w:rFonts w:hint="eastAsia" w:hAnsi="宋体"/>
          <w:color w:val="auto"/>
          <w:kern w:val="1"/>
          <w:sz w:val="21"/>
          <w:highlight w:val="none"/>
        </w:rPr>
      </w:pPr>
      <w:r>
        <w:rPr>
          <w:rFonts w:hint="eastAsia" w:hAnsi="宋体"/>
          <w:color w:val="auto"/>
          <w:kern w:val="1"/>
          <w:sz w:val="21"/>
          <w:highlight w:val="none"/>
        </w:rPr>
        <w:t>（7）磋商人参加本活动前3年内在经营活动中没有重大违法记录的书面声明；</w:t>
      </w:r>
    </w:p>
    <w:p w14:paraId="278C7434">
      <w:pPr>
        <w:pStyle w:val="156"/>
        <w:ind w:left="1050" w:leftChars="200" w:hanging="630" w:hangingChars="300"/>
        <w:rPr>
          <w:rFonts w:hint="eastAsia" w:ascii="宋体" w:hAnsi="宋体"/>
          <w:color w:val="auto"/>
          <w:kern w:val="1"/>
          <w:sz w:val="21"/>
          <w:highlight w:val="none"/>
        </w:rPr>
      </w:pPr>
      <w:r>
        <w:rPr>
          <w:rFonts w:hint="eastAsia" w:ascii="宋体" w:hAnsi="宋体"/>
          <w:color w:val="auto"/>
          <w:kern w:val="1"/>
          <w:sz w:val="21"/>
          <w:highlight w:val="none"/>
        </w:rPr>
        <w:t>（8）磋商人近202</w:t>
      </w:r>
      <w:r>
        <w:rPr>
          <w:rFonts w:hint="eastAsia" w:ascii="宋体" w:hAnsi="宋体"/>
          <w:color w:val="auto"/>
          <w:kern w:val="1"/>
          <w:sz w:val="21"/>
          <w:highlight w:val="none"/>
          <w:lang w:val="en-US" w:eastAsia="zh-CN"/>
        </w:rPr>
        <w:t>4</w:t>
      </w:r>
      <w:r>
        <w:rPr>
          <w:rFonts w:hint="eastAsia" w:ascii="宋体" w:hAnsi="宋体"/>
          <w:color w:val="auto"/>
          <w:kern w:val="1"/>
          <w:sz w:val="21"/>
          <w:highlight w:val="none"/>
        </w:rPr>
        <w:t>年年度财务决算报表；（财务报表加盖磋商人公章，202</w:t>
      </w:r>
      <w:r>
        <w:rPr>
          <w:rFonts w:hint="eastAsia" w:ascii="宋体" w:hAnsi="宋体"/>
          <w:color w:val="auto"/>
          <w:kern w:val="1"/>
          <w:sz w:val="21"/>
          <w:highlight w:val="none"/>
          <w:lang w:val="en-US" w:eastAsia="zh-CN"/>
        </w:rPr>
        <w:t>5</w:t>
      </w:r>
      <w:r>
        <w:rPr>
          <w:rFonts w:hint="eastAsia" w:ascii="宋体" w:hAnsi="宋体"/>
          <w:color w:val="auto"/>
          <w:kern w:val="1"/>
          <w:sz w:val="21"/>
          <w:highlight w:val="none"/>
        </w:rPr>
        <w:t>年1月1日以后成立的</w:t>
      </w:r>
      <w:r>
        <w:rPr>
          <w:rFonts w:hint="eastAsia" w:ascii="宋体" w:hAnsi="宋体"/>
          <w:color w:val="auto"/>
          <w:kern w:val="1"/>
          <w:sz w:val="21"/>
          <w:szCs w:val="22"/>
          <w:highlight w:val="none"/>
        </w:rPr>
        <w:t>企业按实际情况提供月度财务报表）</w:t>
      </w:r>
    </w:p>
    <w:p w14:paraId="4976C42F">
      <w:pPr>
        <w:pStyle w:val="156"/>
        <w:ind w:left="1050" w:leftChars="200" w:hanging="630" w:hangingChars="300"/>
        <w:rPr>
          <w:rFonts w:hint="eastAsia" w:ascii="宋体" w:hAnsi="宋体"/>
          <w:color w:val="auto"/>
          <w:kern w:val="1"/>
          <w:sz w:val="21"/>
          <w:szCs w:val="22"/>
          <w:highlight w:val="none"/>
        </w:rPr>
      </w:pPr>
      <w:r>
        <w:rPr>
          <w:rFonts w:hint="eastAsia" w:ascii="宋体" w:hAnsi="宋体"/>
          <w:color w:val="auto"/>
          <w:kern w:val="1"/>
          <w:sz w:val="21"/>
          <w:szCs w:val="22"/>
          <w:highlight w:val="none"/>
        </w:rPr>
        <w:t>（9）项目经理、技术负责人、和项目主要管理人员在所投单位近半年内任意一个</w:t>
      </w:r>
      <w:r>
        <w:rPr>
          <w:rFonts w:hint="eastAsia" w:ascii="宋体" w:hAnsi="宋体"/>
          <w:color w:val="auto"/>
          <w:kern w:val="1"/>
          <w:sz w:val="21"/>
          <w:szCs w:val="22"/>
          <w:highlight w:val="none"/>
          <w:lang w:eastAsia="zh-CN"/>
        </w:rPr>
        <w:t>月</w:t>
      </w:r>
      <w:r>
        <w:rPr>
          <w:rFonts w:hint="eastAsia" w:ascii="宋体" w:hAnsi="宋体"/>
          <w:color w:val="auto"/>
          <w:kern w:val="1"/>
          <w:sz w:val="21"/>
          <w:szCs w:val="22"/>
          <w:highlight w:val="none"/>
        </w:rPr>
        <w:t>依法缴纳社会保险或依法免缴证明材料；</w:t>
      </w:r>
    </w:p>
    <w:p w14:paraId="572A60B5">
      <w:pPr>
        <w:pStyle w:val="156"/>
        <w:ind w:left="1050" w:leftChars="200" w:hanging="630" w:hangingChars="300"/>
        <w:rPr>
          <w:rFonts w:hint="eastAsia" w:ascii="宋体" w:hAnsi="宋体"/>
          <w:color w:val="auto"/>
          <w:kern w:val="1"/>
          <w:sz w:val="21"/>
          <w:szCs w:val="22"/>
          <w:highlight w:val="none"/>
        </w:rPr>
      </w:pPr>
      <w:r>
        <w:rPr>
          <w:rFonts w:hint="eastAsia" w:ascii="宋体" w:hAnsi="宋体"/>
          <w:color w:val="auto"/>
          <w:kern w:val="1"/>
          <w:sz w:val="21"/>
          <w:szCs w:val="22"/>
          <w:highlight w:val="none"/>
        </w:rPr>
        <w:t>（10）磋商人近半年内任意一个</w:t>
      </w:r>
      <w:r>
        <w:rPr>
          <w:rFonts w:hint="eastAsia" w:ascii="宋体" w:hAnsi="宋体"/>
          <w:color w:val="auto"/>
          <w:kern w:val="1"/>
          <w:sz w:val="21"/>
          <w:szCs w:val="22"/>
          <w:highlight w:val="none"/>
          <w:lang w:eastAsia="zh-CN"/>
        </w:rPr>
        <w:t>月</w:t>
      </w:r>
      <w:r>
        <w:rPr>
          <w:rFonts w:hint="eastAsia" w:ascii="宋体" w:hAnsi="宋体"/>
          <w:color w:val="auto"/>
          <w:kern w:val="1"/>
          <w:sz w:val="21"/>
          <w:szCs w:val="22"/>
          <w:highlight w:val="none"/>
        </w:rPr>
        <w:t>依法缴纳税费凭证或依法免缴税费的证明材料；</w:t>
      </w:r>
    </w:p>
    <w:p w14:paraId="1D60D3E3">
      <w:pPr>
        <w:pStyle w:val="43"/>
        <w:snapToGrid w:val="0"/>
        <w:spacing w:line="380" w:lineRule="exact"/>
        <w:ind w:firstLine="420" w:firstLineChars="200"/>
        <w:rPr>
          <w:rFonts w:hint="eastAsia" w:hAnsi="宋体"/>
          <w:color w:val="auto"/>
          <w:kern w:val="1"/>
          <w:sz w:val="21"/>
          <w:szCs w:val="21"/>
          <w:highlight w:val="none"/>
        </w:rPr>
      </w:pPr>
      <w:r>
        <w:rPr>
          <w:rFonts w:hint="eastAsia" w:hAnsi="宋体"/>
          <w:color w:val="auto"/>
          <w:kern w:val="1"/>
          <w:sz w:val="21"/>
          <w:szCs w:val="21"/>
          <w:highlight w:val="none"/>
        </w:rPr>
        <w:t>（11）提供中小企业声明函或监狱企业证明或残疾人福利性单位声明函；</w:t>
      </w:r>
    </w:p>
    <w:p w14:paraId="1582BACD">
      <w:pPr>
        <w:pStyle w:val="43"/>
        <w:snapToGrid w:val="0"/>
        <w:spacing w:line="380" w:lineRule="exact"/>
        <w:ind w:firstLine="420" w:firstLineChars="200"/>
        <w:rPr>
          <w:rFonts w:hint="eastAsia" w:hAnsi="宋体"/>
          <w:color w:val="auto"/>
          <w:sz w:val="21"/>
          <w:szCs w:val="21"/>
          <w:highlight w:val="none"/>
        </w:rPr>
      </w:pPr>
      <w:r>
        <w:rPr>
          <w:rFonts w:hint="eastAsia" w:hAnsi="宋体"/>
          <w:color w:val="auto"/>
          <w:sz w:val="21"/>
          <w:szCs w:val="21"/>
          <w:highlight w:val="none"/>
        </w:rPr>
        <w:t>（12）磋商人认为的其他资料（如有）。</w:t>
      </w:r>
    </w:p>
    <w:p w14:paraId="4AA3A906">
      <w:pPr>
        <w:pStyle w:val="43"/>
        <w:snapToGrid w:val="0"/>
        <w:spacing w:line="380" w:lineRule="exact"/>
        <w:ind w:firstLine="211" w:firstLineChars="100"/>
        <w:rPr>
          <w:rFonts w:hint="eastAsia" w:hAnsi="宋体"/>
          <w:b/>
          <w:bCs/>
          <w:color w:val="auto"/>
          <w:sz w:val="21"/>
          <w:szCs w:val="21"/>
          <w:highlight w:val="none"/>
        </w:rPr>
      </w:pPr>
      <w:r>
        <w:rPr>
          <w:rFonts w:hint="eastAsia" w:hAnsi="宋体"/>
          <w:b/>
          <w:bCs/>
          <w:color w:val="auto"/>
          <w:sz w:val="21"/>
          <w:szCs w:val="21"/>
          <w:highlight w:val="none"/>
        </w:rPr>
        <w:t>以上（1）—（1</w:t>
      </w:r>
      <w:r>
        <w:rPr>
          <w:rFonts w:hint="eastAsia" w:hAnsi="宋体"/>
          <w:b/>
          <w:bCs/>
          <w:color w:val="auto"/>
          <w:sz w:val="21"/>
          <w:szCs w:val="21"/>
          <w:highlight w:val="none"/>
          <w:lang w:val="en-US" w:eastAsia="zh-CN"/>
        </w:rPr>
        <w:t>1</w:t>
      </w:r>
      <w:r>
        <w:rPr>
          <w:rFonts w:hint="eastAsia" w:hAnsi="宋体"/>
          <w:b/>
          <w:bCs/>
          <w:color w:val="auto"/>
          <w:sz w:val="21"/>
          <w:szCs w:val="21"/>
          <w:highlight w:val="none"/>
        </w:rPr>
        <w:t>）材料项必须提供，并加盖磋商人公章，否则响应文件无效。</w:t>
      </w:r>
    </w:p>
    <w:p w14:paraId="1CE0BB6A">
      <w:pPr>
        <w:spacing w:line="380" w:lineRule="exact"/>
        <w:rPr>
          <w:rFonts w:hint="eastAsia" w:ascii="宋体" w:hAnsi="宋体"/>
          <w:color w:val="auto"/>
          <w:kern w:val="1"/>
          <w:szCs w:val="21"/>
          <w:highlight w:val="none"/>
        </w:rPr>
      </w:pPr>
      <w:r>
        <w:rPr>
          <w:rFonts w:hint="eastAsia" w:ascii="宋体" w:hAnsi="宋体"/>
          <w:color w:val="auto"/>
          <w:kern w:val="1"/>
          <w:szCs w:val="21"/>
          <w:highlight w:val="none"/>
        </w:rPr>
        <w:t xml:space="preserve">10.3.2 </w:t>
      </w:r>
      <w:r>
        <w:rPr>
          <w:rFonts w:hint="eastAsia" w:ascii="宋体" w:hAnsi="宋体"/>
          <w:b/>
          <w:color w:val="auto"/>
          <w:kern w:val="1"/>
          <w:szCs w:val="21"/>
          <w:highlight w:val="none"/>
        </w:rPr>
        <w:t>商务标：</w:t>
      </w:r>
    </w:p>
    <w:p w14:paraId="0B47E030">
      <w:pPr>
        <w:pStyle w:val="43"/>
        <w:snapToGrid w:val="0"/>
        <w:spacing w:line="380" w:lineRule="exact"/>
        <w:ind w:firstLine="210" w:firstLineChars="100"/>
        <w:rPr>
          <w:rFonts w:hint="eastAsia" w:hAnsi="宋体"/>
          <w:color w:val="auto"/>
          <w:kern w:val="1"/>
          <w:sz w:val="21"/>
          <w:szCs w:val="21"/>
          <w:highlight w:val="none"/>
        </w:rPr>
      </w:pPr>
      <w:r>
        <w:rPr>
          <w:rFonts w:hint="eastAsia" w:hAnsi="宋体"/>
          <w:color w:val="auto"/>
          <w:kern w:val="1"/>
          <w:sz w:val="21"/>
          <w:szCs w:val="21"/>
          <w:highlight w:val="none"/>
        </w:rPr>
        <w:t>（1）磋商书，</w:t>
      </w:r>
      <w:r>
        <w:rPr>
          <w:rFonts w:hint="eastAsia" w:hAnsi="宋体"/>
          <w:b/>
          <w:bCs/>
          <w:color w:val="auto"/>
          <w:sz w:val="21"/>
          <w:szCs w:val="21"/>
          <w:highlight w:val="none"/>
        </w:rPr>
        <w:t>必须提供</w:t>
      </w:r>
      <w:r>
        <w:rPr>
          <w:rFonts w:hint="eastAsia" w:hAnsi="宋体"/>
          <w:color w:val="auto"/>
          <w:kern w:val="1"/>
          <w:sz w:val="21"/>
          <w:szCs w:val="21"/>
          <w:highlight w:val="none"/>
        </w:rPr>
        <w:t>；</w:t>
      </w:r>
    </w:p>
    <w:p w14:paraId="70168442">
      <w:pPr>
        <w:pStyle w:val="43"/>
        <w:snapToGrid w:val="0"/>
        <w:spacing w:line="380" w:lineRule="exact"/>
        <w:ind w:firstLine="210" w:firstLineChars="100"/>
        <w:rPr>
          <w:rFonts w:hint="eastAsia" w:hAnsi="宋体"/>
          <w:color w:val="auto"/>
          <w:kern w:val="1"/>
          <w:sz w:val="21"/>
          <w:szCs w:val="21"/>
          <w:highlight w:val="none"/>
        </w:rPr>
      </w:pPr>
      <w:r>
        <w:rPr>
          <w:rFonts w:hint="eastAsia" w:hAnsi="宋体"/>
          <w:color w:val="auto"/>
          <w:kern w:val="1"/>
          <w:sz w:val="21"/>
          <w:szCs w:val="21"/>
          <w:highlight w:val="none"/>
        </w:rPr>
        <w:t>（2）磋商报价表，</w:t>
      </w:r>
      <w:r>
        <w:rPr>
          <w:rFonts w:hint="eastAsia" w:hAnsi="宋体"/>
          <w:b/>
          <w:bCs/>
          <w:color w:val="auto"/>
          <w:sz w:val="21"/>
          <w:szCs w:val="21"/>
          <w:highlight w:val="none"/>
        </w:rPr>
        <w:t>必须提供</w:t>
      </w:r>
      <w:r>
        <w:rPr>
          <w:rFonts w:hint="eastAsia" w:hAnsi="宋体"/>
          <w:color w:val="auto"/>
          <w:kern w:val="1"/>
          <w:sz w:val="21"/>
          <w:szCs w:val="21"/>
          <w:highlight w:val="none"/>
        </w:rPr>
        <w:t>；</w:t>
      </w:r>
    </w:p>
    <w:p w14:paraId="38CC2842">
      <w:pPr>
        <w:pStyle w:val="43"/>
        <w:snapToGrid w:val="0"/>
        <w:spacing w:line="380" w:lineRule="exact"/>
        <w:ind w:firstLine="210" w:firstLineChars="100"/>
        <w:rPr>
          <w:rFonts w:hint="eastAsia" w:hAnsi="宋体"/>
          <w:color w:val="auto"/>
          <w:kern w:val="1"/>
          <w:sz w:val="21"/>
          <w:szCs w:val="21"/>
          <w:highlight w:val="none"/>
        </w:rPr>
      </w:pPr>
      <w:r>
        <w:rPr>
          <w:rFonts w:hint="eastAsia" w:hAnsi="宋体"/>
          <w:color w:val="auto"/>
          <w:kern w:val="1"/>
          <w:sz w:val="21"/>
          <w:szCs w:val="21"/>
          <w:highlight w:val="none"/>
        </w:rPr>
        <w:t>（3）磋商书附录，</w:t>
      </w:r>
      <w:r>
        <w:rPr>
          <w:rFonts w:hint="eastAsia" w:hAnsi="宋体"/>
          <w:b/>
          <w:bCs/>
          <w:color w:val="auto"/>
          <w:sz w:val="21"/>
          <w:szCs w:val="21"/>
          <w:highlight w:val="none"/>
        </w:rPr>
        <w:t>必须提供</w:t>
      </w:r>
      <w:r>
        <w:rPr>
          <w:rFonts w:hint="eastAsia" w:hAnsi="宋体"/>
          <w:color w:val="auto"/>
          <w:kern w:val="1"/>
          <w:sz w:val="21"/>
          <w:szCs w:val="21"/>
          <w:highlight w:val="none"/>
        </w:rPr>
        <w:t>；</w:t>
      </w:r>
    </w:p>
    <w:p w14:paraId="73501796">
      <w:pPr>
        <w:pStyle w:val="43"/>
        <w:snapToGrid w:val="0"/>
        <w:spacing w:line="380" w:lineRule="exact"/>
        <w:ind w:firstLine="210" w:firstLineChars="100"/>
        <w:rPr>
          <w:rFonts w:hint="eastAsia" w:hAnsi="宋体"/>
          <w:color w:val="auto"/>
          <w:kern w:val="1"/>
          <w:sz w:val="21"/>
          <w:szCs w:val="21"/>
          <w:highlight w:val="none"/>
        </w:rPr>
      </w:pPr>
      <w:r>
        <w:rPr>
          <w:rFonts w:hint="eastAsia" w:hAnsi="宋体"/>
          <w:color w:val="auto"/>
          <w:kern w:val="1"/>
          <w:sz w:val="21"/>
          <w:szCs w:val="21"/>
          <w:highlight w:val="none"/>
        </w:rPr>
        <w:t>（4）工程量清单报价(根据磋商文件给出的工程量清单编制) ，</w:t>
      </w:r>
      <w:r>
        <w:rPr>
          <w:rFonts w:hint="eastAsia" w:hAnsi="宋体"/>
          <w:b/>
          <w:bCs/>
          <w:color w:val="auto"/>
          <w:sz w:val="21"/>
          <w:szCs w:val="21"/>
          <w:highlight w:val="none"/>
        </w:rPr>
        <w:t>必须提供</w:t>
      </w:r>
      <w:r>
        <w:rPr>
          <w:rFonts w:hint="eastAsia" w:hAnsi="宋体"/>
          <w:color w:val="auto"/>
          <w:kern w:val="1"/>
          <w:sz w:val="21"/>
          <w:szCs w:val="21"/>
          <w:highlight w:val="none"/>
        </w:rPr>
        <w:t>；</w:t>
      </w:r>
    </w:p>
    <w:p w14:paraId="41971984">
      <w:pPr>
        <w:pStyle w:val="43"/>
        <w:snapToGrid w:val="0"/>
        <w:spacing w:line="380" w:lineRule="exact"/>
        <w:ind w:firstLine="210" w:firstLineChars="100"/>
        <w:rPr>
          <w:rFonts w:hint="eastAsia" w:hAnsi="宋体"/>
          <w:color w:val="auto"/>
          <w:kern w:val="1"/>
          <w:sz w:val="21"/>
          <w:szCs w:val="21"/>
          <w:highlight w:val="none"/>
        </w:rPr>
      </w:pPr>
      <w:r>
        <w:rPr>
          <w:rFonts w:hint="eastAsia" w:hAnsi="宋体"/>
          <w:color w:val="auto"/>
          <w:kern w:val="1"/>
          <w:sz w:val="21"/>
          <w:szCs w:val="21"/>
          <w:highlight w:val="none"/>
        </w:rPr>
        <w:t>（5）按本磋商文件规定提交的其它资料。</w:t>
      </w:r>
    </w:p>
    <w:p w14:paraId="4DDB585B">
      <w:pPr>
        <w:spacing w:line="380" w:lineRule="exact"/>
        <w:rPr>
          <w:rFonts w:hint="eastAsia" w:ascii="宋体" w:hAnsi="宋体"/>
          <w:color w:val="auto"/>
          <w:kern w:val="1"/>
          <w:szCs w:val="21"/>
          <w:highlight w:val="none"/>
        </w:rPr>
      </w:pPr>
      <w:r>
        <w:rPr>
          <w:rFonts w:hint="eastAsia" w:ascii="宋体" w:hAnsi="宋体"/>
          <w:color w:val="auto"/>
          <w:kern w:val="1"/>
          <w:szCs w:val="21"/>
          <w:highlight w:val="none"/>
        </w:rPr>
        <w:t xml:space="preserve">10.3.3 </w:t>
      </w:r>
      <w:r>
        <w:rPr>
          <w:rFonts w:hint="eastAsia" w:ascii="宋体" w:hAnsi="宋体"/>
          <w:b/>
          <w:bCs/>
          <w:color w:val="auto"/>
          <w:szCs w:val="21"/>
          <w:highlight w:val="none"/>
        </w:rPr>
        <w:t>技术标：</w:t>
      </w:r>
    </w:p>
    <w:p w14:paraId="0364E36C">
      <w:pPr>
        <w:pStyle w:val="43"/>
        <w:snapToGrid w:val="0"/>
        <w:spacing w:line="380" w:lineRule="exact"/>
        <w:ind w:firstLine="210" w:firstLineChars="100"/>
        <w:rPr>
          <w:rFonts w:hint="eastAsia" w:hAnsi="宋体"/>
          <w:color w:val="auto"/>
          <w:sz w:val="21"/>
          <w:szCs w:val="21"/>
          <w:highlight w:val="none"/>
        </w:rPr>
      </w:pPr>
      <w:r>
        <w:rPr>
          <w:rFonts w:hint="eastAsia" w:hAnsi="宋体"/>
          <w:color w:val="auto"/>
          <w:sz w:val="21"/>
          <w:szCs w:val="21"/>
          <w:highlight w:val="none"/>
        </w:rPr>
        <w:t>（1）根据项目情况，可自行编制施工组织设计方案</w:t>
      </w:r>
      <w:r>
        <w:rPr>
          <w:rFonts w:hint="eastAsia" w:hAnsi="宋体"/>
          <w:color w:val="auto"/>
          <w:kern w:val="1"/>
          <w:sz w:val="21"/>
          <w:szCs w:val="21"/>
          <w:highlight w:val="none"/>
        </w:rPr>
        <w:t>，</w:t>
      </w:r>
      <w:r>
        <w:rPr>
          <w:rFonts w:hint="eastAsia" w:hAnsi="宋体"/>
          <w:b/>
          <w:bCs/>
          <w:color w:val="auto"/>
          <w:sz w:val="21"/>
          <w:szCs w:val="21"/>
          <w:highlight w:val="none"/>
        </w:rPr>
        <w:t>必须提供</w:t>
      </w:r>
      <w:r>
        <w:rPr>
          <w:rFonts w:hint="eastAsia" w:hAnsi="宋体"/>
          <w:color w:val="auto"/>
          <w:sz w:val="21"/>
          <w:szCs w:val="21"/>
          <w:highlight w:val="none"/>
        </w:rPr>
        <w:t>；</w:t>
      </w:r>
    </w:p>
    <w:p w14:paraId="3EE19215">
      <w:pPr>
        <w:pStyle w:val="43"/>
        <w:snapToGrid w:val="0"/>
        <w:spacing w:line="380" w:lineRule="exact"/>
        <w:ind w:firstLine="210" w:firstLineChars="100"/>
        <w:rPr>
          <w:rFonts w:hint="eastAsia" w:hAnsi="宋体"/>
          <w:color w:val="auto"/>
          <w:sz w:val="21"/>
          <w:szCs w:val="21"/>
          <w:highlight w:val="none"/>
        </w:rPr>
      </w:pPr>
      <w:r>
        <w:rPr>
          <w:rFonts w:hint="eastAsia" w:hAnsi="宋体"/>
          <w:color w:val="auto"/>
          <w:sz w:val="21"/>
          <w:szCs w:val="21"/>
          <w:highlight w:val="none"/>
        </w:rPr>
        <w:t>（2）项目管理机构</w:t>
      </w:r>
      <w:r>
        <w:rPr>
          <w:rFonts w:hint="eastAsia" w:hAnsi="宋体"/>
          <w:color w:val="auto"/>
          <w:kern w:val="1"/>
          <w:sz w:val="21"/>
          <w:szCs w:val="21"/>
          <w:highlight w:val="none"/>
        </w:rPr>
        <w:t>（拟投入的技术力量、人员配置，按响应文件格式填写</w:t>
      </w:r>
      <w:r>
        <w:rPr>
          <w:rFonts w:hint="eastAsia" w:hAnsi="宋体"/>
          <w:color w:val="auto"/>
          <w:sz w:val="21"/>
          <w:szCs w:val="21"/>
          <w:highlight w:val="none"/>
        </w:rPr>
        <w:t>）</w:t>
      </w:r>
      <w:r>
        <w:rPr>
          <w:rFonts w:hint="eastAsia" w:hAnsi="宋体"/>
          <w:color w:val="auto"/>
          <w:kern w:val="1"/>
          <w:sz w:val="21"/>
          <w:szCs w:val="21"/>
          <w:highlight w:val="none"/>
        </w:rPr>
        <w:t>，</w:t>
      </w:r>
      <w:r>
        <w:rPr>
          <w:rFonts w:hint="eastAsia" w:hAnsi="宋体"/>
          <w:b/>
          <w:bCs/>
          <w:color w:val="auto"/>
          <w:sz w:val="21"/>
          <w:szCs w:val="21"/>
          <w:highlight w:val="none"/>
        </w:rPr>
        <w:t>必须提供；</w:t>
      </w:r>
    </w:p>
    <w:p w14:paraId="1BABE8EF">
      <w:pPr>
        <w:pStyle w:val="43"/>
        <w:snapToGrid w:val="0"/>
        <w:spacing w:line="380" w:lineRule="exact"/>
        <w:ind w:firstLine="210" w:firstLineChars="100"/>
        <w:rPr>
          <w:rFonts w:hint="eastAsia" w:hAnsi="宋体"/>
          <w:color w:val="auto"/>
          <w:sz w:val="21"/>
          <w:szCs w:val="21"/>
          <w:highlight w:val="none"/>
        </w:rPr>
      </w:pPr>
      <w:r>
        <w:rPr>
          <w:rFonts w:hint="eastAsia" w:hAnsi="宋体"/>
          <w:color w:val="auto"/>
          <w:sz w:val="21"/>
          <w:szCs w:val="21"/>
          <w:highlight w:val="none"/>
        </w:rPr>
        <w:t>（3）磋商人认为其它必须提供的证明文件（企业信誉实力业绩等）</w:t>
      </w:r>
      <w:r>
        <w:rPr>
          <w:rFonts w:hint="eastAsia" w:hAnsi="宋体"/>
          <w:color w:val="auto"/>
          <w:kern w:val="1"/>
          <w:sz w:val="21"/>
          <w:szCs w:val="21"/>
          <w:highlight w:val="none"/>
        </w:rPr>
        <w:t>,</w:t>
      </w:r>
      <w:r>
        <w:rPr>
          <w:rFonts w:hint="eastAsia" w:hAnsi="宋体"/>
          <w:color w:val="auto"/>
          <w:sz w:val="21"/>
          <w:szCs w:val="21"/>
          <w:highlight w:val="none"/>
        </w:rPr>
        <w:t>如有请提供。</w:t>
      </w:r>
    </w:p>
    <w:p w14:paraId="25F63514">
      <w:pPr>
        <w:pStyle w:val="43"/>
        <w:snapToGrid w:val="0"/>
        <w:spacing w:line="380" w:lineRule="exact"/>
        <w:rPr>
          <w:rFonts w:hint="eastAsia" w:hAnsi="宋体"/>
          <w:b/>
          <w:color w:val="auto"/>
          <w:sz w:val="21"/>
          <w:szCs w:val="21"/>
          <w:highlight w:val="none"/>
        </w:rPr>
      </w:pPr>
      <w:r>
        <w:rPr>
          <w:rFonts w:hint="eastAsia" w:hAnsi="宋体"/>
          <w:b/>
          <w:color w:val="auto"/>
          <w:sz w:val="21"/>
          <w:szCs w:val="21"/>
          <w:highlight w:val="none"/>
        </w:rPr>
        <w:t>11. 磋商报价</w:t>
      </w:r>
    </w:p>
    <w:p w14:paraId="13978841">
      <w:pPr>
        <w:pStyle w:val="43"/>
        <w:spacing w:line="380" w:lineRule="exact"/>
        <w:ind w:firstLine="420"/>
        <w:rPr>
          <w:rFonts w:hint="eastAsia" w:hAnsi="宋体"/>
          <w:color w:val="auto"/>
          <w:sz w:val="21"/>
          <w:szCs w:val="21"/>
          <w:highlight w:val="none"/>
        </w:rPr>
      </w:pPr>
      <w:r>
        <w:rPr>
          <w:rFonts w:hint="eastAsia" w:hAnsi="宋体"/>
          <w:color w:val="auto"/>
          <w:sz w:val="21"/>
          <w:szCs w:val="21"/>
          <w:highlight w:val="none"/>
        </w:rPr>
        <w:t>11.1磋商报价应以人民币报价，磋商人应在报价表上标明单价和总价。大写金额和小写金额不一致的，以大写金额为准，如总价金额与按单价汇总金额不一致的，以单价金额计算结果为准；单价金额小数点有明显错位的，应以总价为准，并修改单价；对不同文字文本响应文件的解释发生异议的，以中文文本为准。</w:t>
      </w:r>
      <w:r>
        <w:rPr>
          <w:rFonts w:hint="eastAsia" w:hAnsi="宋体"/>
          <w:b/>
          <w:bCs/>
          <w:color w:val="auto"/>
          <w:sz w:val="21"/>
          <w:szCs w:val="21"/>
          <w:highlight w:val="none"/>
        </w:rPr>
        <w:t>如果磋商人不接受对其错误的更正，其响应文件将被拒绝。</w:t>
      </w:r>
    </w:p>
    <w:p w14:paraId="78E745EA">
      <w:pPr>
        <w:pStyle w:val="43"/>
        <w:spacing w:line="380" w:lineRule="exact"/>
        <w:ind w:firstLine="420"/>
        <w:rPr>
          <w:rFonts w:hint="eastAsia" w:hAnsi="宋体"/>
          <w:bCs/>
          <w:color w:val="auto"/>
          <w:sz w:val="21"/>
          <w:szCs w:val="21"/>
          <w:highlight w:val="none"/>
        </w:rPr>
      </w:pPr>
      <w:r>
        <w:rPr>
          <w:rFonts w:hint="eastAsia" w:hAnsi="宋体"/>
          <w:bCs/>
          <w:color w:val="auto"/>
          <w:sz w:val="21"/>
          <w:szCs w:val="21"/>
          <w:highlight w:val="none"/>
        </w:rPr>
        <w:t>11.2本工程报价采用工程量清单报价。</w:t>
      </w:r>
    </w:p>
    <w:p w14:paraId="774033DA">
      <w:pPr>
        <w:pStyle w:val="43"/>
        <w:spacing w:line="380" w:lineRule="exact"/>
        <w:ind w:firstLine="420"/>
        <w:rPr>
          <w:rFonts w:hint="eastAsia" w:hAnsi="宋体"/>
          <w:bCs/>
          <w:color w:val="auto"/>
          <w:sz w:val="21"/>
          <w:szCs w:val="21"/>
          <w:highlight w:val="none"/>
        </w:rPr>
      </w:pPr>
      <w:r>
        <w:rPr>
          <w:rFonts w:hint="eastAsia" w:hAnsi="宋体"/>
          <w:bCs/>
          <w:color w:val="auto"/>
          <w:sz w:val="21"/>
          <w:szCs w:val="21"/>
          <w:highlight w:val="none"/>
        </w:rPr>
        <w:t>11.3报价为磋商人在响应文件中提出的各项支付金额的总和。</w:t>
      </w:r>
    </w:p>
    <w:p w14:paraId="3887B25E">
      <w:pPr>
        <w:pStyle w:val="43"/>
        <w:snapToGrid w:val="0"/>
        <w:spacing w:line="380" w:lineRule="exact"/>
        <w:rPr>
          <w:rFonts w:hint="eastAsia" w:hAnsi="宋体"/>
          <w:b/>
          <w:color w:val="auto"/>
          <w:sz w:val="21"/>
          <w:szCs w:val="21"/>
          <w:highlight w:val="none"/>
        </w:rPr>
      </w:pPr>
      <w:r>
        <w:rPr>
          <w:rFonts w:hint="eastAsia" w:hAnsi="宋体"/>
          <w:b/>
          <w:color w:val="auto"/>
          <w:sz w:val="21"/>
          <w:szCs w:val="21"/>
          <w:highlight w:val="none"/>
        </w:rPr>
        <w:t>12.磋商有效期</w:t>
      </w:r>
    </w:p>
    <w:p w14:paraId="3B62FDFF">
      <w:pPr>
        <w:pStyle w:val="43"/>
        <w:snapToGrid w:val="0"/>
        <w:spacing w:line="380" w:lineRule="exact"/>
        <w:ind w:firstLine="420"/>
        <w:rPr>
          <w:rFonts w:hint="eastAsia" w:hAnsi="宋体"/>
          <w:color w:val="auto"/>
          <w:kern w:val="1"/>
          <w:sz w:val="21"/>
          <w:szCs w:val="21"/>
          <w:highlight w:val="none"/>
        </w:rPr>
      </w:pPr>
      <w:r>
        <w:rPr>
          <w:rFonts w:hint="eastAsia" w:hAnsi="宋体"/>
          <w:color w:val="auto"/>
          <w:kern w:val="1"/>
          <w:sz w:val="21"/>
          <w:szCs w:val="21"/>
          <w:highlight w:val="none"/>
        </w:rPr>
        <w:t>12.1磋商有效期为响应文件递交截止时间后60天。</w:t>
      </w:r>
    </w:p>
    <w:p w14:paraId="0D0805AE">
      <w:pPr>
        <w:pStyle w:val="43"/>
        <w:snapToGrid w:val="0"/>
        <w:spacing w:line="380" w:lineRule="exact"/>
        <w:ind w:firstLine="420"/>
        <w:rPr>
          <w:rFonts w:hint="eastAsia" w:hAnsi="宋体"/>
          <w:color w:val="auto"/>
          <w:kern w:val="1"/>
          <w:sz w:val="21"/>
          <w:szCs w:val="21"/>
          <w:highlight w:val="none"/>
        </w:rPr>
      </w:pPr>
      <w:r>
        <w:rPr>
          <w:rFonts w:hint="eastAsia" w:hAnsi="宋体"/>
          <w:color w:val="auto"/>
          <w:kern w:val="1"/>
          <w:sz w:val="21"/>
          <w:szCs w:val="21"/>
          <w:highlight w:val="none"/>
        </w:rPr>
        <w:t>12.2在</w:t>
      </w:r>
      <w:r>
        <w:rPr>
          <w:rFonts w:hint="eastAsia" w:hAnsi="宋体"/>
          <w:color w:val="auto"/>
          <w:sz w:val="21"/>
          <w:szCs w:val="21"/>
          <w:highlight w:val="none"/>
        </w:rPr>
        <w:t>特殊情况下，采购代理机构可与磋商人协商延长响应文件的有效期。</w:t>
      </w:r>
    </w:p>
    <w:p w14:paraId="61D402D5">
      <w:pPr>
        <w:pStyle w:val="43"/>
        <w:snapToGrid w:val="0"/>
        <w:spacing w:line="380" w:lineRule="exact"/>
        <w:rPr>
          <w:rFonts w:hint="eastAsia" w:hAnsi="宋体"/>
          <w:b/>
          <w:color w:val="auto"/>
          <w:sz w:val="21"/>
          <w:szCs w:val="21"/>
          <w:highlight w:val="none"/>
        </w:rPr>
      </w:pPr>
      <w:r>
        <w:rPr>
          <w:rFonts w:hint="eastAsia" w:hAnsi="宋体"/>
          <w:b/>
          <w:color w:val="auto"/>
          <w:sz w:val="21"/>
          <w:szCs w:val="21"/>
          <w:highlight w:val="none"/>
        </w:rPr>
        <w:t>13.</w:t>
      </w:r>
      <w:r>
        <w:rPr>
          <w:rFonts w:hint="eastAsia" w:hAnsi="宋体"/>
          <w:color w:val="auto"/>
          <w:sz w:val="21"/>
          <w:szCs w:val="21"/>
          <w:highlight w:val="none"/>
        </w:rPr>
        <w:t xml:space="preserve"> </w:t>
      </w:r>
      <w:r>
        <w:rPr>
          <w:rFonts w:hint="eastAsia" w:hAnsi="宋体"/>
          <w:b/>
          <w:color w:val="auto"/>
          <w:sz w:val="21"/>
          <w:szCs w:val="21"/>
          <w:highlight w:val="none"/>
        </w:rPr>
        <w:t>响应文件的编制、签名及盖章要求</w:t>
      </w:r>
    </w:p>
    <w:p w14:paraId="3FB68B64">
      <w:pPr>
        <w:pStyle w:val="43"/>
        <w:spacing w:line="400" w:lineRule="exact"/>
        <w:ind w:firstLine="420"/>
        <w:rPr>
          <w:rFonts w:hint="eastAsia" w:hAnsi="宋体"/>
          <w:color w:val="auto"/>
          <w:sz w:val="21"/>
          <w:highlight w:val="none"/>
        </w:rPr>
      </w:pPr>
      <w:bookmarkStart w:id="134" w:name="_Toc78294032"/>
      <w:bookmarkStart w:id="135" w:name="_Toc85085495"/>
      <w:r>
        <w:rPr>
          <w:rFonts w:hint="eastAsia" w:hAnsi="宋体"/>
          <w:color w:val="auto"/>
          <w:sz w:val="21"/>
          <w:highlight w:val="none"/>
        </w:rPr>
        <w:t>1</w:t>
      </w:r>
      <w:r>
        <w:rPr>
          <w:rFonts w:hint="eastAsia" w:hAnsi="宋体"/>
          <w:color w:val="auto"/>
          <w:sz w:val="21"/>
          <w:highlight w:val="none"/>
          <w:lang w:val="en-US" w:eastAsia="zh-CN"/>
        </w:rPr>
        <w:t>3</w:t>
      </w:r>
      <w:r>
        <w:rPr>
          <w:rFonts w:hint="eastAsia" w:hAnsi="宋体"/>
          <w:color w:val="auto"/>
          <w:sz w:val="21"/>
          <w:highlight w:val="none"/>
        </w:rPr>
        <w:t>.</w:t>
      </w:r>
      <w:r>
        <w:rPr>
          <w:rFonts w:hint="eastAsia" w:hAnsi="宋体"/>
          <w:color w:val="auto"/>
          <w:sz w:val="21"/>
          <w:highlight w:val="none"/>
          <w:lang w:val="en-US" w:eastAsia="zh-CN"/>
        </w:rPr>
        <w:t>1</w:t>
      </w:r>
      <w:r>
        <w:rPr>
          <w:rFonts w:hint="eastAsia" w:hAnsi="宋体"/>
          <w:color w:val="auto"/>
          <w:sz w:val="21"/>
          <w:highlight w:val="none"/>
        </w:rPr>
        <w:t>响应文件的书写应清楚工整，修改处应有由</w:t>
      </w:r>
      <w:r>
        <w:rPr>
          <w:rFonts w:hint="eastAsia" w:hAnsi="宋体"/>
          <w:color w:val="auto"/>
          <w:sz w:val="21"/>
          <w:highlight w:val="none"/>
          <w:lang w:eastAsia="zh-CN"/>
        </w:rPr>
        <w:t>法定代表人（负责人）</w:t>
      </w:r>
      <w:r>
        <w:rPr>
          <w:rFonts w:hint="eastAsia" w:hAnsi="宋体"/>
          <w:color w:val="auto"/>
          <w:sz w:val="21"/>
          <w:highlight w:val="none"/>
        </w:rPr>
        <w:t>或委托代理人签字和加盖单位公章，否则其磋商无效。</w:t>
      </w:r>
    </w:p>
    <w:p w14:paraId="196B0CAE">
      <w:pPr>
        <w:pStyle w:val="43"/>
        <w:spacing w:line="400" w:lineRule="exact"/>
        <w:ind w:firstLine="420"/>
        <w:rPr>
          <w:rFonts w:hint="eastAsia" w:hAnsi="宋体"/>
          <w:color w:val="auto"/>
          <w:sz w:val="21"/>
          <w:highlight w:val="none"/>
        </w:rPr>
      </w:pPr>
      <w:r>
        <w:rPr>
          <w:rFonts w:hint="eastAsia" w:hAnsi="宋体"/>
          <w:color w:val="auto"/>
          <w:sz w:val="21"/>
          <w:highlight w:val="none"/>
        </w:rPr>
        <w:t>1</w:t>
      </w:r>
      <w:r>
        <w:rPr>
          <w:rFonts w:hint="eastAsia" w:hAnsi="宋体"/>
          <w:color w:val="auto"/>
          <w:sz w:val="21"/>
          <w:highlight w:val="none"/>
          <w:lang w:val="en-US" w:eastAsia="zh-CN"/>
        </w:rPr>
        <w:t>3</w:t>
      </w:r>
      <w:r>
        <w:rPr>
          <w:rFonts w:hint="eastAsia" w:hAnsi="宋体"/>
          <w:color w:val="auto"/>
          <w:sz w:val="21"/>
          <w:highlight w:val="none"/>
        </w:rPr>
        <w:t>.</w:t>
      </w:r>
      <w:r>
        <w:rPr>
          <w:rFonts w:hint="eastAsia" w:hAnsi="宋体"/>
          <w:color w:val="auto"/>
          <w:sz w:val="21"/>
          <w:highlight w:val="none"/>
          <w:lang w:val="en-US" w:eastAsia="zh-CN"/>
        </w:rPr>
        <w:t>2</w:t>
      </w:r>
      <w:r>
        <w:rPr>
          <w:rFonts w:hint="eastAsia" w:hAnsi="宋体"/>
          <w:color w:val="auto"/>
          <w:sz w:val="21"/>
          <w:highlight w:val="none"/>
        </w:rPr>
        <w:t>字迹潦草、表达不清或未按要求填写的响应文件可能将被认定为无效的磋商。</w:t>
      </w:r>
    </w:p>
    <w:p w14:paraId="280664BA">
      <w:pPr>
        <w:pStyle w:val="43"/>
        <w:spacing w:line="400" w:lineRule="exact"/>
        <w:ind w:firstLine="420"/>
        <w:rPr>
          <w:rFonts w:hint="eastAsia" w:hAnsi="宋体"/>
          <w:color w:val="auto"/>
          <w:spacing w:val="-4"/>
          <w:sz w:val="21"/>
          <w:highlight w:val="none"/>
        </w:rPr>
      </w:pPr>
      <w:r>
        <w:rPr>
          <w:rFonts w:hint="eastAsia" w:hAnsi="宋体"/>
          <w:color w:val="auto"/>
          <w:spacing w:val="-4"/>
          <w:sz w:val="21"/>
          <w:highlight w:val="none"/>
        </w:rPr>
        <w:t>1</w:t>
      </w:r>
      <w:r>
        <w:rPr>
          <w:rFonts w:hint="eastAsia" w:hAnsi="宋体"/>
          <w:color w:val="auto"/>
          <w:spacing w:val="-4"/>
          <w:sz w:val="21"/>
          <w:highlight w:val="none"/>
          <w:lang w:val="en-US" w:eastAsia="zh-CN"/>
        </w:rPr>
        <w:t>3</w:t>
      </w:r>
      <w:r>
        <w:rPr>
          <w:rFonts w:hint="eastAsia" w:hAnsi="宋体"/>
          <w:color w:val="auto"/>
          <w:spacing w:val="-4"/>
          <w:sz w:val="21"/>
          <w:highlight w:val="none"/>
        </w:rPr>
        <w:t>.</w:t>
      </w:r>
      <w:r>
        <w:rPr>
          <w:rFonts w:hint="eastAsia" w:hAnsi="宋体"/>
          <w:color w:val="auto"/>
          <w:spacing w:val="-4"/>
          <w:sz w:val="21"/>
          <w:highlight w:val="none"/>
          <w:lang w:val="en-US" w:eastAsia="zh-CN"/>
        </w:rPr>
        <w:t>3</w:t>
      </w:r>
      <w:r>
        <w:rPr>
          <w:rFonts w:hint="eastAsia" w:hAnsi="宋体"/>
          <w:color w:val="auto"/>
          <w:spacing w:val="-4"/>
          <w:sz w:val="21"/>
          <w:highlight w:val="none"/>
        </w:rPr>
        <w:t>响应文件应由</w:t>
      </w:r>
      <w:r>
        <w:rPr>
          <w:rFonts w:hint="eastAsia" w:hAnsi="宋体"/>
          <w:color w:val="auto"/>
          <w:spacing w:val="-4"/>
          <w:sz w:val="21"/>
          <w:highlight w:val="none"/>
          <w:lang w:eastAsia="zh-CN"/>
        </w:rPr>
        <w:t>法定代表人（负责人）</w:t>
      </w:r>
      <w:r>
        <w:rPr>
          <w:rFonts w:hint="eastAsia" w:hAnsi="宋体"/>
          <w:color w:val="auto"/>
          <w:spacing w:val="-4"/>
          <w:sz w:val="21"/>
          <w:highlight w:val="none"/>
        </w:rPr>
        <w:t>或委托代理人在凡规定签名、签章处逐一签名和盖单位公章，否则其磋商无效。</w:t>
      </w:r>
    </w:p>
    <w:p w14:paraId="5FEDD59C">
      <w:pPr>
        <w:pStyle w:val="43"/>
        <w:snapToGrid w:val="0"/>
        <w:spacing w:line="380" w:lineRule="exact"/>
        <w:rPr>
          <w:rFonts w:hint="eastAsia" w:hAnsi="宋体"/>
          <w:b/>
          <w:color w:val="auto"/>
          <w:sz w:val="21"/>
          <w:szCs w:val="21"/>
          <w:highlight w:val="none"/>
        </w:rPr>
      </w:pPr>
      <w:r>
        <w:rPr>
          <w:rFonts w:hint="eastAsia" w:hAnsi="宋体"/>
          <w:b/>
          <w:color w:val="auto"/>
          <w:sz w:val="21"/>
          <w:szCs w:val="21"/>
          <w:highlight w:val="none"/>
        </w:rPr>
        <w:t>14.磋商保证金</w:t>
      </w:r>
    </w:p>
    <w:p w14:paraId="5D4920BA">
      <w:pPr>
        <w:autoSpaceDE w:val="0"/>
        <w:autoSpaceDN w:val="0"/>
        <w:snapToGrid w:val="0"/>
        <w:spacing w:line="380" w:lineRule="exact"/>
        <w:ind w:left="1470" w:leftChars="200" w:hanging="1050" w:hangingChars="500"/>
        <w:jc w:val="left"/>
        <w:rPr>
          <w:rFonts w:hint="eastAsia" w:ascii="宋体" w:hAnsi="宋体"/>
          <w:color w:val="auto"/>
          <w:kern w:val="1"/>
          <w:szCs w:val="21"/>
          <w:highlight w:val="none"/>
        </w:rPr>
      </w:pPr>
      <w:r>
        <w:rPr>
          <w:rFonts w:hint="eastAsia" w:ascii="宋体" w:hAnsi="宋体"/>
          <w:color w:val="auto"/>
          <w:kern w:val="1"/>
          <w:szCs w:val="21"/>
          <w:highlight w:val="none"/>
        </w:rPr>
        <w:t>14.1磋商保证金要求详见磋商人须知前附表</w:t>
      </w:r>
    </w:p>
    <w:p w14:paraId="2E60E965">
      <w:pPr>
        <w:spacing w:line="380" w:lineRule="exact"/>
        <w:jc w:val="center"/>
        <w:rPr>
          <w:rFonts w:hint="eastAsia" w:ascii="宋体" w:hAnsi="宋体"/>
          <w:color w:val="auto"/>
          <w:szCs w:val="21"/>
          <w:highlight w:val="none"/>
        </w:rPr>
      </w:pPr>
      <w:r>
        <w:rPr>
          <w:rFonts w:hint="eastAsia" w:ascii="宋体" w:hAnsi="宋体"/>
          <w:color w:val="auto"/>
          <w:szCs w:val="21"/>
          <w:highlight w:val="none"/>
        </w:rPr>
        <w:t xml:space="preserve"> </w:t>
      </w:r>
    </w:p>
    <w:bookmarkEnd w:id="134"/>
    <w:bookmarkEnd w:id="135"/>
    <w:p w14:paraId="4AAD0AFF">
      <w:pPr>
        <w:spacing w:line="380" w:lineRule="exact"/>
        <w:jc w:val="center"/>
        <w:rPr>
          <w:rFonts w:hint="eastAsia" w:ascii="宋体" w:hAnsi="宋体"/>
          <w:b/>
          <w:color w:val="auto"/>
          <w:szCs w:val="21"/>
          <w:highlight w:val="none"/>
        </w:rPr>
      </w:pPr>
      <w:r>
        <w:rPr>
          <w:rFonts w:hint="eastAsia" w:ascii="宋体" w:hAnsi="宋体"/>
          <w:b/>
          <w:color w:val="auto"/>
          <w:szCs w:val="21"/>
          <w:highlight w:val="none"/>
        </w:rPr>
        <w:t>（四）响应文件的递交</w:t>
      </w:r>
    </w:p>
    <w:p w14:paraId="0975F0C4">
      <w:pPr>
        <w:pStyle w:val="43"/>
        <w:spacing w:line="380" w:lineRule="exact"/>
        <w:rPr>
          <w:rFonts w:hint="eastAsia" w:hAnsi="宋体"/>
          <w:b/>
          <w:bCs/>
          <w:color w:val="auto"/>
          <w:kern w:val="1"/>
          <w:sz w:val="21"/>
          <w:szCs w:val="21"/>
          <w:highlight w:val="none"/>
        </w:rPr>
      </w:pPr>
      <w:r>
        <w:rPr>
          <w:rFonts w:hint="eastAsia" w:hAnsi="宋体"/>
          <w:b/>
          <w:bCs/>
          <w:color w:val="auto"/>
          <w:kern w:val="1"/>
          <w:sz w:val="21"/>
          <w:szCs w:val="21"/>
          <w:highlight w:val="none"/>
        </w:rPr>
        <w:t>15. 响应文件的递交、修改和撤回</w:t>
      </w:r>
    </w:p>
    <w:p w14:paraId="3B28576B">
      <w:pPr>
        <w:pStyle w:val="43"/>
        <w:spacing w:line="400" w:lineRule="exact"/>
        <w:ind w:firstLine="420"/>
        <w:rPr>
          <w:rFonts w:hint="eastAsia" w:hAnsi="宋体"/>
          <w:color w:val="auto"/>
          <w:sz w:val="21"/>
          <w:highlight w:val="none"/>
        </w:rPr>
      </w:pPr>
      <w:bookmarkStart w:id="136" w:name="_Toc78294033"/>
      <w:bookmarkStart w:id="137" w:name="_Toc85085496"/>
      <w:r>
        <w:rPr>
          <w:rFonts w:hint="eastAsia" w:hAnsi="宋体"/>
          <w:color w:val="auto"/>
          <w:sz w:val="21"/>
          <w:highlight w:val="none"/>
        </w:rPr>
        <w:t xml:space="preserve">1. </w:t>
      </w:r>
      <w:r>
        <w:rPr>
          <w:rFonts w:hint="eastAsia" w:hAnsi="宋体"/>
          <w:color w:val="auto"/>
          <w:sz w:val="21"/>
          <w:highlight w:val="none"/>
          <w:lang w:eastAsia="zh-CN"/>
        </w:rPr>
        <w:t>响应文件</w:t>
      </w:r>
      <w:r>
        <w:rPr>
          <w:rFonts w:hint="eastAsia" w:hAnsi="宋体"/>
          <w:color w:val="auto"/>
          <w:sz w:val="21"/>
          <w:highlight w:val="none"/>
        </w:rPr>
        <w:t xml:space="preserve">的上传、提交：见招标公告。 </w:t>
      </w:r>
    </w:p>
    <w:p w14:paraId="2C414763">
      <w:pPr>
        <w:pStyle w:val="43"/>
        <w:spacing w:line="400" w:lineRule="exact"/>
        <w:ind w:firstLine="420"/>
        <w:rPr>
          <w:rFonts w:hint="eastAsia" w:hAnsi="宋体"/>
          <w:color w:val="auto"/>
          <w:sz w:val="21"/>
          <w:highlight w:val="none"/>
        </w:rPr>
      </w:pPr>
      <w:r>
        <w:rPr>
          <w:rFonts w:hint="eastAsia" w:hAnsi="宋体"/>
          <w:color w:val="auto"/>
          <w:sz w:val="21"/>
          <w:highlight w:val="none"/>
        </w:rPr>
        <w:t xml:space="preserve">2. </w:t>
      </w:r>
      <w:r>
        <w:rPr>
          <w:rFonts w:hint="eastAsia" w:hAnsi="宋体"/>
          <w:color w:val="auto"/>
          <w:sz w:val="21"/>
          <w:highlight w:val="none"/>
          <w:lang w:eastAsia="zh-CN"/>
        </w:rPr>
        <w:t>响应文件</w:t>
      </w:r>
      <w:r>
        <w:rPr>
          <w:rFonts w:hint="eastAsia" w:hAnsi="宋体"/>
          <w:color w:val="auto"/>
          <w:sz w:val="21"/>
          <w:highlight w:val="none"/>
        </w:rPr>
        <w:t>的修改和撤回：</w:t>
      </w:r>
      <w:r>
        <w:rPr>
          <w:rFonts w:hint="eastAsia" w:hAnsi="宋体"/>
          <w:color w:val="auto"/>
          <w:sz w:val="21"/>
          <w:highlight w:val="none"/>
          <w:lang w:eastAsia="zh-CN"/>
        </w:rPr>
        <w:t>磋商人</w:t>
      </w:r>
      <w:r>
        <w:rPr>
          <w:rFonts w:hint="eastAsia" w:hAnsi="宋体"/>
          <w:color w:val="auto"/>
          <w:sz w:val="21"/>
          <w:highlight w:val="none"/>
        </w:rPr>
        <w:t>应当在投标截止时间前完成</w:t>
      </w:r>
      <w:r>
        <w:rPr>
          <w:rFonts w:hint="eastAsia" w:hAnsi="宋体"/>
          <w:color w:val="auto"/>
          <w:sz w:val="21"/>
          <w:highlight w:val="none"/>
          <w:lang w:eastAsia="zh-CN"/>
        </w:rPr>
        <w:t>响应文件</w:t>
      </w:r>
      <w:r>
        <w:rPr>
          <w:rFonts w:hint="eastAsia" w:hAnsi="宋体"/>
          <w:color w:val="auto"/>
          <w:sz w:val="21"/>
          <w:highlight w:val="none"/>
        </w:rPr>
        <w:t>的上传、提交，并可以补充、修改或者撤回</w:t>
      </w:r>
      <w:r>
        <w:rPr>
          <w:rFonts w:hint="eastAsia" w:hAnsi="宋体"/>
          <w:color w:val="auto"/>
          <w:sz w:val="21"/>
          <w:highlight w:val="none"/>
          <w:lang w:eastAsia="zh-CN"/>
        </w:rPr>
        <w:t>响应文件</w:t>
      </w:r>
      <w:r>
        <w:rPr>
          <w:rFonts w:hint="eastAsia" w:hAnsi="宋体"/>
          <w:color w:val="auto"/>
          <w:sz w:val="21"/>
          <w:highlight w:val="none"/>
        </w:rPr>
        <w:t>。补充或者修改</w:t>
      </w:r>
      <w:r>
        <w:rPr>
          <w:rFonts w:hint="eastAsia" w:hAnsi="宋体"/>
          <w:color w:val="auto"/>
          <w:sz w:val="21"/>
          <w:highlight w:val="none"/>
          <w:lang w:eastAsia="zh-CN"/>
        </w:rPr>
        <w:t>响应文件</w:t>
      </w:r>
      <w:r>
        <w:rPr>
          <w:rFonts w:hint="eastAsia" w:hAnsi="宋体"/>
          <w:color w:val="auto"/>
          <w:sz w:val="21"/>
          <w:highlight w:val="none"/>
        </w:rPr>
        <w:t>的，应当先行撤回原文件，补充、修改后重新上传、提交。投标截止时间前未完成上传、提交的，视为撤回</w:t>
      </w:r>
      <w:r>
        <w:rPr>
          <w:rFonts w:hint="eastAsia" w:hAnsi="宋体"/>
          <w:color w:val="auto"/>
          <w:sz w:val="21"/>
          <w:highlight w:val="none"/>
          <w:lang w:eastAsia="zh-CN"/>
        </w:rPr>
        <w:t>响应文件</w:t>
      </w:r>
      <w:r>
        <w:rPr>
          <w:rFonts w:hint="eastAsia" w:hAnsi="宋体"/>
          <w:color w:val="auto"/>
          <w:sz w:val="21"/>
          <w:highlight w:val="none"/>
        </w:rPr>
        <w:t>。投标截止时间后提交的</w:t>
      </w:r>
      <w:r>
        <w:rPr>
          <w:rFonts w:hint="eastAsia" w:hAnsi="宋体"/>
          <w:color w:val="auto"/>
          <w:sz w:val="21"/>
          <w:highlight w:val="none"/>
          <w:lang w:eastAsia="zh-CN"/>
        </w:rPr>
        <w:t>响应文件</w:t>
      </w:r>
      <w:r>
        <w:rPr>
          <w:rFonts w:hint="eastAsia" w:hAnsi="宋体"/>
          <w:color w:val="auto"/>
          <w:sz w:val="21"/>
          <w:highlight w:val="none"/>
        </w:rPr>
        <w:t>，“</w:t>
      </w:r>
      <w:r>
        <w:rPr>
          <w:rFonts w:hint="eastAsia" w:hAnsi="宋体"/>
          <w:color w:val="auto"/>
          <w:sz w:val="21"/>
          <w:highlight w:val="none"/>
          <w:lang w:eastAsia="zh-CN"/>
        </w:rPr>
        <w:t>广西政府采购云平台</w:t>
      </w:r>
      <w:r>
        <w:rPr>
          <w:rFonts w:hint="eastAsia" w:hAnsi="宋体"/>
          <w:color w:val="auto"/>
          <w:sz w:val="21"/>
          <w:highlight w:val="none"/>
        </w:rPr>
        <w:t>”将予以拒收。投标截止时间后，投标</w:t>
      </w:r>
      <w:r>
        <w:rPr>
          <w:rFonts w:hint="eastAsia" w:hAnsi="宋体"/>
          <w:color w:val="auto"/>
          <w:sz w:val="21"/>
          <w:highlight w:val="none"/>
          <w:lang w:eastAsia="zh-CN"/>
        </w:rPr>
        <w:t>磋商人</w:t>
      </w:r>
      <w:r>
        <w:rPr>
          <w:rFonts w:hint="eastAsia" w:hAnsi="宋体"/>
          <w:color w:val="auto"/>
          <w:sz w:val="21"/>
          <w:highlight w:val="none"/>
        </w:rPr>
        <w:t>不得撤回、修改</w:t>
      </w:r>
      <w:r>
        <w:rPr>
          <w:rFonts w:hint="eastAsia" w:hAnsi="宋体"/>
          <w:color w:val="auto"/>
          <w:sz w:val="21"/>
          <w:highlight w:val="none"/>
          <w:lang w:eastAsia="zh-CN"/>
        </w:rPr>
        <w:t>响应文件</w:t>
      </w:r>
      <w:r>
        <w:rPr>
          <w:rFonts w:hint="eastAsia" w:hAnsi="宋体"/>
          <w:color w:val="auto"/>
          <w:sz w:val="21"/>
          <w:highlight w:val="none"/>
        </w:rPr>
        <w:t xml:space="preserve">。 </w:t>
      </w:r>
    </w:p>
    <w:p w14:paraId="021B60B7">
      <w:pPr>
        <w:pStyle w:val="43"/>
        <w:spacing w:line="400" w:lineRule="exact"/>
        <w:ind w:firstLine="420"/>
        <w:rPr>
          <w:rFonts w:hint="eastAsia" w:hAnsi="宋体"/>
          <w:color w:val="auto"/>
          <w:sz w:val="21"/>
          <w:highlight w:val="none"/>
        </w:rPr>
      </w:pPr>
      <w:r>
        <w:rPr>
          <w:rFonts w:hint="eastAsia" w:hAnsi="宋体"/>
          <w:color w:val="auto"/>
          <w:sz w:val="21"/>
          <w:highlight w:val="none"/>
        </w:rPr>
        <w:t>3. 电子加密</w:t>
      </w:r>
      <w:r>
        <w:rPr>
          <w:rFonts w:hint="eastAsia" w:hAnsi="宋体"/>
          <w:color w:val="auto"/>
          <w:sz w:val="21"/>
          <w:highlight w:val="none"/>
          <w:lang w:eastAsia="zh-CN"/>
        </w:rPr>
        <w:t>响应文件</w:t>
      </w:r>
      <w:r>
        <w:rPr>
          <w:rFonts w:hint="eastAsia" w:hAnsi="宋体"/>
          <w:color w:val="auto"/>
          <w:sz w:val="21"/>
          <w:highlight w:val="none"/>
        </w:rPr>
        <w:t>的解密：</w:t>
      </w:r>
      <w:r>
        <w:rPr>
          <w:rFonts w:hint="eastAsia" w:hAnsi="宋体"/>
          <w:color w:val="auto"/>
          <w:sz w:val="21"/>
          <w:highlight w:val="none"/>
          <w:lang w:eastAsia="zh-CN"/>
        </w:rPr>
        <w:t>截标</w:t>
      </w:r>
      <w:r>
        <w:rPr>
          <w:rFonts w:hint="eastAsia" w:hAnsi="宋体"/>
          <w:color w:val="auto"/>
          <w:sz w:val="21"/>
          <w:highlight w:val="none"/>
        </w:rPr>
        <w:t>后，采购组织机构将向各投标</w:t>
      </w:r>
      <w:r>
        <w:rPr>
          <w:rFonts w:hint="eastAsia" w:hAnsi="宋体"/>
          <w:color w:val="auto"/>
          <w:sz w:val="21"/>
          <w:highlight w:val="none"/>
          <w:lang w:eastAsia="zh-CN"/>
        </w:rPr>
        <w:t>磋商人</w:t>
      </w:r>
      <w:r>
        <w:rPr>
          <w:rFonts w:hint="eastAsia" w:hAnsi="宋体"/>
          <w:color w:val="auto"/>
          <w:sz w:val="21"/>
          <w:highlight w:val="none"/>
        </w:rPr>
        <w:t>发出“电子加密</w:t>
      </w:r>
      <w:r>
        <w:rPr>
          <w:rFonts w:hint="eastAsia" w:hAnsi="宋体"/>
          <w:color w:val="auto"/>
          <w:sz w:val="21"/>
          <w:highlight w:val="none"/>
          <w:lang w:eastAsia="zh-CN"/>
        </w:rPr>
        <w:t>响应文件</w:t>
      </w:r>
      <w:r>
        <w:rPr>
          <w:rFonts w:hint="eastAsia" w:hAnsi="宋体"/>
          <w:color w:val="auto"/>
          <w:sz w:val="21"/>
          <w:highlight w:val="none"/>
        </w:rPr>
        <w:t>” 的解密通知，各投标</w:t>
      </w:r>
      <w:r>
        <w:rPr>
          <w:rFonts w:hint="eastAsia" w:hAnsi="宋体"/>
          <w:color w:val="auto"/>
          <w:sz w:val="21"/>
          <w:highlight w:val="none"/>
          <w:lang w:eastAsia="zh-CN"/>
        </w:rPr>
        <w:t>磋商人</w:t>
      </w:r>
      <w:r>
        <w:rPr>
          <w:rFonts w:hint="eastAsia" w:hAnsi="宋体"/>
          <w:color w:val="auto"/>
          <w:sz w:val="21"/>
          <w:highlight w:val="none"/>
        </w:rPr>
        <w:t>代表应当在接到解密通知后 30 分钟内自行完成“电子加密</w:t>
      </w:r>
      <w:r>
        <w:rPr>
          <w:rFonts w:hint="eastAsia" w:hAnsi="宋体"/>
          <w:color w:val="auto"/>
          <w:sz w:val="21"/>
          <w:highlight w:val="none"/>
          <w:lang w:eastAsia="zh-CN"/>
        </w:rPr>
        <w:t>响应文件</w:t>
      </w:r>
      <w:r>
        <w:rPr>
          <w:rFonts w:hint="eastAsia" w:hAnsi="宋体"/>
          <w:color w:val="auto"/>
          <w:sz w:val="21"/>
          <w:highlight w:val="none"/>
        </w:rPr>
        <w:t>”的在线解密。投标</w:t>
      </w:r>
      <w:r>
        <w:rPr>
          <w:rFonts w:hint="eastAsia" w:hAnsi="宋体"/>
          <w:color w:val="auto"/>
          <w:sz w:val="21"/>
          <w:highlight w:val="none"/>
          <w:lang w:eastAsia="zh-CN"/>
        </w:rPr>
        <w:t>磋商人</w:t>
      </w:r>
      <w:r>
        <w:rPr>
          <w:rFonts w:hint="eastAsia" w:hAnsi="宋体"/>
          <w:color w:val="auto"/>
          <w:sz w:val="21"/>
          <w:highlight w:val="none"/>
        </w:rPr>
        <w:t xml:space="preserve">未在规定时间内完成解密的，系统默认自动放弃。 </w:t>
      </w:r>
    </w:p>
    <w:p w14:paraId="2BC35F05">
      <w:pPr>
        <w:pStyle w:val="43"/>
        <w:spacing w:line="400" w:lineRule="exact"/>
        <w:ind w:firstLine="420"/>
        <w:rPr>
          <w:rFonts w:hint="eastAsia" w:hAnsi="宋体"/>
          <w:color w:val="auto"/>
          <w:sz w:val="21"/>
          <w:highlight w:val="none"/>
        </w:rPr>
      </w:pPr>
      <w:r>
        <w:rPr>
          <w:rFonts w:hint="eastAsia" w:hAnsi="宋体"/>
          <w:color w:val="auto"/>
          <w:sz w:val="21"/>
          <w:highlight w:val="none"/>
        </w:rPr>
        <w:t>4.</w:t>
      </w:r>
      <w:r>
        <w:rPr>
          <w:rFonts w:hint="eastAsia" w:hAnsi="宋体"/>
          <w:color w:val="auto"/>
          <w:sz w:val="21"/>
          <w:highlight w:val="none"/>
          <w:lang w:eastAsia="zh-CN"/>
        </w:rPr>
        <w:t>磋商人</w:t>
      </w:r>
      <w:r>
        <w:rPr>
          <w:rFonts w:hint="eastAsia" w:hAnsi="宋体"/>
          <w:color w:val="auto"/>
          <w:sz w:val="21"/>
          <w:highlight w:val="none"/>
        </w:rPr>
        <w:t>已经被推荐为第一</w:t>
      </w:r>
      <w:r>
        <w:rPr>
          <w:rFonts w:hint="eastAsia" w:hAnsi="宋体"/>
          <w:color w:val="auto"/>
          <w:sz w:val="21"/>
          <w:highlight w:val="none"/>
          <w:lang w:eastAsia="zh-CN"/>
        </w:rPr>
        <w:t>成交</w:t>
      </w:r>
      <w:r>
        <w:rPr>
          <w:rFonts w:hint="eastAsia" w:hAnsi="宋体"/>
          <w:color w:val="auto"/>
          <w:sz w:val="21"/>
          <w:highlight w:val="none"/>
        </w:rPr>
        <w:t>候选</w:t>
      </w:r>
      <w:r>
        <w:rPr>
          <w:rFonts w:hint="eastAsia" w:hAnsi="宋体"/>
          <w:color w:val="auto"/>
          <w:sz w:val="21"/>
          <w:highlight w:val="none"/>
          <w:lang w:eastAsia="zh-CN"/>
        </w:rPr>
        <w:t>磋商人</w:t>
      </w:r>
      <w:r>
        <w:rPr>
          <w:rFonts w:hint="eastAsia" w:hAnsi="宋体"/>
          <w:color w:val="auto"/>
          <w:sz w:val="21"/>
          <w:highlight w:val="none"/>
        </w:rPr>
        <w:t>后撤回投标或放弃中标的，其</w:t>
      </w:r>
      <w:r>
        <w:rPr>
          <w:rFonts w:hint="eastAsia" w:hAnsi="宋体"/>
          <w:color w:val="auto"/>
          <w:sz w:val="21"/>
          <w:highlight w:val="none"/>
          <w:lang w:eastAsia="zh-CN"/>
        </w:rPr>
        <w:t>磋商</w:t>
      </w:r>
      <w:r>
        <w:rPr>
          <w:rFonts w:hint="eastAsia" w:hAnsi="宋体"/>
          <w:color w:val="auto"/>
          <w:sz w:val="21"/>
          <w:highlight w:val="none"/>
        </w:rPr>
        <w:t>保证金将不予退还，并 上缴国库，给采购人造成损失的，还应当赔偿损失，并作为不良行为记录在案。</w:t>
      </w:r>
    </w:p>
    <w:p w14:paraId="6C2ED188">
      <w:pPr>
        <w:pStyle w:val="43"/>
        <w:snapToGrid w:val="0"/>
        <w:spacing w:line="360" w:lineRule="auto"/>
        <w:ind w:right="-178"/>
        <w:rPr>
          <w:rFonts w:hint="eastAsia" w:hAnsi="宋体"/>
          <w:b/>
          <w:bCs/>
          <w:color w:val="auto"/>
          <w:sz w:val="21"/>
          <w:highlight w:val="none"/>
        </w:rPr>
      </w:pPr>
      <w:r>
        <w:rPr>
          <w:rFonts w:hint="eastAsia" w:hAnsi="宋体"/>
          <w:b/>
          <w:bCs/>
          <w:color w:val="auto"/>
          <w:sz w:val="21"/>
          <w:highlight w:val="none"/>
        </w:rPr>
        <w:t>16.响应文件递交截止时间</w:t>
      </w:r>
    </w:p>
    <w:p w14:paraId="232FF861">
      <w:pPr>
        <w:pStyle w:val="43"/>
        <w:snapToGrid w:val="0"/>
        <w:spacing w:line="360" w:lineRule="auto"/>
        <w:ind w:right="-178" w:firstLine="210" w:firstLineChars="100"/>
        <w:rPr>
          <w:rFonts w:hint="eastAsia" w:hAnsi="宋体"/>
          <w:color w:val="auto"/>
          <w:sz w:val="21"/>
          <w:highlight w:val="none"/>
          <w:lang w:eastAsia="zh-CN"/>
        </w:rPr>
      </w:pPr>
      <w:r>
        <w:rPr>
          <w:rFonts w:hint="eastAsia" w:hAnsi="宋体"/>
          <w:color w:val="auto"/>
          <w:sz w:val="21"/>
          <w:highlight w:val="none"/>
          <w:lang w:eastAsia="zh-CN"/>
        </w:rPr>
        <w:t>详见</w:t>
      </w:r>
      <w:r>
        <w:rPr>
          <w:rFonts w:hint="eastAsia" w:hAnsi="宋体"/>
          <w:color w:val="auto"/>
          <w:sz w:val="21"/>
          <w:highlight w:val="none"/>
        </w:rPr>
        <w:t>磋商人须知前附表。</w:t>
      </w:r>
    </w:p>
    <w:p w14:paraId="47DA8924">
      <w:pPr>
        <w:pStyle w:val="43"/>
        <w:snapToGrid w:val="0"/>
        <w:spacing w:line="360" w:lineRule="auto"/>
        <w:ind w:right="-178"/>
        <w:rPr>
          <w:rFonts w:hint="eastAsia" w:hAnsi="宋体"/>
          <w:b/>
          <w:bCs/>
          <w:color w:val="auto"/>
          <w:sz w:val="21"/>
          <w:highlight w:val="none"/>
        </w:rPr>
      </w:pPr>
      <w:r>
        <w:rPr>
          <w:rFonts w:hint="eastAsia" w:hAnsi="宋体"/>
          <w:b/>
          <w:bCs/>
          <w:color w:val="auto"/>
          <w:sz w:val="21"/>
          <w:highlight w:val="none"/>
        </w:rPr>
        <w:t>17</w:t>
      </w:r>
      <w:r>
        <w:rPr>
          <w:rFonts w:hint="eastAsia" w:hAnsi="宋体"/>
          <w:b/>
          <w:bCs/>
          <w:color w:val="auto"/>
          <w:sz w:val="21"/>
          <w:highlight w:val="none"/>
          <w:lang w:eastAsia="zh-CN"/>
        </w:rPr>
        <w:t>.</w:t>
      </w:r>
      <w:r>
        <w:rPr>
          <w:rFonts w:hint="eastAsia" w:hAnsi="宋体"/>
          <w:b/>
          <w:bCs/>
          <w:color w:val="auto"/>
          <w:sz w:val="21"/>
          <w:highlight w:val="none"/>
        </w:rPr>
        <w:t>属于下列情况之一者，磋商无效：</w:t>
      </w:r>
    </w:p>
    <w:p w14:paraId="66768391">
      <w:pPr>
        <w:pStyle w:val="43"/>
        <w:snapToGrid w:val="0"/>
        <w:spacing w:line="360" w:lineRule="auto"/>
        <w:ind w:right="-178" w:firstLine="210" w:firstLineChars="100"/>
        <w:rPr>
          <w:rFonts w:hint="eastAsia" w:hAnsi="宋体"/>
          <w:color w:val="auto"/>
          <w:sz w:val="21"/>
          <w:highlight w:val="none"/>
        </w:rPr>
      </w:pPr>
      <w:r>
        <w:rPr>
          <w:rFonts w:hint="eastAsia" w:hAnsi="宋体"/>
          <w:color w:val="auto"/>
          <w:sz w:val="21"/>
          <w:highlight w:val="none"/>
        </w:rPr>
        <w:t>（1）未按规定交纳磋商保证金的；</w:t>
      </w:r>
    </w:p>
    <w:p w14:paraId="77E71645">
      <w:pPr>
        <w:pStyle w:val="43"/>
        <w:snapToGrid w:val="0"/>
        <w:spacing w:line="360" w:lineRule="auto"/>
        <w:ind w:right="-178" w:firstLine="210" w:firstLineChars="100"/>
        <w:rPr>
          <w:rFonts w:hint="eastAsia" w:hAnsi="宋体"/>
          <w:color w:val="auto"/>
          <w:sz w:val="21"/>
          <w:highlight w:val="none"/>
        </w:rPr>
      </w:pPr>
      <w:r>
        <w:rPr>
          <w:rFonts w:hint="eastAsia" w:hAnsi="宋体"/>
          <w:color w:val="auto"/>
          <w:sz w:val="21"/>
          <w:highlight w:val="none"/>
        </w:rPr>
        <w:t>（2）超越了按照法律法规规定必须获得行政许可的；</w:t>
      </w:r>
    </w:p>
    <w:p w14:paraId="0DD8AC67">
      <w:pPr>
        <w:pStyle w:val="43"/>
        <w:snapToGrid w:val="0"/>
        <w:spacing w:line="360" w:lineRule="auto"/>
        <w:ind w:right="-178" w:firstLine="210" w:firstLineChars="100"/>
        <w:rPr>
          <w:rFonts w:hint="eastAsia" w:hAnsi="宋体"/>
          <w:color w:val="auto"/>
          <w:sz w:val="21"/>
          <w:highlight w:val="none"/>
        </w:rPr>
      </w:pPr>
      <w:r>
        <w:rPr>
          <w:rFonts w:hint="eastAsia" w:hAnsi="宋体"/>
          <w:color w:val="auto"/>
          <w:sz w:val="21"/>
          <w:highlight w:val="none"/>
        </w:rPr>
        <w:t>（3）不具备采购文件规定的资格要求的；</w:t>
      </w:r>
    </w:p>
    <w:p w14:paraId="5318CE67">
      <w:pPr>
        <w:pStyle w:val="43"/>
        <w:snapToGrid w:val="0"/>
        <w:spacing w:line="360" w:lineRule="auto"/>
        <w:ind w:right="-178" w:firstLine="210" w:firstLineChars="100"/>
        <w:rPr>
          <w:rFonts w:hint="eastAsia" w:hAnsi="宋体"/>
          <w:color w:val="auto"/>
          <w:sz w:val="21"/>
          <w:highlight w:val="none"/>
        </w:rPr>
      </w:pPr>
      <w:r>
        <w:rPr>
          <w:rFonts w:hint="eastAsia" w:hAnsi="宋体"/>
          <w:color w:val="auto"/>
          <w:sz w:val="21"/>
          <w:highlight w:val="none"/>
        </w:rPr>
        <w:t>（4）响应文件未按采购文件的内容和要求编写，或提供虚假材料的；</w:t>
      </w:r>
    </w:p>
    <w:p w14:paraId="26BF2AA7">
      <w:pPr>
        <w:pStyle w:val="43"/>
        <w:snapToGrid w:val="0"/>
        <w:spacing w:line="360" w:lineRule="auto"/>
        <w:ind w:right="-178" w:firstLine="210" w:firstLineChars="100"/>
        <w:rPr>
          <w:rFonts w:hint="eastAsia" w:hAnsi="宋体"/>
          <w:color w:val="auto"/>
          <w:sz w:val="21"/>
          <w:highlight w:val="none"/>
        </w:rPr>
      </w:pPr>
      <w:r>
        <w:rPr>
          <w:rFonts w:hint="eastAsia" w:hAnsi="宋体"/>
          <w:color w:val="auto"/>
          <w:sz w:val="21"/>
          <w:highlight w:val="none"/>
        </w:rPr>
        <w:t>（5）属于“必须提供”的响应文件未能按时提供或补正、更正的；</w:t>
      </w:r>
    </w:p>
    <w:p w14:paraId="19F2FFF2">
      <w:pPr>
        <w:pStyle w:val="43"/>
        <w:snapToGrid w:val="0"/>
        <w:spacing w:line="360" w:lineRule="auto"/>
        <w:ind w:right="-178" w:firstLine="210" w:firstLineChars="100"/>
        <w:rPr>
          <w:rFonts w:hint="eastAsia" w:hAnsi="宋体"/>
          <w:color w:val="auto"/>
          <w:sz w:val="21"/>
          <w:highlight w:val="none"/>
        </w:rPr>
      </w:pPr>
      <w:r>
        <w:rPr>
          <w:rFonts w:hint="eastAsia" w:hAnsi="宋体"/>
          <w:color w:val="auto"/>
          <w:sz w:val="21"/>
          <w:highlight w:val="none"/>
        </w:rPr>
        <w:t>（7）磋商人未就“项目要求” 中所竞服务内容作完整唯一报价的；</w:t>
      </w:r>
    </w:p>
    <w:p w14:paraId="068B366D">
      <w:pPr>
        <w:pStyle w:val="43"/>
        <w:snapToGrid w:val="0"/>
        <w:spacing w:line="360" w:lineRule="auto"/>
        <w:ind w:right="-178" w:firstLine="210" w:firstLineChars="100"/>
        <w:rPr>
          <w:rFonts w:hint="eastAsia" w:hAnsi="宋体"/>
          <w:color w:val="auto"/>
          <w:sz w:val="21"/>
          <w:highlight w:val="none"/>
        </w:rPr>
      </w:pPr>
      <w:r>
        <w:rPr>
          <w:rFonts w:hint="eastAsia" w:hAnsi="宋体"/>
          <w:color w:val="auto"/>
          <w:sz w:val="21"/>
          <w:highlight w:val="none"/>
        </w:rPr>
        <w:t>（9）未实质性响应采购文件要求的；或者响应文件有采购人不能接受的附加条件的；</w:t>
      </w:r>
    </w:p>
    <w:p w14:paraId="1241A210">
      <w:pPr>
        <w:pStyle w:val="43"/>
        <w:snapToGrid w:val="0"/>
        <w:spacing w:line="360" w:lineRule="auto"/>
        <w:ind w:right="-178" w:firstLine="210" w:firstLineChars="100"/>
        <w:rPr>
          <w:rFonts w:hint="eastAsia" w:hAnsi="宋体"/>
          <w:color w:val="auto"/>
          <w:sz w:val="21"/>
          <w:highlight w:val="none"/>
        </w:rPr>
      </w:pPr>
      <w:r>
        <w:rPr>
          <w:rFonts w:hint="eastAsia" w:hAnsi="宋体"/>
          <w:color w:val="auto"/>
          <w:sz w:val="21"/>
          <w:highlight w:val="none"/>
        </w:rPr>
        <w:t>（10）磋商人未在磋商小组规定的时间内提交响应文件（包括最后报价）的 ；</w:t>
      </w:r>
    </w:p>
    <w:p w14:paraId="19147CBA">
      <w:pPr>
        <w:pStyle w:val="43"/>
        <w:snapToGrid w:val="0"/>
        <w:spacing w:line="360" w:lineRule="auto"/>
        <w:ind w:right="-178" w:firstLine="210" w:firstLineChars="100"/>
        <w:rPr>
          <w:rFonts w:hint="eastAsia" w:hAnsi="宋体"/>
          <w:color w:val="auto"/>
          <w:sz w:val="21"/>
          <w:highlight w:val="none"/>
        </w:rPr>
      </w:pPr>
      <w:r>
        <w:rPr>
          <w:rFonts w:hint="eastAsia" w:hAnsi="宋体"/>
          <w:color w:val="auto"/>
          <w:sz w:val="21"/>
          <w:highlight w:val="none"/>
        </w:rPr>
        <w:t>（12）不符合法律、法规和采购文件规定的其他实质性要求和条件的；</w:t>
      </w:r>
    </w:p>
    <w:p w14:paraId="033134B4">
      <w:pPr>
        <w:pStyle w:val="43"/>
        <w:snapToGrid w:val="0"/>
        <w:spacing w:line="360" w:lineRule="auto"/>
        <w:ind w:right="-178" w:firstLine="210" w:firstLineChars="100"/>
        <w:rPr>
          <w:rFonts w:hint="eastAsia" w:hAnsi="宋体"/>
          <w:color w:val="auto"/>
          <w:sz w:val="21"/>
          <w:highlight w:val="none"/>
        </w:rPr>
      </w:pPr>
      <w:r>
        <w:rPr>
          <w:rFonts w:hint="eastAsia" w:hAnsi="宋体"/>
          <w:color w:val="auto"/>
          <w:sz w:val="21"/>
          <w:highlight w:val="none"/>
        </w:rPr>
        <w:t>（13）报价超出控制价的；</w:t>
      </w:r>
    </w:p>
    <w:p w14:paraId="65094C51">
      <w:pPr>
        <w:pStyle w:val="43"/>
        <w:snapToGrid w:val="0"/>
        <w:spacing w:line="360" w:lineRule="auto"/>
        <w:ind w:right="-178" w:firstLine="210" w:firstLineChars="100"/>
        <w:rPr>
          <w:rFonts w:hint="eastAsia" w:hAnsi="宋体"/>
          <w:color w:val="auto"/>
          <w:sz w:val="21"/>
          <w:highlight w:val="none"/>
        </w:rPr>
      </w:pPr>
      <w:r>
        <w:rPr>
          <w:rFonts w:hint="eastAsia" w:hAnsi="宋体"/>
          <w:color w:val="auto"/>
          <w:sz w:val="21"/>
          <w:highlight w:val="none"/>
        </w:rPr>
        <w:t>（14）不同</w:t>
      </w:r>
      <w:r>
        <w:rPr>
          <w:rFonts w:hint="eastAsia" w:hAnsi="宋体"/>
          <w:color w:val="auto"/>
          <w:sz w:val="21"/>
          <w:highlight w:val="none"/>
          <w:lang w:eastAsia="zh-CN"/>
        </w:rPr>
        <w:t>磋商</w:t>
      </w:r>
      <w:r>
        <w:rPr>
          <w:rFonts w:hint="eastAsia" w:hAnsi="宋体"/>
          <w:color w:val="auto"/>
          <w:sz w:val="21"/>
          <w:highlight w:val="none"/>
        </w:rPr>
        <w:t>人的</w:t>
      </w:r>
      <w:r>
        <w:rPr>
          <w:rFonts w:hint="eastAsia" w:hAnsi="宋体"/>
          <w:color w:val="auto"/>
          <w:sz w:val="21"/>
          <w:highlight w:val="none"/>
          <w:lang w:eastAsia="zh-CN"/>
        </w:rPr>
        <w:t>响应</w:t>
      </w:r>
      <w:r>
        <w:rPr>
          <w:rFonts w:hint="eastAsia" w:hAnsi="宋体"/>
          <w:color w:val="auto"/>
          <w:sz w:val="21"/>
          <w:highlight w:val="none"/>
        </w:rPr>
        <w:t>文件由同一单位或者个人编制；或不同竞标人报名的IP地址一致的；</w:t>
      </w:r>
    </w:p>
    <w:p w14:paraId="1A813AC8">
      <w:pPr>
        <w:pStyle w:val="43"/>
        <w:snapToGrid w:val="0"/>
        <w:spacing w:line="360" w:lineRule="auto"/>
        <w:ind w:right="-178" w:firstLine="210" w:firstLineChars="100"/>
        <w:rPr>
          <w:rFonts w:hint="eastAsia" w:hAnsi="宋体"/>
          <w:color w:val="auto"/>
          <w:sz w:val="21"/>
          <w:highlight w:val="none"/>
        </w:rPr>
      </w:pPr>
      <w:r>
        <w:rPr>
          <w:rFonts w:hint="eastAsia" w:hAnsi="宋体"/>
          <w:color w:val="auto"/>
          <w:sz w:val="21"/>
          <w:highlight w:val="none"/>
        </w:rPr>
        <w:t>（15）不同</w:t>
      </w:r>
      <w:r>
        <w:rPr>
          <w:rFonts w:hint="eastAsia" w:hAnsi="宋体"/>
          <w:color w:val="auto"/>
          <w:sz w:val="21"/>
          <w:highlight w:val="none"/>
          <w:lang w:eastAsia="zh-CN"/>
        </w:rPr>
        <w:t>磋商</w:t>
      </w:r>
      <w:r>
        <w:rPr>
          <w:rFonts w:hint="eastAsia" w:hAnsi="宋体"/>
          <w:color w:val="auto"/>
          <w:sz w:val="21"/>
          <w:highlight w:val="none"/>
        </w:rPr>
        <w:t>人委托同一单位或者个人办理投标事宜；</w:t>
      </w:r>
    </w:p>
    <w:p w14:paraId="1F7AE80A">
      <w:pPr>
        <w:pStyle w:val="43"/>
        <w:snapToGrid w:val="0"/>
        <w:spacing w:line="360" w:lineRule="auto"/>
        <w:ind w:right="-178" w:firstLine="210" w:firstLineChars="100"/>
        <w:rPr>
          <w:rFonts w:hint="eastAsia" w:hAnsi="宋体"/>
          <w:color w:val="auto"/>
          <w:sz w:val="21"/>
          <w:highlight w:val="none"/>
        </w:rPr>
      </w:pPr>
      <w:r>
        <w:rPr>
          <w:rFonts w:hint="eastAsia" w:hAnsi="宋体"/>
          <w:color w:val="auto"/>
          <w:sz w:val="21"/>
          <w:highlight w:val="none"/>
        </w:rPr>
        <w:t>（16）不同的</w:t>
      </w:r>
      <w:r>
        <w:rPr>
          <w:rFonts w:hint="eastAsia" w:hAnsi="宋体"/>
          <w:color w:val="auto"/>
          <w:sz w:val="21"/>
          <w:highlight w:val="none"/>
          <w:lang w:eastAsia="zh-CN"/>
        </w:rPr>
        <w:t>磋商</w:t>
      </w:r>
      <w:r>
        <w:rPr>
          <w:rFonts w:hint="eastAsia" w:hAnsi="宋体"/>
          <w:color w:val="auto"/>
          <w:sz w:val="21"/>
          <w:highlight w:val="none"/>
        </w:rPr>
        <w:t>人的</w:t>
      </w:r>
      <w:r>
        <w:rPr>
          <w:rFonts w:hint="eastAsia" w:hAnsi="宋体"/>
          <w:color w:val="auto"/>
          <w:sz w:val="21"/>
          <w:highlight w:val="none"/>
          <w:lang w:eastAsia="zh-CN"/>
        </w:rPr>
        <w:t>响应</w:t>
      </w:r>
      <w:r>
        <w:rPr>
          <w:rFonts w:hint="eastAsia" w:hAnsi="宋体"/>
          <w:color w:val="auto"/>
          <w:sz w:val="21"/>
          <w:highlight w:val="none"/>
        </w:rPr>
        <w:t>文件载明的项目管理员为同一个人；</w:t>
      </w:r>
    </w:p>
    <w:p w14:paraId="25AA8C15">
      <w:pPr>
        <w:pStyle w:val="43"/>
        <w:snapToGrid w:val="0"/>
        <w:spacing w:line="360" w:lineRule="auto"/>
        <w:ind w:right="-178" w:firstLine="210" w:firstLineChars="100"/>
        <w:rPr>
          <w:rFonts w:hint="eastAsia" w:hAnsi="宋体"/>
          <w:color w:val="auto"/>
          <w:sz w:val="21"/>
          <w:highlight w:val="none"/>
        </w:rPr>
      </w:pPr>
      <w:r>
        <w:rPr>
          <w:rFonts w:hint="eastAsia" w:hAnsi="宋体"/>
          <w:color w:val="auto"/>
          <w:sz w:val="21"/>
          <w:highlight w:val="none"/>
        </w:rPr>
        <w:t>（17）不同</w:t>
      </w:r>
      <w:r>
        <w:rPr>
          <w:rFonts w:hint="eastAsia" w:hAnsi="宋体"/>
          <w:color w:val="auto"/>
          <w:sz w:val="21"/>
          <w:highlight w:val="none"/>
          <w:lang w:eastAsia="zh-CN"/>
        </w:rPr>
        <w:t>磋商</w:t>
      </w:r>
      <w:r>
        <w:rPr>
          <w:rFonts w:hint="eastAsia" w:hAnsi="宋体"/>
          <w:color w:val="auto"/>
          <w:sz w:val="21"/>
          <w:highlight w:val="none"/>
        </w:rPr>
        <w:t>人的</w:t>
      </w:r>
      <w:r>
        <w:rPr>
          <w:rFonts w:hint="eastAsia" w:hAnsi="宋体"/>
          <w:color w:val="auto"/>
          <w:sz w:val="21"/>
          <w:highlight w:val="none"/>
          <w:lang w:eastAsia="zh-CN"/>
        </w:rPr>
        <w:t>响应</w:t>
      </w:r>
      <w:r>
        <w:rPr>
          <w:rFonts w:hint="eastAsia" w:hAnsi="宋体"/>
          <w:color w:val="auto"/>
          <w:sz w:val="21"/>
          <w:highlight w:val="none"/>
        </w:rPr>
        <w:t>文件异常一致或投标报价呈规律性差异；</w:t>
      </w:r>
    </w:p>
    <w:p w14:paraId="066A8813">
      <w:pPr>
        <w:pStyle w:val="43"/>
        <w:snapToGrid w:val="0"/>
        <w:spacing w:line="360" w:lineRule="auto"/>
        <w:ind w:right="-178" w:firstLine="210" w:firstLineChars="100"/>
        <w:rPr>
          <w:rFonts w:hint="eastAsia" w:hAnsi="宋体"/>
          <w:color w:val="auto"/>
          <w:sz w:val="21"/>
          <w:highlight w:val="none"/>
        </w:rPr>
      </w:pPr>
      <w:r>
        <w:rPr>
          <w:rFonts w:hint="eastAsia" w:hAnsi="宋体"/>
          <w:color w:val="auto"/>
          <w:sz w:val="21"/>
          <w:highlight w:val="none"/>
        </w:rPr>
        <w:t>（18）不同</w:t>
      </w:r>
      <w:r>
        <w:rPr>
          <w:rFonts w:hint="eastAsia" w:hAnsi="宋体"/>
          <w:color w:val="auto"/>
          <w:sz w:val="21"/>
          <w:highlight w:val="none"/>
          <w:lang w:eastAsia="zh-CN"/>
        </w:rPr>
        <w:t>磋商</w:t>
      </w:r>
      <w:r>
        <w:rPr>
          <w:rFonts w:hint="eastAsia" w:hAnsi="宋体"/>
          <w:color w:val="auto"/>
          <w:sz w:val="21"/>
          <w:highlight w:val="none"/>
        </w:rPr>
        <w:t>人的</w:t>
      </w:r>
      <w:r>
        <w:rPr>
          <w:rFonts w:hint="eastAsia" w:hAnsi="宋体"/>
          <w:color w:val="auto"/>
          <w:sz w:val="21"/>
          <w:highlight w:val="none"/>
          <w:lang w:eastAsia="zh-CN"/>
        </w:rPr>
        <w:t>响应</w:t>
      </w:r>
      <w:r>
        <w:rPr>
          <w:rFonts w:hint="eastAsia" w:hAnsi="宋体"/>
          <w:color w:val="auto"/>
          <w:sz w:val="21"/>
          <w:highlight w:val="none"/>
        </w:rPr>
        <w:t>文件相互混装；</w:t>
      </w:r>
    </w:p>
    <w:p w14:paraId="3A19EC0A">
      <w:pPr>
        <w:pStyle w:val="43"/>
        <w:snapToGrid w:val="0"/>
        <w:spacing w:line="360" w:lineRule="auto"/>
        <w:ind w:right="-178" w:firstLine="210" w:firstLineChars="100"/>
        <w:rPr>
          <w:rFonts w:hint="eastAsia" w:hAnsi="宋体"/>
          <w:color w:val="auto"/>
          <w:sz w:val="21"/>
          <w:highlight w:val="none"/>
        </w:rPr>
      </w:pPr>
      <w:r>
        <w:rPr>
          <w:rFonts w:hint="eastAsia" w:hAnsi="宋体"/>
          <w:color w:val="auto"/>
          <w:sz w:val="21"/>
          <w:highlight w:val="none"/>
        </w:rPr>
        <w:t>（19）不同</w:t>
      </w:r>
      <w:r>
        <w:rPr>
          <w:rFonts w:hint="eastAsia" w:hAnsi="宋体"/>
          <w:color w:val="auto"/>
          <w:sz w:val="21"/>
          <w:highlight w:val="none"/>
          <w:lang w:eastAsia="zh-CN"/>
        </w:rPr>
        <w:t>磋商</w:t>
      </w:r>
      <w:r>
        <w:rPr>
          <w:rFonts w:hint="eastAsia" w:hAnsi="宋体"/>
          <w:color w:val="auto"/>
          <w:sz w:val="21"/>
          <w:highlight w:val="none"/>
        </w:rPr>
        <w:t>人的</w:t>
      </w:r>
      <w:r>
        <w:rPr>
          <w:rFonts w:hint="eastAsia" w:hAnsi="宋体"/>
          <w:color w:val="auto"/>
          <w:sz w:val="21"/>
          <w:highlight w:val="none"/>
          <w:lang w:eastAsia="zh-CN"/>
        </w:rPr>
        <w:t>磋商</w:t>
      </w:r>
      <w:r>
        <w:rPr>
          <w:rFonts w:hint="eastAsia" w:hAnsi="宋体"/>
          <w:color w:val="auto"/>
          <w:sz w:val="21"/>
          <w:highlight w:val="none"/>
        </w:rPr>
        <w:t>保证金从同一单位或者个人账户转出。</w:t>
      </w:r>
    </w:p>
    <w:p w14:paraId="4DDF3403">
      <w:pPr>
        <w:pStyle w:val="43"/>
        <w:snapToGrid w:val="0"/>
        <w:spacing w:line="360" w:lineRule="auto"/>
        <w:ind w:right="-178" w:firstLine="210" w:firstLineChars="100"/>
        <w:rPr>
          <w:rFonts w:hint="eastAsia" w:hAnsi="宋体"/>
          <w:color w:val="auto"/>
          <w:kern w:val="1"/>
          <w:sz w:val="21"/>
          <w:szCs w:val="21"/>
          <w:highlight w:val="none"/>
        </w:rPr>
      </w:pPr>
      <w:r>
        <w:rPr>
          <w:rFonts w:hint="eastAsia" w:hAnsi="宋体"/>
          <w:color w:val="auto"/>
          <w:kern w:val="1"/>
          <w:sz w:val="21"/>
          <w:szCs w:val="21"/>
          <w:highlight w:val="none"/>
        </w:rPr>
        <w:t>17.</w:t>
      </w:r>
      <w:r>
        <w:rPr>
          <w:rFonts w:hint="eastAsia" w:hAnsi="宋体"/>
          <w:color w:val="auto"/>
          <w:kern w:val="1"/>
          <w:sz w:val="21"/>
          <w:szCs w:val="21"/>
          <w:highlight w:val="none"/>
          <w:lang w:val="en-US" w:eastAsia="zh-CN"/>
        </w:rPr>
        <w:t>1</w:t>
      </w:r>
      <w:r>
        <w:rPr>
          <w:rFonts w:hint="eastAsia" w:hAnsi="宋体"/>
          <w:color w:val="auto"/>
          <w:sz w:val="21"/>
          <w:highlight w:val="none"/>
        </w:rPr>
        <w:t>出现下列情形之一的，采购人或者采购代理机构应当终止竞争性磋商采购活动，发布项目终止公告并说明原因，重新开展采购活动：</w:t>
      </w:r>
    </w:p>
    <w:p w14:paraId="7115689E">
      <w:pPr>
        <w:pStyle w:val="43"/>
        <w:snapToGrid w:val="0"/>
        <w:spacing w:line="360" w:lineRule="auto"/>
        <w:ind w:right="-178" w:firstLine="210" w:firstLineChars="100"/>
        <w:rPr>
          <w:rFonts w:hint="eastAsia" w:hAnsi="宋体"/>
          <w:color w:val="auto"/>
          <w:sz w:val="21"/>
          <w:highlight w:val="none"/>
        </w:rPr>
      </w:pPr>
      <w:r>
        <w:rPr>
          <w:rFonts w:hint="eastAsia" w:hAnsi="宋体"/>
          <w:color w:val="auto"/>
          <w:sz w:val="21"/>
          <w:highlight w:val="none"/>
        </w:rPr>
        <w:t>（1）因情况变化，不再符合规定的竞争性磋商采购方式适用情形的；</w:t>
      </w:r>
    </w:p>
    <w:p w14:paraId="1EA63205">
      <w:pPr>
        <w:pStyle w:val="43"/>
        <w:snapToGrid w:val="0"/>
        <w:spacing w:line="360" w:lineRule="auto"/>
        <w:ind w:right="-178" w:firstLine="210" w:firstLineChars="100"/>
        <w:rPr>
          <w:rFonts w:hint="eastAsia" w:hAnsi="宋体"/>
          <w:color w:val="auto"/>
          <w:sz w:val="21"/>
          <w:highlight w:val="none"/>
        </w:rPr>
      </w:pPr>
      <w:r>
        <w:rPr>
          <w:rFonts w:hint="eastAsia" w:hAnsi="宋体"/>
          <w:color w:val="auto"/>
          <w:sz w:val="21"/>
          <w:highlight w:val="none"/>
        </w:rPr>
        <w:t>（2）出现影响采购公正的违法、违规行为的；</w:t>
      </w:r>
    </w:p>
    <w:p w14:paraId="3E5D551A">
      <w:pPr>
        <w:pStyle w:val="43"/>
        <w:snapToGrid w:val="0"/>
        <w:spacing w:line="380" w:lineRule="exact"/>
        <w:ind w:firstLine="210" w:firstLineChars="100"/>
        <w:rPr>
          <w:rFonts w:hint="eastAsia" w:hAnsi="宋体"/>
          <w:color w:val="auto"/>
          <w:sz w:val="21"/>
          <w:szCs w:val="21"/>
          <w:highlight w:val="none"/>
        </w:rPr>
      </w:pPr>
      <w:r>
        <w:rPr>
          <w:rFonts w:hint="eastAsia" w:hAnsi="宋体"/>
          <w:color w:val="auto"/>
          <w:sz w:val="21"/>
          <w:szCs w:val="21"/>
          <w:highlight w:val="none"/>
        </w:rPr>
        <w:t>（3）在采购过程中符合竞争要求的磋商人或者竞标报价未超过采购预算的磋商人不足2家的。根据财库【2015】124 号《财政部关于政府采购竞争性磋商采购方式有关问题的通知》的规定，采用竞争性磋商采购方式采购的政府购买服务项目（含政府和社会资本合作项目），在采购过程中符合要求的磋商人（社会资本）只有 2 家的，竞争性磋商采购活动可以继续进行。采购过程中符合要求的磋商人（社会资本）只有 1 家的，采购人（项目实施机构）或者采购代理机构应当终止竞争性磋商采购活动，发布项目终止公告并说明原因，重新开展采购活动。</w:t>
      </w:r>
    </w:p>
    <w:p w14:paraId="101BF404">
      <w:pPr>
        <w:spacing w:line="380" w:lineRule="exact"/>
        <w:jc w:val="center"/>
        <w:rPr>
          <w:rFonts w:hint="eastAsia" w:ascii="宋体" w:hAnsi="宋体"/>
          <w:b/>
          <w:color w:val="auto"/>
          <w:szCs w:val="21"/>
          <w:highlight w:val="none"/>
        </w:rPr>
      </w:pPr>
    </w:p>
    <w:bookmarkEnd w:id="136"/>
    <w:bookmarkEnd w:id="137"/>
    <w:p w14:paraId="0016D9BC">
      <w:pPr>
        <w:spacing w:line="380" w:lineRule="exact"/>
        <w:jc w:val="center"/>
        <w:rPr>
          <w:rFonts w:hint="eastAsia" w:ascii="宋体" w:hAnsi="宋体"/>
          <w:b/>
          <w:color w:val="auto"/>
          <w:szCs w:val="21"/>
          <w:highlight w:val="none"/>
        </w:rPr>
      </w:pPr>
      <w:r>
        <w:rPr>
          <w:rFonts w:hint="eastAsia" w:ascii="宋体" w:hAnsi="宋体"/>
          <w:b/>
          <w:color w:val="auto"/>
          <w:szCs w:val="21"/>
          <w:highlight w:val="none"/>
        </w:rPr>
        <w:t>（五）截标与评审</w:t>
      </w:r>
    </w:p>
    <w:p w14:paraId="11015360">
      <w:pPr>
        <w:pStyle w:val="43"/>
        <w:snapToGrid w:val="0"/>
        <w:spacing w:line="380" w:lineRule="exact"/>
        <w:rPr>
          <w:rFonts w:hint="eastAsia" w:hAnsi="宋体"/>
          <w:b/>
          <w:color w:val="auto"/>
          <w:sz w:val="21"/>
          <w:szCs w:val="21"/>
          <w:highlight w:val="none"/>
        </w:rPr>
      </w:pPr>
      <w:r>
        <w:rPr>
          <w:rFonts w:hint="eastAsia" w:hAnsi="宋体"/>
          <w:b/>
          <w:color w:val="auto"/>
          <w:sz w:val="21"/>
          <w:szCs w:val="21"/>
          <w:highlight w:val="none"/>
        </w:rPr>
        <w:t>18.</w:t>
      </w:r>
      <w:r>
        <w:rPr>
          <w:rFonts w:hint="eastAsia" w:hAnsi="宋体"/>
          <w:b/>
          <w:color w:val="auto"/>
          <w:sz w:val="21"/>
          <w:szCs w:val="21"/>
          <w:highlight w:val="none"/>
          <w:lang w:eastAsia="zh-CN"/>
        </w:rPr>
        <w:t>截标</w:t>
      </w:r>
    </w:p>
    <w:p w14:paraId="74964292">
      <w:pPr>
        <w:pStyle w:val="43"/>
        <w:spacing w:line="420" w:lineRule="exact"/>
        <w:ind w:firstLine="420" w:firstLineChars="200"/>
        <w:rPr>
          <w:rFonts w:hint="eastAsia" w:hAnsi="宋体"/>
          <w:color w:val="auto"/>
          <w:sz w:val="21"/>
          <w:highlight w:val="none"/>
          <w:lang w:val="en-US" w:eastAsia="zh-CN"/>
        </w:rPr>
      </w:pPr>
      <w:bookmarkStart w:id="138" w:name="_Toc239659110"/>
      <w:bookmarkStart w:id="139" w:name="_Toc298827165"/>
      <w:r>
        <w:rPr>
          <w:rFonts w:hint="eastAsia" w:hAnsi="宋体"/>
          <w:color w:val="auto"/>
          <w:sz w:val="21"/>
          <w:highlight w:val="none"/>
          <w:lang w:val="en-US" w:eastAsia="zh-CN"/>
        </w:rPr>
        <w:t>1.</w:t>
      </w:r>
      <w:r>
        <w:rPr>
          <w:rFonts w:hint="eastAsia" w:hAnsi="宋体"/>
          <w:color w:val="auto"/>
          <w:sz w:val="21"/>
          <w:highlight w:val="none"/>
          <w:lang w:eastAsia="zh-CN"/>
        </w:rPr>
        <w:t>截标</w:t>
      </w:r>
      <w:r>
        <w:rPr>
          <w:rFonts w:hint="eastAsia" w:hAnsi="宋体"/>
          <w:color w:val="auto"/>
          <w:sz w:val="21"/>
          <w:highlight w:val="none"/>
        </w:rPr>
        <w:t>准备</w:t>
      </w:r>
    </w:p>
    <w:p w14:paraId="22F4F0B3">
      <w:pPr>
        <w:pStyle w:val="43"/>
        <w:spacing w:line="420" w:lineRule="exact"/>
        <w:ind w:firstLine="420" w:firstLineChars="200"/>
        <w:rPr>
          <w:rFonts w:hint="eastAsia" w:hAnsi="宋体"/>
          <w:color w:val="auto"/>
          <w:sz w:val="21"/>
          <w:highlight w:val="none"/>
        </w:rPr>
      </w:pPr>
      <w:r>
        <w:rPr>
          <w:rFonts w:hint="eastAsia" w:hAnsi="宋体"/>
          <w:color w:val="auto"/>
          <w:sz w:val="21"/>
          <w:highlight w:val="none"/>
        </w:rPr>
        <w:t>采购代理机构将在“</w:t>
      </w:r>
      <w:r>
        <w:rPr>
          <w:rFonts w:hint="eastAsia" w:hAnsi="宋体"/>
          <w:color w:val="auto"/>
          <w:sz w:val="21"/>
          <w:highlight w:val="none"/>
          <w:lang w:eastAsia="zh-CN"/>
        </w:rPr>
        <w:t>磋商人</w:t>
      </w:r>
      <w:r>
        <w:rPr>
          <w:rFonts w:hint="eastAsia" w:hAnsi="宋体"/>
          <w:color w:val="auto"/>
          <w:sz w:val="21"/>
          <w:highlight w:val="none"/>
        </w:rPr>
        <w:t>须知前附表”规定的时间通过“</w:t>
      </w:r>
      <w:r>
        <w:rPr>
          <w:rFonts w:hint="eastAsia" w:hAnsi="宋体"/>
          <w:color w:val="auto"/>
          <w:sz w:val="21"/>
          <w:highlight w:val="none"/>
          <w:lang w:eastAsia="zh-CN"/>
        </w:rPr>
        <w:t>广西政府采购云平台</w:t>
      </w:r>
      <w:r>
        <w:rPr>
          <w:rFonts w:hint="eastAsia" w:hAnsi="宋体"/>
          <w:color w:val="auto"/>
          <w:sz w:val="21"/>
          <w:highlight w:val="none"/>
        </w:rPr>
        <w:t>”组织</w:t>
      </w:r>
      <w:r>
        <w:rPr>
          <w:rFonts w:hint="eastAsia" w:hAnsi="宋体"/>
          <w:color w:val="auto"/>
          <w:sz w:val="21"/>
          <w:highlight w:val="none"/>
          <w:lang w:eastAsia="zh-CN"/>
        </w:rPr>
        <w:t>截标</w:t>
      </w:r>
      <w:r>
        <w:rPr>
          <w:rFonts w:hint="eastAsia" w:hAnsi="宋体"/>
          <w:color w:val="auto"/>
          <w:sz w:val="21"/>
          <w:highlight w:val="none"/>
        </w:rPr>
        <w:t>、开启</w:t>
      </w:r>
      <w:r>
        <w:rPr>
          <w:rFonts w:hint="eastAsia" w:hAnsi="宋体"/>
          <w:color w:val="auto"/>
          <w:sz w:val="21"/>
          <w:highlight w:val="none"/>
          <w:lang w:eastAsia="zh-CN"/>
        </w:rPr>
        <w:t>响应</w:t>
      </w:r>
      <w:r>
        <w:rPr>
          <w:rFonts w:hint="eastAsia" w:hAnsi="宋体"/>
          <w:color w:val="auto"/>
          <w:sz w:val="21"/>
          <w:highlight w:val="none"/>
        </w:rPr>
        <w:t>文件，所有</w:t>
      </w:r>
      <w:r>
        <w:rPr>
          <w:rFonts w:hint="eastAsia" w:hAnsi="宋体"/>
          <w:color w:val="auto"/>
          <w:sz w:val="21"/>
          <w:highlight w:val="none"/>
          <w:lang w:eastAsia="zh-CN"/>
        </w:rPr>
        <w:t>磋商人</w:t>
      </w:r>
      <w:r>
        <w:rPr>
          <w:rFonts w:hint="eastAsia" w:hAnsi="宋体"/>
          <w:color w:val="auto"/>
          <w:sz w:val="21"/>
          <w:highlight w:val="none"/>
        </w:rPr>
        <w:t>均应当准时在线参加。投标</w:t>
      </w:r>
      <w:r>
        <w:rPr>
          <w:rFonts w:hint="eastAsia" w:hAnsi="宋体"/>
          <w:color w:val="auto"/>
          <w:sz w:val="21"/>
          <w:highlight w:val="none"/>
          <w:lang w:eastAsia="zh-CN"/>
        </w:rPr>
        <w:t>磋商人</w:t>
      </w:r>
      <w:r>
        <w:rPr>
          <w:rFonts w:hint="eastAsia" w:hAnsi="宋体"/>
          <w:color w:val="auto"/>
          <w:sz w:val="21"/>
          <w:highlight w:val="none"/>
        </w:rPr>
        <w:t>如不参加</w:t>
      </w:r>
      <w:r>
        <w:rPr>
          <w:rFonts w:hint="eastAsia" w:hAnsi="宋体"/>
          <w:color w:val="auto"/>
          <w:sz w:val="21"/>
          <w:highlight w:val="none"/>
          <w:lang w:eastAsia="zh-CN"/>
        </w:rPr>
        <w:t>截标</w:t>
      </w:r>
      <w:r>
        <w:rPr>
          <w:rFonts w:hint="eastAsia" w:hAnsi="宋体"/>
          <w:color w:val="auto"/>
          <w:sz w:val="21"/>
          <w:highlight w:val="none"/>
        </w:rPr>
        <w:t>会的，视同认可</w:t>
      </w:r>
      <w:r>
        <w:rPr>
          <w:rFonts w:hint="eastAsia" w:hAnsi="宋体"/>
          <w:color w:val="auto"/>
          <w:sz w:val="21"/>
          <w:highlight w:val="none"/>
          <w:lang w:eastAsia="zh-CN"/>
        </w:rPr>
        <w:t>截标</w:t>
      </w:r>
      <w:r>
        <w:rPr>
          <w:rFonts w:hint="eastAsia" w:hAnsi="宋体"/>
          <w:color w:val="auto"/>
          <w:sz w:val="21"/>
          <w:highlight w:val="none"/>
        </w:rPr>
        <w:t>结果，事后不得对采购相关人员、</w:t>
      </w:r>
      <w:r>
        <w:rPr>
          <w:rFonts w:hint="eastAsia" w:hAnsi="宋体"/>
          <w:color w:val="auto"/>
          <w:sz w:val="21"/>
          <w:highlight w:val="none"/>
          <w:lang w:eastAsia="zh-CN"/>
        </w:rPr>
        <w:t>截标</w:t>
      </w:r>
      <w:r>
        <w:rPr>
          <w:rFonts w:hint="eastAsia" w:hAnsi="宋体"/>
          <w:color w:val="auto"/>
          <w:sz w:val="21"/>
          <w:highlight w:val="none"/>
        </w:rPr>
        <w:t>过程和</w:t>
      </w:r>
      <w:r>
        <w:rPr>
          <w:rFonts w:hint="eastAsia" w:hAnsi="宋体"/>
          <w:color w:val="auto"/>
          <w:sz w:val="21"/>
          <w:highlight w:val="none"/>
          <w:lang w:eastAsia="zh-CN"/>
        </w:rPr>
        <w:t>截标</w:t>
      </w:r>
      <w:r>
        <w:rPr>
          <w:rFonts w:hint="eastAsia" w:hAnsi="宋体"/>
          <w:color w:val="auto"/>
          <w:sz w:val="21"/>
          <w:highlight w:val="none"/>
        </w:rPr>
        <w:t>结果提出异议，同时</w:t>
      </w:r>
      <w:r>
        <w:rPr>
          <w:rFonts w:hint="eastAsia" w:hAnsi="宋体"/>
          <w:color w:val="auto"/>
          <w:sz w:val="21"/>
          <w:highlight w:val="none"/>
          <w:lang w:eastAsia="zh-CN"/>
        </w:rPr>
        <w:t>磋商人</w:t>
      </w:r>
      <w:r>
        <w:rPr>
          <w:rFonts w:hint="eastAsia" w:hAnsi="宋体"/>
          <w:color w:val="auto"/>
          <w:sz w:val="21"/>
          <w:highlight w:val="none"/>
        </w:rPr>
        <w:t>因未在线参加</w:t>
      </w:r>
      <w:r>
        <w:rPr>
          <w:rFonts w:hint="eastAsia" w:hAnsi="宋体"/>
          <w:color w:val="auto"/>
          <w:sz w:val="21"/>
          <w:highlight w:val="none"/>
          <w:lang w:eastAsia="zh-CN"/>
        </w:rPr>
        <w:t>截标</w:t>
      </w:r>
      <w:r>
        <w:rPr>
          <w:rFonts w:hint="eastAsia" w:hAnsi="宋体"/>
          <w:color w:val="auto"/>
          <w:sz w:val="21"/>
          <w:highlight w:val="none"/>
        </w:rPr>
        <w:t>而导致投标文件无法按时解密等一切后果由</w:t>
      </w:r>
      <w:r>
        <w:rPr>
          <w:rFonts w:hint="eastAsia" w:hAnsi="宋体"/>
          <w:color w:val="auto"/>
          <w:sz w:val="21"/>
          <w:highlight w:val="none"/>
          <w:lang w:eastAsia="zh-CN"/>
        </w:rPr>
        <w:t>磋商人</w:t>
      </w:r>
      <w:r>
        <w:rPr>
          <w:rFonts w:hint="eastAsia" w:hAnsi="宋体"/>
          <w:color w:val="auto"/>
          <w:sz w:val="21"/>
          <w:highlight w:val="none"/>
        </w:rPr>
        <w:t>自己承担。本项目</w:t>
      </w:r>
      <w:r>
        <w:rPr>
          <w:rFonts w:hint="eastAsia" w:hAnsi="宋体"/>
          <w:color w:val="auto"/>
          <w:sz w:val="21"/>
          <w:highlight w:val="none"/>
          <w:lang w:eastAsia="zh-CN"/>
        </w:rPr>
        <w:t>截标</w:t>
      </w:r>
      <w:r>
        <w:rPr>
          <w:rFonts w:hint="eastAsia" w:hAnsi="宋体"/>
          <w:color w:val="auto"/>
          <w:sz w:val="21"/>
          <w:highlight w:val="none"/>
        </w:rPr>
        <w:t>过程实行全程录音、录像监控。</w:t>
      </w:r>
    </w:p>
    <w:p w14:paraId="724A4EB9">
      <w:pPr>
        <w:pStyle w:val="43"/>
        <w:spacing w:line="420" w:lineRule="exact"/>
        <w:ind w:firstLine="420" w:firstLineChars="200"/>
        <w:rPr>
          <w:rFonts w:hint="eastAsia" w:hAnsi="宋体"/>
          <w:color w:val="auto"/>
          <w:sz w:val="21"/>
          <w:highlight w:val="none"/>
          <w:lang w:val="en-US" w:eastAsia="zh-CN"/>
        </w:rPr>
      </w:pPr>
      <w:r>
        <w:rPr>
          <w:rFonts w:hint="eastAsia" w:hAnsi="宋体"/>
          <w:color w:val="auto"/>
          <w:sz w:val="21"/>
          <w:highlight w:val="none"/>
          <w:lang w:val="en-US" w:eastAsia="zh-CN"/>
        </w:rPr>
        <w:t>2.</w:t>
      </w:r>
      <w:r>
        <w:rPr>
          <w:rFonts w:hint="eastAsia" w:hAnsi="宋体"/>
          <w:color w:val="auto"/>
          <w:sz w:val="21"/>
          <w:highlight w:val="none"/>
          <w:lang w:eastAsia="zh-CN"/>
        </w:rPr>
        <w:t>截标</w:t>
      </w:r>
      <w:r>
        <w:rPr>
          <w:rFonts w:hint="eastAsia" w:hAnsi="宋体"/>
          <w:color w:val="auto"/>
          <w:sz w:val="21"/>
          <w:highlight w:val="none"/>
        </w:rPr>
        <w:t>程序：</w:t>
      </w:r>
    </w:p>
    <w:p w14:paraId="44139B05">
      <w:pPr>
        <w:pStyle w:val="43"/>
        <w:spacing w:line="420" w:lineRule="exact"/>
        <w:ind w:firstLine="420" w:firstLineChars="200"/>
        <w:rPr>
          <w:rFonts w:hint="eastAsia" w:hAnsi="宋体"/>
          <w:color w:val="auto"/>
          <w:sz w:val="21"/>
          <w:highlight w:val="none"/>
        </w:rPr>
      </w:pPr>
      <w:r>
        <w:rPr>
          <w:rFonts w:hint="eastAsia" w:hAnsi="宋体"/>
          <w:color w:val="auto"/>
          <w:sz w:val="21"/>
          <w:highlight w:val="none"/>
        </w:rPr>
        <w:t>①向各</w:t>
      </w:r>
      <w:r>
        <w:rPr>
          <w:rFonts w:hint="eastAsia" w:hAnsi="宋体"/>
          <w:color w:val="auto"/>
          <w:sz w:val="21"/>
          <w:highlight w:val="none"/>
          <w:lang w:eastAsia="zh-CN"/>
        </w:rPr>
        <w:t>磋商人</w:t>
      </w:r>
      <w:r>
        <w:rPr>
          <w:rFonts w:hint="eastAsia" w:hAnsi="宋体"/>
          <w:color w:val="auto"/>
          <w:sz w:val="21"/>
          <w:highlight w:val="none"/>
        </w:rPr>
        <w:t>发出电子加密投标文件【开始解密】通知，由</w:t>
      </w:r>
      <w:r>
        <w:rPr>
          <w:rFonts w:hint="eastAsia" w:hAnsi="宋体"/>
          <w:color w:val="auto"/>
          <w:sz w:val="21"/>
          <w:highlight w:val="none"/>
          <w:lang w:eastAsia="zh-CN"/>
        </w:rPr>
        <w:t>磋商人</w:t>
      </w:r>
      <w:r>
        <w:rPr>
          <w:rFonts w:hint="eastAsia" w:hAnsi="宋体"/>
          <w:color w:val="auto"/>
          <w:sz w:val="21"/>
          <w:highlight w:val="none"/>
        </w:rPr>
        <w:t>按</w:t>
      </w:r>
      <w:r>
        <w:rPr>
          <w:rFonts w:hint="eastAsia" w:hAnsi="宋体"/>
          <w:color w:val="auto"/>
          <w:sz w:val="21"/>
          <w:highlight w:val="none"/>
          <w:lang w:eastAsia="zh-CN"/>
        </w:rPr>
        <w:t>磋商</w:t>
      </w:r>
      <w:r>
        <w:rPr>
          <w:rFonts w:hint="eastAsia" w:hAnsi="宋体"/>
          <w:color w:val="auto"/>
          <w:sz w:val="21"/>
          <w:highlight w:val="none"/>
        </w:rPr>
        <w:t>文件规定的时间内自行进行</w:t>
      </w:r>
      <w:r>
        <w:rPr>
          <w:rFonts w:hint="eastAsia" w:hAnsi="宋体"/>
          <w:color w:val="auto"/>
          <w:sz w:val="21"/>
          <w:highlight w:val="none"/>
          <w:lang w:eastAsia="zh-CN"/>
        </w:rPr>
        <w:t>响应</w:t>
      </w:r>
      <w:r>
        <w:rPr>
          <w:rFonts w:hint="eastAsia" w:hAnsi="宋体"/>
          <w:color w:val="auto"/>
          <w:sz w:val="21"/>
          <w:highlight w:val="none"/>
        </w:rPr>
        <w:t xml:space="preserve">文件解密。在线解密时间为 30 分钟。 </w:t>
      </w:r>
    </w:p>
    <w:p w14:paraId="2C9D7E04">
      <w:pPr>
        <w:pStyle w:val="43"/>
        <w:spacing w:line="420" w:lineRule="exact"/>
        <w:ind w:firstLine="420" w:firstLineChars="200"/>
        <w:rPr>
          <w:rFonts w:hint="eastAsia" w:hAnsi="宋体"/>
          <w:color w:val="auto"/>
          <w:sz w:val="21"/>
          <w:highlight w:val="none"/>
        </w:rPr>
      </w:pPr>
      <w:r>
        <w:rPr>
          <w:rFonts w:hint="eastAsia" w:hAnsi="宋体"/>
          <w:color w:val="auto"/>
          <w:sz w:val="21"/>
          <w:highlight w:val="none"/>
        </w:rPr>
        <w:t>②宣读</w:t>
      </w:r>
      <w:r>
        <w:rPr>
          <w:rFonts w:hint="eastAsia" w:hAnsi="宋体"/>
          <w:color w:val="auto"/>
          <w:sz w:val="21"/>
          <w:highlight w:val="none"/>
          <w:lang w:eastAsia="zh-CN"/>
        </w:rPr>
        <w:t>截标</w:t>
      </w:r>
      <w:r>
        <w:rPr>
          <w:rFonts w:hint="eastAsia" w:hAnsi="宋体"/>
          <w:color w:val="auto"/>
          <w:sz w:val="21"/>
          <w:highlight w:val="none"/>
        </w:rPr>
        <w:t xml:space="preserve">会纪律，告知应当回避的情形，提请有关人员回避。 </w:t>
      </w:r>
    </w:p>
    <w:p w14:paraId="72CFE651">
      <w:pPr>
        <w:pStyle w:val="43"/>
        <w:spacing w:line="420" w:lineRule="exact"/>
        <w:ind w:firstLine="420" w:firstLineChars="200"/>
        <w:rPr>
          <w:rFonts w:hint="eastAsia" w:hAnsi="宋体"/>
          <w:color w:val="auto"/>
          <w:sz w:val="21"/>
          <w:highlight w:val="none"/>
        </w:rPr>
      </w:pPr>
      <w:r>
        <w:rPr>
          <w:rFonts w:hint="eastAsia" w:hAnsi="宋体"/>
          <w:color w:val="auto"/>
          <w:sz w:val="21"/>
          <w:highlight w:val="none"/>
        </w:rPr>
        <w:t>③</w:t>
      </w:r>
      <w:r>
        <w:rPr>
          <w:rFonts w:hint="eastAsia" w:hAnsi="宋体"/>
          <w:color w:val="auto"/>
          <w:sz w:val="21"/>
          <w:highlight w:val="none"/>
          <w:lang w:eastAsia="zh-CN"/>
        </w:rPr>
        <w:t>响应</w:t>
      </w:r>
      <w:r>
        <w:rPr>
          <w:rFonts w:hint="eastAsia" w:hAnsi="宋体"/>
          <w:color w:val="auto"/>
          <w:sz w:val="21"/>
          <w:highlight w:val="none"/>
        </w:rPr>
        <w:t>文件解密结束后，</w:t>
      </w:r>
      <w:r>
        <w:rPr>
          <w:rFonts w:hint="eastAsia" w:hAnsi="宋体"/>
          <w:color w:val="auto"/>
          <w:sz w:val="21"/>
          <w:highlight w:val="none"/>
          <w:lang w:eastAsia="zh-CN"/>
        </w:rPr>
        <w:t>截标</w:t>
      </w:r>
      <w:r>
        <w:rPr>
          <w:rFonts w:hint="eastAsia" w:hAnsi="宋体"/>
          <w:color w:val="auto"/>
          <w:sz w:val="21"/>
          <w:highlight w:val="none"/>
        </w:rPr>
        <w:t xml:space="preserve">活动组织人员在线点击“开启标书信息”。 </w:t>
      </w:r>
    </w:p>
    <w:p w14:paraId="5068C04D">
      <w:pPr>
        <w:pStyle w:val="43"/>
        <w:spacing w:line="420" w:lineRule="exact"/>
        <w:ind w:firstLine="420" w:firstLineChars="200"/>
        <w:rPr>
          <w:rFonts w:hint="eastAsia" w:hAnsi="宋体"/>
          <w:color w:val="auto"/>
          <w:sz w:val="21"/>
          <w:highlight w:val="none"/>
        </w:rPr>
      </w:pPr>
      <w:r>
        <w:rPr>
          <w:rFonts w:hint="eastAsia" w:hAnsi="宋体"/>
          <w:color w:val="auto"/>
          <w:sz w:val="21"/>
          <w:highlight w:val="none"/>
        </w:rPr>
        <w:t>④宣布</w:t>
      </w:r>
      <w:r>
        <w:rPr>
          <w:rFonts w:hint="eastAsia" w:hAnsi="宋体"/>
          <w:color w:val="auto"/>
          <w:sz w:val="21"/>
          <w:highlight w:val="none"/>
          <w:lang w:eastAsia="zh-CN"/>
        </w:rPr>
        <w:t>截标</w:t>
      </w:r>
      <w:r>
        <w:rPr>
          <w:rFonts w:hint="eastAsia" w:hAnsi="宋体"/>
          <w:color w:val="auto"/>
          <w:sz w:val="21"/>
          <w:highlight w:val="none"/>
        </w:rPr>
        <w:t xml:space="preserve">会议结束。 </w:t>
      </w:r>
    </w:p>
    <w:p w14:paraId="2F7C6D50">
      <w:pPr>
        <w:pStyle w:val="43"/>
        <w:spacing w:line="420" w:lineRule="exact"/>
        <w:ind w:firstLine="420" w:firstLineChars="200"/>
        <w:rPr>
          <w:rFonts w:hint="eastAsia" w:hAnsi="宋体"/>
          <w:color w:val="auto"/>
          <w:sz w:val="21"/>
          <w:highlight w:val="none"/>
        </w:rPr>
      </w:pPr>
      <w:r>
        <w:rPr>
          <w:rFonts w:hint="eastAsia" w:hAnsi="宋体"/>
          <w:color w:val="auto"/>
          <w:sz w:val="21"/>
          <w:highlight w:val="none"/>
        </w:rPr>
        <w:t>特别说明:如遇“</w:t>
      </w:r>
      <w:r>
        <w:rPr>
          <w:rFonts w:hint="eastAsia" w:hAnsi="宋体"/>
          <w:color w:val="auto"/>
          <w:sz w:val="21"/>
          <w:highlight w:val="none"/>
          <w:lang w:eastAsia="zh-CN"/>
        </w:rPr>
        <w:t>广西政府采购云平台</w:t>
      </w:r>
      <w:r>
        <w:rPr>
          <w:rFonts w:hint="eastAsia" w:hAnsi="宋体"/>
          <w:color w:val="auto"/>
          <w:sz w:val="21"/>
          <w:highlight w:val="none"/>
        </w:rPr>
        <w:t>”电子化</w:t>
      </w:r>
      <w:r>
        <w:rPr>
          <w:rFonts w:hint="eastAsia" w:hAnsi="宋体"/>
          <w:color w:val="auto"/>
          <w:sz w:val="21"/>
          <w:highlight w:val="none"/>
          <w:lang w:eastAsia="zh-CN"/>
        </w:rPr>
        <w:t>截标</w:t>
      </w:r>
      <w:r>
        <w:rPr>
          <w:rFonts w:hint="eastAsia" w:hAnsi="宋体"/>
          <w:color w:val="auto"/>
          <w:sz w:val="21"/>
          <w:highlight w:val="none"/>
        </w:rPr>
        <w:t>或评审程序调整的，按调整后程序执行。</w:t>
      </w:r>
      <w:r>
        <w:rPr>
          <w:rFonts w:hint="eastAsia" w:hAnsi="宋体"/>
          <w:color w:val="auto"/>
          <w:sz w:val="21"/>
          <w:highlight w:val="none"/>
          <w:lang w:eastAsia="zh-CN"/>
        </w:rPr>
        <w:t>截标</w:t>
      </w:r>
      <w:r>
        <w:rPr>
          <w:rFonts w:hint="eastAsia" w:hAnsi="宋体"/>
          <w:color w:val="auto"/>
          <w:sz w:val="21"/>
          <w:highlight w:val="none"/>
        </w:rPr>
        <w:t>结束后，如发现</w:t>
      </w:r>
      <w:r>
        <w:rPr>
          <w:rFonts w:hint="eastAsia" w:hAnsi="宋体"/>
          <w:color w:val="auto"/>
          <w:sz w:val="21"/>
          <w:highlight w:val="none"/>
          <w:lang w:eastAsia="zh-CN"/>
        </w:rPr>
        <w:t>截标</w:t>
      </w:r>
      <w:r>
        <w:rPr>
          <w:rFonts w:hint="eastAsia" w:hAnsi="宋体"/>
          <w:color w:val="auto"/>
          <w:sz w:val="21"/>
          <w:highlight w:val="none"/>
        </w:rPr>
        <w:t>结果与报价文件不一致者，由</w:t>
      </w:r>
      <w:r>
        <w:rPr>
          <w:rFonts w:hint="eastAsia" w:hAnsi="宋体"/>
          <w:color w:val="auto"/>
          <w:sz w:val="21"/>
          <w:highlight w:val="none"/>
          <w:lang w:eastAsia="zh-CN"/>
        </w:rPr>
        <w:t>磋商小组</w:t>
      </w:r>
      <w:r>
        <w:rPr>
          <w:rFonts w:hint="eastAsia" w:hAnsi="宋体"/>
          <w:color w:val="auto"/>
          <w:sz w:val="21"/>
          <w:highlight w:val="none"/>
        </w:rPr>
        <w:t>根据报价文件内容进行修正。电子投标过程中需要</w:t>
      </w:r>
      <w:r>
        <w:rPr>
          <w:rFonts w:hint="eastAsia" w:hAnsi="宋体"/>
          <w:color w:val="auto"/>
          <w:sz w:val="21"/>
          <w:highlight w:val="none"/>
          <w:lang w:eastAsia="zh-CN"/>
        </w:rPr>
        <w:t>磋商人</w:t>
      </w:r>
      <w:r>
        <w:rPr>
          <w:rFonts w:hint="eastAsia" w:hAnsi="宋体"/>
          <w:color w:val="auto"/>
          <w:sz w:val="21"/>
          <w:highlight w:val="none"/>
        </w:rPr>
        <w:t>在线确认的所有内容，</w:t>
      </w:r>
      <w:r>
        <w:rPr>
          <w:rFonts w:hint="eastAsia" w:hAnsi="宋体"/>
          <w:color w:val="auto"/>
          <w:sz w:val="21"/>
          <w:highlight w:val="none"/>
          <w:lang w:eastAsia="zh-CN"/>
        </w:rPr>
        <w:t>磋商人</w:t>
      </w:r>
      <w:r>
        <w:rPr>
          <w:rFonts w:hint="eastAsia" w:hAnsi="宋体"/>
          <w:color w:val="auto"/>
          <w:sz w:val="21"/>
          <w:highlight w:val="none"/>
        </w:rPr>
        <w:t>不予确认的应说明理由，超过规定时间未确认的，将被视为放弃确认或者无异议。</w:t>
      </w:r>
      <w:r>
        <w:rPr>
          <w:rFonts w:hint="eastAsia" w:hAnsi="宋体"/>
          <w:color w:val="auto"/>
          <w:sz w:val="21"/>
          <w:highlight w:val="none"/>
          <w:lang w:eastAsia="zh-CN"/>
        </w:rPr>
        <w:t>磋商人</w:t>
      </w:r>
      <w:r>
        <w:rPr>
          <w:rFonts w:hint="eastAsia" w:hAnsi="宋体"/>
          <w:color w:val="auto"/>
          <w:sz w:val="21"/>
          <w:highlight w:val="none"/>
        </w:rPr>
        <w:t>不足 3 家的，不得</w:t>
      </w:r>
      <w:r>
        <w:rPr>
          <w:rFonts w:hint="eastAsia" w:hAnsi="宋体"/>
          <w:color w:val="auto"/>
          <w:sz w:val="21"/>
          <w:highlight w:val="none"/>
          <w:lang w:eastAsia="zh-CN"/>
        </w:rPr>
        <w:t>截标</w:t>
      </w:r>
      <w:r>
        <w:rPr>
          <w:rFonts w:hint="eastAsia" w:hAnsi="宋体"/>
          <w:color w:val="auto"/>
          <w:sz w:val="21"/>
          <w:highlight w:val="none"/>
        </w:rPr>
        <w:t>。</w:t>
      </w:r>
      <w:r>
        <w:rPr>
          <w:rFonts w:hint="eastAsia" w:hAnsi="宋体"/>
          <w:color w:val="auto"/>
          <w:sz w:val="21"/>
          <w:highlight w:val="none"/>
          <w:lang w:eastAsia="zh-CN"/>
        </w:rPr>
        <w:t>磋商人</w:t>
      </w:r>
      <w:r>
        <w:rPr>
          <w:rFonts w:hint="eastAsia" w:hAnsi="宋体"/>
          <w:color w:val="auto"/>
          <w:sz w:val="21"/>
          <w:highlight w:val="none"/>
        </w:rPr>
        <w:t>未参加</w:t>
      </w:r>
      <w:r>
        <w:rPr>
          <w:rFonts w:hint="eastAsia" w:hAnsi="宋体"/>
          <w:color w:val="auto"/>
          <w:sz w:val="21"/>
          <w:highlight w:val="none"/>
          <w:lang w:eastAsia="zh-CN"/>
        </w:rPr>
        <w:t>截标</w:t>
      </w:r>
      <w:r>
        <w:rPr>
          <w:rFonts w:hint="eastAsia" w:hAnsi="宋体"/>
          <w:color w:val="auto"/>
          <w:sz w:val="21"/>
          <w:highlight w:val="none"/>
        </w:rPr>
        <w:t>的，视同认可</w:t>
      </w:r>
      <w:r>
        <w:rPr>
          <w:rFonts w:hint="eastAsia" w:hAnsi="宋体"/>
          <w:color w:val="auto"/>
          <w:sz w:val="21"/>
          <w:highlight w:val="none"/>
          <w:lang w:eastAsia="zh-CN"/>
        </w:rPr>
        <w:t>截标</w:t>
      </w:r>
      <w:r>
        <w:rPr>
          <w:rFonts w:hint="eastAsia" w:hAnsi="宋体"/>
          <w:color w:val="auto"/>
          <w:sz w:val="21"/>
          <w:highlight w:val="none"/>
        </w:rPr>
        <w:t>结果。</w:t>
      </w:r>
    </w:p>
    <w:bookmarkEnd w:id="138"/>
    <w:bookmarkEnd w:id="139"/>
    <w:p w14:paraId="11016C9B">
      <w:pPr>
        <w:pStyle w:val="43"/>
        <w:snapToGrid w:val="0"/>
        <w:spacing w:line="380" w:lineRule="exact"/>
        <w:rPr>
          <w:rFonts w:hint="eastAsia" w:hAnsi="宋体"/>
          <w:b/>
          <w:color w:val="auto"/>
          <w:sz w:val="21"/>
          <w:szCs w:val="21"/>
          <w:highlight w:val="none"/>
        </w:rPr>
      </w:pPr>
      <w:r>
        <w:rPr>
          <w:rFonts w:hint="eastAsia" w:hAnsi="宋体"/>
          <w:b/>
          <w:color w:val="auto"/>
          <w:sz w:val="21"/>
          <w:szCs w:val="21"/>
          <w:highlight w:val="none"/>
        </w:rPr>
        <w:t>19.评审内容的保密</w:t>
      </w:r>
    </w:p>
    <w:p w14:paraId="170DD493">
      <w:pPr>
        <w:spacing w:line="380" w:lineRule="exact"/>
        <w:rPr>
          <w:rFonts w:hint="eastAsia" w:ascii="宋体" w:hAnsi="宋体"/>
          <w:color w:val="auto"/>
          <w:szCs w:val="21"/>
          <w:highlight w:val="none"/>
        </w:rPr>
      </w:pPr>
      <w:r>
        <w:rPr>
          <w:rFonts w:hint="eastAsia" w:ascii="宋体" w:hAnsi="宋体"/>
          <w:color w:val="auto"/>
          <w:szCs w:val="21"/>
          <w:highlight w:val="none"/>
        </w:rPr>
        <w:t xml:space="preserve">   </w:t>
      </w:r>
      <w:r>
        <w:rPr>
          <w:rFonts w:hint="eastAsia" w:ascii="宋体" w:hAnsi="宋体"/>
          <w:color w:val="auto"/>
          <w:kern w:val="1"/>
          <w:szCs w:val="21"/>
          <w:highlight w:val="none"/>
        </w:rPr>
        <w:t xml:space="preserve"> 19.1截标后，直到宣布授予成交人合同为止，凡属于审查、澄清、评价和比较的所有资料，有关授予合同的信息，都不应向磋商人或与评审无关的其他人泄露。</w:t>
      </w:r>
    </w:p>
    <w:p w14:paraId="1EA6C602">
      <w:pPr>
        <w:spacing w:line="380" w:lineRule="exact"/>
        <w:ind w:firstLine="435"/>
        <w:rPr>
          <w:rFonts w:hint="eastAsia" w:ascii="宋体" w:hAnsi="宋体"/>
          <w:color w:val="auto"/>
          <w:kern w:val="1"/>
          <w:szCs w:val="21"/>
          <w:highlight w:val="none"/>
        </w:rPr>
      </w:pPr>
      <w:r>
        <w:rPr>
          <w:rFonts w:hint="eastAsia" w:ascii="宋体" w:hAnsi="宋体"/>
          <w:color w:val="auto"/>
          <w:kern w:val="1"/>
          <w:szCs w:val="21"/>
          <w:highlight w:val="none"/>
        </w:rPr>
        <w:t>19.2 在响</w:t>
      </w:r>
      <w:r>
        <w:rPr>
          <w:rFonts w:hint="eastAsia" w:ascii="宋体" w:hAnsi="宋体"/>
          <w:color w:val="auto"/>
          <w:szCs w:val="21"/>
          <w:highlight w:val="none"/>
        </w:rPr>
        <w:t>应文件的审查、澄清、评价和比较以及授予合同的过程中，磋商人对采购人和磋商小组成员施加影响的任何行为，都将导致其磋商资格被取消。</w:t>
      </w:r>
    </w:p>
    <w:p w14:paraId="0C730829">
      <w:pPr>
        <w:pStyle w:val="43"/>
        <w:snapToGrid w:val="0"/>
        <w:spacing w:line="380" w:lineRule="exact"/>
        <w:rPr>
          <w:rFonts w:hint="eastAsia" w:hAnsi="宋体"/>
          <w:b/>
          <w:color w:val="auto"/>
          <w:sz w:val="21"/>
          <w:szCs w:val="21"/>
          <w:highlight w:val="none"/>
        </w:rPr>
      </w:pPr>
      <w:r>
        <w:rPr>
          <w:rFonts w:hint="eastAsia" w:hAnsi="宋体"/>
          <w:b/>
          <w:color w:val="auto"/>
          <w:sz w:val="21"/>
          <w:szCs w:val="21"/>
          <w:highlight w:val="none"/>
        </w:rPr>
        <w:t xml:space="preserve">20. 评审 </w:t>
      </w:r>
    </w:p>
    <w:p w14:paraId="6E3FCD0D">
      <w:pPr>
        <w:pStyle w:val="43"/>
        <w:snapToGrid w:val="0"/>
        <w:spacing w:line="360" w:lineRule="auto"/>
        <w:ind w:right="-178" w:firstLine="210" w:firstLineChars="100"/>
        <w:rPr>
          <w:rFonts w:hint="eastAsia" w:hAnsi="宋体"/>
          <w:color w:val="auto"/>
          <w:sz w:val="21"/>
          <w:highlight w:val="none"/>
        </w:rPr>
      </w:pPr>
      <w:r>
        <w:rPr>
          <w:rFonts w:hint="eastAsia" w:hAnsi="宋体"/>
          <w:color w:val="auto"/>
          <w:sz w:val="21"/>
          <w:highlight w:val="none"/>
        </w:rPr>
        <w:t>1.组建磋商小组</w:t>
      </w:r>
    </w:p>
    <w:p w14:paraId="0BB0B967">
      <w:pPr>
        <w:pStyle w:val="43"/>
        <w:snapToGrid w:val="0"/>
        <w:spacing w:line="360" w:lineRule="auto"/>
        <w:ind w:right="-178" w:firstLine="210" w:firstLineChars="100"/>
        <w:rPr>
          <w:rFonts w:hint="eastAsia" w:hAnsi="宋体"/>
          <w:color w:val="auto"/>
          <w:sz w:val="21"/>
          <w:highlight w:val="none"/>
        </w:rPr>
      </w:pPr>
      <w:r>
        <w:rPr>
          <w:rFonts w:hint="eastAsia" w:hAnsi="宋体"/>
          <w:color w:val="auto"/>
          <w:sz w:val="21"/>
          <w:highlight w:val="none"/>
        </w:rPr>
        <w:t>磋商小组根据采购内容的特点进行组建，并负责评审磋商工作。</w:t>
      </w:r>
    </w:p>
    <w:p w14:paraId="77ED3592">
      <w:pPr>
        <w:pStyle w:val="43"/>
        <w:snapToGrid w:val="0"/>
        <w:spacing w:line="360" w:lineRule="auto"/>
        <w:ind w:right="-178" w:firstLine="210" w:firstLineChars="100"/>
        <w:rPr>
          <w:rFonts w:hint="eastAsia" w:hAnsi="宋体"/>
          <w:color w:val="auto"/>
          <w:sz w:val="21"/>
          <w:highlight w:val="none"/>
        </w:rPr>
      </w:pPr>
      <w:r>
        <w:rPr>
          <w:rFonts w:hint="eastAsia" w:hAnsi="宋体"/>
          <w:color w:val="auto"/>
          <w:sz w:val="21"/>
          <w:highlight w:val="none"/>
        </w:rPr>
        <w:t xml:space="preserve"> 2.磋商响应文件的初审与澄清</w:t>
      </w:r>
    </w:p>
    <w:p w14:paraId="10EB38F9">
      <w:pPr>
        <w:pStyle w:val="43"/>
        <w:snapToGrid w:val="0"/>
        <w:spacing w:line="360" w:lineRule="auto"/>
        <w:ind w:right="-178" w:firstLine="210" w:firstLineChars="100"/>
        <w:rPr>
          <w:rFonts w:hint="eastAsia" w:hAnsi="宋体"/>
          <w:color w:val="auto"/>
          <w:sz w:val="21"/>
          <w:highlight w:val="none"/>
        </w:rPr>
      </w:pPr>
      <w:r>
        <w:rPr>
          <w:rFonts w:hint="eastAsia" w:hAnsi="宋体"/>
          <w:color w:val="auto"/>
          <w:sz w:val="21"/>
          <w:highlight w:val="none"/>
        </w:rPr>
        <w:t>2.1磋商响应文件的初审分为资格性检查和符合性检查。</w:t>
      </w:r>
    </w:p>
    <w:p w14:paraId="0B8C8469">
      <w:pPr>
        <w:pStyle w:val="43"/>
        <w:snapToGrid w:val="0"/>
        <w:spacing w:line="360" w:lineRule="auto"/>
        <w:ind w:right="-178" w:firstLine="210" w:firstLineChars="100"/>
        <w:rPr>
          <w:rFonts w:hint="eastAsia" w:hAnsi="宋体"/>
          <w:color w:val="auto"/>
          <w:sz w:val="21"/>
          <w:highlight w:val="none"/>
        </w:rPr>
      </w:pPr>
      <w:r>
        <w:rPr>
          <w:rFonts w:hint="eastAsia" w:hAnsi="宋体"/>
          <w:color w:val="auto"/>
          <w:sz w:val="21"/>
          <w:highlight w:val="none"/>
        </w:rPr>
        <w:t>2.1.1资格性检查依据法律、法规和磋商问价的规定，对磋商响应文件中的资格证明、磋商保证金等进行审查，以确定磋商人是否具备报价资格。</w:t>
      </w:r>
    </w:p>
    <w:p w14:paraId="7A7C4021">
      <w:pPr>
        <w:pStyle w:val="43"/>
        <w:snapToGrid w:val="0"/>
        <w:spacing w:line="360" w:lineRule="auto"/>
        <w:ind w:right="-178" w:firstLine="210" w:firstLineChars="100"/>
        <w:rPr>
          <w:rFonts w:hint="eastAsia" w:hAnsi="宋体"/>
          <w:color w:val="auto"/>
          <w:sz w:val="21"/>
          <w:highlight w:val="none"/>
        </w:rPr>
      </w:pPr>
      <w:r>
        <w:rPr>
          <w:rFonts w:hint="eastAsia" w:hAnsi="宋体"/>
          <w:color w:val="auto"/>
          <w:sz w:val="21"/>
          <w:highlight w:val="none"/>
        </w:rPr>
        <w:t>2.1.2符合性检查：依据磋商文件的规定，从磋商响应文件的有效性、完整性和对磋商文件的响应程度进行审查，以确定是否对磋商文件的实质性要求作出响应。</w:t>
      </w:r>
    </w:p>
    <w:p w14:paraId="2638885E">
      <w:pPr>
        <w:pStyle w:val="43"/>
        <w:snapToGrid w:val="0"/>
        <w:spacing w:line="360" w:lineRule="auto"/>
        <w:ind w:right="-178" w:firstLine="210" w:firstLineChars="100"/>
        <w:rPr>
          <w:rFonts w:hint="eastAsia" w:hAnsi="宋体"/>
          <w:color w:val="auto"/>
          <w:sz w:val="21"/>
          <w:highlight w:val="none"/>
        </w:rPr>
      </w:pPr>
      <w:r>
        <w:rPr>
          <w:rFonts w:hint="eastAsia" w:hAnsi="宋体"/>
          <w:color w:val="auto"/>
          <w:sz w:val="21"/>
          <w:highlight w:val="none"/>
        </w:rPr>
        <w:t>3.磋商响应文件的澄清</w:t>
      </w:r>
    </w:p>
    <w:p w14:paraId="41DB8973">
      <w:pPr>
        <w:pStyle w:val="43"/>
        <w:snapToGrid w:val="0"/>
        <w:spacing w:line="360" w:lineRule="auto"/>
        <w:ind w:right="-178" w:firstLine="210" w:firstLineChars="100"/>
        <w:rPr>
          <w:rFonts w:hint="eastAsia" w:hAnsi="宋体"/>
          <w:color w:val="auto"/>
          <w:sz w:val="21"/>
          <w:highlight w:val="none"/>
        </w:rPr>
      </w:pPr>
      <w:r>
        <w:rPr>
          <w:rFonts w:hint="eastAsia" w:hAnsi="宋体"/>
          <w:color w:val="auto"/>
          <w:sz w:val="21"/>
          <w:highlight w:val="none"/>
        </w:rPr>
        <w:t>3.1在评审期间，评审委员会有权以书面方式要求磋商人对其磋商响应文件中含义不明确、对同类问题表述不一致或者有明显文字和计算错误的内容做必要的澄清。磋商人澄清应在磋商小组规定的时间内以书面方式进行，并不得超出磋商响应文件范围或者改变磋商响应文件的实质性内容。</w:t>
      </w:r>
    </w:p>
    <w:p w14:paraId="57855F5C">
      <w:pPr>
        <w:pStyle w:val="43"/>
        <w:snapToGrid w:val="0"/>
        <w:spacing w:line="360" w:lineRule="auto"/>
        <w:ind w:right="-178" w:firstLine="210" w:firstLineChars="100"/>
        <w:rPr>
          <w:rFonts w:hint="eastAsia" w:hAnsi="宋体"/>
          <w:color w:val="auto"/>
          <w:sz w:val="21"/>
          <w:highlight w:val="none"/>
        </w:rPr>
      </w:pPr>
      <w:r>
        <w:rPr>
          <w:rFonts w:hint="eastAsia" w:hAnsi="宋体"/>
          <w:color w:val="auto"/>
          <w:sz w:val="21"/>
          <w:highlight w:val="none"/>
        </w:rPr>
        <w:t>3.2澄清文件将作为磋商响应文件内容的一部分。</w:t>
      </w:r>
    </w:p>
    <w:p w14:paraId="00DA1168">
      <w:pPr>
        <w:pStyle w:val="43"/>
        <w:snapToGrid w:val="0"/>
        <w:spacing w:line="360" w:lineRule="auto"/>
        <w:ind w:right="-178" w:firstLine="210" w:firstLineChars="100"/>
        <w:rPr>
          <w:rFonts w:hint="eastAsia" w:hAnsi="宋体"/>
          <w:color w:val="auto"/>
          <w:sz w:val="21"/>
          <w:highlight w:val="none"/>
        </w:rPr>
      </w:pPr>
      <w:r>
        <w:rPr>
          <w:rFonts w:hint="eastAsia" w:hAnsi="宋体"/>
          <w:color w:val="auto"/>
          <w:sz w:val="21"/>
          <w:highlight w:val="none"/>
        </w:rPr>
        <w:t>4.比较与评价</w:t>
      </w:r>
    </w:p>
    <w:p w14:paraId="5D1C3E7B">
      <w:pPr>
        <w:pStyle w:val="43"/>
        <w:snapToGrid w:val="0"/>
        <w:spacing w:line="360" w:lineRule="auto"/>
        <w:ind w:right="-178" w:firstLine="210" w:firstLineChars="100"/>
        <w:rPr>
          <w:rFonts w:hint="eastAsia" w:hAnsi="宋体"/>
          <w:color w:val="auto"/>
          <w:sz w:val="21"/>
          <w:highlight w:val="none"/>
        </w:rPr>
      </w:pPr>
      <w:r>
        <w:rPr>
          <w:rFonts w:hint="eastAsia" w:hAnsi="宋体"/>
          <w:color w:val="auto"/>
          <w:sz w:val="21"/>
          <w:highlight w:val="none"/>
        </w:rPr>
        <w:t>4.1经审查合格的磋商人，磋商小组将邀请其在规定的时间内进行报价，并根据需要决定是否要求所有合格的磋商人在规定时间内进行第二次或最后报价。</w:t>
      </w:r>
    </w:p>
    <w:p w14:paraId="21C0DCA8">
      <w:pPr>
        <w:pStyle w:val="43"/>
        <w:snapToGrid w:val="0"/>
        <w:spacing w:line="360" w:lineRule="auto"/>
        <w:ind w:right="-178" w:firstLine="210" w:firstLineChars="100"/>
        <w:rPr>
          <w:rFonts w:hint="eastAsia" w:hAnsi="宋体"/>
          <w:color w:val="auto"/>
          <w:sz w:val="21"/>
          <w:highlight w:val="none"/>
        </w:rPr>
      </w:pPr>
      <w:r>
        <w:rPr>
          <w:rFonts w:hint="eastAsia" w:hAnsi="宋体"/>
          <w:color w:val="auto"/>
          <w:sz w:val="21"/>
          <w:highlight w:val="none"/>
        </w:rPr>
        <w:t>根据磋商文件确定的评审标准和方法、最终报价，对其服务部分和商务部分作进一步的比较和评价。</w:t>
      </w:r>
    </w:p>
    <w:p w14:paraId="3C30337D">
      <w:pPr>
        <w:pStyle w:val="43"/>
        <w:snapToGrid w:val="0"/>
        <w:spacing w:line="360" w:lineRule="auto"/>
        <w:ind w:right="-178" w:firstLine="210" w:firstLineChars="100"/>
        <w:rPr>
          <w:rFonts w:hint="eastAsia" w:hAnsi="宋体"/>
          <w:color w:val="auto"/>
          <w:sz w:val="21"/>
          <w:highlight w:val="none"/>
        </w:rPr>
      </w:pPr>
      <w:r>
        <w:rPr>
          <w:rFonts w:hint="eastAsia" w:hAnsi="宋体"/>
          <w:color w:val="auto"/>
          <w:sz w:val="21"/>
          <w:highlight w:val="none"/>
        </w:rPr>
        <w:t>4.2评审严格按照磋商文件的要求和条件进行。评审时将考虑以下因素：</w:t>
      </w:r>
    </w:p>
    <w:p w14:paraId="44364D2A">
      <w:pPr>
        <w:pStyle w:val="43"/>
        <w:snapToGrid w:val="0"/>
        <w:spacing w:line="360" w:lineRule="auto"/>
        <w:ind w:right="-178" w:firstLine="210" w:firstLineChars="100"/>
        <w:rPr>
          <w:rFonts w:hint="eastAsia" w:hAnsi="宋体"/>
          <w:color w:val="auto"/>
          <w:sz w:val="21"/>
          <w:highlight w:val="none"/>
        </w:rPr>
      </w:pPr>
      <w:r>
        <w:rPr>
          <w:rFonts w:hint="eastAsia" w:hAnsi="宋体"/>
          <w:color w:val="auto"/>
          <w:sz w:val="21"/>
          <w:highlight w:val="none"/>
        </w:rPr>
        <w:t xml:space="preserve"> （1）磋商人资信实力；</w:t>
      </w:r>
    </w:p>
    <w:p w14:paraId="467D6F8B">
      <w:pPr>
        <w:pStyle w:val="43"/>
        <w:snapToGrid w:val="0"/>
        <w:spacing w:line="360" w:lineRule="auto"/>
        <w:ind w:right="-178" w:firstLine="210" w:firstLineChars="100"/>
        <w:rPr>
          <w:rFonts w:hint="eastAsia" w:hAnsi="宋体"/>
          <w:color w:val="auto"/>
          <w:sz w:val="21"/>
          <w:highlight w:val="none"/>
        </w:rPr>
      </w:pPr>
      <w:r>
        <w:rPr>
          <w:rFonts w:hint="eastAsia" w:hAnsi="宋体"/>
          <w:color w:val="auto"/>
          <w:sz w:val="21"/>
          <w:highlight w:val="none"/>
        </w:rPr>
        <w:t xml:space="preserve"> （2）货物和服务总价的合理性； </w:t>
      </w:r>
    </w:p>
    <w:p w14:paraId="76C3DC14">
      <w:pPr>
        <w:pStyle w:val="43"/>
        <w:snapToGrid w:val="0"/>
        <w:spacing w:line="360" w:lineRule="auto"/>
        <w:ind w:right="-178" w:firstLine="315" w:firstLineChars="150"/>
        <w:rPr>
          <w:rFonts w:hint="eastAsia" w:hAnsi="宋体"/>
          <w:color w:val="auto"/>
          <w:sz w:val="21"/>
          <w:highlight w:val="none"/>
        </w:rPr>
      </w:pPr>
      <w:r>
        <w:rPr>
          <w:rFonts w:hint="eastAsia" w:hAnsi="宋体"/>
          <w:color w:val="auto"/>
          <w:sz w:val="21"/>
          <w:highlight w:val="none"/>
        </w:rPr>
        <w:t xml:space="preserve">（3）评估服务措施； </w:t>
      </w:r>
    </w:p>
    <w:p w14:paraId="6218582C">
      <w:pPr>
        <w:pStyle w:val="43"/>
        <w:snapToGrid w:val="0"/>
        <w:spacing w:line="360" w:lineRule="auto"/>
        <w:ind w:right="-178" w:firstLine="315" w:firstLineChars="150"/>
        <w:rPr>
          <w:rFonts w:hint="eastAsia" w:hAnsi="宋体"/>
          <w:color w:val="auto"/>
          <w:sz w:val="21"/>
          <w:highlight w:val="none"/>
        </w:rPr>
      </w:pPr>
      <w:r>
        <w:rPr>
          <w:rFonts w:hint="eastAsia" w:hAnsi="宋体"/>
          <w:color w:val="auto"/>
          <w:sz w:val="21"/>
          <w:highlight w:val="none"/>
        </w:rPr>
        <w:t>（4）商务响应；</w:t>
      </w:r>
    </w:p>
    <w:p w14:paraId="3B5397D1">
      <w:pPr>
        <w:pStyle w:val="43"/>
        <w:snapToGrid w:val="0"/>
        <w:spacing w:line="360" w:lineRule="auto"/>
        <w:ind w:right="-178" w:firstLine="210" w:firstLineChars="100"/>
        <w:rPr>
          <w:rFonts w:hint="eastAsia" w:hAnsi="宋体"/>
          <w:color w:val="auto"/>
          <w:sz w:val="21"/>
          <w:highlight w:val="none"/>
        </w:rPr>
      </w:pPr>
      <w:r>
        <w:rPr>
          <w:rFonts w:hint="eastAsia" w:hAnsi="宋体"/>
          <w:color w:val="auto"/>
          <w:sz w:val="21"/>
          <w:highlight w:val="none"/>
        </w:rPr>
        <w:t>4.3本次评审将采用下列方法：</w:t>
      </w:r>
    </w:p>
    <w:p w14:paraId="60CF9168">
      <w:pPr>
        <w:pStyle w:val="43"/>
        <w:snapToGrid w:val="0"/>
        <w:spacing w:line="360" w:lineRule="auto"/>
        <w:ind w:right="-178" w:firstLine="210" w:firstLineChars="100"/>
        <w:rPr>
          <w:rFonts w:hint="eastAsia" w:hAnsi="宋体"/>
          <w:color w:val="auto"/>
          <w:sz w:val="21"/>
          <w:highlight w:val="none"/>
        </w:rPr>
      </w:pPr>
      <w:r>
        <w:rPr>
          <w:rFonts w:hint="eastAsia" w:hAnsi="宋体"/>
          <w:color w:val="auto"/>
          <w:sz w:val="21"/>
          <w:highlight w:val="none"/>
        </w:rPr>
        <w:t>（1）综合评分法：即指在最大限度地满足磋商文件实质性要求的前提下，按照磋商文件中规定的各项因素进行评审后，以打分最高的磋商人为成交磋商人的评分办法。</w:t>
      </w:r>
    </w:p>
    <w:p w14:paraId="324B65CD">
      <w:pPr>
        <w:pStyle w:val="43"/>
        <w:snapToGrid w:val="0"/>
        <w:spacing w:line="360" w:lineRule="auto"/>
        <w:ind w:right="-178" w:firstLine="210" w:firstLineChars="100"/>
        <w:rPr>
          <w:rFonts w:hint="eastAsia" w:hAnsi="宋体"/>
          <w:color w:val="auto"/>
          <w:sz w:val="21"/>
          <w:highlight w:val="none"/>
        </w:rPr>
      </w:pPr>
      <w:r>
        <w:rPr>
          <w:rFonts w:hint="eastAsia" w:hAnsi="宋体"/>
          <w:color w:val="auto"/>
          <w:sz w:val="21"/>
          <w:highlight w:val="none"/>
        </w:rPr>
        <w:t>（2）评审因素：详见评分标准。</w:t>
      </w:r>
    </w:p>
    <w:p w14:paraId="1D2C0BB1">
      <w:pPr>
        <w:pStyle w:val="43"/>
        <w:spacing w:line="380" w:lineRule="exact"/>
        <w:rPr>
          <w:rFonts w:hint="eastAsia" w:hAnsi="宋体"/>
          <w:b/>
          <w:color w:val="auto"/>
          <w:sz w:val="21"/>
          <w:szCs w:val="21"/>
          <w:highlight w:val="none"/>
        </w:rPr>
      </w:pPr>
      <w:bookmarkStart w:id="140" w:name="_Toc78294034"/>
      <w:bookmarkStart w:id="141" w:name="_Toc85085497"/>
      <w:r>
        <w:rPr>
          <w:rFonts w:hint="eastAsia" w:hAnsi="宋体"/>
          <w:b/>
          <w:color w:val="auto"/>
          <w:sz w:val="21"/>
          <w:szCs w:val="21"/>
          <w:highlight w:val="none"/>
        </w:rPr>
        <w:t>21、响应文件的符合性鉴定</w:t>
      </w:r>
    </w:p>
    <w:p w14:paraId="11F1420F">
      <w:pPr>
        <w:spacing w:line="380" w:lineRule="exact"/>
        <w:rPr>
          <w:rFonts w:hint="eastAsia" w:ascii="宋体" w:hAnsi="宋体"/>
          <w:color w:val="auto"/>
          <w:szCs w:val="21"/>
          <w:highlight w:val="none"/>
        </w:rPr>
      </w:pPr>
      <w:r>
        <w:rPr>
          <w:rFonts w:hint="eastAsia" w:ascii="宋体" w:hAnsi="宋体"/>
          <w:color w:val="auto"/>
          <w:szCs w:val="21"/>
          <w:highlight w:val="none"/>
        </w:rPr>
        <w:t xml:space="preserve">     </w:t>
      </w:r>
      <w:r>
        <w:rPr>
          <w:rFonts w:hint="eastAsia" w:ascii="宋体" w:hAnsi="宋体"/>
          <w:color w:val="auto"/>
          <w:kern w:val="1"/>
          <w:szCs w:val="21"/>
          <w:highlight w:val="none"/>
        </w:rPr>
        <w:t>21.1 在详细评审之前，磋商小组将首先审定每份响应文件是否在实质上响应了磋商文件的要求，即详评前首先对磋商人的响应文件进行符合性鉴定。</w:t>
      </w:r>
    </w:p>
    <w:p w14:paraId="26731567">
      <w:pPr>
        <w:autoSpaceDE w:val="0"/>
        <w:autoSpaceDN w:val="0"/>
        <w:spacing w:line="380" w:lineRule="exact"/>
        <w:rPr>
          <w:rFonts w:hint="eastAsia" w:ascii="宋体" w:hAnsi="宋体"/>
          <w:color w:val="auto"/>
          <w:kern w:val="1"/>
          <w:szCs w:val="21"/>
          <w:highlight w:val="none"/>
        </w:rPr>
      </w:pPr>
      <w:r>
        <w:rPr>
          <w:rFonts w:hint="eastAsia" w:ascii="宋体" w:hAnsi="宋体"/>
          <w:color w:val="auto"/>
          <w:kern w:val="1"/>
          <w:szCs w:val="21"/>
          <w:highlight w:val="none"/>
        </w:rPr>
        <w:t xml:space="preserve">     21.2 实质上响应要求的响应文件，必须与磋商文件的所有规定要求、条件、条款和规范相符，无显著差异或保留。所谓显著差异或保留是指对采购范围、质量标准及服务产生实质性影响；或者对合同中规定的采购人的权力及磋商人的责任造成实质性限制；而且纠正这种差异或保留，将会对其他实质上响应要求的磋商人的竞争地位产生不公正的影响。</w:t>
      </w:r>
    </w:p>
    <w:p w14:paraId="67D7B8A3">
      <w:pPr>
        <w:pStyle w:val="43"/>
        <w:spacing w:line="380" w:lineRule="exact"/>
        <w:ind w:firstLine="420" w:firstLineChars="200"/>
        <w:rPr>
          <w:rFonts w:hint="eastAsia" w:hAnsi="宋体"/>
          <w:color w:val="auto"/>
          <w:kern w:val="1"/>
          <w:sz w:val="21"/>
          <w:szCs w:val="21"/>
          <w:highlight w:val="none"/>
        </w:rPr>
      </w:pPr>
      <w:r>
        <w:rPr>
          <w:rFonts w:hint="eastAsia" w:hAnsi="宋体"/>
          <w:color w:val="auto"/>
          <w:kern w:val="1"/>
          <w:sz w:val="21"/>
          <w:szCs w:val="21"/>
          <w:highlight w:val="none"/>
        </w:rPr>
        <w:t>21.3 如果</w:t>
      </w:r>
      <w:r>
        <w:rPr>
          <w:rFonts w:hint="eastAsia" w:hAnsi="宋体"/>
          <w:color w:val="auto"/>
          <w:sz w:val="21"/>
          <w:szCs w:val="21"/>
          <w:highlight w:val="none"/>
        </w:rPr>
        <w:t>响应文件实质上不响应磋商文件的要求，视为符合性鉴定不通过，做无效响应文件处理。</w:t>
      </w:r>
    </w:p>
    <w:p w14:paraId="012D288C">
      <w:pPr>
        <w:pStyle w:val="43"/>
        <w:spacing w:line="380" w:lineRule="exact"/>
        <w:rPr>
          <w:rFonts w:hint="eastAsia" w:hAnsi="宋体"/>
          <w:b/>
          <w:color w:val="auto"/>
          <w:sz w:val="21"/>
          <w:szCs w:val="21"/>
          <w:highlight w:val="none"/>
        </w:rPr>
      </w:pPr>
      <w:r>
        <w:rPr>
          <w:rFonts w:hint="eastAsia" w:hAnsi="宋体"/>
          <w:b/>
          <w:color w:val="auto"/>
          <w:sz w:val="21"/>
          <w:szCs w:val="21"/>
          <w:highlight w:val="none"/>
        </w:rPr>
        <w:t>22.质疑</w:t>
      </w:r>
    </w:p>
    <w:p w14:paraId="07950709">
      <w:pPr>
        <w:pStyle w:val="43"/>
        <w:spacing w:line="380" w:lineRule="exact"/>
        <w:ind w:firstLine="420" w:firstLineChars="200"/>
        <w:rPr>
          <w:rFonts w:hint="eastAsia" w:hAnsi="宋体"/>
          <w:color w:val="auto"/>
          <w:kern w:val="1"/>
          <w:sz w:val="21"/>
          <w:szCs w:val="21"/>
          <w:highlight w:val="none"/>
        </w:rPr>
      </w:pPr>
      <w:r>
        <w:rPr>
          <w:rFonts w:hint="eastAsia" w:hAnsi="宋体"/>
          <w:color w:val="auto"/>
          <w:kern w:val="1"/>
          <w:sz w:val="21"/>
          <w:szCs w:val="21"/>
          <w:highlight w:val="none"/>
        </w:rPr>
        <w:t>22.1磋商人认为本采购活动损害其权益的，应在知道其权益受到损害之日起七个工作日内，以书面形式向采购代理机构提出质疑。</w:t>
      </w:r>
    </w:p>
    <w:p w14:paraId="309CF0A7">
      <w:pPr>
        <w:pStyle w:val="43"/>
        <w:spacing w:line="380" w:lineRule="exact"/>
        <w:ind w:firstLine="420" w:firstLineChars="200"/>
        <w:rPr>
          <w:rFonts w:hint="eastAsia" w:hAnsi="宋体"/>
          <w:color w:val="auto"/>
          <w:kern w:val="1"/>
          <w:sz w:val="21"/>
          <w:szCs w:val="21"/>
          <w:highlight w:val="none"/>
        </w:rPr>
      </w:pPr>
      <w:r>
        <w:rPr>
          <w:rFonts w:hint="eastAsia" w:hAnsi="宋体"/>
          <w:color w:val="auto"/>
          <w:kern w:val="1"/>
          <w:sz w:val="21"/>
          <w:szCs w:val="21"/>
          <w:highlight w:val="none"/>
        </w:rPr>
        <w:t>22.2 采购代理机构将按规定在收到磋商人的书面质疑后七个工作日内做出答复，但答复的内容不涉及商业秘密。</w:t>
      </w:r>
    </w:p>
    <w:p w14:paraId="22B280A1">
      <w:pPr>
        <w:pStyle w:val="43"/>
        <w:spacing w:line="380" w:lineRule="exact"/>
        <w:rPr>
          <w:rFonts w:hint="eastAsia" w:hAnsi="宋体"/>
          <w:b/>
          <w:color w:val="auto"/>
          <w:sz w:val="21"/>
          <w:szCs w:val="21"/>
          <w:highlight w:val="none"/>
        </w:rPr>
      </w:pPr>
      <w:r>
        <w:rPr>
          <w:rFonts w:hint="eastAsia" w:hAnsi="宋体"/>
          <w:b/>
          <w:color w:val="auto"/>
          <w:sz w:val="21"/>
          <w:szCs w:val="21"/>
          <w:highlight w:val="none"/>
        </w:rPr>
        <w:t>23.投诉</w:t>
      </w:r>
    </w:p>
    <w:p w14:paraId="747C4FAD">
      <w:pPr>
        <w:pStyle w:val="43"/>
        <w:spacing w:line="380" w:lineRule="exact"/>
        <w:ind w:firstLine="415" w:firstLineChars="198"/>
        <w:rPr>
          <w:rFonts w:hint="eastAsia" w:hAnsi="宋体"/>
          <w:color w:val="auto"/>
          <w:sz w:val="21"/>
          <w:szCs w:val="21"/>
          <w:highlight w:val="none"/>
        </w:rPr>
      </w:pPr>
      <w:r>
        <w:rPr>
          <w:rFonts w:hint="eastAsia" w:hAnsi="宋体"/>
          <w:color w:val="auto"/>
          <w:sz w:val="21"/>
          <w:szCs w:val="21"/>
          <w:highlight w:val="none"/>
        </w:rPr>
        <w:t xml:space="preserve">质疑磋商人首先经过质疑程序，若对采购代理机构的答复不满意或者采购代理机构未在规定的时间内做出答复的，磋商人可以在答复期满后十五个工作日内向政府采购监督管理部门投诉。 </w:t>
      </w:r>
    </w:p>
    <w:p w14:paraId="72344A70">
      <w:pPr>
        <w:pStyle w:val="43"/>
        <w:snapToGrid w:val="0"/>
        <w:spacing w:line="380" w:lineRule="exact"/>
        <w:rPr>
          <w:rFonts w:hint="eastAsia" w:hAnsi="宋体"/>
          <w:b/>
          <w:color w:val="auto"/>
          <w:sz w:val="21"/>
          <w:szCs w:val="21"/>
          <w:highlight w:val="none"/>
        </w:rPr>
      </w:pPr>
      <w:r>
        <w:rPr>
          <w:rFonts w:hint="eastAsia" w:hAnsi="宋体"/>
          <w:b/>
          <w:color w:val="auto"/>
          <w:sz w:val="21"/>
          <w:szCs w:val="21"/>
          <w:highlight w:val="none"/>
        </w:rPr>
        <w:t>24.</w:t>
      </w:r>
      <w:r>
        <w:rPr>
          <w:rFonts w:hint="eastAsia" w:hAnsi="宋体"/>
          <w:color w:val="auto"/>
          <w:sz w:val="21"/>
          <w:szCs w:val="21"/>
          <w:highlight w:val="none"/>
        </w:rPr>
        <w:t xml:space="preserve"> </w:t>
      </w:r>
      <w:r>
        <w:rPr>
          <w:rFonts w:hint="eastAsia" w:hAnsi="宋体"/>
          <w:b/>
          <w:color w:val="auto"/>
          <w:sz w:val="21"/>
          <w:szCs w:val="21"/>
          <w:highlight w:val="none"/>
        </w:rPr>
        <w:t>响应文件的澄清或说明</w:t>
      </w:r>
    </w:p>
    <w:p w14:paraId="32F0D198">
      <w:pPr>
        <w:pStyle w:val="43"/>
        <w:spacing w:line="380" w:lineRule="exact"/>
        <w:ind w:firstLine="420"/>
        <w:rPr>
          <w:rFonts w:hint="eastAsia" w:hAnsi="宋体"/>
          <w:color w:val="auto"/>
          <w:kern w:val="1"/>
          <w:sz w:val="21"/>
          <w:szCs w:val="21"/>
          <w:highlight w:val="none"/>
        </w:rPr>
      </w:pPr>
      <w:r>
        <w:rPr>
          <w:rFonts w:hint="eastAsia" w:hAnsi="宋体"/>
          <w:color w:val="auto"/>
          <w:kern w:val="1"/>
          <w:sz w:val="21"/>
          <w:szCs w:val="21"/>
          <w:highlight w:val="none"/>
        </w:rPr>
        <w:t>24.1</w:t>
      </w:r>
      <w:r>
        <w:rPr>
          <w:rFonts w:hint="eastAsia" w:hAnsi="宋体"/>
          <w:color w:val="auto"/>
          <w:spacing w:val="-4"/>
          <w:sz w:val="21"/>
          <w:szCs w:val="21"/>
          <w:highlight w:val="none"/>
        </w:rPr>
        <w:t>磋商小组有权要求</w:t>
      </w:r>
      <w:r>
        <w:rPr>
          <w:rFonts w:hint="eastAsia" w:hAnsi="宋体"/>
          <w:color w:val="auto"/>
          <w:sz w:val="21"/>
          <w:szCs w:val="21"/>
          <w:highlight w:val="none"/>
        </w:rPr>
        <w:t>磋商人</w:t>
      </w:r>
      <w:r>
        <w:rPr>
          <w:rFonts w:hint="eastAsia" w:hAnsi="宋体"/>
          <w:color w:val="auto"/>
          <w:spacing w:val="-4"/>
          <w:sz w:val="21"/>
          <w:szCs w:val="21"/>
          <w:highlight w:val="none"/>
        </w:rPr>
        <w:t>以书面形式就其响应文件中含义不明确的内容</w:t>
      </w:r>
      <w:r>
        <w:rPr>
          <w:rFonts w:hint="eastAsia" w:hAnsi="宋体"/>
          <w:color w:val="auto"/>
          <w:sz w:val="21"/>
          <w:szCs w:val="21"/>
          <w:highlight w:val="none"/>
        </w:rPr>
        <w:t>在规定时间内以书面形式予以澄清</w:t>
      </w:r>
      <w:r>
        <w:rPr>
          <w:rFonts w:hint="eastAsia" w:hAnsi="宋体"/>
          <w:color w:val="auto"/>
          <w:spacing w:val="-4"/>
          <w:sz w:val="21"/>
          <w:szCs w:val="21"/>
          <w:highlight w:val="none"/>
        </w:rPr>
        <w:t>或说明，</w:t>
      </w:r>
      <w:r>
        <w:rPr>
          <w:rFonts w:hint="eastAsia" w:hAnsi="宋体"/>
          <w:color w:val="auto"/>
          <w:sz w:val="21"/>
          <w:szCs w:val="21"/>
          <w:highlight w:val="none"/>
        </w:rPr>
        <w:t>并由其法定代表人或授权委托代理人签名。</w:t>
      </w:r>
    </w:p>
    <w:p w14:paraId="51AB2AE2">
      <w:pPr>
        <w:pStyle w:val="43"/>
        <w:spacing w:line="380" w:lineRule="exact"/>
        <w:ind w:firstLine="420"/>
        <w:rPr>
          <w:rFonts w:hint="eastAsia" w:hAnsi="宋体"/>
          <w:color w:val="auto"/>
          <w:kern w:val="1"/>
          <w:sz w:val="21"/>
          <w:szCs w:val="21"/>
          <w:highlight w:val="none"/>
        </w:rPr>
      </w:pPr>
      <w:r>
        <w:rPr>
          <w:rFonts w:hint="eastAsia" w:hAnsi="宋体"/>
          <w:color w:val="auto"/>
          <w:kern w:val="1"/>
          <w:sz w:val="21"/>
          <w:szCs w:val="21"/>
          <w:highlight w:val="none"/>
        </w:rPr>
        <w:t>24.2磋商人的澄清或说明函是响应文件的组成部分。</w:t>
      </w:r>
    </w:p>
    <w:p w14:paraId="5D62E594">
      <w:pPr>
        <w:pStyle w:val="43"/>
        <w:spacing w:line="380" w:lineRule="exact"/>
        <w:ind w:firstLine="420"/>
        <w:rPr>
          <w:rFonts w:hint="eastAsia" w:hAnsi="宋体"/>
          <w:color w:val="auto"/>
          <w:kern w:val="1"/>
          <w:sz w:val="21"/>
          <w:szCs w:val="21"/>
          <w:highlight w:val="none"/>
        </w:rPr>
      </w:pPr>
      <w:r>
        <w:rPr>
          <w:rFonts w:hint="eastAsia" w:hAnsi="宋体"/>
          <w:color w:val="auto"/>
          <w:kern w:val="1"/>
          <w:sz w:val="21"/>
          <w:szCs w:val="21"/>
          <w:highlight w:val="none"/>
        </w:rPr>
        <w:t>24.3磋商人</w:t>
      </w:r>
      <w:r>
        <w:rPr>
          <w:rFonts w:hint="eastAsia" w:hAnsi="宋体"/>
          <w:color w:val="auto"/>
          <w:sz w:val="21"/>
          <w:szCs w:val="21"/>
          <w:highlight w:val="none"/>
        </w:rPr>
        <w:t>对响应文件的澄清或说明不得超出响应文件的范围或改变响应文件的实质内容。</w:t>
      </w:r>
    </w:p>
    <w:p w14:paraId="4CF13A58">
      <w:pPr>
        <w:pStyle w:val="43"/>
        <w:snapToGrid w:val="0"/>
        <w:spacing w:line="380" w:lineRule="exact"/>
        <w:rPr>
          <w:rFonts w:hint="eastAsia" w:hAnsi="宋体"/>
          <w:b/>
          <w:color w:val="auto"/>
          <w:sz w:val="21"/>
          <w:szCs w:val="21"/>
          <w:highlight w:val="none"/>
        </w:rPr>
      </w:pPr>
      <w:r>
        <w:rPr>
          <w:rFonts w:hint="eastAsia" w:hAnsi="宋体"/>
          <w:b/>
          <w:color w:val="auto"/>
          <w:sz w:val="21"/>
          <w:szCs w:val="21"/>
          <w:highlight w:val="none"/>
        </w:rPr>
        <w:t>25.成交通知书及合同签订</w:t>
      </w:r>
    </w:p>
    <w:p w14:paraId="44F76BCF">
      <w:pPr>
        <w:spacing w:line="380" w:lineRule="exact"/>
        <w:ind w:firstLine="315" w:firstLineChars="150"/>
        <w:rPr>
          <w:rFonts w:hint="eastAsia" w:ascii="宋体" w:hAnsi="宋体"/>
          <w:color w:val="auto"/>
          <w:kern w:val="1"/>
          <w:szCs w:val="21"/>
          <w:highlight w:val="none"/>
        </w:rPr>
      </w:pPr>
      <w:r>
        <w:rPr>
          <w:rFonts w:hint="eastAsia" w:ascii="宋体" w:hAnsi="宋体"/>
          <w:color w:val="auto"/>
          <w:kern w:val="1"/>
          <w:szCs w:val="21"/>
          <w:highlight w:val="none"/>
        </w:rPr>
        <w:t>25.1</w:t>
      </w:r>
      <w:r>
        <w:rPr>
          <w:rFonts w:hint="eastAsia" w:ascii="宋体" w:hAnsi="宋体"/>
          <w:color w:val="auto"/>
          <w:szCs w:val="21"/>
          <w:highlight w:val="none"/>
        </w:rPr>
        <w:t>成交通知书将在发布成交结果公告的同时发出。</w:t>
      </w:r>
    </w:p>
    <w:p w14:paraId="03E444F1">
      <w:pPr>
        <w:spacing w:line="380" w:lineRule="exact"/>
        <w:ind w:firstLine="315" w:firstLineChars="150"/>
        <w:rPr>
          <w:rFonts w:hint="eastAsia" w:ascii="宋体" w:hAnsi="宋体"/>
          <w:color w:val="auto"/>
          <w:kern w:val="1"/>
          <w:szCs w:val="21"/>
          <w:highlight w:val="none"/>
        </w:rPr>
      </w:pPr>
      <w:r>
        <w:rPr>
          <w:rFonts w:hint="eastAsia" w:ascii="宋体" w:hAnsi="宋体"/>
          <w:color w:val="auto"/>
          <w:kern w:val="1"/>
          <w:szCs w:val="21"/>
          <w:highlight w:val="none"/>
        </w:rPr>
        <w:t>25.2</w:t>
      </w:r>
      <w:r>
        <w:rPr>
          <w:rFonts w:hint="eastAsia" w:ascii="宋体" w:hAnsi="宋体"/>
          <w:color w:val="auto"/>
          <w:szCs w:val="21"/>
          <w:highlight w:val="none"/>
        </w:rPr>
        <w:t>采购代理机构无义务向未成交的磋商人解释未成交原因和退还其响应文件。</w:t>
      </w:r>
    </w:p>
    <w:p w14:paraId="3F7B583A">
      <w:pPr>
        <w:spacing w:line="380" w:lineRule="exact"/>
        <w:jc w:val="center"/>
        <w:rPr>
          <w:rFonts w:hint="eastAsia" w:ascii="宋体" w:hAnsi="宋体"/>
          <w:color w:val="auto"/>
          <w:szCs w:val="21"/>
          <w:highlight w:val="none"/>
        </w:rPr>
      </w:pPr>
      <w:r>
        <w:rPr>
          <w:rFonts w:hint="eastAsia" w:ascii="宋体" w:hAnsi="宋体"/>
          <w:color w:val="auto"/>
          <w:szCs w:val="21"/>
          <w:highlight w:val="none"/>
        </w:rPr>
        <w:t xml:space="preserve"> </w:t>
      </w:r>
    </w:p>
    <w:p w14:paraId="5F8180AD">
      <w:pPr>
        <w:spacing w:line="380" w:lineRule="exact"/>
        <w:jc w:val="center"/>
        <w:rPr>
          <w:rFonts w:hint="eastAsia" w:ascii="宋体" w:hAnsi="宋体"/>
          <w:b/>
          <w:color w:val="auto"/>
          <w:szCs w:val="21"/>
          <w:highlight w:val="none"/>
        </w:rPr>
      </w:pPr>
    </w:p>
    <w:p w14:paraId="6AD2F2B0">
      <w:pPr>
        <w:spacing w:line="380" w:lineRule="exact"/>
        <w:jc w:val="center"/>
        <w:rPr>
          <w:rFonts w:hint="eastAsia" w:ascii="宋体" w:hAnsi="宋体"/>
          <w:b/>
          <w:color w:val="auto"/>
          <w:szCs w:val="21"/>
          <w:highlight w:val="none"/>
        </w:rPr>
      </w:pPr>
    </w:p>
    <w:bookmarkEnd w:id="140"/>
    <w:bookmarkEnd w:id="141"/>
    <w:p w14:paraId="3ABD6D31">
      <w:pPr>
        <w:spacing w:line="380" w:lineRule="exact"/>
        <w:jc w:val="center"/>
        <w:rPr>
          <w:rFonts w:hint="eastAsia" w:ascii="宋体" w:hAnsi="宋体"/>
          <w:b/>
          <w:color w:val="auto"/>
          <w:szCs w:val="21"/>
          <w:highlight w:val="none"/>
        </w:rPr>
      </w:pPr>
      <w:r>
        <w:rPr>
          <w:rFonts w:hint="eastAsia" w:ascii="宋体" w:hAnsi="宋体"/>
          <w:b/>
          <w:color w:val="auto"/>
          <w:szCs w:val="21"/>
          <w:highlight w:val="none"/>
        </w:rPr>
        <w:t>（六） 签订合同</w:t>
      </w:r>
    </w:p>
    <w:p w14:paraId="577602F5">
      <w:pPr>
        <w:pStyle w:val="43"/>
        <w:snapToGrid w:val="0"/>
        <w:spacing w:line="380" w:lineRule="exact"/>
        <w:rPr>
          <w:rFonts w:hint="eastAsia" w:hAnsi="宋体"/>
          <w:b/>
          <w:color w:val="auto"/>
          <w:sz w:val="21"/>
          <w:szCs w:val="21"/>
          <w:highlight w:val="none"/>
        </w:rPr>
      </w:pPr>
      <w:bookmarkStart w:id="142" w:name="_Toc78294035"/>
      <w:bookmarkStart w:id="143" w:name="_Toc85085498"/>
      <w:r>
        <w:rPr>
          <w:rFonts w:hint="eastAsia" w:hAnsi="宋体"/>
          <w:b/>
          <w:color w:val="auto"/>
          <w:sz w:val="21"/>
          <w:szCs w:val="21"/>
          <w:highlight w:val="none"/>
        </w:rPr>
        <w:t>26.合同授予标准</w:t>
      </w:r>
    </w:p>
    <w:p w14:paraId="0E979E8C">
      <w:pPr>
        <w:pStyle w:val="43"/>
        <w:snapToGrid w:val="0"/>
        <w:spacing w:line="380" w:lineRule="exact"/>
        <w:ind w:firstLine="420"/>
        <w:rPr>
          <w:rFonts w:hint="eastAsia" w:hAnsi="宋体"/>
          <w:color w:val="auto"/>
          <w:kern w:val="1"/>
          <w:sz w:val="21"/>
          <w:szCs w:val="21"/>
          <w:highlight w:val="none"/>
        </w:rPr>
      </w:pPr>
      <w:r>
        <w:rPr>
          <w:rFonts w:hint="eastAsia" w:hAnsi="宋体"/>
          <w:color w:val="auto"/>
          <w:kern w:val="1"/>
          <w:sz w:val="21"/>
          <w:szCs w:val="21"/>
          <w:highlight w:val="none"/>
        </w:rPr>
        <w:t>26.1采购人将合同授予磋商小组推荐的成交候选人中实质性最大限度地满足竞争性磋商文件要求且且排名第一的磋商人。</w:t>
      </w:r>
    </w:p>
    <w:p w14:paraId="57181669">
      <w:pPr>
        <w:pStyle w:val="43"/>
        <w:snapToGrid w:val="0"/>
        <w:spacing w:line="380" w:lineRule="exact"/>
        <w:ind w:firstLine="420"/>
        <w:rPr>
          <w:rFonts w:hint="eastAsia" w:hAnsi="宋体"/>
          <w:color w:val="auto"/>
          <w:kern w:val="1"/>
          <w:sz w:val="21"/>
          <w:szCs w:val="21"/>
          <w:highlight w:val="none"/>
        </w:rPr>
      </w:pPr>
      <w:r>
        <w:rPr>
          <w:rFonts w:hint="eastAsia" w:hAnsi="宋体"/>
          <w:color w:val="auto"/>
          <w:kern w:val="1"/>
          <w:sz w:val="21"/>
          <w:szCs w:val="21"/>
          <w:highlight w:val="none"/>
        </w:rPr>
        <w:t>26.2成交人因不可抗力或者自身原因不能履行施工合同的，采购人可以按成交候选人排序顺序依次与下一</w:t>
      </w:r>
      <w:r>
        <w:rPr>
          <w:rFonts w:hint="eastAsia" w:hAnsi="宋体"/>
          <w:color w:val="auto"/>
          <w:sz w:val="21"/>
          <w:szCs w:val="21"/>
          <w:highlight w:val="none"/>
        </w:rPr>
        <w:t>家候选磋商人签订施工合同。</w:t>
      </w:r>
    </w:p>
    <w:p w14:paraId="42D08CFF">
      <w:pPr>
        <w:pStyle w:val="43"/>
        <w:snapToGrid w:val="0"/>
        <w:spacing w:line="380" w:lineRule="exact"/>
        <w:rPr>
          <w:rFonts w:hint="eastAsia" w:hAnsi="宋体"/>
          <w:b/>
          <w:color w:val="auto"/>
          <w:sz w:val="21"/>
          <w:szCs w:val="21"/>
          <w:highlight w:val="none"/>
        </w:rPr>
      </w:pPr>
      <w:r>
        <w:rPr>
          <w:rFonts w:hint="eastAsia" w:hAnsi="宋体"/>
          <w:b/>
          <w:color w:val="auto"/>
          <w:sz w:val="21"/>
          <w:szCs w:val="21"/>
          <w:highlight w:val="none"/>
        </w:rPr>
        <w:t>27.签订合同</w:t>
      </w:r>
    </w:p>
    <w:p w14:paraId="47C97317">
      <w:pPr>
        <w:pStyle w:val="43"/>
        <w:snapToGrid w:val="0"/>
        <w:spacing w:line="380" w:lineRule="exact"/>
        <w:ind w:firstLine="420"/>
        <w:rPr>
          <w:rFonts w:hint="eastAsia" w:hAnsi="宋体"/>
          <w:color w:val="auto"/>
          <w:kern w:val="1"/>
          <w:sz w:val="21"/>
          <w:szCs w:val="21"/>
          <w:highlight w:val="none"/>
        </w:rPr>
      </w:pPr>
      <w:r>
        <w:rPr>
          <w:rFonts w:hint="eastAsia" w:hAnsi="宋体"/>
          <w:color w:val="auto"/>
          <w:kern w:val="1"/>
          <w:sz w:val="21"/>
          <w:szCs w:val="21"/>
          <w:highlight w:val="none"/>
        </w:rPr>
        <w:t>成交通知书发出之日起30日内，采购人与成交人必须按磋商文件确定的事项及响应文件承诺签订合同</w:t>
      </w:r>
      <w:r>
        <w:rPr>
          <w:rFonts w:hint="eastAsia" w:hAnsi="宋体"/>
          <w:color w:val="auto"/>
          <w:sz w:val="21"/>
          <w:szCs w:val="21"/>
          <w:highlight w:val="none"/>
        </w:rPr>
        <w:t>。若由于采购人原因不与成交人签订合同的，采购人依法承担法律责任，并按磋商保证金的两倍赔偿成交人。若由于成交人原因不与采购人签订合同的，成交人依法承担法律责任，并按磋商保证金的两倍赔偿采购人。</w:t>
      </w:r>
    </w:p>
    <w:p w14:paraId="18B5999C">
      <w:pPr>
        <w:spacing w:line="380" w:lineRule="exact"/>
        <w:jc w:val="center"/>
        <w:rPr>
          <w:rFonts w:hint="eastAsia" w:ascii="宋体" w:hAnsi="宋体"/>
          <w:b/>
          <w:color w:val="auto"/>
          <w:szCs w:val="21"/>
          <w:highlight w:val="none"/>
        </w:rPr>
      </w:pPr>
      <w:r>
        <w:rPr>
          <w:rFonts w:hint="eastAsia" w:ascii="宋体" w:hAnsi="宋体"/>
          <w:b/>
          <w:color w:val="auto"/>
          <w:szCs w:val="21"/>
          <w:highlight w:val="none"/>
        </w:rPr>
        <w:t>（七）农民工工资保证金</w:t>
      </w:r>
    </w:p>
    <w:p w14:paraId="6855A97A">
      <w:pPr>
        <w:pStyle w:val="43"/>
        <w:spacing w:line="380" w:lineRule="exact"/>
        <w:rPr>
          <w:rFonts w:hint="eastAsia" w:hAnsi="宋体"/>
          <w:b/>
          <w:bCs/>
          <w:color w:val="auto"/>
          <w:sz w:val="21"/>
          <w:szCs w:val="21"/>
          <w:highlight w:val="none"/>
        </w:rPr>
      </w:pPr>
      <w:r>
        <w:rPr>
          <w:rFonts w:hint="eastAsia" w:hAnsi="宋体"/>
          <w:b/>
          <w:bCs/>
          <w:color w:val="auto"/>
          <w:sz w:val="21"/>
          <w:szCs w:val="21"/>
          <w:highlight w:val="none"/>
        </w:rPr>
        <w:t>28.农民工工资保证金</w:t>
      </w:r>
    </w:p>
    <w:p w14:paraId="51A00E4B">
      <w:pPr>
        <w:autoSpaceDE w:val="0"/>
        <w:autoSpaceDN w:val="0"/>
        <w:spacing w:line="400" w:lineRule="exact"/>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根据</w:t>
      </w:r>
      <w:r>
        <w:rPr>
          <w:rFonts w:hint="eastAsia" w:ascii="宋体" w:hAnsi="宋体"/>
          <w:color w:val="auto"/>
          <w:highlight w:val="none"/>
        </w:rPr>
        <w:t>按桂劳社发[2009]50号文件</w:t>
      </w:r>
      <w:r>
        <w:rPr>
          <w:rFonts w:hint="eastAsia" w:ascii="宋体" w:hAnsi="宋体"/>
          <w:color w:val="auto"/>
          <w:kern w:val="0"/>
          <w:szCs w:val="21"/>
          <w:highlight w:val="none"/>
        </w:rPr>
        <w:t>，磋商人在投标时必须在响应文件中承诺，在发出中标通知书之日起7个工作日内足额将农民工工资保障金转入农民工工资保障金专用帐户。如磋商人的投标文件没有提交上述承诺的，视为无效投标文件，取消其投标资格。</w:t>
      </w:r>
    </w:p>
    <w:p w14:paraId="5CB82DC2">
      <w:pPr>
        <w:snapToGrid w:val="0"/>
        <w:spacing w:line="380" w:lineRule="exact"/>
        <w:ind w:firstLine="420" w:firstLineChars="200"/>
        <w:rPr>
          <w:rFonts w:hint="eastAsia" w:ascii="宋体" w:hAnsi="宋体"/>
          <w:color w:val="auto"/>
          <w:szCs w:val="21"/>
          <w:highlight w:val="none"/>
        </w:rPr>
      </w:pPr>
    </w:p>
    <w:bookmarkEnd w:id="142"/>
    <w:bookmarkEnd w:id="143"/>
    <w:p w14:paraId="0BA3A020">
      <w:pPr>
        <w:spacing w:line="380" w:lineRule="exact"/>
        <w:jc w:val="center"/>
        <w:rPr>
          <w:rFonts w:hint="eastAsia" w:ascii="宋体" w:hAnsi="宋体"/>
          <w:b/>
          <w:color w:val="auto"/>
          <w:szCs w:val="21"/>
          <w:highlight w:val="none"/>
        </w:rPr>
      </w:pPr>
      <w:r>
        <w:rPr>
          <w:rFonts w:hint="eastAsia" w:ascii="宋体" w:hAnsi="宋体"/>
          <w:b/>
          <w:color w:val="auto"/>
          <w:szCs w:val="21"/>
          <w:highlight w:val="none"/>
        </w:rPr>
        <w:t>（八） 其他事项</w:t>
      </w:r>
    </w:p>
    <w:p w14:paraId="5E8F5506">
      <w:pPr>
        <w:pStyle w:val="43"/>
        <w:snapToGrid w:val="0"/>
        <w:spacing w:line="380" w:lineRule="exact"/>
        <w:rPr>
          <w:rFonts w:hint="eastAsia" w:hAnsi="宋体"/>
          <w:b/>
          <w:color w:val="auto"/>
          <w:sz w:val="21"/>
          <w:szCs w:val="21"/>
          <w:highlight w:val="none"/>
        </w:rPr>
      </w:pPr>
      <w:r>
        <w:rPr>
          <w:rFonts w:hint="eastAsia" w:hAnsi="宋体"/>
          <w:b/>
          <w:color w:val="auto"/>
          <w:sz w:val="21"/>
          <w:szCs w:val="21"/>
          <w:highlight w:val="none"/>
        </w:rPr>
        <w:t>29.代理服务费</w:t>
      </w:r>
    </w:p>
    <w:p w14:paraId="5C2800F2">
      <w:pPr>
        <w:pStyle w:val="43"/>
        <w:snapToGrid w:val="0"/>
        <w:spacing w:line="380" w:lineRule="exact"/>
        <w:ind w:firstLine="141" w:firstLineChars="67"/>
        <w:rPr>
          <w:rFonts w:hint="eastAsia" w:hAnsi="宋体"/>
          <w:b/>
          <w:color w:val="auto"/>
          <w:sz w:val="21"/>
          <w:szCs w:val="21"/>
          <w:highlight w:val="none"/>
        </w:rPr>
      </w:pPr>
      <w:r>
        <w:rPr>
          <w:rFonts w:hint="eastAsia" w:hAnsi="宋体"/>
          <w:b/>
          <w:color w:val="auto"/>
          <w:sz w:val="21"/>
          <w:szCs w:val="21"/>
          <w:highlight w:val="none"/>
        </w:rPr>
        <w:t xml:space="preserve"> </w:t>
      </w:r>
      <w:r>
        <w:rPr>
          <w:rFonts w:hint="eastAsia" w:hAnsi="宋体"/>
          <w:color w:val="auto"/>
          <w:sz w:val="21"/>
          <w:szCs w:val="21"/>
          <w:highlight w:val="none"/>
        </w:rPr>
        <w:t xml:space="preserve"> 成交人在成交通知书发出前以银行转账形式支付代理服务费。</w:t>
      </w:r>
    </w:p>
    <w:p w14:paraId="13D1E99F">
      <w:pPr>
        <w:pStyle w:val="43"/>
        <w:snapToGrid w:val="0"/>
        <w:spacing w:line="380" w:lineRule="exact"/>
        <w:ind w:firstLine="141" w:firstLineChars="67"/>
        <w:rPr>
          <w:rFonts w:hint="eastAsia" w:hAnsi="宋体"/>
          <w:b/>
          <w:color w:val="auto"/>
          <w:sz w:val="21"/>
          <w:szCs w:val="21"/>
          <w:highlight w:val="none"/>
        </w:rPr>
      </w:pPr>
      <w:r>
        <w:rPr>
          <w:rFonts w:hint="eastAsia" w:hAnsi="宋体"/>
          <w:b/>
          <w:color w:val="auto"/>
          <w:sz w:val="21"/>
          <w:szCs w:val="21"/>
          <w:highlight w:val="none"/>
        </w:rPr>
        <w:t>30. 解释权</w:t>
      </w:r>
    </w:p>
    <w:p w14:paraId="7DB3628A">
      <w:pPr>
        <w:pStyle w:val="43"/>
        <w:spacing w:line="380" w:lineRule="exact"/>
        <w:ind w:left="97" w:leftChars="46" w:firstLine="323" w:firstLineChars="154"/>
        <w:rPr>
          <w:rFonts w:hint="eastAsia" w:hAnsi="宋体"/>
          <w:color w:val="auto"/>
          <w:sz w:val="21"/>
          <w:szCs w:val="21"/>
          <w:highlight w:val="none"/>
        </w:rPr>
      </w:pPr>
      <w:r>
        <w:rPr>
          <w:rFonts w:hint="eastAsia" w:hAnsi="宋体"/>
          <w:color w:val="auto"/>
          <w:sz w:val="21"/>
          <w:szCs w:val="21"/>
          <w:highlight w:val="none"/>
        </w:rPr>
        <w:t>本竞争性磋商文件是根据《中华人民共和国政府采购法》的有关规定及参照国际惯例编制，解释权属采购单位。</w:t>
      </w:r>
    </w:p>
    <w:p w14:paraId="1744AF74">
      <w:pPr>
        <w:pStyle w:val="43"/>
        <w:snapToGrid w:val="0"/>
        <w:spacing w:line="380" w:lineRule="exact"/>
        <w:rPr>
          <w:rFonts w:hint="eastAsia" w:hAnsi="宋体"/>
          <w:b/>
          <w:color w:val="auto"/>
          <w:sz w:val="21"/>
          <w:szCs w:val="21"/>
          <w:highlight w:val="none"/>
        </w:rPr>
      </w:pPr>
      <w:r>
        <w:rPr>
          <w:rFonts w:hint="eastAsia" w:hAnsi="宋体"/>
          <w:b/>
          <w:color w:val="auto"/>
          <w:sz w:val="21"/>
          <w:szCs w:val="21"/>
          <w:highlight w:val="none"/>
        </w:rPr>
        <w:t>31. 通讯地址</w:t>
      </w:r>
    </w:p>
    <w:p w14:paraId="77A8D1FC">
      <w:pPr>
        <w:pStyle w:val="43"/>
        <w:snapToGrid w:val="0"/>
        <w:spacing w:line="380" w:lineRule="exact"/>
        <w:ind w:firstLine="420"/>
        <w:rPr>
          <w:rFonts w:hint="eastAsia" w:hAnsi="宋体"/>
          <w:color w:val="auto"/>
          <w:sz w:val="21"/>
          <w:szCs w:val="21"/>
          <w:highlight w:val="none"/>
        </w:rPr>
      </w:pPr>
      <w:bookmarkStart w:id="144" w:name="_Toc55206491"/>
      <w:bookmarkStart w:id="145" w:name="_Toc75923256"/>
      <w:bookmarkStart w:id="146" w:name="_Toc85085499"/>
      <w:bookmarkStart w:id="147" w:name="_Toc514238621"/>
      <w:bookmarkStart w:id="148" w:name="_Toc78294036"/>
      <w:r>
        <w:rPr>
          <w:rFonts w:hint="eastAsia" w:hAnsi="宋体"/>
          <w:color w:val="auto"/>
          <w:sz w:val="21"/>
          <w:szCs w:val="21"/>
          <w:highlight w:val="none"/>
        </w:rPr>
        <w:t>所有与本竞争性磋商文件有关的函电请按下列通讯地址联系：</w:t>
      </w:r>
    </w:p>
    <w:p w14:paraId="15C00F5A">
      <w:pPr>
        <w:pStyle w:val="43"/>
        <w:snapToGrid w:val="0"/>
        <w:spacing w:line="380" w:lineRule="exact"/>
        <w:ind w:left="420" w:leftChars="200"/>
        <w:rPr>
          <w:rFonts w:hint="eastAsia" w:hAnsi="宋体"/>
          <w:color w:val="auto"/>
          <w:sz w:val="21"/>
          <w:szCs w:val="21"/>
          <w:highlight w:val="none"/>
        </w:rPr>
      </w:pPr>
      <w:r>
        <w:rPr>
          <w:rFonts w:hint="eastAsia" w:hAnsi="宋体"/>
          <w:color w:val="auto"/>
          <w:sz w:val="21"/>
          <w:szCs w:val="21"/>
          <w:highlight w:val="none"/>
        </w:rPr>
        <w:t>通讯地址：</w:t>
      </w:r>
      <w:r>
        <w:rPr>
          <w:rFonts w:hint="eastAsia" w:hAnsi="宋体"/>
          <w:color w:val="auto"/>
          <w:sz w:val="21"/>
          <w:szCs w:val="21"/>
          <w:highlight w:val="none"/>
          <w:lang w:eastAsia="zh-CN"/>
        </w:rPr>
        <w:t>中资锐诚工程项目管理有限公司</w:t>
      </w:r>
      <w:r>
        <w:rPr>
          <w:rFonts w:hint="eastAsia" w:hAnsi="宋体"/>
          <w:color w:val="auto"/>
          <w:sz w:val="21"/>
          <w:szCs w:val="21"/>
          <w:highlight w:val="none"/>
        </w:rPr>
        <w:t>（</w:t>
      </w:r>
      <w:r>
        <w:rPr>
          <w:rFonts w:hint="eastAsia" w:hAnsi="宋体"/>
          <w:color w:val="auto"/>
          <w:sz w:val="21"/>
          <w:szCs w:val="21"/>
          <w:highlight w:val="none"/>
          <w:lang w:eastAsia="zh-CN"/>
        </w:rPr>
        <w:t>梧州市长洲区新兴三路48号亿辉商住小区A栋1单元202</w:t>
      </w:r>
      <w:r>
        <w:rPr>
          <w:rFonts w:hint="eastAsia" w:hAnsi="宋体"/>
          <w:color w:val="auto"/>
          <w:kern w:val="1"/>
          <w:sz w:val="21"/>
          <w:szCs w:val="21"/>
          <w:highlight w:val="none"/>
        </w:rPr>
        <w:t>）</w:t>
      </w:r>
    </w:p>
    <w:p w14:paraId="15AFC81F">
      <w:pPr>
        <w:pStyle w:val="43"/>
        <w:snapToGrid w:val="0"/>
        <w:spacing w:line="380" w:lineRule="exact"/>
        <w:ind w:left="420" w:leftChars="200"/>
        <w:rPr>
          <w:rFonts w:hint="eastAsia" w:hAnsi="宋体"/>
          <w:color w:val="auto"/>
          <w:kern w:val="1"/>
          <w:sz w:val="21"/>
          <w:szCs w:val="21"/>
          <w:highlight w:val="none"/>
        </w:rPr>
        <w:sectPr>
          <w:headerReference r:id="rId7" w:type="default"/>
          <w:footerReference r:id="rId8" w:type="default"/>
          <w:pgSz w:w="11906" w:h="16838"/>
          <w:pgMar w:top="1134" w:right="1134" w:bottom="784" w:left="1134" w:header="567" w:footer="567" w:gutter="0"/>
          <w:cols w:space="720" w:num="1"/>
          <w:docGrid w:type="lines" w:linePitch="331" w:charSpace="0"/>
        </w:sectPr>
      </w:pPr>
      <w:r>
        <w:rPr>
          <w:rFonts w:hint="eastAsia" w:hAnsi="宋体"/>
          <w:color w:val="auto"/>
          <w:kern w:val="1"/>
          <w:sz w:val="21"/>
          <w:szCs w:val="21"/>
          <w:highlight w:val="none"/>
        </w:rPr>
        <w:t>联系人：</w:t>
      </w:r>
      <w:r>
        <w:rPr>
          <w:rFonts w:hint="eastAsia" w:hAnsi="宋体"/>
          <w:color w:val="auto"/>
          <w:kern w:val="1"/>
          <w:sz w:val="21"/>
          <w:szCs w:val="21"/>
          <w:highlight w:val="none"/>
          <w:lang w:eastAsia="zh-CN"/>
        </w:rPr>
        <w:t>郭工</w:t>
      </w:r>
      <w:r>
        <w:rPr>
          <w:rFonts w:hint="eastAsia" w:hAnsi="宋体"/>
          <w:color w:val="auto"/>
          <w:kern w:val="1"/>
          <w:sz w:val="21"/>
          <w:szCs w:val="21"/>
          <w:highlight w:val="none"/>
        </w:rPr>
        <w:t xml:space="preserve">     电话：</w:t>
      </w:r>
      <w:r>
        <w:rPr>
          <w:rFonts w:hint="eastAsia" w:hAnsi="宋体"/>
          <w:color w:val="auto"/>
          <w:kern w:val="1"/>
          <w:sz w:val="21"/>
          <w:szCs w:val="21"/>
          <w:highlight w:val="none"/>
          <w:lang w:eastAsia="zh-CN"/>
        </w:rPr>
        <w:t>13277746210</w:t>
      </w:r>
    </w:p>
    <w:bookmarkEnd w:id="144"/>
    <w:bookmarkEnd w:id="145"/>
    <w:bookmarkEnd w:id="146"/>
    <w:bookmarkEnd w:id="147"/>
    <w:p w14:paraId="4C6D0247">
      <w:pPr>
        <w:pStyle w:val="8"/>
        <w:keepNext w:val="0"/>
        <w:keepLines w:val="0"/>
        <w:spacing w:line="480" w:lineRule="exact"/>
        <w:rPr>
          <w:rFonts w:hint="eastAsia" w:ascii="宋体" w:hAnsi="宋体" w:eastAsia="宋体"/>
          <w:b/>
          <w:bCs w:val="0"/>
          <w:color w:val="auto"/>
          <w:kern w:val="0"/>
          <w:szCs w:val="32"/>
          <w:highlight w:val="none"/>
        </w:rPr>
      </w:pPr>
      <w:bookmarkStart w:id="149" w:name="_Toc486579242"/>
      <w:bookmarkEnd w:id="149"/>
      <w:r>
        <w:rPr>
          <w:rFonts w:hint="eastAsia" w:ascii="宋体" w:hAnsi="宋体" w:eastAsia="宋体"/>
          <w:b/>
          <w:bCs w:val="0"/>
          <w:color w:val="auto"/>
          <w:kern w:val="0"/>
          <w:szCs w:val="32"/>
          <w:highlight w:val="none"/>
        </w:rPr>
        <w:t>第三章 合同条款</w:t>
      </w:r>
    </w:p>
    <w:bookmarkEnd w:id="148"/>
    <w:p w14:paraId="512FA5DF">
      <w:pPr>
        <w:jc w:val="center"/>
        <w:rPr>
          <w:rFonts w:hint="eastAsia" w:ascii="宋体" w:hAnsi="宋体"/>
          <w:b/>
          <w:color w:val="auto"/>
          <w:sz w:val="28"/>
          <w:szCs w:val="28"/>
          <w:highlight w:val="none"/>
        </w:rPr>
      </w:pPr>
      <w:bookmarkStart w:id="150" w:name="_Toc296890982"/>
      <w:bookmarkEnd w:id="150"/>
      <w:bookmarkStart w:id="151" w:name="_Toc373478199"/>
      <w:bookmarkEnd w:id="151"/>
      <w:bookmarkStart w:id="152" w:name="_Toc296503025"/>
      <w:bookmarkEnd w:id="152"/>
      <w:bookmarkStart w:id="153" w:name="_Toc455732898"/>
      <w:bookmarkEnd w:id="153"/>
      <w:bookmarkStart w:id="154" w:name="_Toc351203480"/>
      <w:bookmarkEnd w:id="154"/>
      <w:bookmarkStart w:id="155" w:name="_Toc389065255"/>
      <w:bookmarkEnd w:id="155"/>
      <w:bookmarkStart w:id="156" w:name="_Toc373227552"/>
      <w:bookmarkEnd w:id="156"/>
      <w:bookmarkStart w:id="157" w:name="_Toc75923323"/>
      <w:bookmarkStart w:id="158" w:name="_Toc85085516"/>
      <w:bookmarkStart w:id="159" w:name="_Toc55206560"/>
      <w:bookmarkStart w:id="160" w:name="_Toc78294043"/>
      <w:r>
        <w:rPr>
          <w:rFonts w:hint="eastAsia" w:ascii="宋体" w:hAnsi="宋体"/>
          <w:b/>
          <w:color w:val="auto"/>
          <w:sz w:val="28"/>
          <w:szCs w:val="28"/>
          <w:highlight w:val="none"/>
        </w:rPr>
        <w:t>第一部分 合同协议书</w:t>
      </w:r>
    </w:p>
    <w:p w14:paraId="50F25378">
      <w:pPr>
        <w:spacing w:line="240" w:lineRule="atLeast"/>
        <w:rPr>
          <w:rFonts w:hint="eastAsia" w:ascii="宋体" w:hAnsi="宋体"/>
          <w:color w:val="auto"/>
          <w:szCs w:val="21"/>
          <w:highlight w:val="none"/>
        </w:rPr>
      </w:pPr>
      <w:r>
        <w:rPr>
          <w:rFonts w:hint="eastAsia" w:ascii="宋体" w:hAnsi="宋体"/>
          <w:color w:val="auto"/>
          <w:szCs w:val="21"/>
          <w:highlight w:val="none"/>
        </w:rPr>
        <w:t>发包人（全称）：</w:t>
      </w:r>
      <w:r>
        <w:rPr>
          <w:rFonts w:hint="eastAsia" w:ascii="宋体" w:hAnsi="宋体"/>
          <w:color w:val="auto"/>
          <w:szCs w:val="21"/>
          <w:highlight w:val="none"/>
          <w:u w:val="single"/>
        </w:rPr>
        <w:t></w:t>
      </w:r>
      <w:r>
        <w:rPr>
          <w:rFonts w:hint="eastAsia" w:ascii="宋体" w:hAnsi="宋体"/>
          <w:color w:val="auto"/>
          <w:szCs w:val="21"/>
          <w:highlight w:val="none"/>
          <w:u w:val="single"/>
          <w:lang w:eastAsia="zh-CN"/>
        </w:rPr>
        <w:t>梧州市长洲区发展和改革局</w:t>
      </w:r>
      <w:r>
        <w:rPr>
          <w:rFonts w:hint="eastAsia" w:ascii="宋体" w:hAnsi="宋体"/>
          <w:color w:val="auto"/>
          <w:szCs w:val="21"/>
          <w:highlight w:val="none"/>
          <w:u w:val="single"/>
        </w:rPr>
        <w:t></w:t>
      </w:r>
    </w:p>
    <w:p w14:paraId="5D363566">
      <w:pPr>
        <w:spacing w:line="240" w:lineRule="atLeast"/>
        <w:rPr>
          <w:rFonts w:hint="eastAsia" w:ascii="宋体" w:hAnsi="宋体"/>
          <w:color w:val="auto"/>
          <w:szCs w:val="21"/>
          <w:highlight w:val="none"/>
        </w:rPr>
      </w:pPr>
      <w:r>
        <w:rPr>
          <w:rFonts w:hint="eastAsia" w:ascii="宋体" w:hAnsi="宋体"/>
          <w:color w:val="auto"/>
          <w:szCs w:val="21"/>
          <w:highlight w:val="none"/>
        </w:rPr>
        <w:t>承包人（全称）：</w:t>
      </w:r>
      <w:r>
        <w:rPr>
          <w:rFonts w:hint="eastAsia" w:ascii="宋体" w:hAnsi="宋体"/>
          <w:color w:val="auto"/>
          <w:szCs w:val="21"/>
          <w:highlight w:val="none"/>
          <w:u w:val="single"/>
        </w:rPr>
        <w:t>                              </w:t>
      </w:r>
    </w:p>
    <w:p w14:paraId="6E812DE3">
      <w:pPr>
        <w:spacing w:line="240" w:lineRule="atLeast"/>
        <w:ind w:firstLine="420" w:firstLineChars="200"/>
        <w:rPr>
          <w:rFonts w:hint="eastAsia" w:ascii="宋体" w:hAnsi="宋体"/>
          <w:color w:val="auto"/>
          <w:szCs w:val="21"/>
          <w:highlight w:val="none"/>
        </w:rPr>
      </w:pPr>
      <w:bookmarkStart w:id="161" w:name="_Toc351203481"/>
      <w:r>
        <w:rPr>
          <w:rFonts w:hint="eastAsia" w:ascii="宋体" w:hAnsi="宋体"/>
          <w:color w:val="auto"/>
          <w:szCs w:val="21"/>
          <w:highlight w:val="none"/>
        </w:rPr>
        <w:t>根据《中华人民共和国民法典》、《中华人民共和国建筑法》及有关法律规定，遵循平等、自愿、公平和诚实信用的原则，双方就</w:t>
      </w:r>
      <w:r>
        <w:rPr>
          <w:rFonts w:hint="eastAsia" w:ascii="宋体" w:hAnsi="宋体"/>
          <w:color w:val="auto"/>
          <w:szCs w:val="21"/>
          <w:highlight w:val="none"/>
          <w:u w:val="single"/>
        </w:rPr>
        <w:t xml:space="preserve">                       </w:t>
      </w:r>
      <w:r>
        <w:rPr>
          <w:rFonts w:hint="eastAsia" w:ascii="宋体" w:hAnsi="宋体"/>
          <w:color w:val="auto"/>
          <w:szCs w:val="21"/>
          <w:highlight w:val="none"/>
        </w:rPr>
        <w:t>工程施工及有关事项协商一致，共同达成如下协议：</w:t>
      </w:r>
    </w:p>
    <w:bookmarkEnd w:id="161"/>
    <w:p w14:paraId="31C0F254">
      <w:pPr>
        <w:spacing w:line="240" w:lineRule="atLeast"/>
        <w:ind w:firstLine="420" w:firstLineChars="200"/>
        <w:rPr>
          <w:rFonts w:hint="eastAsia" w:ascii="宋体" w:hAnsi="宋体"/>
          <w:b/>
          <w:bCs/>
          <w:color w:val="auto"/>
          <w:szCs w:val="21"/>
          <w:highlight w:val="none"/>
        </w:rPr>
      </w:pPr>
      <w:r>
        <w:rPr>
          <w:rFonts w:hint="eastAsia" w:ascii="宋体" w:hAnsi="宋体"/>
          <w:b/>
          <w:bCs/>
          <w:color w:val="auto"/>
          <w:szCs w:val="21"/>
          <w:highlight w:val="none"/>
        </w:rPr>
        <w:t>一、工程概况</w:t>
      </w:r>
    </w:p>
    <w:p w14:paraId="59327839">
      <w:pPr>
        <w:spacing w:line="240" w:lineRule="atLeast"/>
        <w:ind w:firstLine="411" w:firstLineChars="196"/>
        <w:rPr>
          <w:rFonts w:hint="eastAsia" w:ascii="宋体" w:hAnsi="宋体"/>
          <w:bCs/>
          <w:color w:val="auto"/>
          <w:szCs w:val="21"/>
          <w:highlight w:val="none"/>
        </w:rPr>
      </w:pPr>
      <w:r>
        <w:rPr>
          <w:rFonts w:hint="eastAsia" w:ascii="宋体" w:hAnsi="宋体"/>
          <w:bCs/>
          <w:color w:val="auto"/>
          <w:szCs w:val="21"/>
          <w:highlight w:val="none"/>
        </w:rPr>
        <w:t>1. 工程名称</w:t>
      </w:r>
      <w:r>
        <w:rPr>
          <w:rFonts w:hint="eastAsia" w:ascii="宋体" w:hAnsi="宋体"/>
          <w:color w:val="auto"/>
          <w:szCs w:val="21"/>
          <w:highlight w:val="none"/>
        </w:rPr>
        <w:t>：</w:t>
      </w:r>
      <w:r>
        <w:rPr>
          <w:rFonts w:hint="eastAsia" w:ascii="宋体" w:hAnsi="宋体"/>
          <w:color w:val="auto"/>
          <w:szCs w:val="21"/>
          <w:highlight w:val="none"/>
          <w:u w:val="single"/>
        </w:rPr>
        <w:t xml:space="preserve">       </w:t>
      </w:r>
      <w:r>
        <w:rPr>
          <w:rFonts w:hint="eastAsia" w:ascii="宋体" w:hAnsi="宋体"/>
          <w:color w:val="auto"/>
          <w:szCs w:val="21"/>
          <w:highlight w:val="none"/>
        </w:rPr>
        <w:t>。</w:t>
      </w:r>
    </w:p>
    <w:p w14:paraId="2775318B">
      <w:pPr>
        <w:spacing w:line="240" w:lineRule="atLeast"/>
        <w:ind w:firstLine="411" w:firstLineChars="196"/>
        <w:rPr>
          <w:rFonts w:hint="eastAsia" w:ascii="宋体" w:hAnsi="宋体"/>
          <w:bCs/>
          <w:color w:val="auto"/>
          <w:szCs w:val="21"/>
          <w:highlight w:val="none"/>
        </w:rPr>
      </w:pPr>
      <w:r>
        <w:rPr>
          <w:rFonts w:hint="eastAsia" w:ascii="宋体" w:hAnsi="宋体"/>
          <w:bCs/>
          <w:color w:val="auto"/>
          <w:szCs w:val="21"/>
          <w:highlight w:val="none"/>
        </w:rPr>
        <w:t>2. 工程地点：</w:t>
      </w:r>
      <w:r>
        <w:rPr>
          <w:rFonts w:hint="eastAsia" w:ascii="宋体" w:hAnsi="宋体"/>
          <w:color w:val="auto"/>
          <w:szCs w:val="21"/>
          <w:highlight w:val="none"/>
          <w:u w:val="single"/>
        </w:rPr>
        <w:t xml:space="preserve">       </w:t>
      </w:r>
      <w:r>
        <w:rPr>
          <w:rFonts w:hint="eastAsia" w:ascii="宋体" w:hAnsi="宋体"/>
          <w:color w:val="auto"/>
          <w:szCs w:val="21"/>
          <w:highlight w:val="none"/>
        </w:rPr>
        <w:t>。</w:t>
      </w:r>
    </w:p>
    <w:p w14:paraId="4888CF81">
      <w:pPr>
        <w:spacing w:line="240" w:lineRule="atLeast"/>
        <w:ind w:firstLine="411" w:firstLineChars="196"/>
        <w:rPr>
          <w:rFonts w:hint="eastAsia" w:ascii="宋体" w:hAnsi="宋体"/>
          <w:bCs/>
          <w:color w:val="auto"/>
          <w:szCs w:val="21"/>
          <w:highlight w:val="none"/>
        </w:rPr>
      </w:pPr>
      <w:r>
        <w:rPr>
          <w:rFonts w:hint="eastAsia" w:ascii="宋体" w:hAnsi="宋体"/>
          <w:bCs/>
          <w:color w:val="auto"/>
          <w:szCs w:val="21"/>
          <w:highlight w:val="none"/>
        </w:rPr>
        <w:t>3. 工程立项批准文号：</w:t>
      </w:r>
      <w:r>
        <w:rPr>
          <w:rFonts w:hint="eastAsia" w:ascii="宋体" w:hAnsi="宋体"/>
          <w:color w:val="auto"/>
          <w:szCs w:val="21"/>
          <w:highlight w:val="none"/>
          <w:u w:val="single"/>
        </w:rPr>
        <w:t xml:space="preserve">       </w:t>
      </w:r>
      <w:r>
        <w:rPr>
          <w:rFonts w:hint="eastAsia" w:ascii="宋体" w:hAnsi="宋体"/>
          <w:bCs/>
          <w:color w:val="auto"/>
          <w:szCs w:val="21"/>
          <w:highlight w:val="none"/>
        </w:rPr>
        <w:t>。</w:t>
      </w:r>
    </w:p>
    <w:p w14:paraId="37922441">
      <w:pPr>
        <w:spacing w:line="240" w:lineRule="atLeast"/>
        <w:ind w:firstLine="411" w:firstLineChars="196"/>
        <w:rPr>
          <w:rFonts w:hint="eastAsia" w:ascii="宋体" w:hAnsi="宋体"/>
          <w:bCs/>
          <w:color w:val="auto"/>
          <w:szCs w:val="21"/>
          <w:highlight w:val="none"/>
        </w:rPr>
      </w:pPr>
      <w:r>
        <w:rPr>
          <w:rFonts w:hint="eastAsia" w:ascii="宋体" w:hAnsi="宋体"/>
          <w:bCs/>
          <w:color w:val="auto"/>
          <w:szCs w:val="21"/>
          <w:highlight w:val="none"/>
        </w:rPr>
        <w:t>4. 资金来源：</w:t>
      </w:r>
      <w:r>
        <w:rPr>
          <w:rFonts w:hint="eastAsia" w:ascii="宋体" w:hAnsi="宋体"/>
          <w:color w:val="auto"/>
          <w:szCs w:val="21"/>
          <w:highlight w:val="none"/>
          <w:u w:val="single"/>
        </w:rPr>
        <w:t xml:space="preserve">       </w:t>
      </w:r>
      <w:r>
        <w:rPr>
          <w:rFonts w:hint="eastAsia" w:ascii="宋体" w:hAnsi="宋体"/>
          <w:bCs/>
          <w:color w:val="auto"/>
          <w:szCs w:val="21"/>
          <w:highlight w:val="none"/>
        </w:rPr>
        <w:t>。</w:t>
      </w:r>
    </w:p>
    <w:p w14:paraId="7D1AAA44">
      <w:pPr>
        <w:spacing w:line="240" w:lineRule="atLeast"/>
        <w:ind w:firstLine="411" w:firstLineChars="196"/>
        <w:rPr>
          <w:rFonts w:hint="eastAsia" w:ascii="宋体" w:hAnsi="宋体"/>
          <w:bCs/>
          <w:color w:val="auto"/>
          <w:szCs w:val="21"/>
          <w:highlight w:val="none"/>
        </w:rPr>
      </w:pPr>
      <w:r>
        <w:rPr>
          <w:rFonts w:hint="eastAsia" w:ascii="宋体" w:hAnsi="宋体"/>
          <w:bCs/>
          <w:color w:val="auto"/>
          <w:szCs w:val="21"/>
          <w:highlight w:val="none"/>
        </w:rPr>
        <w:t>5. 工程内容：</w:t>
      </w:r>
      <w:r>
        <w:rPr>
          <w:rFonts w:hint="eastAsia" w:ascii="宋体" w:hAnsi="宋体"/>
          <w:color w:val="auto"/>
          <w:szCs w:val="21"/>
          <w:highlight w:val="none"/>
          <w:u w:val="single"/>
        </w:rPr>
        <w:t xml:space="preserve">       </w:t>
      </w:r>
      <w:r>
        <w:rPr>
          <w:rFonts w:hint="eastAsia" w:ascii="宋体" w:hAnsi="宋体"/>
          <w:bCs/>
          <w:color w:val="auto"/>
          <w:szCs w:val="21"/>
          <w:highlight w:val="none"/>
        </w:rPr>
        <w:t>。</w:t>
      </w:r>
    </w:p>
    <w:p w14:paraId="551F993C">
      <w:pPr>
        <w:spacing w:line="240" w:lineRule="atLeast"/>
        <w:ind w:firstLine="411" w:firstLineChars="196"/>
        <w:rPr>
          <w:rFonts w:hint="eastAsia" w:ascii="宋体" w:hAnsi="宋体"/>
          <w:color w:val="auto"/>
          <w:szCs w:val="21"/>
          <w:highlight w:val="none"/>
        </w:rPr>
      </w:pPr>
      <w:r>
        <w:rPr>
          <w:rFonts w:hint="eastAsia" w:ascii="宋体" w:hAnsi="宋体"/>
          <w:color w:val="auto"/>
          <w:szCs w:val="21"/>
          <w:highlight w:val="none"/>
        </w:rPr>
        <w:t>群体工程应附《承包人承揽工程项目一览表》（附件1）。</w:t>
      </w:r>
    </w:p>
    <w:p w14:paraId="76BEE0D6">
      <w:pPr>
        <w:spacing w:line="240" w:lineRule="atLeast"/>
        <w:ind w:firstLine="411" w:firstLineChars="196"/>
        <w:rPr>
          <w:rFonts w:hint="eastAsia" w:ascii="宋体" w:hAnsi="宋体"/>
          <w:bCs/>
          <w:color w:val="auto"/>
          <w:szCs w:val="21"/>
          <w:highlight w:val="none"/>
        </w:rPr>
      </w:pPr>
      <w:r>
        <w:rPr>
          <w:rFonts w:hint="eastAsia" w:ascii="宋体" w:hAnsi="宋体"/>
          <w:bCs/>
          <w:color w:val="auto"/>
          <w:szCs w:val="21"/>
          <w:highlight w:val="none"/>
        </w:rPr>
        <w:t>6. 工程承包范围：</w:t>
      </w:r>
    </w:p>
    <w:p w14:paraId="0664D46A">
      <w:pPr>
        <w:spacing w:line="240" w:lineRule="atLeast"/>
        <w:ind w:firstLine="405" w:firstLineChars="193"/>
        <w:rPr>
          <w:rFonts w:hint="eastAsia" w:ascii="宋体" w:hAnsi="宋体"/>
          <w:color w:val="auto"/>
          <w:szCs w:val="21"/>
          <w:highlight w:val="none"/>
          <w:u w:val="single"/>
        </w:rPr>
      </w:pPr>
      <w:r>
        <w:rPr>
          <w:rFonts w:hint="eastAsia" w:ascii="宋体" w:hAnsi="宋体"/>
          <w:color w:val="auto"/>
          <w:szCs w:val="21"/>
          <w:highlight w:val="none"/>
          <w:u w:val="single"/>
        </w:rPr>
        <w:t></w:t>
      </w:r>
      <w:r>
        <w:rPr>
          <w:rFonts w:hint="eastAsia" w:ascii="宋体" w:hAnsi="宋体"/>
          <w:color w:val="auto"/>
          <w:szCs w:val="21"/>
          <w:highlight w:val="none"/>
          <w:u w:val="single"/>
          <w:lang w:eastAsia="zh-CN"/>
        </w:rPr>
        <w:t>长洲区长洲镇龙平村大宕组产业基础配套设施完善工程项目</w:t>
      </w:r>
      <w:r>
        <w:rPr>
          <w:rFonts w:hint="eastAsia" w:ascii="宋体" w:hAnsi="宋体"/>
          <w:color w:val="auto"/>
          <w:szCs w:val="21"/>
          <w:highlight w:val="none"/>
          <w:u w:val="single"/>
        </w:rPr>
        <w:t>。（详见工程量清单）</w:t>
      </w:r>
      <w:r>
        <w:rPr>
          <w:rFonts w:hint="eastAsia" w:ascii="宋体" w:hAnsi="宋体"/>
          <w:color w:val="auto"/>
          <w:szCs w:val="21"/>
          <w:highlight w:val="none"/>
        </w:rPr>
        <w:t>。</w:t>
      </w:r>
    </w:p>
    <w:p w14:paraId="2DCF0FC9">
      <w:pPr>
        <w:spacing w:line="240" w:lineRule="atLeast"/>
        <w:ind w:firstLine="405" w:firstLineChars="193"/>
        <w:rPr>
          <w:rFonts w:hint="eastAsia" w:ascii="宋体" w:hAnsi="宋体"/>
          <w:color w:val="auto"/>
          <w:szCs w:val="21"/>
          <w:highlight w:val="none"/>
        </w:rPr>
      </w:pPr>
      <w:r>
        <w:rPr>
          <w:rFonts w:hint="eastAsia" w:ascii="宋体" w:hAnsi="宋体"/>
          <w:color w:val="auto"/>
          <w:szCs w:val="21"/>
          <w:highlight w:val="none"/>
        </w:rPr>
        <w:t>7. 结算方式：</w:t>
      </w:r>
      <w:r>
        <w:rPr>
          <w:rFonts w:hint="eastAsia" w:ascii="宋体" w:hAnsi="宋体"/>
          <w:bCs/>
          <w:color w:val="auto"/>
          <w:kern w:val="0"/>
          <w:szCs w:val="21"/>
          <w:highlight w:val="none"/>
        </w:rPr>
        <w:t>施工合同价款采用总价合同，实际结算价格以结算评审为准</w:t>
      </w:r>
      <w:r>
        <w:rPr>
          <w:rFonts w:hint="eastAsia" w:ascii="宋体" w:hAnsi="宋体"/>
          <w:color w:val="auto"/>
          <w:szCs w:val="21"/>
          <w:highlight w:val="none"/>
        </w:rPr>
        <w:t>。</w:t>
      </w:r>
    </w:p>
    <w:p w14:paraId="06114923">
      <w:pPr>
        <w:spacing w:line="240" w:lineRule="atLeast"/>
        <w:ind w:firstLine="405" w:firstLineChars="193"/>
        <w:rPr>
          <w:rFonts w:hint="eastAsia" w:ascii="宋体" w:hAnsi="宋体"/>
          <w:b/>
          <w:bCs/>
          <w:color w:val="auto"/>
          <w:szCs w:val="21"/>
          <w:highlight w:val="none"/>
        </w:rPr>
      </w:pPr>
      <w:bookmarkStart w:id="162" w:name="_Toc351203482"/>
      <w:bookmarkEnd w:id="162"/>
      <w:r>
        <w:rPr>
          <w:rFonts w:hint="eastAsia" w:ascii="宋体" w:hAnsi="宋体"/>
          <w:b/>
          <w:bCs/>
          <w:color w:val="auto"/>
          <w:szCs w:val="21"/>
          <w:highlight w:val="none"/>
        </w:rPr>
        <w:t>二、合同工期</w:t>
      </w:r>
    </w:p>
    <w:p w14:paraId="3C684C03">
      <w:pPr>
        <w:spacing w:line="240" w:lineRule="atLeast"/>
        <w:ind w:firstLine="459"/>
        <w:rPr>
          <w:rFonts w:hint="eastAsia" w:ascii="宋体" w:hAnsi="宋体"/>
          <w:color w:val="auto"/>
          <w:szCs w:val="21"/>
          <w:highlight w:val="none"/>
        </w:rPr>
      </w:pPr>
      <w:r>
        <w:rPr>
          <w:rFonts w:hint="eastAsia" w:ascii="宋体" w:hAnsi="宋体"/>
          <w:color w:val="auto"/>
          <w:szCs w:val="21"/>
          <w:highlight w:val="none"/>
        </w:rPr>
        <w:t>计划开工日期：</w:t>
      </w:r>
      <w:r>
        <w:rPr>
          <w:rFonts w:hint="eastAsia" w:ascii="宋体" w:hAnsi="宋体"/>
          <w:color w:val="auto"/>
          <w:szCs w:val="21"/>
          <w:highlight w:val="none"/>
          <w:u w:val="single"/>
        </w:rPr>
        <w:t></w:t>
      </w:r>
      <w:r>
        <w:rPr>
          <w:rFonts w:hint="eastAsia" w:ascii="宋体" w:hAnsi="宋体"/>
          <w:color w:val="auto"/>
          <w:szCs w:val="21"/>
          <w:highlight w:val="none"/>
        </w:rPr>
        <w:t>年</w:t>
      </w:r>
      <w:r>
        <w:rPr>
          <w:rFonts w:hint="eastAsia" w:ascii="宋体" w:hAnsi="宋体"/>
          <w:color w:val="auto"/>
          <w:szCs w:val="21"/>
          <w:highlight w:val="none"/>
          <w:u w:val="single"/>
        </w:rPr>
        <w:t></w:t>
      </w:r>
      <w:r>
        <w:rPr>
          <w:rFonts w:hint="eastAsia" w:ascii="宋体" w:hAnsi="宋体"/>
          <w:color w:val="auto"/>
          <w:szCs w:val="21"/>
          <w:highlight w:val="none"/>
        </w:rPr>
        <w:t>月</w:t>
      </w:r>
      <w:r>
        <w:rPr>
          <w:rFonts w:hint="eastAsia" w:ascii="宋体" w:hAnsi="宋体"/>
          <w:color w:val="auto"/>
          <w:szCs w:val="21"/>
          <w:highlight w:val="none"/>
          <w:u w:val="single"/>
        </w:rPr>
        <w:t></w:t>
      </w:r>
      <w:r>
        <w:rPr>
          <w:rFonts w:hint="eastAsia" w:ascii="宋体" w:hAnsi="宋体"/>
          <w:color w:val="auto"/>
          <w:szCs w:val="21"/>
          <w:highlight w:val="none"/>
        </w:rPr>
        <w:t>日。</w:t>
      </w:r>
    </w:p>
    <w:p w14:paraId="63815E3A">
      <w:pPr>
        <w:spacing w:line="240" w:lineRule="atLeast"/>
        <w:ind w:firstLine="459"/>
        <w:rPr>
          <w:rFonts w:hint="eastAsia" w:ascii="宋体" w:hAnsi="宋体"/>
          <w:color w:val="auto"/>
          <w:szCs w:val="21"/>
          <w:highlight w:val="none"/>
        </w:rPr>
      </w:pPr>
      <w:r>
        <w:rPr>
          <w:rFonts w:hint="eastAsia" w:ascii="宋体" w:hAnsi="宋体"/>
          <w:color w:val="auto"/>
          <w:szCs w:val="21"/>
          <w:highlight w:val="none"/>
        </w:rPr>
        <w:t>计划竣工日期：</w:t>
      </w:r>
      <w:r>
        <w:rPr>
          <w:rFonts w:hint="eastAsia" w:ascii="宋体" w:hAnsi="宋体"/>
          <w:color w:val="auto"/>
          <w:szCs w:val="21"/>
          <w:highlight w:val="none"/>
          <w:u w:val="single"/>
        </w:rPr>
        <w:t></w:t>
      </w:r>
      <w:r>
        <w:rPr>
          <w:rFonts w:hint="eastAsia" w:ascii="宋体" w:hAnsi="宋体"/>
          <w:color w:val="auto"/>
          <w:szCs w:val="21"/>
          <w:highlight w:val="none"/>
        </w:rPr>
        <w:t>年</w:t>
      </w:r>
      <w:r>
        <w:rPr>
          <w:rFonts w:hint="eastAsia" w:ascii="宋体" w:hAnsi="宋体"/>
          <w:color w:val="auto"/>
          <w:szCs w:val="21"/>
          <w:highlight w:val="none"/>
          <w:u w:val="single"/>
        </w:rPr>
        <w:t></w:t>
      </w:r>
      <w:r>
        <w:rPr>
          <w:rFonts w:hint="eastAsia" w:ascii="宋体" w:hAnsi="宋体"/>
          <w:color w:val="auto"/>
          <w:szCs w:val="21"/>
          <w:highlight w:val="none"/>
        </w:rPr>
        <w:t>月</w:t>
      </w:r>
      <w:r>
        <w:rPr>
          <w:rFonts w:hint="eastAsia" w:ascii="宋体" w:hAnsi="宋体"/>
          <w:color w:val="auto"/>
          <w:szCs w:val="21"/>
          <w:highlight w:val="none"/>
          <w:u w:val="single"/>
        </w:rPr>
        <w:t></w:t>
      </w:r>
      <w:r>
        <w:rPr>
          <w:rFonts w:hint="eastAsia" w:ascii="宋体" w:hAnsi="宋体"/>
          <w:color w:val="auto"/>
          <w:szCs w:val="21"/>
          <w:highlight w:val="none"/>
        </w:rPr>
        <w:t>日。</w:t>
      </w:r>
    </w:p>
    <w:p w14:paraId="2255D1B6">
      <w:pPr>
        <w:spacing w:line="240" w:lineRule="atLeast"/>
        <w:ind w:firstLine="459"/>
        <w:rPr>
          <w:rFonts w:hint="eastAsia" w:ascii="宋体" w:hAnsi="宋体"/>
          <w:color w:val="auto"/>
          <w:szCs w:val="21"/>
          <w:highlight w:val="none"/>
        </w:rPr>
      </w:pPr>
      <w:bookmarkStart w:id="163" w:name="_Toc351203483"/>
      <w:r>
        <w:rPr>
          <w:rFonts w:hint="eastAsia" w:ascii="宋体" w:hAnsi="宋体"/>
          <w:color w:val="auto"/>
          <w:szCs w:val="21"/>
          <w:highlight w:val="none"/>
        </w:rPr>
        <w:t>工期总日历天数：</w:t>
      </w:r>
      <w:r>
        <w:rPr>
          <w:rFonts w:hint="eastAsia" w:ascii="宋体" w:hAnsi="宋体"/>
          <w:color w:val="auto"/>
          <w:szCs w:val="21"/>
          <w:highlight w:val="none"/>
          <w:lang w:eastAsia="zh-CN"/>
        </w:rPr>
        <w:t>180日历天</w:t>
      </w:r>
      <w:r>
        <w:rPr>
          <w:rFonts w:hint="eastAsia" w:ascii="宋体" w:hAnsi="宋体"/>
          <w:color w:val="auto"/>
          <w:szCs w:val="21"/>
          <w:highlight w:val="none"/>
        </w:rPr>
        <w:t>。</w:t>
      </w:r>
    </w:p>
    <w:bookmarkEnd w:id="163"/>
    <w:p w14:paraId="2516EB3A">
      <w:pPr>
        <w:spacing w:line="240" w:lineRule="atLeast"/>
        <w:ind w:firstLine="459"/>
        <w:rPr>
          <w:rFonts w:hint="eastAsia" w:ascii="宋体" w:hAnsi="宋体"/>
          <w:b/>
          <w:bCs/>
          <w:color w:val="auto"/>
          <w:szCs w:val="21"/>
          <w:highlight w:val="none"/>
        </w:rPr>
      </w:pPr>
      <w:r>
        <w:rPr>
          <w:rFonts w:hint="eastAsia" w:ascii="宋体" w:hAnsi="宋体"/>
          <w:b/>
          <w:bCs/>
          <w:color w:val="auto"/>
          <w:szCs w:val="21"/>
          <w:highlight w:val="none"/>
        </w:rPr>
        <w:t>三、质量标准</w:t>
      </w:r>
    </w:p>
    <w:p w14:paraId="02E9457F">
      <w:pPr>
        <w:spacing w:line="240" w:lineRule="atLeast"/>
        <w:ind w:firstLine="459"/>
        <w:rPr>
          <w:rFonts w:hint="eastAsia" w:ascii="宋体" w:hAnsi="宋体"/>
          <w:color w:val="auto"/>
          <w:szCs w:val="21"/>
          <w:highlight w:val="none"/>
        </w:rPr>
      </w:pPr>
      <w:bookmarkStart w:id="164" w:name="_Toc351203484"/>
      <w:r>
        <w:rPr>
          <w:rFonts w:hint="eastAsia" w:ascii="宋体" w:hAnsi="宋体"/>
          <w:color w:val="auto"/>
          <w:szCs w:val="21"/>
          <w:highlight w:val="none"/>
        </w:rPr>
        <w:t>达到国家施工验收规范合格标准。</w:t>
      </w:r>
    </w:p>
    <w:bookmarkEnd w:id="164"/>
    <w:p w14:paraId="0D987023">
      <w:pPr>
        <w:spacing w:line="240" w:lineRule="atLeast"/>
        <w:ind w:firstLine="459"/>
        <w:rPr>
          <w:rFonts w:hint="eastAsia" w:ascii="宋体" w:hAnsi="宋体"/>
          <w:b/>
          <w:bCs/>
          <w:color w:val="auto"/>
          <w:szCs w:val="21"/>
          <w:highlight w:val="none"/>
        </w:rPr>
      </w:pPr>
      <w:r>
        <w:rPr>
          <w:rFonts w:hint="eastAsia" w:ascii="宋体" w:hAnsi="宋体"/>
          <w:b/>
          <w:bCs/>
          <w:color w:val="auto"/>
          <w:szCs w:val="21"/>
          <w:highlight w:val="none"/>
        </w:rPr>
        <w:t>四、签约合同价与合同价格形式</w:t>
      </w:r>
    </w:p>
    <w:p w14:paraId="056906BB">
      <w:pPr>
        <w:spacing w:line="240" w:lineRule="atLeast"/>
        <w:ind w:firstLine="459"/>
        <w:rPr>
          <w:rFonts w:hint="eastAsia" w:ascii="宋体" w:hAnsi="宋体"/>
          <w:color w:val="auto"/>
          <w:szCs w:val="21"/>
          <w:highlight w:val="none"/>
        </w:rPr>
      </w:pPr>
      <w:r>
        <w:rPr>
          <w:rFonts w:hint="eastAsia" w:ascii="宋体" w:hAnsi="宋体"/>
          <w:color w:val="auto"/>
          <w:szCs w:val="21"/>
          <w:highlight w:val="none"/>
        </w:rPr>
        <w:t>1. 签约合同价为：</w:t>
      </w:r>
    </w:p>
    <w:p w14:paraId="3E0229FD">
      <w:pPr>
        <w:spacing w:line="240" w:lineRule="atLeast"/>
        <w:ind w:firstLine="525" w:firstLineChars="250"/>
        <w:rPr>
          <w:rFonts w:hint="eastAsia" w:ascii="宋体" w:hAnsi="宋体"/>
          <w:color w:val="auto"/>
          <w:szCs w:val="21"/>
          <w:highlight w:val="none"/>
        </w:rPr>
      </w:pPr>
      <w:r>
        <w:rPr>
          <w:rFonts w:hint="eastAsia" w:ascii="宋体" w:hAnsi="宋体"/>
          <w:color w:val="auto"/>
          <w:szCs w:val="21"/>
          <w:highlight w:val="none"/>
        </w:rPr>
        <w:t>人民币（大写）</w:t>
      </w:r>
      <w:r>
        <w:rPr>
          <w:rFonts w:hint="eastAsia" w:ascii="宋体" w:hAnsi="宋体"/>
          <w:color w:val="auto"/>
          <w:szCs w:val="21"/>
          <w:highlight w:val="none"/>
          <w:u w:val="single"/>
        </w:rPr>
        <w:t xml:space="preserve">                 </w:t>
      </w:r>
      <w:r>
        <w:rPr>
          <w:rFonts w:hint="eastAsia" w:ascii="宋体" w:hAnsi="宋体"/>
          <w:color w:val="auto"/>
          <w:szCs w:val="21"/>
          <w:highlight w:val="none"/>
        </w:rPr>
        <w:t>（¥</w:t>
      </w:r>
      <w:r>
        <w:rPr>
          <w:rFonts w:hint="eastAsia" w:ascii="宋体" w:hAnsi="宋体"/>
          <w:color w:val="auto"/>
          <w:szCs w:val="21"/>
          <w:highlight w:val="none"/>
          <w:u w:val="single"/>
        </w:rPr>
        <w:t xml:space="preserve">            </w:t>
      </w:r>
      <w:r>
        <w:rPr>
          <w:rFonts w:hint="eastAsia" w:ascii="宋体" w:hAnsi="宋体"/>
          <w:color w:val="auto"/>
          <w:szCs w:val="21"/>
          <w:highlight w:val="none"/>
        </w:rPr>
        <w:t>元）；</w:t>
      </w:r>
    </w:p>
    <w:p w14:paraId="2D773045">
      <w:pPr>
        <w:spacing w:line="240" w:lineRule="atLeast"/>
        <w:ind w:firstLine="420" w:firstLineChars="200"/>
        <w:rPr>
          <w:rFonts w:hint="eastAsia" w:ascii="宋体" w:hAnsi="宋体"/>
          <w:color w:val="auto"/>
          <w:szCs w:val="21"/>
          <w:highlight w:val="none"/>
        </w:rPr>
      </w:pPr>
      <w:r>
        <w:rPr>
          <w:rFonts w:hint="eastAsia" w:ascii="宋体" w:hAnsi="宋体"/>
          <w:color w:val="auto"/>
          <w:szCs w:val="21"/>
          <w:highlight w:val="none"/>
        </w:rPr>
        <w:t>2. 合同价格形式：</w:t>
      </w:r>
    </w:p>
    <w:p w14:paraId="2F0ABF1D">
      <w:pPr>
        <w:spacing w:line="240" w:lineRule="atLeast"/>
        <w:ind w:firstLine="420" w:firstLineChars="200"/>
        <w:rPr>
          <w:rFonts w:hint="eastAsia" w:ascii="宋体" w:hAnsi="宋体"/>
          <w:color w:val="auto"/>
          <w:szCs w:val="21"/>
          <w:highlight w:val="none"/>
          <w:u w:val="single"/>
        </w:rPr>
      </w:pPr>
      <w:r>
        <w:rPr>
          <w:rFonts w:hint="eastAsia" w:ascii="宋体" w:hAnsi="宋体"/>
          <w:color w:val="auto"/>
          <w:szCs w:val="21"/>
          <w:highlight w:val="none"/>
          <w:u w:val="single"/>
        </w:rPr>
        <w:t xml:space="preserve"> 施工合同价款采用总价合同，实际结算价格以结算评审为准    </w:t>
      </w:r>
      <w:r>
        <w:rPr>
          <w:rFonts w:hint="eastAsia" w:ascii="宋体" w:hAnsi="宋体"/>
          <w:color w:val="auto"/>
          <w:szCs w:val="21"/>
          <w:highlight w:val="none"/>
        </w:rPr>
        <w:t>。</w:t>
      </w:r>
    </w:p>
    <w:p w14:paraId="55128907">
      <w:pPr>
        <w:spacing w:line="240" w:lineRule="atLeast"/>
        <w:ind w:firstLine="420" w:firstLineChars="200"/>
        <w:rPr>
          <w:rFonts w:hint="eastAsia" w:ascii="宋体" w:hAnsi="宋体"/>
          <w:b/>
          <w:bCs/>
          <w:color w:val="auto"/>
          <w:szCs w:val="21"/>
          <w:highlight w:val="none"/>
        </w:rPr>
      </w:pPr>
      <w:bookmarkStart w:id="165" w:name="_Toc351203485"/>
      <w:bookmarkEnd w:id="165"/>
      <w:r>
        <w:rPr>
          <w:rFonts w:hint="eastAsia" w:ascii="宋体" w:hAnsi="宋体"/>
          <w:b/>
          <w:bCs/>
          <w:color w:val="auto"/>
          <w:szCs w:val="21"/>
          <w:highlight w:val="none"/>
        </w:rPr>
        <w:t>五、项目经理</w:t>
      </w:r>
    </w:p>
    <w:p w14:paraId="19E2456E">
      <w:pPr>
        <w:spacing w:line="240" w:lineRule="atLeast"/>
        <w:ind w:firstLine="420" w:firstLineChars="200"/>
        <w:rPr>
          <w:rFonts w:hint="eastAsia" w:ascii="宋体" w:hAnsi="宋体"/>
          <w:color w:val="auto"/>
          <w:szCs w:val="21"/>
          <w:highlight w:val="none"/>
        </w:rPr>
      </w:pPr>
      <w:r>
        <w:rPr>
          <w:rFonts w:hint="eastAsia" w:ascii="宋体" w:hAnsi="宋体"/>
          <w:color w:val="auto"/>
          <w:szCs w:val="21"/>
          <w:highlight w:val="none"/>
        </w:rPr>
        <w:t>承包人项目经理：</w:t>
      </w:r>
      <w:r>
        <w:rPr>
          <w:rFonts w:hint="eastAsia" w:ascii="宋体" w:hAnsi="宋体"/>
          <w:color w:val="auto"/>
          <w:szCs w:val="21"/>
          <w:highlight w:val="none"/>
          <w:u w:val="single"/>
        </w:rPr>
        <w:t>                     </w:t>
      </w:r>
      <w:r>
        <w:rPr>
          <w:rFonts w:hint="eastAsia" w:ascii="宋体" w:hAnsi="宋体"/>
          <w:color w:val="auto"/>
          <w:szCs w:val="21"/>
          <w:highlight w:val="none"/>
        </w:rPr>
        <w:t>。</w:t>
      </w:r>
    </w:p>
    <w:p w14:paraId="1E6A9A7D">
      <w:pPr>
        <w:spacing w:line="240" w:lineRule="atLeast"/>
        <w:ind w:firstLine="420" w:firstLineChars="200"/>
        <w:rPr>
          <w:rFonts w:hint="eastAsia" w:ascii="宋体" w:hAnsi="宋体"/>
          <w:b/>
          <w:bCs/>
          <w:color w:val="auto"/>
          <w:szCs w:val="21"/>
          <w:highlight w:val="none"/>
        </w:rPr>
      </w:pPr>
      <w:bookmarkStart w:id="166" w:name="_Toc351203486"/>
      <w:bookmarkEnd w:id="166"/>
      <w:r>
        <w:rPr>
          <w:rFonts w:hint="eastAsia" w:ascii="宋体" w:hAnsi="宋体"/>
          <w:b/>
          <w:bCs/>
          <w:color w:val="auto"/>
          <w:szCs w:val="21"/>
          <w:highlight w:val="none"/>
        </w:rPr>
        <w:t>六、合同文件构成</w:t>
      </w:r>
    </w:p>
    <w:p w14:paraId="55849883">
      <w:pPr>
        <w:spacing w:line="240" w:lineRule="atLeast"/>
        <w:ind w:firstLine="420" w:firstLineChars="200"/>
        <w:rPr>
          <w:rFonts w:hint="eastAsia" w:ascii="宋体" w:hAnsi="宋体"/>
          <w:bCs/>
          <w:color w:val="auto"/>
          <w:szCs w:val="21"/>
          <w:highlight w:val="none"/>
        </w:rPr>
      </w:pPr>
      <w:r>
        <w:rPr>
          <w:rFonts w:hint="eastAsia" w:ascii="宋体" w:hAnsi="宋体"/>
          <w:bCs/>
          <w:color w:val="auto"/>
          <w:szCs w:val="21"/>
          <w:highlight w:val="none"/>
        </w:rPr>
        <w:t>本协议书与下列文件一起构成合同文件：</w:t>
      </w:r>
    </w:p>
    <w:p w14:paraId="76D93C15">
      <w:pPr>
        <w:autoSpaceDE w:val="0"/>
        <w:autoSpaceDN w:val="0"/>
        <w:spacing w:line="240" w:lineRule="atLeast"/>
        <w:ind w:firstLine="420" w:firstLineChars="200"/>
        <w:jc w:val="left"/>
        <w:rPr>
          <w:rFonts w:hint="eastAsia" w:ascii="宋体" w:hAnsi="宋体"/>
          <w:color w:val="auto"/>
          <w:szCs w:val="21"/>
          <w:highlight w:val="none"/>
        </w:rPr>
      </w:pPr>
      <w:r>
        <w:rPr>
          <w:rFonts w:hint="eastAsia" w:ascii="宋体" w:hAnsi="宋体"/>
          <w:color w:val="auto"/>
          <w:szCs w:val="21"/>
          <w:highlight w:val="none"/>
        </w:rPr>
        <w:t>（1）成交通知书（如有）；</w:t>
      </w:r>
      <w:r>
        <w:rPr>
          <w:rFonts w:hint="eastAsia" w:ascii="宋体" w:hAnsi="宋体"/>
          <w:bCs/>
          <w:color w:val="auto"/>
          <w:szCs w:val="21"/>
          <w:highlight w:val="none"/>
        </w:rPr>
        <w:t>委托书；身份证（复印件）</w:t>
      </w:r>
    </w:p>
    <w:p w14:paraId="519C4DFF">
      <w:pPr>
        <w:autoSpaceDE w:val="0"/>
        <w:autoSpaceDN w:val="0"/>
        <w:spacing w:line="240" w:lineRule="atLeast"/>
        <w:ind w:firstLine="420" w:firstLineChars="200"/>
        <w:jc w:val="left"/>
        <w:rPr>
          <w:rFonts w:hint="eastAsia" w:ascii="宋体" w:hAnsi="宋体"/>
          <w:color w:val="auto"/>
          <w:szCs w:val="21"/>
          <w:highlight w:val="none"/>
        </w:rPr>
      </w:pPr>
      <w:r>
        <w:rPr>
          <w:rFonts w:hint="eastAsia" w:ascii="宋体" w:hAnsi="宋体"/>
          <w:color w:val="auto"/>
          <w:szCs w:val="21"/>
          <w:highlight w:val="none"/>
        </w:rPr>
        <w:t xml:space="preserve">（2）磋商书及其附录（如有）； </w:t>
      </w:r>
    </w:p>
    <w:p w14:paraId="37959522">
      <w:pPr>
        <w:autoSpaceDE w:val="0"/>
        <w:autoSpaceDN w:val="0"/>
        <w:spacing w:line="240" w:lineRule="atLeast"/>
        <w:ind w:firstLine="420" w:firstLineChars="200"/>
        <w:jc w:val="left"/>
        <w:rPr>
          <w:rFonts w:hint="eastAsia" w:ascii="宋体" w:hAnsi="宋体"/>
          <w:color w:val="auto"/>
          <w:szCs w:val="21"/>
          <w:highlight w:val="none"/>
        </w:rPr>
      </w:pPr>
      <w:r>
        <w:rPr>
          <w:rFonts w:hint="eastAsia" w:ascii="宋体" w:hAnsi="宋体"/>
          <w:color w:val="auto"/>
          <w:szCs w:val="21"/>
          <w:highlight w:val="none"/>
        </w:rPr>
        <w:t>（3）专用合同条款及其附件；</w:t>
      </w:r>
    </w:p>
    <w:p w14:paraId="651DFFBA">
      <w:pPr>
        <w:autoSpaceDE w:val="0"/>
        <w:autoSpaceDN w:val="0"/>
        <w:spacing w:line="240" w:lineRule="atLeast"/>
        <w:ind w:firstLine="420" w:firstLineChars="200"/>
        <w:jc w:val="left"/>
        <w:rPr>
          <w:rFonts w:hint="eastAsia" w:ascii="宋体" w:hAnsi="宋体"/>
          <w:color w:val="auto"/>
          <w:szCs w:val="21"/>
          <w:highlight w:val="none"/>
        </w:rPr>
      </w:pPr>
      <w:r>
        <w:rPr>
          <w:rFonts w:hint="eastAsia" w:ascii="宋体" w:hAnsi="宋体"/>
          <w:color w:val="auto"/>
          <w:szCs w:val="21"/>
          <w:highlight w:val="none"/>
        </w:rPr>
        <w:t>（4）通用合同条款；</w:t>
      </w:r>
    </w:p>
    <w:p w14:paraId="280C27BC">
      <w:pPr>
        <w:autoSpaceDE w:val="0"/>
        <w:autoSpaceDN w:val="0"/>
        <w:spacing w:line="240" w:lineRule="atLeast"/>
        <w:ind w:firstLine="420" w:firstLineChars="200"/>
        <w:jc w:val="left"/>
        <w:rPr>
          <w:rFonts w:hint="eastAsia" w:ascii="宋体" w:hAnsi="宋体"/>
          <w:color w:val="auto"/>
          <w:szCs w:val="21"/>
          <w:highlight w:val="none"/>
        </w:rPr>
      </w:pPr>
      <w:r>
        <w:rPr>
          <w:rFonts w:hint="eastAsia" w:ascii="宋体" w:hAnsi="宋体"/>
          <w:color w:val="auto"/>
          <w:szCs w:val="21"/>
          <w:highlight w:val="none"/>
        </w:rPr>
        <w:t>（5）技术标准和要求；</w:t>
      </w:r>
    </w:p>
    <w:p w14:paraId="0FB3FF0A">
      <w:pPr>
        <w:autoSpaceDE w:val="0"/>
        <w:autoSpaceDN w:val="0"/>
        <w:spacing w:line="240" w:lineRule="atLeast"/>
        <w:ind w:firstLine="420" w:firstLineChars="200"/>
        <w:jc w:val="left"/>
        <w:rPr>
          <w:rFonts w:hint="eastAsia" w:ascii="宋体" w:hAnsi="宋体"/>
          <w:color w:val="auto"/>
          <w:szCs w:val="21"/>
          <w:highlight w:val="none"/>
        </w:rPr>
      </w:pPr>
      <w:r>
        <w:rPr>
          <w:rFonts w:hint="eastAsia" w:ascii="宋体" w:hAnsi="宋体"/>
          <w:color w:val="auto"/>
          <w:szCs w:val="21"/>
          <w:highlight w:val="none"/>
        </w:rPr>
        <w:t xml:space="preserve">（6）已标价工程量清单或预算书； </w:t>
      </w:r>
    </w:p>
    <w:p w14:paraId="6E906F46">
      <w:pPr>
        <w:autoSpaceDE w:val="0"/>
        <w:autoSpaceDN w:val="0"/>
        <w:spacing w:line="240" w:lineRule="atLeast"/>
        <w:ind w:firstLine="420" w:firstLineChars="200"/>
        <w:jc w:val="left"/>
        <w:rPr>
          <w:rFonts w:hint="eastAsia" w:ascii="宋体" w:hAnsi="宋体"/>
          <w:color w:val="auto"/>
          <w:szCs w:val="21"/>
          <w:highlight w:val="none"/>
        </w:rPr>
      </w:pPr>
      <w:r>
        <w:rPr>
          <w:rFonts w:hint="eastAsia" w:ascii="宋体" w:hAnsi="宋体"/>
          <w:color w:val="auto"/>
          <w:szCs w:val="21"/>
          <w:highlight w:val="none"/>
        </w:rPr>
        <w:t>（7）图纸；</w:t>
      </w:r>
    </w:p>
    <w:p w14:paraId="7BDF8E8C">
      <w:pPr>
        <w:autoSpaceDE w:val="0"/>
        <w:autoSpaceDN w:val="0"/>
        <w:spacing w:line="240" w:lineRule="atLeast"/>
        <w:ind w:firstLine="420" w:firstLineChars="200"/>
        <w:jc w:val="left"/>
        <w:rPr>
          <w:rFonts w:hint="eastAsia" w:ascii="宋体" w:hAnsi="宋体"/>
          <w:color w:val="auto"/>
          <w:szCs w:val="21"/>
          <w:highlight w:val="none"/>
        </w:rPr>
      </w:pPr>
      <w:r>
        <w:rPr>
          <w:rFonts w:hint="eastAsia" w:ascii="宋体" w:hAnsi="宋体"/>
          <w:color w:val="auto"/>
          <w:szCs w:val="21"/>
          <w:highlight w:val="none"/>
        </w:rPr>
        <w:t>（8）其他合同文件。</w:t>
      </w:r>
    </w:p>
    <w:p w14:paraId="1D57416E">
      <w:pPr>
        <w:autoSpaceDE w:val="0"/>
        <w:autoSpaceDN w:val="0"/>
        <w:spacing w:line="240" w:lineRule="atLeast"/>
        <w:ind w:firstLine="420" w:firstLineChars="200"/>
        <w:jc w:val="left"/>
        <w:rPr>
          <w:rFonts w:hint="eastAsia" w:ascii="宋体" w:hAnsi="宋体"/>
          <w:color w:val="auto"/>
          <w:szCs w:val="21"/>
          <w:highlight w:val="none"/>
        </w:rPr>
      </w:pPr>
      <w:r>
        <w:rPr>
          <w:rFonts w:hint="eastAsia" w:ascii="宋体" w:hAnsi="宋体"/>
          <w:color w:val="auto"/>
          <w:szCs w:val="21"/>
          <w:highlight w:val="none"/>
        </w:rPr>
        <w:t>在合同订立及履行过程中形成的与合同有关的文件均构成合同文件组成部分。</w:t>
      </w:r>
    </w:p>
    <w:p w14:paraId="20E86A2E">
      <w:pPr>
        <w:autoSpaceDE w:val="0"/>
        <w:autoSpaceDN w:val="0"/>
        <w:spacing w:line="240" w:lineRule="atLeast"/>
        <w:ind w:firstLine="420" w:firstLineChars="200"/>
        <w:jc w:val="left"/>
        <w:rPr>
          <w:rFonts w:hint="eastAsia" w:ascii="宋体" w:hAnsi="宋体"/>
          <w:color w:val="auto"/>
          <w:szCs w:val="21"/>
          <w:highlight w:val="none"/>
        </w:rPr>
      </w:pPr>
      <w:r>
        <w:rPr>
          <w:rFonts w:hint="eastAsia" w:ascii="宋体" w:hAnsi="宋体"/>
          <w:color w:val="auto"/>
          <w:szCs w:val="21"/>
          <w:highlight w:val="none"/>
        </w:rPr>
        <w:t>上述各项合同文件包括合同当事人就该项合同文件所作出的补充和修改，属于同一类内容的文件，应以最新签署的为准。专用合同条款及其附件须经合同当事人签字或盖章。</w:t>
      </w:r>
    </w:p>
    <w:p w14:paraId="40D338C6">
      <w:pPr>
        <w:autoSpaceDE w:val="0"/>
        <w:autoSpaceDN w:val="0"/>
        <w:spacing w:line="240" w:lineRule="atLeast"/>
        <w:ind w:firstLine="420" w:firstLineChars="200"/>
        <w:jc w:val="left"/>
        <w:rPr>
          <w:rFonts w:hint="eastAsia" w:ascii="宋体" w:hAnsi="宋体"/>
          <w:b/>
          <w:bCs/>
          <w:color w:val="auto"/>
          <w:szCs w:val="21"/>
          <w:highlight w:val="none"/>
        </w:rPr>
      </w:pPr>
      <w:bookmarkStart w:id="167" w:name="_Toc351203487"/>
      <w:bookmarkEnd w:id="167"/>
      <w:r>
        <w:rPr>
          <w:rFonts w:hint="eastAsia" w:ascii="宋体" w:hAnsi="宋体"/>
          <w:b/>
          <w:bCs/>
          <w:color w:val="auto"/>
          <w:szCs w:val="21"/>
          <w:highlight w:val="none"/>
        </w:rPr>
        <w:t>七、承诺</w:t>
      </w:r>
    </w:p>
    <w:p w14:paraId="117858FC">
      <w:pPr>
        <w:spacing w:line="240" w:lineRule="atLeast"/>
        <w:ind w:firstLine="420" w:firstLineChars="200"/>
        <w:rPr>
          <w:rFonts w:hint="eastAsia" w:ascii="宋体" w:hAnsi="宋体"/>
          <w:bCs/>
          <w:color w:val="auto"/>
          <w:szCs w:val="21"/>
          <w:highlight w:val="none"/>
        </w:rPr>
      </w:pPr>
      <w:r>
        <w:rPr>
          <w:rFonts w:hint="eastAsia" w:ascii="宋体" w:hAnsi="宋体"/>
          <w:bCs/>
          <w:color w:val="auto"/>
          <w:szCs w:val="21"/>
          <w:highlight w:val="none"/>
        </w:rPr>
        <w:t>1. 发包人承诺按照法律规定履行项目审批手续、筹集工程建设资金并按照合同约定的期限和方式支付合同价款。</w:t>
      </w:r>
    </w:p>
    <w:p w14:paraId="534FF6BD">
      <w:pPr>
        <w:spacing w:line="240" w:lineRule="atLeast"/>
        <w:ind w:firstLine="420" w:firstLineChars="200"/>
        <w:rPr>
          <w:rFonts w:hint="eastAsia" w:ascii="宋体" w:hAnsi="宋体"/>
          <w:bCs/>
          <w:color w:val="auto"/>
          <w:szCs w:val="21"/>
          <w:highlight w:val="none"/>
        </w:rPr>
      </w:pPr>
      <w:r>
        <w:rPr>
          <w:rFonts w:hint="eastAsia" w:ascii="宋体" w:hAnsi="宋体"/>
          <w:bCs/>
          <w:color w:val="auto"/>
          <w:szCs w:val="21"/>
          <w:highlight w:val="none"/>
        </w:rPr>
        <w:t>2. 承包人承诺按照法律规定及合同约定组织完成工程施工，确保工程质量和安全，不进行转包及违法分包，并在缺陷责任期及保修期内承担相应的工程维修责任。</w:t>
      </w:r>
    </w:p>
    <w:p w14:paraId="17080A99">
      <w:pPr>
        <w:spacing w:line="240" w:lineRule="atLeast"/>
        <w:ind w:firstLine="420" w:firstLineChars="200"/>
        <w:rPr>
          <w:rFonts w:hint="eastAsia" w:ascii="宋体" w:hAnsi="宋体"/>
          <w:bCs/>
          <w:color w:val="auto"/>
          <w:szCs w:val="21"/>
          <w:highlight w:val="none"/>
        </w:rPr>
      </w:pPr>
      <w:bookmarkStart w:id="168" w:name="_Toc351203488"/>
      <w:r>
        <w:rPr>
          <w:rFonts w:hint="eastAsia" w:ascii="宋体" w:hAnsi="宋体"/>
          <w:bCs/>
          <w:color w:val="auto"/>
          <w:szCs w:val="21"/>
          <w:highlight w:val="none"/>
        </w:rPr>
        <w:t>3. 发包人和承包人通过招投标形式签订合同的，双方理解并承诺不再就同一工程另行签订与合同实质性内容相背离的协议。</w:t>
      </w:r>
    </w:p>
    <w:bookmarkEnd w:id="168"/>
    <w:p w14:paraId="75F4D604">
      <w:pPr>
        <w:spacing w:line="240" w:lineRule="atLeast"/>
        <w:ind w:firstLine="420" w:firstLineChars="200"/>
        <w:rPr>
          <w:rFonts w:hint="eastAsia" w:ascii="宋体" w:hAnsi="宋体"/>
          <w:b/>
          <w:bCs/>
          <w:color w:val="auto"/>
          <w:szCs w:val="21"/>
          <w:highlight w:val="none"/>
        </w:rPr>
      </w:pPr>
      <w:r>
        <w:rPr>
          <w:rFonts w:hint="eastAsia" w:ascii="宋体" w:hAnsi="宋体"/>
          <w:b/>
          <w:bCs/>
          <w:color w:val="auto"/>
          <w:szCs w:val="21"/>
          <w:highlight w:val="none"/>
        </w:rPr>
        <w:t>八、词语含义</w:t>
      </w:r>
    </w:p>
    <w:p w14:paraId="3567E613">
      <w:pPr>
        <w:spacing w:line="240" w:lineRule="atLeast"/>
        <w:ind w:firstLine="420" w:firstLineChars="200"/>
        <w:rPr>
          <w:rFonts w:hint="eastAsia" w:ascii="宋体" w:hAnsi="宋体"/>
          <w:bCs/>
          <w:color w:val="auto"/>
          <w:szCs w:val="21"/>
          <w:highlight w:val="none"/>
        </w:rPr>
      </w:pPr>
      <w:r>
        <w:rPr>
          <w:rFonts w:hint="eastAsia" w:ascii="宋体" w:hAnsi="宋体"/>
          <w:bCs/>
          <w:color w:val="auto"/>
          <w:szCs w:val="21"/>
          <w:highlight w:val="none"/>
        </w:rPr>
        <w:t>本协议书中词语含义与第二部分通用合同条款中赋予的含义相同。</w:t>
      </w:r>
    </w:p>
    <w:p w14:paraId="1EE84C86">
      <w:pPr>
        <w:spacing w:line="240" w:lineRule="atLeast"/>
        <w:ind w:firstLine="420" w:firstLineChars="200"/>
        <w:rPr>
          <w:rFonts w:hint="eastAsia" w:ascii="宋体" w:hAnsi="宋体"/>
          <w:b/>
          <w:bCs/>
          <w:color w:val="auto"/>
          <w:szCs w:val="21"/>
          <w:highlight w:val="none"/>
        </w:rPr>
      </w:pPr>
      <w:bookmarkStart w:id="169" w:name="_Toc351203489"/>
      <w:bookmarkEnd w:id="169"/>
      <w:r>
        <w:rPr>
          <w:rFonts w:hint="eastAsia" w:ascii="宋体" w:hAnsi="宋体"/>
          <w:b/>
          <w:bCs/>
          <w:color w:val="auto"/>
          <w:szCs w:val="21"/>
          <w:highlight w:val="none"/>
        </w:rPr>
        <w:t>九、签订时间</w:t>
      </w:r>
    </w:p>
    <w:p w14:paraId="578036EC">
      <w:pPr>
        <w:spacing w:line="240" w:lineRule="atLeast"/>
        <w:ind w:firstLine="420" w:firstLineChars="200"/>
        <w:rPr>
          <w:rFonts w:hint="eastAsia" w:ascii="宋体" w:hAnsi="宋体"/>
          <w:bCs/>
          <w:color w:val="auto"/>
          <w:szCs w:val="21"/>
          <w:highlight w:val="none"/>
        </w:rPr>
      </w:pPr>
      <w:r>
        <w:rPr>
          <w:rFonts w:hint="eastAsia" w:ascii="宋体" w:hAnsi="宋体"/>
          <w:bCs/>
          <w:color w:val="auto"/>
          <w:szCs w:val="21"/>
          <w:highlight w:val="none"/>
        </w:rPr>
        <w:t>本合同于</w:t>
      </w:r>
      <w:r>
        <w:rPr>
          <w:rFonts w:hint="eastAsia" w:ascii="宋体" w:hAnsi="宋体"/>
          <w:bCs/>
          <w:color w:val="auto"/>
          <w:szCs w:val="21"/>
          <w:highlight w:val="none"/>
          <w:u w:val="single"/>
        </w:rPr>
        <w:t xml:space="preserve">         </w:t>
      </w:r>
      <w:r>
        <w:rPr>
          <w:rFonts w:hint="eastAsia" w:ascii="宋体" w:hAnsi="宋体"/>
          <w:bCs/>
          <w:color w:val="auto"/>
          <w:szCs w:val="21"/>
          <w:highlight w:val="none"/>
        </w:rPr>
        <w:t>年</w:t>
      </w:r>
      <w:r>
        <w:rPr>
          <w:rFonts w:hint="eastAsia" w:ascii="宋体" w:hAnsi="宋体"/>
          <w:bCs/>
          <w:color w:val="auto"/>
          <w:szCs w:val="21"/>
          <w:highlight w:val="none"/>
          <w:u w:val="single"/>
        </w:rPr>
        <w:t xml:space="preserve">    </w:t>
      </w:r>
      <w:r>
        <w:rPr>
          <w:rFonts w:hint="eastAsia" w:ascii="宋体" w:hAnsi="宋体"/>
          <w:bCs/>
          <w:color w:val="auto"/>
          <w:szCs w:val="21"/>
          <w:highlight w:val="none"/>
        </w:rPr>
        <w:t>月</w:t>
      </w:r>
      <w:r>
        <w:rPr>
          <w:rFonts w:hint="eastAsia" w:ascii="宋体" w:hAnsi="宋体"/>
          <w:bCs/>
          <w:color w:val="auto"/>
          <w:szCs w:val="21"/>
          <w:highlight w:val="none"/>
          <w:u w:val="single"/>
        </w:rPr>
        <w:t xml:space="preserve">    </w:t>
      </w:r>
      <w:r>
        <w:rPr>
          <w:rFonts w:hint="eastAsia" w:ascii="宋体" w:hAnsi="宋体"/>
          <w:bCs/>
          <w:color w:val="auto"/>
          <w:szCs w:val="21"/>
          <w:highlight w:val="none"/>
        </w:rPr>
        <w:t>日签订。</w:t>
      </w:r>
    </w:p>
    <w:p w14:paraId="016052D8">
      <w:pPr>
        <w:spacing w:line="240" w:lineRule="atLeast"/>
        <w:ind w:firstLine="420" w:firstLineChars="200"/>
        <w:rPr>
          <w:rFonts w:hint="eastAsia" w:ascii="宋体" w:hAnsi="宋体"/>
          <w:b/>
          <w:bCs/>
          <w:color w:val="auto"/>
          <w:szCs w:val="21"/>
          <w:highlight w:val="none"/>
        </w:rPr>
      </w:pPr>
      <w:bookmarkStart w:id="170" w:name="_Toc351203490"/>
      <w:bookmarkEnd w:id="170"/>
      <w:r>
        <w:rPr>
          <w:rFonts w:hint="eastAsia" w:ascii="宋体" w:hAnsi="宋体"/>
          <w:b/>
          <w:bCs/>
          <w:color w:val="auto"/>
          <w:szCs w:val="21"/>
          <w:highlight w:val="none"/>
        </w:rPr>
        <w:t>十、签订地点</w:t>
      </w:r>
    </w:p>
    <w:p w14:paraId="3278EE36">
      <w:pPr>
        <w:spacing w:line="240" w:lineRule="atLeast"/>
        <w:ind w:firstLine="420" w:firstLineChars="200"/>
        <w:rPr>
          <w:rFonts w:hint="eastAsia" w:ascii="宋体" w:hAnsi="宋体"/>
          <w:bCs/>
          <w:color w:val="auto"/>
          <w:szCs w:val="21"/>
          <w:highlight w:val="none"/>
        </w:rPr>
      </w:pPr>
      <w:r>
        <w:rPr>
          <w:rFonts w:hint="eastAsia" w:ascii="宋体" w:hAnsi="宋体"/>
          <w:bCs/>
          <w:color w:val="auto"/>
          <w:szCs w:val="21"/>
          <w:highlight w:val="none"/>
        </w:rPr>
        <w:t>本合同在</w:t>
      </w:r>
      <w:r>
        <w:rPr>
          <w:rFonts w:hint="eastAsia" w:ascii="宋体" w:hAnsi="宋体"/>
          <w:bCs/>
          <w:color w:val="auto"/>
          <w:szCs w:val="21"/>
          <w:highlight w:val="none"/>
          <w:u w:val="single"/>
        </w:rPr>
        <w:t xml:space="preserve">    </w:t>
      </w:r>
      <w:r>
        <w:rPr>
          <w:rFonts w:hint="eastAsia" w:ascii="宋体" w:hAnsi="宋体"/>
          <w:bCs/>
          <w:color w:val="auto"/>
          <w:szCs w:val="21"/>
          <w:highlight w:val="none"/>
          <w:u w:val="single"/>
          <w:lang w:eastAsia="zh-CN"/>
        </w:rPr>
        <w:t>梧州市长洲区发展和改革局</w:t>
      </w:r>
      <w:r>
        <w:rPr>
          <w:rFonts w:hint="eastAsia" w:ascii="宋体" w:hAnsi="宋体"/>
          <w:bCs/>
          <w:color w:val="auto"/>
          <w:szCs w:val="21"/>
          <w:highlight w:val="none"/>
          <w:u w:val="single"/>
        </w:rPr>
        <w:t xml:space="preserve">    </w:t>
      </w:r>
      <w:r>
        <w:rPr>
          <w:rFonts w:hint="eastAsia" w:ascii="宋体" w:hAnsi="宋体"/>
          <w:bCs/>
          <w:color w:val="auto"/>
          <w:szCs w:val="21"/>
          <w:highlight w:val="none"/>
        </w:rPr>
        <w:t>签订。</w:t>
      </w:r>
    </w:p>
    <w:p w14:paraId="20C5D847">
      <w:pPr>
        <w:spacing w:line="240" w:lineRule="atLeast"/>
        <w:ind w:firstLine="420" w:firstLineChars="200"/>
        <w:rPr>
          <w:rFonts w:hint="eastAsia" w:ascii="宋体" w:hAnsi="宋体"/>
          <w:b/>
          <w:bCs/>
          <w:color w:val="auto"/>
          <w:szCs w:val="21"/>
          <w:highlight w:val="none"/>
        </w:rPr>
      </w:pPr>
      <w:bookmarkStart w:id="171" w:name="_Toc351203491"/>
      <w:bookmarkEnd w:id="171"/>
      <w:r>
        <w:rPr>
          <w:rFonts w:hint="eastAsia" w:ascii="宋体" w:hAnsi="宋体"/>
          <w:b/>
          <w:bCs/>
          <w:color w:val="auto"/>
          <w:szCs w:val="21"/>
          <w:highlight w:val="none"/>
        </w:rPr>
        <w:t>十一、补充协议</w:t>
      </w:r>
    </w:p>
    <w:p w14:paraId="7DC3376F">
      <w:pPr>
        <w:spacing w:line="240" w:lineRule="atLeast"/>
        <w:ind w:firstLine="420" w:firstLineChars="200"/>
        <w:rPr>
          <w:rFonts w:hint="eastAsia" w:ascii="宋体" w:hAnsi="宋体"/>
          <w:bCs/>
          <w:color w:val="auto"/>
          <w:szCs w:val="21"/>
          <w:highlight w:val="none"/>
        </w:rPr>
      </w:pPr>
      <w:r>
        <w:rPr>
          <w:rFonts w:hint="eastAsia" w:ascii="宋体" w:hAnsi="宋体"/>
          <w:bCs/>
          <w:color w:val="auto"/>
          <w:szCs w:val="21"/>
          <w:highlight w:val="none"/>
        </w:rPr>
        <w:t>合同未尽事宜，合同当事人另行签订补充协议，补充协议是合同的组成部分。</w:t>
      </w:r>
    </w:p>
    <w:p w14:paraId="5964DABD">
      <w:pPr>
        <w:spacing w:line="240" w:lineRule="atLeast"/>
        <w:ind w:firstLine="420" w:firstLineChars="200"/>
        <w:rPr>
          <w:rFonts w:hint="eastAsia" w:ascii="宋体" w:hAnsi="宋体"/>
          <w:b/>
          <w:bCs/>
          <w:color w:val="auto"/>
          <w:szCs w:val="21"/>
          <w:highlight w:val="none"/>
        </w:rPr>
      </w:pPr>
      <w:bookmarkStart w:id="172" w:name="_Toc351203492"/>
      <w:bookmarkEnd w:id="172"/>
      <w:r>
        <w:rPr>
          <w:rFonts w:hint="eastAsia" w:ascii="宋体" w:hAnsi="宋体"/>
          <w:b/>
          <w:bCs/>
          <w:color w:val="auto"/>
          <w:szCs w:val="21"/>
          <w:highlight w:val="none"/>
        </w:rPr>
        <w:t>十二、合同生效</w:t>
      </w:r>
    </w:p>
    <w:p w14:paraId="08C195E7">
      <w:pPr>
        <w:spacing w:line="240" w:lineRule="atLeast"/>
        <w:ind w:firstLine="420" w:firstLineChars="200"/>
        <w:rPr>
          <w:rFonts w:hint="eastAsia" w:ascii="宋体" w:hAnsi="宋体"/>
          <w:bCs/>
          <w:color w:val="auto"/>
          <w:szCs w:val="21"/>
          <w:highlight w:val="none"/>
        </w:rPr>
      </w:pPr>
      <w:r>
        <w:rPr>
          <w:rFonts w:hint="eastAsia" w:ascii="宋体" w:hAnsi="宋体"/>
          <w:bCs/>
          <w:color w:val="auto"/>
          <w:szCs w:val="21"/>
          <w:highlight w:val="none"/>
        </w:rPr>
        <w:t>本合同自</w:t>
      </w:r>
      <w:r>
        <w:rPr>
          <w:rFonts w:hint="eastAsia" w:ascii="宋体" w:hAnsi="宋体"/>
          <w:bCs/>
          <w:color w:val="auto"/>
          <w:szCs w:val="21"/>
          <w:highlight w:val="none"/>
          <w:u w:val="single"/>
        </w:rPr>
        <w:t xml:space="preserve">    双方签字盖章之日起     </w:t>
      </w:r>
      <w:r>
        <w:rPr>
          <w:rFonts w:hint="eastAsia" w:ascii="宋体" w:hAnsi="宋体"/>
          <w:bCs/>
          <w:color w:val="auto"/>
          <w:szCs w:val="21"/>
          <w:highlight w:val="none"/>
        </w:rPr>
        <w:t>生效。</w:t>
      </w:r>
    </w:p>
    <w:p w14:paraId="0E3F3EAC">
      <w:pPr>
        <w:spacing w:line="240" w:lineRule="atLeast"/>
        <w:ind w:firstLine="420" w:firstLineChars="200"/>
        <w:rPr>
          <w:rFonts w:hint="eastAsia" w:ascii="宋体" w:hAnsi="宋体"/>
          <w:b/>
          <w:bCs/>
          <w:color w:val="auto"/>
          <w:szCs w:val="21"/>
          <w:highlight w:val="none"/>
        </w:rPr>
      </w:pPr>
      <w:bookmarkStart w:id="173" w:name="_Toc351203493"/>
      <w:bookmarkEnd w:id="173"/>
      <w:r>
        <w:rPr>
          <w:rFonts w:hint="eastAsia" w:ascii="宋体" w:hAnsi="宋体"/>
          <w:b/>
          <w:bCs/>
          <w:color w:val="auto"/>
          <w:szCs w:val="21"/>
          <w:highlight w:val="none"/>
        </w:rPr>
        <w:t>十三、合同份数</w:t>
      </w:r>
    </w:p>
    <w:p w14:paraId="66CF14F2">
      <w:pPr>
        <w:spacing w:line="240" w:lineRule="atLeast"/>
        <w:ind w:firstLine="420" w:firstLineChars="200"/>
        <w:rPr>
          <w:rFonts w:hint="eastAsia" w:ascii="宋体" w:hAnsi="宋体"/>
          <w:bCs/>
          <w:color w:val="auto"/>
          <w:szCs w:val="21"/>
          <w:highlight w:val="none"/>
        </w:rPr>
      </w:pPr>
      <w:r>
        <w:rPr>
          <w:rFonts w:hint="eastAsia" w:ascii="宋体" w:hAnsi="宋体"/>
          <w:bCs/>
          <w:color w:val="auto"/>
          <w:szCs w:val="21"/>
          <w:highlight w:val="none"/>
        </w:rPr>
        <w:t>本合同一式</w:t>
      </w:r>
      <w:r>
        <w:rPr>
          <w:rFonts w:hint="eastAsia" w:ascii="宋体" w:hAnsi="宋体"/>
          <w:bCs/>
          <w:color w:val="auto"/>
          <w:szCs w:val="21"/>
          <w:highlight w:val="none"/>
          <w:u w:val="single"/>
        </w:rPr>
        <w:t xml:space="preserve">  陆  </w:t>
      </w:r>
      <w:r>
        <w:rPr>
          <w:rFonts w:hint="eastAsia" w:ascii="宋体" w:hAnsi="宋体"/>
          <w:bCs/>
          <w:color w:val="auto"/>
          <w:szCs w:val="21"/>
          <w:highlight w:val="none"/>
        </w:rPr>
        <w:t>份，均具有同等法律效力，发包人执</w:t>
      </w:r>
      <w:r>
        <w:rPr>
          <w:rFonts w:hint="eastAsia" w:ascii="宋体" w:hAnsi="宋体"/>
          <w:bCs/>
          <w:color w:val="auto"/>
          <w:szCs w:val="21"/>
          <w:highlight w:val="none"/>
          <w:u w:val="single"/>
        </w:rPr>
        <w:t xml:space="preserve"> 叁 </w:t>
      </w:r>
      <w:r>
        <w:rPr>
          <w:rFonts w:hint="eastAsia" w:ascii="宋体" w:hAnsi="宋体"/>
          <w:bCs/>
          <w:color w:val="auto"/>
          <w:szCs w:val="21"/>
          <w:highlight w:val="none"/>
        </w:rPr>
        <w:t>份，承包人执</w:t>
      </w:r>
      <w:r>
        <w:rPr>
          <w:rFonts w:hint="eastAsia" w:ascii="宋体" w:hAnsi="宋体"/>
          <w:bCs/>
          <w:color w:val="auto"/>
          <w:szCs w:val="21"/>
          <w:highlight w:val="none"/>
          <w:u w:val="single"/>
        </w:rPr>
        <w:t xml:space="preserve"> 叁 </w:t>
      </w:r>
      <w:r>
        <w:rPr>
          <w:rFonts w:hint="eastAsia" w:ascii="宋体" w:hAnsi="宋体"/>
          <w:bCs/>
          <w:color w:val="auto"/>
          <w:szCs w:val="21"/>
          <w:highlight w:val="none"/>
        </w:rPr>
        <w:t>份。</w:t>
      </w:r>
    </w:p>
    <w:p w14:paraId="66030DF3">
      <w:pPr>
        <w:spacing w:line="240" w:lineRule="atLeast"/>
        <w:rPr>
          <w:rFonts w:hint="eastAsia" w:ascii="宋体" w:hAnsi="宋体"/>
          <w:bCs/>
          <w:color w:val="auto"/>
          <w:szCs w:val="21"/>
          <w:highlight w:val="none"/>
        </w:rPr>
      </w:pPr>
    </w:p>
    <w:p w14:paraId="2D89FCE4">
      <w:pPr>
        <w:spacing w:line="240" w:lineRule="atLeast"/>
        <w:rPr>
          <w:rFonts w:hint="eastAsia" w:ascii="宋体" w:hAnsi="宋体"/>
          <w:color w:val="auto"/>
          <w:szCs w:val="21"/>
          <w:highlight w:val="none"/>
        </w:rPr>
      </w:pPr>
    </w:p>
    <w:p w14:paraId="351D1CB4">
      <w:pPr>
        <w:spacing w:line="240" w:lineRule="atLeast"/>
        <w:rPr>
          <w:rFonts w:hint="eastAsia" w:ascii="宋体" w:hAnsi="宋体"/>
          <w:color w:val="auto"/>
          <w:szCs w:val="21"/>
          <w:highlight w:val="none"/>
        </w:rPr>
      </w:pPr>
      <w:r>
        <w:rPr>
          <w:rFonts w:hint="eastAsia" w:ascii="宋体" w:hAnsi="宋体"/>
          <w:color w:val="auto"/>
          <w:szCs w:val="21"/>
          <w:highlight w:val="none"/>
        </w:rPr>
        <w:t>发包人：  （公章）                              承包人：  （公章）</w:t>
      </w:r>
    </w:p>
    <w:p w14:paraId="13274E8D">
      <w:pPr>
        <w:spacing w:line="240" w:lineRule="atLeast"/>
        <w:rPr>
          <w:rFonts w:hint="eastAsia" w:ascii="宋体" w:hAnsi="宋体"/>
          <w:color w:val="auto"/>
          <w:szCs w:val="21"/>
          <w:highlight w:val="none"/>
        </w:rPr>
      </w:pPr>
      <w:r>
        <w:rPr>
          <w:rFonts w:hint="eastAsia" w:ascii="宋体" w:hAnsi="宋体"/>
          <w:color w:val="auto"/>
          <w:szCs w:val="21"/>
          <w:highlight w:val="none"/>
        </w:rPr>
        <w:t xml:space="preserve">                                 </w:t>
      </w:r>
    </w:p>
    <w:p w14:paraId="449F7E57">
      <w:pPr>
        <w:spacing w:line="240" w:lineRule="atLeast"/>
        <w:rPr>
          <w:rFonts w:hint="eastAsia" w:ascii="宋体" w:hAnsi="宋体"/>
          <w:color w:val="auto"/>
          <w:szCs w:val="21"/>
          <w:highlight w:val="none"/>
        </w:rPr>
      </w:pPr>
      <w:r>
        <w:rPr>
          <w:rFonts w:hint="eastAsia" w:ascii="宋体" w:hAnsi="宋体"/>
          <w:color w:val="auto"/>
          <w:szCs w:val="21"/>
          <w:highlight w:val="none"/>
        </w:rPr>
        <w:t>法定代表人或其委托代理人：                    法定代表人或其委托代理人：</w:t>
      </w:r>
    </w:p>
    <w:p w14:paraId="75F0D0B3">
      <w:pPr>
        <w:spacing w:line="240" w:lineRule="atLeast"/>
        <w:rPr>
          <w:rFonts w:hint="eastAsia" w:ascii="宋体" w:hAnsi="宋体"/>
          <w:color w:val="auto"/>
          <w:szCs w:val="21"/>
          <w:highlight w:val="none"/>
        </w:rPr>
      </w:pPr>
      <w:r>
        <w:rPr>
          <w:rFonts w:hint="eastAsia" w:ascii="宋体" w:hAnsi="宋体"/>
          <w:color w:val="auto"/>
          <w:szCs w:val="21"/>
          <w:highlight w:val="none"/>
        </w:rPr>
        <w:t>（签字）                                     （签字）</w:t>
      </w:r>
    </w:p>
    <w:p w14:paraId="194E910F">
      <w:pPr>
        <w:spacing w:line="240" w:lineRule="atLeast"/>
        <w:rPr>
          <w:rFonts w:hint="eastAsia" w:ascii="宋体" w:hAnsi="宋体"/>
          <w:color w:val="auto"/>
          <w:szCs w:val="21"/>
          <w:highlight w:val="none"/>
          <w:u w:val="single"/>
        </w:rPr>
      </w:pPr>
    </w:p>
    <w:p w14:paraId="0381155A">
      <w:pPr>
        <w:tabs>
          <w:tab w:val="left" w:pos="4410"/>
        </w:tabs>
        <w:spacing w:line="240" w:lineRule="atLeast"/>
        <w:rPr>
          <w:rFonts w:hint="eastAsia" w:ascii="宋体" w:hAnsi="宋体"/>
          <w:color w:val="auto"/>
          <w:szCs w:val="21"/>
          <w:highlight w:val="none"/>
        </w:rPr>
      </w:pPr>
      <w:r>
        <w:rPr>
          <w:rFonts w:hint="eastAsia" w:ascii="宋体" w:hAnsi="宋体"/>
          <w:color w:val="auto"/>
          <w:szCs w:val="21"/>
          <w:highlight w:val="none"/>
        </w:rPr>
        <w:t>组织机构代码：</w:t>
      </w:r>
      <w:r>
        <w:rPr>
          <w:rFonts w:hint="eastAsia" w:ascii="宋体" w:hAnsi="宋体"/>
          <w:color w:val="auto"/>
          <w:szCs w:val="21"/>
          <w:highlight w:val="none"/>
          <w:u w:val="single"/>
        </w:rPr>
        <w:t xml:space="preserve">       </w:t>
      </w:r>
      <w:r>
        <w:rPr>
          <w:rFonts w:hint="eastAsia" w:ascii="宋体" w:hAnsi="宋体"/>
          <w:color w:val="auto"/>
          <w:szCs w:val="21"/>
          <w:highlight w:val="none"/>
        </w:rPr>
        <w:t xml:space="preserve">                  组织机构代码：</w:t>
      </w:r>
      <w:r>
        <w:rPr>
          <w:rFonts w:hint="eastAsia" w:ascii="宋体" w:hAnsi="宋体"/>
          <w:color w:val="auto"/>
          <w:szCs w:val="21"/>
          <w:highlight w:val="none"/>
          <w:u w:val="single"/>
        </w:rPr>
        <w:t xml:space="preserve">          </w:t>
      </w:r>
      <w:r>
        <w:rPr>
          <w:rFonts w:hint="eastAsia" w:ascii="宋体" w:hAnsi="宋体"/>
          <w:color w:val="auto"/>
          <w:szCs w:val="21"/>
          <w:highlight w:val="none"/>
        </w:rPr>
        <w:t xml:space="preserve"> </w:t>
      </w:r>
    </w:p>
    <w:p w14:paraId="3811E7E6">
      <w:pPr>
        <w:spacing w:line="240" w:lineRule="atLeast"/>
        <w:rPr>
          <w:rFonts w:hint="eastAsia" w:ascii="宋体" w:hAnsi="宋体"/>
          <w:color w:val="auto"/>
          <w:szCs w:val="21"/>
          <w:highlight w:val="none"/>
        </w:rPr>
      </w:pPr>
      <w:r>
        <w:rPr>
          <w:rFonts w:hint="eastAsia" w:ascii="宋体" w:hAnsi="宋体"/>
          <w:color w:val="auto"/>
          <w:szCs w:val="21"/>
          <w:highlight w:val="none"/>
        </w:rPr>
        <w:t>地  址：</w:t>
      </w:r>
      <w:r>
        <w:rPr>
          <w:rFonts w:hint="eastAsia" w:ascii="宋体" w:hAnsi="宋体"/>
          <w:color w:val="auto"/>
          <w:szCs w:val="21"/>
          <w:highlight w:val="none"/>
          <w:u w:val="single"/>
        </w:rPr>
        <w:t xml:space="preserve">     </w:t>
      </w:r>
      <w:r>
        <w:rPr>
          <w:rFonts w:hint="eastAsia" w:ascii="宋体" w:hAnsi="宋体"/>
          <w:color w:val="auto"/>
          <w:szCs w:val="21"/>
          <w:highlight w:val="none"/>
        </w:rPr>
        <w:t xml:space="preserve">                  地  址：</w:t>
      </w:r>
      <w:r>
        <w:rPr>
          <w:rFonts w:hint="eastAsia" w:ascii="宋体" w:hAnsi="宋体"/>
          <w:color w:val="auto"/>
          <w:szCs w:val="21"/>
          <w:highlight w:val="none"/>
          <w:u w:val="single"/>
        </w:rPr>
        <w:t xml:space="preserve">        </w:t>
      </w:r>
    </w:p>
    <w:p w14:paraId="5978388B">
      <w:pPr>
        <w:spacing w:line="240" w:lineRule="atLeast"/>
        <w:rPr>
          <w:rFonts w:hint="eastAsia" w:ascii="宋体" w:hAnsi="宋体"/>
          <w:color w:val="auto"/>
          <w:szCs w:val="21"/>
          <w:highlight w:val="none"/>
        </w:rPr>
      </w:pPr>
      <w:r>
        <w:rPr>
          <w:rFonts w:hint="eastAsia" w:ascii="宋体" w:hAnsi="宋体"/>
          <w:color w:val="auto"/>
          <w:szCs w:val="21"/>
          <w:highlight w:val="none"/>
        </w:rPr>
        <w:t>邮政编码：</w:t>
      </w:r>
      <w:r>
        <w:rPr>
          <w:rFonts w:hint="eastAsia" w:ascii="宋体" w:hAnsi="宋体"/>
          <w:color w:val="auto"/>
          <w:szCs w:val="21"/>
          <w:highlight w:val="none"/>
          <w:u w:val="single"/>
        </w:rPr>
        <w:t xml:space="preserve">      </w:t>
      </w:r>
      <w:r>
        <w:rPr>
          <w:rFonts w:hint="eastAsia" w:ascii="宋体" w:hAnsi="宋体"/>
          <w:color w:val="auto"/>
          <w:szCs w:val="21"/>
          <w:highlight w:val="none"/>
        </w:rPr>
        <w:t xml:space="preserve">                 邮政编码：</w:t>
      </w:r>
      <w:r>
        <w:rPr>
          <w:rFonts w:hint="eastAsia" w:ascii="宋体" w:hAnsi="宋体"/>
          <w:color w:val="auto"/>
          <w:szCs w:val="21"/>
          <w:highlight w:val="none"/>
          <w:u w:val="single"/>
        </w:rPr>
        <w:t xml:space="preserve">   </w:t>
      </w:r>
    </w:p>
    <w:p w14:paraId="51567881">
      <w:pPr>
        <w:spacing w:line="240" w:lineRule="atLeast"/>
        <w:rPr>
          <w:rFonts w:hint="eastAsia" w:ascii="宋体" w:hAnsi="宋体"/>
          <w:color w:val="auto"/>
          <w:szCs w:val="21"/>
          <w:highlight w:val="none"/>
        </w:rPr>
      </w:pPr>
      <w:r>
        <w:rPr>
          <w:rFonts w:hint="eastAsia" w:ascii="宋体" w:hAnsi="宋体"/>
          <w:color w:val="auto"/>
          <w:szCs w:val="21"/>
          <w:highlight w:val="none"/>
        </w:rPr>
        <w:t>法定代表人：</w:t>
      </w:r>
      <w:r>
        <w:rPr>
          <w:rFonts w:hint="eastAsia" w:ascii="宋体" w:hAnsi="宋体"/>
          <w:color w:val="auto"/>
          <w:szCs w:val="21"/>
          <w:highlight w:val="none"/>
          <w:u w:val="single"/>
        </w:rPr>
        <w:t xml:space="preserve">           </w:t>
      </w:r>
      <w:r>
        <w:rPr>
          <w:rFonts w:hint="eastAsia" w:ascii="宋体" w:hAnsi="宋体"/>
          <w:color w:val="auto"/>
          <w:szCs w:val="21"/>
          <w:highlight w:val="none"/>
        </w:rPr>
        <w:t xml:space="preserve">                  法定代表人：</w:t>
      </w:r>
      <w:r>
        <w:rPr>
          <w:rFonts w:hint="eastAsia" w:ascii="宋体" w:hAnsi="宋体"/>
          <w:color w:val="auto"/>
          <w:szCs w:val="21"/>
          <w:highlight w:val="none"/>
          <w:u w:val="single"/>
        </w:rPr>
        <w:t xml:space="preserve">             </w:t>
      </w:r>
    </w:p>
    <w:p w14:paraId="39A0B03D">
      <w:pPr>
        <w:spacing w:line="240" w:lineRule="atLeast"/>
        <w:rPr>
          <w:rFonts w:hint="eastAsia" w:ascii="宋体" w:hAnsi="宋体"/>
          <w:color w:val="auto"/>
          <w:szCs w:val="21"/>
          <w:highlight w:val="none"/>
        </w:rPr>
      </w:pPr>
      <w:r>
        <w:rPr>
          <w:rFonts w:hint="eastAsia" w:ascii="宋体" w:hAnsi="宋体"/>
          <w:color w:val="auto"/>
          <w:szCs w:val="21"/>
          <w:highlight w:val="none"/>
        </w:rPr>
        <w:t>委托代理人：</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委托代理人：</w:t>
      </w:r>
      <w:r>
        <w:rPr>
          <w:rFonts w:hint="eastAsia" w:ascii="宋体" w:hAnsi="宋体"/>
          <w:color w:val="auto"/>
          <w:szCs w:val="21"/>
          <w:highlight w:val="none"/>
          <w:u w:val="single"/>
        </w:rPr>
        <w:t xml:space="preserve">             </w:t>
      </w:r>
    </w:p>
    <w:p w14:paraId="1167C355">
      <w:pPr>
        <w:spacing w:line="240" w:lineRule="atLeast"/>
        <w:rPr>
          <w:rFonts w:hint="eastAsia" w:ascii="宋体" w:hAnsi="宋体"/>
          <w:color w:val="auto"/>
          <w:szCs w:val="21"/>
          <w:highlight w:val="none"/>
        </w:rPr>
      </w:pPr>
      <w:r>
        <w:rPr>
          <w:rFonts w:hint="eastAsia" w:ascii="宋体" w:hAnsi="宋体"/>
          <w:color w:val="auto"/>
          <w:szCs w:val="21"/>
          <w:highlight w:val="none"/>
        </w:rPr>
        <w:t>经办人：</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经办人：</w:t>
      </w:r>
      <w:r>
        <w:rPr>
          <w:rFonts w:hint="eastAsia" w:ascii="宋体" w:hAnsi="宋体"/>
          <w:color w:val="auto"/>
          <w:szCs w:val="21"/>
          <w:highlight w:val="none"/>
          <w:u w:val="single"/>
        </w:rPr>
        <w:t xml:space="preserve">                     </w:t>
      </w:r>
    </w:p>
    <w:p w14:paraId="4F692C1D">
      <w:pPr>
        <w:spacing w:line="240" w:lineRule="atLeast"/>
        <w:rPr>
          <w:rFonts w:hint="eastAsia" w:ascii="宋体" w:hAnsi="宋体"/>
          <w:color w:val="auto"/>
          <w:szCs w:val="21"/>
          <w:highlight w:val="none"/>
        </w:rPr>
      </w:pPr>
      <w:r>
        <w:rPr>
          <w:rFonts w:hint="eastAsia" w:ascii="宋体" w:hAnsi="宋体"/>
          <w:color w:val="auto"/>
          <w:szCs w:val="21"/>
          <w:highlight w:val="none"/>
        </w:rPr>
        <w:t>电  话：</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电  话：</w:t>
      </w:r>
      <w:r>
        <w:rPr>
          <w:rFonts w:hint="eastAsia" w:ascii="宋体" w:hAnsi="宋体"/>
          <w:color w:val="auto"/>
          <w:szCs w:val="21"/>
          <w:highlight w:val="none"/>
          <w:u w:val="single"/>
        </w:rPr>
        <w:t xml:space="preserve">     </w:t>
      </w:r>
    </w:p>
    <w:p w14:paraId="2FE4A2FD">
      <w:pPr>
        <w:spacing w:line="240" w:lineRule="atLeast"/>
        <w:rPr>
          <w:rFonts w:hint="eastAsia" w:ascii="宋体" w:hAnsi="宋体"/>
          <w:color w:val="auto"/>
          <w:szCs w:val="21"/>
          <w:highlight w:val="none"/>
        </w:rPr>
      </w:pPr>
      <w:r>
        <w:rPr>
          <w:rFonts w:hint="eastAsia" w:ascii="宋体" w:hAnsi="宋体"/>
          <w:color w:val="auto"/>
          <w:szCs w:val="21"/>
          <w:highlight w:val="none"/>
        </w:rPr>
        <w:t>传  真：</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传  真：</w:t>
      </w:r>
      <w:r>
        <w:rPr>
          <w:rFonts w:hint="eastAsia" w:ascii="宋体" w:hAnsi="宋体"/>
          <w:color w:val="auto"/>
          <w:szCs w:val="21"/>
          <w:highlight w:val="none"/>
          <w:u w:val="single"/>
        </w:rPr>
        <w:t xml:space="preserve">     </w:t>
      </w:r>
    </w:p>
    <w:p w14:paraId="16AF5282">
      <w:pPr>
        <w:spacing w:line="240" w:lineRule="atLeast"/>
        <w:rPr>
          <w:rFonts w:hint="eastAsia" w:ascii="宋体" w:hAnsi="宋体"/>
          <w:color w:val="auto"/>
          <w:szCs w:val="21"/>
          <w:highlight w:val="none"/>
        </w:rPr>
      </w:pPr>
      <w:r>
        <w:rPr>
          <w:rFonts w:hint="eastAsia" w:ascii="宋体" w:hAnsi="宋体"/>
          <w:color w:val="auto"/>
          <w:szCs w:val="21"/>
          <w:highlight w:val="none"/>
        </w:rPr>
        <w:t>电子信箱：</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电子信箱：</w:t>
      </w:r>
      <w:r>
        <w:rPr>
          <w:rFonts w:hint="eastAsia" w:ascii="宋体" w:hAnsi="宋体"/>
          <w:color w:val="auto"/>
          <w:szCs w:val="21"/>
          <w:highlight w:val="none"/>
          <w:u w:val="single"/>
        </w:rPr>
        <w:t xml:space="preserve">   </w:t>
      </w:r>
    </w:p>
    <w:p w14:paraId="43D79381">
      <w:pPr>
        <w:spacing w:line="240" w:lineRule="atLeast"/>
        <w:rPr>
          <w:rFonts w:hint="eastAsia" w:ascii="宋体" w:hAnsi="宋体"/>
          <w:color w:val="auto"/>
          <w:szCs w:val="21"/>
          <w:highlight w:val="none"/>
        </w:rPr>
      </w:pPr>
      <w:r>
        <w:rPr>
          <w:rFonts w:hint="eastAsia" w:ascii="宋体" w:hAnsi="宋体"/>
          <w:color w:val="auto"/>
          <w:szCs w:val="21"/>
          <w:highlight w:val="none"/>
        </w:rPr>
        <w:t>开户银行：</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开户银行：</w:t>
      </w:r>
      <w:r>
        <w:rPr>
          <w:rFonts w:hint="eastAsia" w:ascii="宋体" w:hAnsi="宋体"/>
          <w:color w:val="auto"/>
          <w:szCs w:val="21"/>
          <w:highlight w:val="none"/>
          <w:u w:val="single"/>
        </w:rPr>
        <w:t xml:space="preserve">   </w:t>
      </w:r>
    </w:p>
    <w:p w14:paraId="51FC3152">
      <w:pPr>
        <w:spacing w:line="240" w:lineRule="atLeast"/>
        <w:rPr>
          <w:rFonts w:hint="eastAsia" w:ascii="宋体" w:hAnsi="宋体"/>
          <w:color w:val="auto"/>
          <w:szCs w:val="21"/>
          <w:highlight w:val="none"/>
        </w:rPr>
      </w:pPr>
      <w:r>
        <w:rPr>
          <w:rFonts w:hint="eastAsia" w:ascii="宋体" w:hAnsi="宋体"/>
          <w:color w:val="auto"/>
          <w:szCs w:val="21"/>
          <w:highlight w:val="none"/>
        </w:rPr>
        <w:t>账  号：</w:t>
      </w:r>
      <w:r>
        <w:rPr>
          <w:rFonts w:hint="eastAsia" w:ascii="宋体" w:hAnsi="宋体"/>
          <w:color w:val="auto"/>
          <w:szCs w:val="21"/>
          <w:highlight w:val="none"/>
          <w:u w:val="single"/>
        </w:rPr>
        <w:t xml:space="preserve">       </w:t>
      </w:r>
      <w:r>
        <w:rPr>
          <w:rFonts w:hint="eastAsia" w:ascii="宋体" w:hAnsi="宋体"/>
          <w:color w:val="auto"/>
          <w:szCs w:val="21"/>
          <w:highlight w:val="none"/>
        </w:rPr>
        <w:t xml:space="preserve">                  账  号：</w:t>
      </w:r>
      <w:r>
        <w:rPr>
          <w:rFonts w:hint="eastAsia" w:ascii="宋体" w:hAnsi="宋体"/>
          <w:color w:val="auto"/>
          <w:szCs w:val="21"/>
          <w:highlight w:val="none"/>
          <w:u w:val="single"/>
        </w:rPr>
        <w:t xml:space="preserve">     </w:t>
      </w:r>
    </w:p>
    <w:p w14:paraId="7D824778">
      <w:pPr>
        <w:widowControl/>
        <w:spacing w:line="240" w:lineRule="atLeast"/>
        <w:jc w:val="left"/>
        <w:rPr>
          <w:rFonts w:hint="eastAsia" w:ascii="宋体" w:hAnsi="宋体"/>
          <w:color w:val="auto"/>
          <w:szCs w:val="21"/>
          <w:highlight w:val="none"/>
        </w:rPr>
      </w:pPr>
      <w:r>
        <w:rPr>
          <w:rFonts w:hint="eastAsia" w:ascii="宋体" w:hAnsi="宋体"/>
          <w:color w:val="auto"/>
          <w:szCs w:val="21"/>
          <w:highlight w:val="none"/>
        </w:rPr>
        <w:br w:type="page"/>
      </w:r>
    </w:p>
    <w:p w14:paraId="6C1CB284">
      <w:pPr>
        <w:jc w:val="center"/>
        <w:rPr>
          <w:rFonts w:hint="eastAsia" w:ascii="宋体" w:hAnsi="宋体"/>
          <w:b/>
          <w:color w:val="auto"/>
          <w:sz w:val="28"/>
          <w:szCs w:val="28"/>
          <w:highlight w:val="none"/>
        </w:rPr>
      </w:pPr>
      <w:bookmarkStart w:id="174" w:name="_Toc389065256"/>
      <w:bookmarkEnd w:id="174"/>
      <w:bookmarkStart w:id="175" w:name="_Toc455732899"/>
      <w:bookmarkEnd w:id="175"/>
      <w:bookmarkStart w:id="176" w:name="_Toc373478338"/>
      <w:bookmarkStart w:id="177" w:name="_Toc351203632"/>
      <w:bookmarkStart w:id="178" w:name="_Toc373227691"/>
      <w:r>
        <w:rPr>
          <w:rFonts w:hint="eastAsia" w:ascii="宋体" w:hAnsi="宋体"/>
          <w:b/>
          <w:color w:val="auto"/>
          <w:sz w:val="28"/>
          <w:szCs w:val="28"/>
          <w:highlight w:val="none"/>
        </w:rPr>
        <w:t>第二部分 通用合同条款</w:t>
      </w:r>
    </w:p>
    <w:p w14:paraId="1627DB18">
      <w:pPr>
        <w:spacing w:line="360" w:lineRule="auto"/>
        <w:ind w:firstLine="420" w:firstLineChars="200"/>
        <w:rPr>
          <w:rFonts w:hint="eastAsia" w:ascii="宋体" w:hAnsi="宋体"/>
          <w:color w:val="auto"/>
          <w:kern w:val="0"/>
          <w:szCs w:val="21"/>
          <w:highlight w:val="none"/>
        </w:rPr>
      </w:pPr>
    </w:p>
    <w:p w14:paraId="7F0623A7">
      <w:pPr>
        <w:jc w:val="center"/>
        <w:rPr>
          <w:rFonts w:hint="eastAsia" w:ascii="宋体" w:hAnsi="宋体"/>
          <w:color w:val="auto"/>
          <w:highlight w:val="none"/>
        </w:rPr>
      </w:pPr>
      <w:bookmarkStart w:id="179" w:name="_Toc303538976"/>
      <w:bookmarkEnd w:id="179"/>
      <w:bookmarkStart w:id="180" w:name="_Toc296346528"/>
      <w:bookmarkEnd w:id="180"/>
      <w:bookmarkStart w:id="181" w:name="_Toc296503027"/>
      <w:bookmarkEnd w:id="181"/>
      <w:bookmarkStart w:id="182" w:name="_Toc303538973"/>
      <w:bookmarkEnd w:id="182"/>
      <w:bookmarkStart w:id="183" w:name="_Toc303538974"/>
      <w:bookmarkEnd w:id="183"/>
      <w:bookmarkStart w:id="184" w:name="_Toc303538972"/>
      <w:bookmarkEnd w:id="184"/>
      <w:bookmarkStart w:id="185" w:name="_Toc303538975"/>
      <w:bookmarkEnd w:id="185"/>
      <w:bookmarkStart w:id="186" w:name="_Toc351203495"/>
      <w:bookmarkEnd w:id="186"/>
      <w:r>
        <w:rPr>
          <w:rFonts w:hint="eastAsia" w:ascii="宋体" w:hAnsi="宋体"/>
          <w:color w:val="auto"/>
          <w:highlight w:val="none"/>
        </w:rPr>
        <w:t>本建设工程施工合同条件采用国家工商行政管理局和建设部颁发的《建设工程施工合同》（GF—2017—0201）的通用条款</w:t>
      </w:r>
    </w:p>
    <w:bookmarkEnd w:id="176"/>
    <w:bookmarkEnd w:id="177"/>
    <w:bookmarkEnd w:id="178"/>
    <w:p w14:paraId="5AD22F92">
      <w:pPr>
        <w:jc w:val="center"/>
        <w:rPr>
          <w:rFonts w:hint="eastAsia" w:ascii="宋体" w:hAnsi="宋体"/>
          <w:b/>
          <w:color w:val="auto"/>
          <w:sz w:val="28"/>
          <w:szCs w:val="28"/>
          <w:highlight w:val="none"/>
        </w:rPr>
      </w:pPr>
      <w:bookmarkStart w:id="187" w:name="_Toc389065257"/>
      <w:bookmarkStart w:id="188" w:name="_Toc455732900"/>
    </w:p>
    <w:p w14:paraId="2A61EA6C">
      <w:pPr>
        <w:jc w:val="both"/>
        <w:rPr>
          <w:rFonts w:hint="eastAsia" w:ascii="宋体" w:hAnsi="宋体"/>
          <w:b/>
          <w:color w:val="auto"/>
          <w:sz w:val="28"/>
          <w:szCs w:val="28"/>
          <w:highlight w:val="none"/>
        </w:rPr>
      </w:pPr>
    </w:p>
    <w:bookmarkEnd w:id="187"/>
    <w:bookmarkEnd w:id="188"/>
    <w:p w14:paraId="53EE5B98">
      <w:pPr>
        <w:jc w:val="center"/>
        <w:rPr>
          <w:rFonts w:hint="eastAsia" w:ascii="宋体" w:hAnsi="宋体"/>
          <w:b/>
          <w:color w:val="auto"/>
          <w:sz w:val="28"/>
          <w:szCs w:val="28"/>
          <w:highlight w:val="none"/>
        </w:rPr>
      </w:pPr>
      <w:r>
        <w:rPr>
          <w:rFonts w:hint="eastAsia" w:ascii="宋体" w:hAnsi="宋体"/>
          <w:b/>
          <w:color w:val="auto"/>
          <w:sz w:val="28"/>
          <w:szCs w:val="28"/>
          <w:highlight w:val="none"/>
        </w:rPr>
        <w:t>第三部分 专用合同条款</w:t>
      </w:r>
    </w:p>
    <w:p w14:paraId="62D12F7C">
      <w:pPr>
        <w:pStyle w:val="9"/>
        <w:rPr>
          <w:color w:val="auto"/>
          <w:highlight w:val="none"/>
        </w:rPr>
      </w:pPr>
      <w:bookmarkStart w:id="189" w:name="_Toc373227692"/>
      <w:bookmarkEnd w:id="189"/>
      <w:bookmarkStart w:id="190" w:name="_Toc1013968286"/>
      <w:bookmarkEnd w:id="190"/>
      <w:bookmarkStart w:id="191" w:name="_Toc373478339"/>
      <w:bookmarkEnd w:id="191"/>
      <w:bookmarkStart w:id="192" w:name="_Toc351203633"/>
      <w:bookmarkEnd w:id="192"/>
      <w:bookmarkStart w:id="193" w:name="_Toc407135194"/>
      <w:bookmarkEnd w:id="193"/>
      <w:bookmarkStart w:id="194" w:name="_Toc389065258"/>
      <w:bookmarkEnd w:id="194"/>
      <w:bookmarkStart w:id="195" w:name="_Toc78449780"/>
      <w:bookmarkEnd w:id="195"/>
      <w:bookmarkStart w:id="196" w:name="_Toc296891196"/>
      <w:bookmarkStart w:id="197" w:name="_Toc292559361"/>
      <w:bookmarkStart w:id="198" w:name="_Toc296944495"/>
      <w:bookmarkStart w:id="199" w:name="_Toc297120456"/>
      <w:bookmarkStart w:id="200" w:name="_Toc296347155"/>
      <w:bookmarkStart w:id="201" w:name="_Toc297048342"/>
      <w:bookmarkStart w:id="202" w:name="_Toc296890984"/>
      <w:bookmarkStart w:id="203" w:name="_Toc292559866"/>
      <w:bookmarkStart w:id="204" w:name="_Toc296503156"/>
      <w:bookmarkStart w:id="205" w:name="_Toc296346657"/>
      <w:r>
        <w:rPr>
          <w:color w:val="auto"/>
          <w:highlight w:val="none"/>
        </w:rPr>
        <w:t xml:space="preserve">1. </w:t>
      </w:r>
      <w:r>
        <w:rPr>
          <w:rFonts w:hint="eastAsia" w:hAnsi="宋体"/>
          <w:color w:val="auto"/>
          <w:highlight w:val="none"/>
        </w:rPr>
        <w:t>一般约定</w:t>
      </w:r>
    </w:p>
    <w:bookmarkEnd w:id="196"/>
    <w:bookmarkEnd w:id="197"/>
    <w:bookmarkEnd w:id="198"/>
    <w:bookmarkEnd w:id="199"/>
    <w:bookmarkEnd w:id="200"/>
    <w:bookmarkEnd w:id="201"/>
    <w:bookmarkEnd w:id="202"/>
    <w:bookmarkEnd w:id="203"/>
    <w:bookmarkEnd w:id="204"/>
    <w:bookmarkEnd w:id="205"/>
    <w:p w14:paraId="049532D0">
      <w:pPr>
        <w:pStyle w:val="10"/>
        <w:rPr>
          <w:color w:val="auto"/>
          <w:highlight w:val="none"/>
        </w:rPr>
      </w:pPr>
      <w:bookmarkStart w:id="206" w:name="_Toc407135195"/>
      <w:bookmarkEnd w:id="206"/>
      <w:bookmarkStart w:id="207" w:name="_Toc389065259"/>
      <w:bookmarkEnd w:id="207"/>
      <w:bookmarkStart w:id="208" w:name="_Toc373478340"/>
      <w:bookmarkEnd w:id="208"/>
      <w:bookmarkStart w:id="209" w:name="_Toc373227693"/>
      <w:bookmarkEnd w:id="209"/>
      <w:bookmarkStart w:id="210" w:name="_Toc78449781"/>
      <w:bookmarkEnd w:id="210"/>
      <w:bookmarkStart w:id="211" w:name="_Toc1618220701"/>
      <w:bookmarkEnd w:id="211"/>
      <w:r>
        <w:rPr>
          <w:color w:val="auto"/>
          <w:highlight w:val="none"/>
        </w:rPr>
        <w:t xml:space="preserve">1.1 </w:t>
      </w:r>
      <w:r>
        <w:rPr>
          <w:rFonts w:hint="eastAsia" w:hAnsi="宋体"/>
          <w:color w:val="auto"/>
          <w:highlight w:val="none"/>
        </w:rPr>
        <w:t>词语定义</w:t>
      </w:r>
    </w:p>
    <w:p w14:paraId="5BFB8C81">
      <w:pPr>
        <w:spacing w:line="360" w:lineRule="auto"/>
        <w:ind w:firstLine="420" w:firstLineChars="200"/>
        <w:rPr>
          <w:color w:val="auto"/>
          <w:kern w:val="0"/>
          <w:highlight w:val="none"/>
        </w:rPr>
      </w:pPr>
      <w:r>
        <w:rPr>
          <w:color w:val="auto"/>
          <w:kern w:val="0"/>
          <w:highlight w:val="none"/>
        </w:rPr>
        <w:t xml:space="preserve">1.1.1 </w:t>
      </w:r>
      <w:r>
        <w:rPr>
          <w:rFonts w:hint="eastAsia" w:hAnsi="宋体"/>
          <w:color w:val="auto"/>
          <w:kern w:val="0"/>
          <w:highlight w:val="none"/>
        </w:rPr>
        <w:t>合同</w:t>
      </w:r>
    </w:p>
    <w:p w14:paraId="5291AE33">
      <w:pPr>
        <w:spacing w:line="360" w:lineRule="auto"/>
        <w:rPr>
          <w:color w:val="auto"/>
          <w:kern w:val="0"/>
          <w:highlight w:val="none"/>
        </w:rPr>
      </w:pPr>
      <w:r>
        <w:rPr>
          <w:color w:val="auto"/>
          <w:kern w:val="0"/>
          <w:highlight w:val="none"/>
        </w:rPr>
        <w:t xml:space="preserve">1.1.1.10 </w:t>
      </w:r>
      <w:r>
        <w:rPr>
          <w:rFonts w:hint="eastAsia" w:hAnsi="宋体"/>
          <w:color w:val="auto"/>
          <w:kern w:val="0"/>
          <w:highlight w:val="none"/>
        </w:rPr>
        <w:t>其他合同文件包括：</w:t>
      </w:r>
      <w:r>
        <w:rPr>
          <w:color w:val="auto"/>
          <w:highlight w:val="none"/>
          <w:u w:val="single"/>
        </w:rPr>
        <w:t xml:space="preserve"> </w:t>
      </w:r>
      <w:r>
        <w:rPr>
          <w:rFonts w:hint="eastAsia"/>
          <w:color w:val="auto"/>
          <w:highlight w:val="none"/>
          <w:u w:val="single"/>
        </w:rPr>
        <w:t>指合同协议书、中标通知书、投标函及投标函附录、专用合同条款、通用合同条款、技术标准和要求、图纸、已标价工程量清单，以及双方共同确认的其他合同文件（含履行合同过程中双方书面确认的会议纪要、签证、设计变更等资料）</w:t>
      </w:r>
      <w:r>
        <w:rPr>
          <w:color w:val="auto"/>
          <w:highlight w:val="none"/>
          <w:u w:val="single"/>
        </w:rPr>
        <w:t xml:space="preserve">    </w:t>
      </w:r>
      <w:r>
        <w:rPr>
          <w:rFonts w:hint="eastAsia" w:hAnsi="宋体"/>
          <w:color w:val="auto"/>
          <w:highlight w:val="none"/>
        </w:rPr>
        <w:t>。</w:t>
      </w:r>
    </w:p>
    <w:p w14:paraId="2DEC79A1">
      <w:pPr>
        <w:spacing w:line="360" w:lineRule="auto"/>
        <w:ind w:firstLine="420" w:firstLineChars="200"/>
        <w:rPr>
          <w:color w:val="auto"/>
          <w:highlight w:val="none"/>
        </w:rPr>
      </w:pPr>
      <w:r>
        <w:rPr>
          <w:color w:val="auto"/>
          <w:highlight w:val="none"/>
        </w:rPr>
        <w:t xml:space="preserve">1.1.2 </w:t>
      </w:r>
      <w:r>
        <w:rPr>
          <w:rFonts w:hint="eastAsia" w:hAnsi="宋体"/>
          <w:color w:val="auto"/>
          <w:highlight w:val="none"/>
        </w:rPr>
        <w:t>合同当事人及其他相关方</w:t>
      </w:r>
    </w:p>
    <w:p w14:paraId="41DD16CC">
      <w:pPr>
        <w:spacing w:line="360" w:lineRule="auto"/>
        <w:ind w:firstLine="420" w:firstLineChars="200"/>
        <w:outlineLvl w:val="0"/>
        <w:rPr>
          <w:color w:val="auto"/>
          <w:highlight w:val="none"/>
        </w:rPr>
      </w:pPr>
      <w:r>
        <w:rPr>
          <w:color w:val="auto"/>
          <w:highlight w:val="none"/>
        </w:rPr>
        <w:t xml:space="preserve">1.1.2.4 </w:t>
      </w:r>
      <w:r>
        <w:rPr>
          <w:rFonts w:hint="eastAsia" w:hAnsi="宋体"/>
          <w:color w:val="auto"/>
          <w:highlight w:val="none"/>
        </w:rPr>
        <w:t>监理人：</w:t>
      </w:r>
    </w:p>
    <w:p w14:paraId="47141F3F">
      <w:pPr>
        <w:spacing w:line="360" w:lineRule="auto"/>
        <w:ind w:firstLine="420" w:firstLineChars="200"/>
        <w:rPr>
          <w:rFonts w:hint="eastAsia" w:hAnsi="宋体"/>
          <w:color w:val="auto"/>
          <w:highlight w:val="none"/>
        </w:rPr>
      </w:pPr>
      <w:r>
        <w:rPr>
          <w:rFonts w:hint="eastAsia" w:hAnsi="宋体"/>
          <w:color w:val="auto"/>
          <w:highlight w:val="none"/>
        </w:rPr>
        <w:t>名</w:t>
      </w:r>
      <w:r>
        <w:rPr>
          <w:color w:val="auto"/>
          <w:highlight w:val="none"/>
        </w:rPr>
        <w:t xml:space="preserve">    </w:t>
      </w:r>
      <w:r>
        <w:rPr>
          <w:rFonts w:hint="eastAsia" w:hAnsi="宋体"/>
          <w:color w:val="auto"/>
          <w:highlight w:val="none"/>
        </w:rPr>
        <w:t>称：</w:t>
      </w:r>
      <w:r>
        <w:rPr>
          <w:color w:val="auto"/>
          <w:highlight w:val="none"/>
          <w:u w:val="single"/>
        </w:rPr>
        <w:t xml:space="preserve">                </w:t>
      </w:r>
      <w:r>
        <w:rPr>
          <w:rFonts w:hint="eastAsia" w:hAnsi="宋体"/>
          <w:color w:val="auto"/>
          <w:highlight w:val="none"/>
        </w:rPr>
        <w:t>；</w:t>
      </w:r>
    </w:p>
    <w:p w14:paraId="4E6A2A4A">
      <w:pPr>
        <w:spacing w:line="360" w:lineRule="auto"/>
        <w:ind w:firstLine="420" w:firstLineChars="200"/>
        <w:rPr>
          <w:rFonts w:hint="eastAsia" w:hAnsi="宋体"/>
          <w:color w:val="auto"/>
          <w:highlight w:val="none"/>
        </w:rPr>
      </w:pPr>
      <w:r>
        <w:rPr>
          <w:rFonts w:hint="eastAsia" w:hAnsi="宋体"/>
          <w:color w:val="auto"/>
          <w:highlight w:val="none"/>
        </w:rPr>
        <w:t>资质类别和等级：</w:t>
      </w:r>
      <w:r>
        <w:rPr>
          <w:color w:val="auto"/>
          <w:highlight w:val="none"/>
          <w:u w:val="single"/>
        </w:rPr>
        <w:t xml:space="preserve">               </w:t>
      </w:r>
      <w:r>
        <w:rPr>
          <w:rFonts w:hint="eastAsia" w:hAnsi="宋体"/>
          <w:color w:val="auto"/>
          <w:highlight w:val="none"/>
        </w:rPr>
        <w:t>；</w:t>
      </w:r>
    </w:p>
    <w:p w14:paraId="6102DADB">
      <w:pPr>
        <w:spacing w:line="360" w:lineRule="auto"/>
        <w:ind w:firstLine="420" w:firstLineChars="200"/>
        <w:rPr>
          <w:rFonts w:hint="eastAsia" w:hAnsi="宋体"/>
          <w:color w:val="auto"/>
          <w:highlight w:val="none"/>
        </w:rPr>
      </w:pPr>
      <w:r>
        <w:rPr>
          <w:rFonts w:hint="eastAsia" w:hAnsi="宋体"/>
          <w:color w:val="auto"/>
          <w:highlight w:val="none"/>
        </w:rPr>
        <w:t>联系电话：</w:t>
      </w:r>
      <w:r>
        <w:rPr>
          <w:color w:val="auto"/>
          <w:highlight w:val="none"/>
          <w:u w:val="single"/>
        </w:rPr>
        <w:t xml:space="preserve">                </w:t>
      </w:r>
      <w:r>
        <w:rPr>
          <w:rFonts w:hint="eastAsia" w:hAnsi="宋体"/>
          <w:color w:val="auto"/>
          <w:highlight w:val="none"/>
        </w:rPr>
        <w:t>；</w:t>
      </w:r>
    </w:p>
    <w:p w14:paraId="20A83F24">
      <w:pPr>
        <w:spacing w:line="360" w:lineRule="auto"/>
        <w:ind w:firstLine="420" w:firstLineChars="200"/>
        <w:rPr>
          <w:rFonts w:hint="eastAsia" w:hAnsi="宋体"/>
          <w:color w:val="auto"/>
          <w:highlight w:val="none"/>
        </w:rPr>
      </w:pPr>
      <w:r>
        <w:rPr>
          <w:rFonts w:hint="eastAsia" w:hAnsi="宋体"/>
          <w:color w:val="auto"/>
          <w:highlight w:val="none"/>
        </w:rPr>
        <w:t>电子信箱：</w:t>
      </w:r>
      <w:r>
        <w:rPr>
          <w:color w:val="auto"/>
          <w:highlight w:val="none"/>
          <w:u w:val="single"/>
        </w:rPr>
        <w:t xml:space="preserve">                </w:t>
      </w:r>
      <w:r>
        <w:rPr>
          <w:rFonts w:hint="eastAsia" w:hAnsi="宋体"/>
          <w:color w:val="auto"/>
          <w:highlight w:val="none"/>
        </w:rPr>
        <w:t>；</w:t>
      </w:r>
    </w:p>
    <w:p w14:paraId="1F80DF3A">
      <w:pPr>
        <w:spacing w:line="360" w:lineRule="auto"/>
        <w:ind w:firstLine="420" w:firstLineChars="200"/>
        <w:rPr>
          <w:rFonts w:hint="eastAsia" w:hAnsi="宋体"/>
          <w:color w:val="auto"/>
          <w:highlight w:val="none"/>
        </w:rPr>
      </w:pPr>
      <w:r>
        <w:rPr>
          <w:rFonts w:hint="eastAsia" w:hAnsi="宋体"/>
          <w:color w:val="auto"/>
          <w:highlight w:val="none"/>
        </w:rPr>
        <w:t>通信地址：</w:t>
      </w:r>
      <w:r>
        <w:rPr>
          <w:color w:val="auto"/>
          <w:highlight w:val="none"/>
          <w:u w:val="single"/>
        </w:rPr>
        <w:t xml:space="preserve">                </w:t>
      </w:r>
      <w:r>
        <w:rPr>
          <w:rFonts w:hint="eastAsia" w:hAnsi="宋体"/>
          <w:color w:val="auto"/>
          <w:highlight w:val="none"/>
        </w:rPr>
        <w:t>。</w:t>
      </w:r>
    </w:p>
    <w:p w14:paraId="7DB150AA">
      <w:pPr>
        <w:spacing w:line="360" w:lineRule="auto"/>
        <w:ind w:firstLine="420" w:firstLineChars="200"/>
        <w:outlineLvl w:val="0"/>
        <w:rPr>
          <w:color w:val="auto"/>
          <w:highlight w:val="none"/>
        </w:rPr>
      </w:pPr>
      <w:r>
        <w:rPr>
          <w:color w:val="auto"/>
          <w:highlight w:val="none"/>
        </w:rPr>
        <w:t xml:space="preserve">1.1.2.5 </w:t>
      </w:r>
      <w:r>
        <w:rPr>
          <w:rFonts w:hint="eastAsia" w:hAnsi="宋体"/>
          <w:color w:val="auto"/>
          <w:highlight w:val="none"/>
        </w:rPr>
        <w:t>设计人：</w:t>
      </w:r>
    </w:p>
    <w:p w14:paraId="57C26AE5">
      <w:pPr>
        <w:spacing w:line="360" w:lineRule="auto"/>
        <w:ind w:firstLine="420" w:firstLineChars="200"/>
        <w:rPr>
          <w:rFonts w:hint="eastAsia" w:hAnsi="宋体"/>
          <w:color w:val="auto"/>
          <w:highlight w:val="none"/>
        </w:rPr>
      </w:pPr>
      <w:r>
        <w:rPr>
          <w:rFonts w:hint="eastAsia" w:hAnsi="宋体"/>
          <w:color w:val="auto"/>
          <w:highlight w:val="none"/>
        </w:rPr>
        <w:t>名</w:t>
      </w:r>
      <w:r>
        <w:rPr>
          <w:color w:val="auto"/>
          <w:highlight w:val="none"/>
        </w:rPr>
        <w:t xml:space="preserve">    </w:t>
      </w:r>
      <w:r>
        <w:rPr>
          <w:rFonts w:hint="eastAsia" w:hAnsi="宋体"/>
          <w:color w:val="auto"/>
          <w:highlight w:val="none"/>
        </w:rPr>
        <w:t>称：</w:t>
      </w:r>
      <w:r>
        <w:rPr>
          <w:color w:val="auto"/>
          <w:highlight w:val="none"/>
          <w:u w:val="single"/>
        </w:rPr>
        <w:t xml:space="preserve">                 </w:t>
      </w:r>
      <w:r>
        <w:rPr>
          <w:rFonts w:hint="eastAsia" w:hAnsi="宋体"/>
          <w:color w:val="auto"/>
          <w:highlight w:val="none"/>
        </w:rPr>
        <w:t>；</w:t>
      </w:r>
    </w:p>
    <w:p w14:paraId="040D2693">
      <w:pPr>
        <w:spacing w:line="360" w:lineRule="auto"/>
        <w:ind w:firstLine="420" w:firstLineChars="200"/>
        <w:rPr>
          <w:rFonts w:hint="eastAsia" w:hAnsi="宋体"/>
          <w:color w:val="auto"/>
          <w:highlight w:val="none"/>
        </w:rPr>
      </w:pPr>
      <w:r>
        <w:rPr>
          <w:rFonts w:hint="eastAsia" w:hAnsi="宋体"/>
          <w:color w:val="auto"/>
          <w:highlight w:val="none"/>
        </w:rPr>
        <w:t>资质类别和等级：</w:t>
      </w:r>
      <w:r>
        <w:rPr>
          <w:color w:val="auto"/>
          <w:highlight w:val="none"/>
          <w:u w:val="single"/>
        </w:rPr>
        <w:t xml:space="preserve">               </w:t>
      </w:r>
      <w:r>
        <w:rPr>
          <w:rFonts w:hint="eastAsia" w:hAnsi="宋体"/>
          <w:color w:val="auto"/>
          <w:highlight w:val="none"/>
        </w:rPr>
        <w:t>；</w:t>
      </w:r>
    </w:p>
    <w:p w14:paraId="51CA1432">
      <w:pPr>
        <w:spacing w:line="360" w:lineRule="auto"/>
        <w:ind w:firstLine="420" w:firstLineChars="200"/>
        <w:rPr>
          <w:rFonts w:hint="eastAsia" w:hAnsi="宋体"/>
          <w:color w:val="auto"/>
          <w:highlight w:val="none"/>
        </w:rPr>
      </w:pPr>
      <w:r>
        <w:rPr>
          <w:rFonts w:hint="eastAsia" w:hAnsi="宋体"/>
          <w:color w:val="auto"/>
          <w:highlight w:val="none"/>
        </w:rPr>
        <w:t>联系电话：</w:t>
      </w:r>
      <w:r>
        <w:rPr>
          <w:color w:val="auto"/>
          <w:highlight w:val="none"/>
          <w:u w:val="single"/>
        </w:rPr>
        <w:t xml:space="preserve">                 </w:t>
      </w:r>
      <w:r>
        <w:rPr>
          <w:rFonts w:hint="eastAsia" w:hAnsi="宋体"/>
          <w:color w:val="auto"/>
          <w:highlight w:val="none"/>
        </w:rPr>
        <w:t>；</w:t>
      </w:r>
    </w:p>
    <w:p w14:paraId="2ED99FA9">
      <w:pPr>
        <w:spacing w:line="360" w:lineRule="auto"/>
        <w:ind w:firstLine="420" w:firstLineChars="200"/>
        <w:rPr>
          <w:rFonts w:hint="eastAsia" w:hAnsi="宋体"/>
          <w:color w:val="auto"/>
          <w:highlight w:val="none"/>
        </w:rPr>
      </w:pPr>
      <w:r>
        <w:rPr>
          <w:rFonts w:hint="eastAsia" w:hAnsi="宋体"/>
          <w:color w:val="auto"/>
          <w:highlight w:val="none"/>
        </w:rPr>
        <w:t>电子信箱：</w:t>
      </w:r>
      <w:r>
        <w:rPr>
          <w:color w:val="auto"/>
          <w:highlight w:val="none"/>
          <w:u w:val="single"/>
        </w:rPr>
        <w:t xml:space="preserve">                    </w:t>
      </w:r>
      <w:r>
        <w:rPr>
          <w:rFonts w:hint="eastAsia" w:hAnsi="宋体"/>
          <w:color w:val="auto"/>
          <w:highlight w:val="none"/>
        </w:rPr>
        <w:t>；</w:t>
      </w:r>
    </w:p>
    <w:p w14:paraId="21E14E73">
      <w:pPr>
        <w:spacing w:line="360" w:lineRule="auto"/>
        <w:ind w:firstLine="420" w:firstLineChars="200"/>
        <w:rPr>
          <w:rFonts w:hint="eastAsia" w:hAnsi="宋体"/>
          <w:color w:val="auto"/>
          <w:highlight w:val="none"/>
        </w:rPr>
      </w:pPr>
      <w:r>
        <w:rPr>
          <w:rFonts w:hint="eastAsia" w:hAnsi="宋体"/>
          <w:color w:val="auto"/>
          <w:highlight w:val="none"/>
        </w:rPr>
        <w:t>通信地址：</w:t>
      </w:r>
      <w:r>
        <w:rPr>
          <w:color w:val="auto"/>
          <w:highlight w:val="none"/>
          <w:u w:val="single"/>
        </w:rPr>
        <w:t xml:space="preserve">                </w:t>
      </w:r>
      <w:r>
        <w:rPr>
          <w:rFonts w:hint="eastAsia" w:hAnsi="宋体"/>
          <w:color w:val="auto"/>
          <w:highlight w:val="none"/>
        </w:rPr>
        <w:t>。</w:t>
      </w:r>
    </w:p>
    <w:p w14:paraId="62EF311C">
      <w:pPr>
        <w:spacing w:line="360" w:lineRule="auto"/>
        <w:ind w:firstLine="420" w:firstLineChars="200"/>
        <w:rPr>
          <w:color w:val="auto"/>
          <w:highlight w:val="none"/>
        </w:rPr>
      </w:pPr>
      <w:r>
        <w:rPr>
          <w:color w:val="auto"/>
          <w:highlight w:val="none"/>
        </w:rPr>
        <w:t xml:space="preserve">1.1.3 </w:t>
      </w:r>
      <w:r>
        <w:rPr>
          <w:rFonts w:hint="eastAsia" w:hAnsi="宋体"/>
          <w:color w:val="auto"/>
          <w:highlight w:val="none"/>
        </w:rPr>
        <w:t>工程和设备</w:t>
      </w:r>
    </w:p>
    <w:p w14:paraId="1E9CF86D">
      <w:pPr>
        <w:spacing w:line="360" w:lineRule="auto"/>
        <w:ind w:firstLine="420" w:firstLineChars="200"/>
        <w:outlineLvl w:val="0"/>
        <w:rPr>
          <w:color w:val="auto"/>
          <w:highlight w:val="none"/>
        </w:rPr>
      </w:pPr>
      <w:r>
        <w:rPr>
          <w:color w:val="auto"/>
          <w:highlight w:val="none"/>
        </w:rPr>
        <w:t xml:space="preserve">1.1.3.7 </w:t>
      </w:r>
      <w:r>
        <w:rPr>
          <w:rFonts w:hint="eastAsia" w:hAnsi="宋体"/>
          <w:color w:val="auto"/>
          <w:highlight w:val="none"/>
        </w:rPr>
        <w:t>作为施工现场组成部分的其他场所包括：</w:t>
      </w:r>
    </w:p>
    <w:p w14:paraId="1CC77D8E">
      <w:pPr>
        <w:spacing w:line="360" w:lineRule="auto"/>
        <w:ind w:firstLine="420" w:firstLineChars="200"/>
        <w:rPr>
          <w:color w:val="auto"/>
          <w:highlight w:val="none"/>
          <w:u w:val="single"/>
        </w:rPr>
      </w:pPr>
      <w:r>
        <w:rPr>
          <w:color w:val="auto"/>
          <w:highlight w:val="none"/>
          <w:u w:val="single"/>
        </w:rPr>
        <w:t xml:space="preserve">  </w:t>
      </w:r>
      <w:r>
        <w:rPr>
          <w:rFonts w:hint="eastAsia"/>
          <w:color w:val="auto"/>
          <w:highlight w:val="none"/>
          <w:u w:val="single"/>
        </w:rPr>
        <w:t>包括永久占地、临时占地</w:t>
      </w:r>
      <w:r>
        <w:rPr>
          <w:rFonts w:hAnsi="宋体"/>
          <w:color w:val="auto"/>
          <w:highlight w:val="none"/>
          <w:u w:val="single"/>
        </w:rPr>
        <w:t xml:space="preserve">   </w:t>
      </w:r>
      <w:r>
        <w:rPr>
          <w:rFonts w:hint="eastAsia" w:hAnsi="宋体"/>
          <w:color w:val="auto"/>
          <w:highlight w:val="none"/>
        </w:rPr>
        <w:t>。</w:t>
      </w:r>
    </w:p>
    <w:p w14:paraId="436A3143">
      <w:pPr>
        <w:spacing w:line="360" w:lineRule="auto"/>
        <w:ind w:firstLine="420" w:firstLineChars="200"/>
        <w:jc w:val="left"/>
        <w:rPr>
          <w:color w:val="auto"/>
          <w:kern w:val="0"/>
          <w:highlight w:val="none"/>
        </w:rPr>
      </w:pPr>
      <w:r>
        <w:rPr>
          <w:color w:val="auto"/>
          <w:kern w:val="0"/>
          <w:highlight w:val="none"/>
        </w:rPr>
        <w:t xml:space="preserve">1.1.3.9 </w:t>
      </w:r>
      <w:r>
        <w:rPr>
          <w:rFonts w:hint="eastAsia" w:hAnsi="宋体"/>
          <w:color w:val="auto"/>
          <w:kern w:val="0"/>
          <w:highlight w:val="none"/>
        </w:rPr>
        <w:t>永久占地包括：</w:t>
      </w:r>
      <w:r>
        <w:rPr>
          <w:color w:val="auto"/>
          <w:highlight w:val="none"/>
          <w:u w:val="single"/>
        </w:rPr>
        <w:t xml:space="preserve">  </w:t>
      </w:r>
      <w:r>
        <w:rPr>
          <w:rFonts w:hint="eastAsia"/>
          <w:color w:val="auto"/>
          <w:highlight w:val="none"/>
          <w:u w:val="single"/>
        </w:rPr>
        <w:t>为实施合同工程需永久占用的土地</w:t>
      </w:r>
      <w:r>
        <w:rPr>
          <w:color w:val="auto"/>
          <w:highlight w:val="none"/>
          <w:u w:val="single"/>
        </w:rPr>
        <w:t xml:space="preserve">  </w:t>
      </w:r>
      <w:r>
        <w:rPr>
          <w:rFonts w:hint="eastAsia" w:hAnsi="宋体"/>
          <w:color w:val="auto"/>
          <w:kern w:val="0"/>
          <w:highlight w:val="none"/>
        </w:rPr>
        <w:t>。</w:t>
      </w:r>
    </w:p>
    <w:p w14:paraId="7F18E22A">
      <w:pPr>
        <w:spacing w:line="360" w:lineRule="auto"/>
        <w:ind w:firstLine="420" w:firstLineChars="200"/>
        <w:jc w:val="left"/>
        <w:rPr>
          <w:color w:val="auto"/>
          <w:kern w:val="0"/>
          <w:highlight w:val="none"/>
        </w:rPr>
      </w:pPr>
      <w:r>
        <w:rPr>
          <w:color w:val="auto"/>
          <w:kern w:val="0"/>
          <w:highlight w:val="none"/>
        </w:rPr>
        <w:t xml:space="preserve">1.1.3.10 </w:t>
      </w:r>
      <w:r>
        <w:rPr>
          <w:rFonts w:hint="eastAsia" w:hAnsi="宋体"/>
          <w:color w:val="auto"/>
          <w:kern w:val="0"/>
          <w:highlight w:val="none"/>
        </w:rPr>
        <w:t>临时占地包括：</w:t>
      </w:r>
      <w:r>
        <w:rPr>
          <w:color w:val="auto"/>
          <w:highlight w:val="none"/>
          <w:u w:val="single"/>
        </w:rPr>
        <w:t xml:space="preserve">  </w:t>
      </w:r>
      <w:r>
        <w:rPr>
          <w:rFonts w:hint="eastAsia"/>
          <w:color w:val="auto"/>
          <w:highlight w:val="none"/>
          <w:u w:val="single"/>
        </w:rPr>
        <w:t>为实施合同工程需</w:t>
      </w:r>
      <w:r>
        <w:rPr>
          <w:rFonts w:hint="eastAsia"/>
          <w:color w:val="auto"/>
          <w:highlight w:val="none"/>
          <w:u w:val="single"/>
          <w:lang w:eastAsia="zh-CN"/>
        </w:rPr>
        <w:t>临时</w:t>
      </w:r>
      <w:r>
        <w:rPr>
          <w:rFonts w:hint="eastAsia"/>
          <w:color w:val="auto"/>
          <w:highlight w:val="none"/>
          <w:u w:val="single"/>
        </w:rPr>
        <w:t>占用的土地</w:t>
      </w:r>
      <w:r>
        <w:rPr>
          <w:color w:val="auto"/>
          <w:highlight w:val="none"/>
          <w:u w:val="single"/>
        </w:rPr>
        <w:t xml:space="preserve"> </w:t>
      </w:r>
      <w:r>
        <w:rPr>
          <w:rFonts w:hint="eastAsia" w:hAnsi="宋体"/>
          <w:color w:val="auto"/>
          <w:kern w:val="0"/>
          <w:highlight w:val="none"/>
        </w:rPr>
        <w:t>。</w:t>
      </w:r>
    </w:p>
    <w:p w14:paraId="50146B7A">
      <w:pPr>
        <w:pStyle w:val="10"/>
        <w:rPr>
          <w:color w:val="auto"/>
          <w:highlight w:val="none"/>
        </w:rPr>
      </w:pPr>
      <w:bookmarkStart w:id="212" w:name="_Toc389065260"/>
      <w:bookmarkEnd w:id="212"/>
      <w:bookmarkStart w:id="213" w:name="_Toc1162259329"/>
      <w:bookmarkEnd w:id="213"/>
      <w:bookmarkStart w:id="214" w:name="_Toc78449782"/>
      <w:bookmarkEnd w:id="214"/>
      <w:bookmarkStart w:id="215" w:name="_Toc373227694"/>
      <w:bookmarkEnd w:id="215"/>
      <w:bookmarkStart w:id="216" w:name="_Toc407135196"/>
      <w:bookmarkEnd w:id="216"/>
      <w:bookmarkStart w:id="217" w:name="_Toc373478341"/>
      <w:bookmarkEnd w:id="217"/>
      <w:r>
        <w:rPr>
          <w:color w:val="auto"/>
          <w:highlight w:val="none"/>
        </w:rPr>
        <w:t xml:space="preserve">1.3 </w:t>
      </w:r>
      <w:r>
        <w:rPr>
          <w:rFonts w:hint="eastAsia" w:hAnsi="宋体"/>
          <w:color w:val="auto"/>
          <w:highlight w:val="none"/>
        </w:rPr>
        <w:t>法律</w:t>
      </w:r>
    </w:p>
    <w:p w14:paraId="39CC96F4">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jc w:val="left"/>
        <w:textAlignment w:val="auto"/>
        <w:rPr>
          <w:rFonts w:hint="eastAsia" w:hAnsi="宋体"/>
          <w:color w:val="auto"/>
          <w:highlight w:val="none"/>
          <w:u w:val="single"/>
          <w:lang w:eastAsia="zh-CN"/>
        </w:rPr>
      </w:pPr>
      <w:r>
        <w:rPr>
          <w:rFonts w:hint="eastAsia" w:hAnsi="宋体"/>
          <w:color w:val="auto"/>
          <w:highlight w:val="none"/>
        </w:rPr>
        <w:t>适用于合同的其他规范性文件：</w:t>
      </w:r>
      <w:r>
        <w:rPr>
          <w:rFonts w:hAnsi="宋体"/>
          <w:color w:val="auto"/>
          <w:highlight w:val="none"/>
          <w:u w:val="single"/>
        </w:rPr>
        <w:t xml:space="preserve">  </w:t>
      </w:r>
      <w:r>
        <w:rPr>
          <w:rFonts w:hint="eastAsia" w:hAnsi="宋体"/>
          <w:color w:val="auto"/>
          <w:highlight w:val="none"/>
          <w:u w:val="single"/>
        </w:rPr>
        <w:t>《中华人民共和国民法典》、《中华人民共和国建筑法》、《中华人民共和国招标投标法》、《中华人民共和国安全生产法》、《建设工程质量管理条例》、《房屋建筑工程质量保修办法》、《广西壮族自治区建设工程安全文明施工费及使用管理细则》（桂建质〔2015〕16 号）、《广西壮族自治区建筑工程文明施工导则》(桂建管[2012]108 号)、、桂政发【2012】42 号《广西壮族自治区人民政府关于印发广西壮族自治区建筑安装工程劳动保险费管理办法的通知》、梧政办发[2014]2 号《梧州市人民政府办公室转发市住建委关于我市建设工程安全防护文明施工措施费管理规定的通知》《梧州市人民政府办公室关于印发我市国有投资项目建设工程招投标监管若干规定的通知》梧政办发【2018】203 号文、《梧州市关于全面治理拖欠农民工工资问题的实施方案及配套办法》梧政办发【2017】201 号、《关于进一步做好建设业农民工工资支付专项工作的通知》梧建【2018】20 号、《关于印发梧州市房屋建筑和市政基础设施工程建设领域工人工资支付分账管理办法的通知》梧建【2018】413 号、《自治区住房城乡建设厅关于进 一步加强广西建筑农民工实名制管理公共服务平台使用工作的通知》桂建管【2019】20 号、《关于严格执行建筑垃圾运输车辆管理工作的通知》（梧建[2018]195 号）、《关于进一步规范全市建筑垃圾运输秩序的通告》（梧建[2019]119 号）、《关于印发广西壮族自治区建筑工人实名制管理办法实施细则（试行）的通知》（桂建发[2019]9 号）文、《关于进一步规范我市建筑施工工地围挡的通知》（梧建【2020】529 号）、《自治区住房城乡建设厅关于印发&lt;广西壮族自治区房屋建筑和市政基础设施工程危险性较大的分部分项工程安全管理实施细则&gt;的通知》（桂建发〔2020〕10 号）</w:t>
      </w:r>
      <w:r>
        <w:rPr>
          <w:rFonts w:hint="eastAsia" w:hAnsi="宋体"/>
          <w:color w:val="auto"/>
          <w:highlight w:val="none"/>
          <w:u w:val="single"/>
          <w:lang w:eastAsia="zh-CN"/>
        </w:rPr>
        <w:t>、《梧州市人民政府关于调整市本级政府投资项目送审金额标准的通知》梧政发〔2020〕10 号、《梧州市人民政府关于进一步规范市本级政府投资项目资金管理有关事项的通知》梧政发〔2018〕28 号</w:t>
      </w:r>
      <w:r>
        <w:rPr>
          <w:rFonts w:hint="eastAsia" w:hAnsi="宋体"/>
          <w:color w:val="auto"/>
          <w:highlight w:val="none"/>
          <w:u w:val="single"/>
        </w:rPr>
        <w:t>以及其他有关法律、法规和工程所在地的政府及相关主管部门制定的规范性文件</w:t>
      </w:r>
      <w:r>
        <w:rPr>
          <w:color w:val="auto"/>
          <w:highlight w:val="none"/>
          <w:u w:val="single"/>
        </w:rPr>
        <w:t xml:space="preserve">  </w:t>
      </w:r>
      <w:r>
        <w:rPr>
          <w:rFonts w:hint="eastAsia" w:hAnsi="宋体"/>
          <w:color w:val="auto"/>
          <w:highlight w:val="none"/>
        </w:rPr>
        <w:t>。</w:t>
      </w:r>
    </w:p>
    <w:p w14:paraId="1C26F440">
      <w:pPr>
        <w:pStyle w:val="10"/>
        <w:rPr>
          <w:color w:val="auto"/>
          <w:highlight w:val="none"/>
        </w:rPr>
      </w:pPr>
      <w:bookmarkStart w:id="218" w:name="_Toc1694357896"/>
      <w:bookmarkEnd w:id="218"/>
      <w:bookmarkStart w:id="219" w:name="_Toc389065261"/>
      <w:bookmarkEnd w:id="219"/>
      <w:bookmarkStart w:id="220" w:name="_Toc373478342"/>
      <w:bookmarkEnd w:id="220"/>
      <w:bookmarkStart w:id="221" w:name="_Toc78449783"/>
      <w:bookmarkEnd w:id="221"/>
      <w:bookmarkStart w:id="222" w:name="_Toc407135197"/>
      <w:bookmarkEnd w:id="222"/>
      <w:bookmarkStart w:id="223" w:name="_Toc373227695"/>
      <w:bookmarkEnd w:id="223"/>
      <w:r>
        <w:rPr>
          <w:color w:val="auto"/>
          <w:highlight w:val="none"/>
        </w:rPr>
        <w:t xml:space="preserve">1.4 </w:t>
      </w:r>
      <w:r>
        <w:rPr>
          <w:rFonts w:hint="eastAsia" w:hAnsi="宋体"/>
          <w:color w:val="auto"/>
          <w:highlight w:val="none"/>
        </w:rPr>
        <w:t>标准和规范</w:t>
      </w:r>
    </w:p>
    <w:p w14:paraId="55C9F367">
      <w:pPr>
        <w:spacing w:line="360" w:lineRule="auto"/>
        <w:rPr>
          <w:color w:val="auto"/>
          <w:highlight w:val="none"/>
        </w:rPr>
      </w:pPr>
      <w:r>
        <w:rPr>
          <w:color w:val="auto"/>
          <w:highlight w:val="none"/>
        </w:rPr>
        <w:t xml:space="preserve">1.4.1 </w:t>
      </w:r>
      <w:r>
        <w:rPr>
          <w:rFonts w:hint="eastAsia" w:hAnsi="宋体"/>
          <w:color w:val="auto"/>
          <w:highlight w:val="none"/>
        </w:rPr>
        <w:t>适用于工程的标准规范包括：</w:t>
      </w:r>
      <w:r>
        <w:rPr>
          <w:rFonts w:hAnsi="宋体"/>
          <w:color w:val="auto"/>
          <w:highlight w:val="none"/>
          <w:u w:val="single"/>
        </w:rPr>
        <w:t xml:space="preserve"> </w:t>
      </w:r>
      <w:r>
        <w:rPr>
          <w:rFonts w:hint="eastAsia" w:hAnsi="宋体"/>
          <w:color w:val="auto"/>
          <w:highlight w:val="none"/>
          <w:u w:val="single"/>
        </w:rPr>
        <w:t xml:space="preserve">现行的国家标准、规范，行业标准、规范。若上述标准 </w:t>
      </w:r>
    </w:p>
    <w:p w14:paraId="6BD57A7D">
      <w:pPr>
        <w:spacing w:line="360" w:lineRule="auto"/>
        <w:rPr>
          <w:rFonts w:hint="eastAsia" w:hAnsi="宋体"/>
          <w:color w:val="auto"/>
          <w:highlight w:val="none"/>
          <w:u w:val="single"/>
        </w:rPr>
      </w:pPr>
      <w:r>
        <w:rPr>
          <w:rFonts w:hint="eastAsia" w:hAnsi="宋体"/>
          <w:color w:val="auto"/>
          <w:highlight w:val="none"/>
          <w:u w:val="single"/>
        </w:rPr>
        <w:t>和规范做出修改时，则以修订后的新标准和规范为准</w:t>
      </w:r>
      <w:r>
        <w:rPr>
          <w:color w:val="auto"/>
          <w:highlight w:val="none"/>
          <w:u w:val="single"/>
        </w:rPr>
        <w:t xml:space="preserve">   </w:t>
      </w:r>
      <w:r>
        <w:rPr>
          <w:rFonts w:hint="eastAsia" w:hAnsi="宋体"/>
          <w:color w:val="auto"/>
          <w:highlight w:val="none"/>
        </w:rPr>
        <w:t>。</w:t>
      </w:r>
    </w:p>
    <w:p w14:paraId="0174A381">
      <w:pPr>
        <w:spacing w:line="360" w:lineRule="auto"/>
        <w:rPr>
          <w:color w:val="auto"/>
          <w:kern w:val="0"/>
          <w:highlight w:val="none"/>
        </w:rPr>
      </w:pPr>
      <w:r>
        <w:rPr>
          <w:color w:val="auto"/>
          <w:kern w:val="0"/>
          <w:highlight w:val="none"/>
        </w:rPr>
        <w:t xml:space="preserve">1.4.2 </w:t>
      </w:r>
      <w:r>
        <w:rPr>
          <w:rFonts w:hint="eastAsia" w:hAnsi="宋体"/>
          <w:color w:val="auto"/>
          <w:kern w:val="0"/>
          <w:highlight w:val="none"/>
        </w:rPr>
        <w:t>发包人提供国外标准、规范的名称：</w:t>
      </w:r>
      <w:r>
        <w:rPr>
          <w:rFonts w:hAnsi="宋体"/>
          <w:color w:val="auto"/>
          <w:highlight w:val="none"/>
          <w:u w:val="single"/>
        </w:rPr>
        <w:t xml:space="preserve">  </w:t>
      </w:r>
      <w:r>
        <w:rPr>
          <w:rFonts w:hint="eastAsia" w:hAnsi="宋体"/>
          <w:color w:val="auto"/>
          <w:highlight w:val="none"/>
          <w:u w:val="single"/>
        </w:rPr>
        <w:t>无</w:t>
      </w:r>
      <w:r>
        <w:rPr>
          <w:color w:val="auto"/>
          <w:highlight w:val="none"/>
          <w:u w:val="single"/>
        </w:rPr>
        <w:t xml:space="preserve">   </w:t>
      </w:r>
      <w:r>
        <w:rPr>
          <w:rFonts w:hint="eastAsia" w:hAnsi="宋体"/>
          <w:color w:val="auto"/>
          <w:highlight w:val="none"/>
        </w:rPr>
        <w:t>；</w:t>
      </w:r>
    </w:p>
    <w:p w14:paraId="70B78618">
      <w:pPr>
        <w:spacing w:line="360" w:lineRule="auto"/>
        <w:ind w:firstLine="420" w:firstLineChars="200"/>
        <w:rPr>
          <w:rFonts w:hint="eastAsia" w:hAnsi="宋体"/>
          <w:color w:val="auto"/>
          <w:kern w:val="0"/>
          <w:highlight w:val="none"/>
        </w:rPr>
      </w:pPr>
      <w:r>
        <w:rPr>
          <w:rFonts w:hint="eastAsia" w:hAnsi="宋体"/>
          <w:color w:val="auto"/>
          <w:kern w:val="0"/>
          <w:highlight w:val="none"/>
        </w:rPr>
        <w:t>发包人提供国外标准、规范的份数：</w:t>
      </w:r>
      <w:r>
        <w:rPr>
          <w:color w:val="auto"/>
          <w:kern w:val="0"/>
          <w:highlight w:val="none"/>
          <w:u w:val="single"/>
        </w:rPr>
        <w:t xml:space="preserve"> </w:t>
      </w:r>
      <w:r>
        <w:rPr>
          <w:rFonts w:hint="eastAsia" w:hAnsi="宋体"/>
          <w:color w:val="auto"/>
          <w:highlight w:val="none"/>
          <w:u w:val="single"/>
        </w:rPr>
        <w:t>无</w:t>
      </w:r>
      <w:r>
        <w:rPr>
          <w:color w:val="auto"/>
          <w:highlight w:val="none"/>
          <w:u w:val="single"/>
        </w:rPr>
        <w:t xml:space="preserve"> </w:t>
      </w:r>
      <w:r>
        <w:rPr>
          <w:color w:val="auto"/>
          <w:kern w:val="0"/>
          <w:highlight w:val="none"/>
          <w:u w:val="single"/>
        </w:rPr>
        <w:t xml:space="preserve"> </w:t>
      </w:r>
      <w:r>
        <w:rPr>
          <w:rFonts w:hint="eastAsia" w:hAnsi="宋体"/>
          <w:color w:val="auto"/>
          <w:kern w:val="0"/>
          <w:highlight w:val="none"/>
        </w:rPr>
        <w:t>；</w:t>
      </w:r>
    </w:p>
    <w:p w14:paraId="484BBB8D">
      <w:pPr>
        <w:spacing w:line="360" w:lineRule="auto"/>
        <w:ind w:firstLine="420" w:firstLineChars="200"/>
        <w:rPr>
          <w:rFonts w:hint="eastAsia" w:hAnsi="宋体"/>
          <w:color w:val="auto"/>
          <w:kern w:val="0"/>
          <w:highlight w:val="none"/>
        </w:rPr>
      </w:pPr>
      <w:r>
        <w:rPr>
          <w:rFonts w:hint="eastAsia" w:hAnsi="宋体"/>
          <w:color w:val="auto"/>
          <w:kern w:val="0"/>
          <w:highlight w:val="none"/>
        </w:rPr>
        <w:t>发包人提供国外标准、规范的名称：</w:t>
      </w:r>
      <w:r>
        <w:rPr>
          <w:color w:val="auto"/>
          <w:kern w:val="0"/>
          <w:highlight w:val="none"/>
          <w:u w:val="single"/>
        </w:rPr>
        <w:t xml:space="preserve"> </w:t>
      </w:r>
      <w:r>
        <w:rPr>
          <w:rFonts w:hint="eastAsia" w:hAnsi="宋体"/>
          <w:color w:val="auto"/>
          <w:highlight w:val="none"/>
          <w:u w:val="single"/>
        </w:rPr>
        <w:t>无</w:t>
      </w:r>
      <w:r>
        <w:rPr>
          <w:color w:val="auto"/>
          <w:highlight w:val="none"/>
          <w:u w:val="single"/>
        </w:rPr>
        <w:t xml:space="preserve"> </w:t>
      </w:r>
      <w:r>
        <w:rPr>
          <w:color w:val="auto"/>
          <w:kern w:val="0"/>
          <w:highlight w:val="none"/>
          <w:u w:val="single"/>
        </w:rPr>
        <w:t xml:space="preserve">  </w:t>
      </w:r>
      <w:r>
        <w:rPr>
          <w:rFonts w:hint="eastAsia" w:hAnsi="宋体"/>
          <w:color w:val="auto"/>
          <w:kern w:val="0"/>
          <w:highlight w:val="none"/>
        </w:rPr>
        <w:t>。</w:t>
      </w:r>
    </w:p>
    <w:p w14:paraId="72B1C800">
      <w:pPr>
        <w:spacing w:line="360" w:lineRule="auto"/>
        <w:ind w:firstLine="420" w:firstLineChars="200"/>
        <w:rPr>
          <w:color w:val="auto"/>
          <w:highlight w:val="none"/>
        </w:rPr>
      </w:pPr>
      <w:r>
        <w:rPr>
          <w:color w:val="auto"/>
          <w:highlight w:val="none"/>
        </w:rPr>
        <w:t xml:space="preserve">1.4.3 </w:t>
      </w:r>
      <w:r>
        <w:rPr>
          <w:rFonts w:hint="eastAsia" w:hAnsi="宋体"/>
          <w:color w:val="auto"/>
          <w:highlight w:val="none"/>
        </w:rPr>
        <w:t>发包人对工程的技术标准和功能要求的特殊要求：</w:t>
      </w:r>
      <w:r>
        <w:rPr>
          <w:rFonts w:hAnsi="宋体"/>
          <w:color w:val="auto"/>
          <w:highlight w:val="none"/>
          <w:u w:val="single"/>
        </w:rPr>
        <w:t xml:space="preserve"> </w:t>
      </w:r>
      <w:r>
        <w:rPr>
          <w:rFonts w:hint="eastAsia" w:hAnsi="宋体"/>
          <w:color w:val="auto"/>
          <w:highlight w:val="none"/>
          <w:u w:val="single"/>
        </w:rPr>
        <w:t>无</w:t>
      </w:r>
      <w:r>
        <w:rPr>
          <w:color w:val="auto"/>
          <w:highlight w:val="none"/>
          <w:u w:val="single"/>
        </w:rPr>
        <w:t xml:space="preserve"> </w:t>
      </w:r>
      <w:r>
        <w:rPr>
          <w:rFonts w:hAnsi="宋体"/>
          <w:color w:val="auto"/>
          <w:highlight w:val="none"/>
          <w:u w:val="single"/>
        </w:rPr>
        <w:t xml:space="preserve"> </w:t>
      </w:r>
      <w:r>
        <w:rPr>
          <w:rFonts w:hint="eastAsia" w:hAnsi="宋体"/>
          <w:color w:val="auto"/>
          <w:highlight w:val="none"/>
        </w:rPr>
        <w:t>。</w:t>
      </w:r>
    </w:p>
    <w:p w14:paraId="5FAB865D">
      <w:pPr>
        <w:pStyle w:val="10"/>
        <w:rPr>
          <w:color w:val="auto"/>
          <w:highlight w:val="none"/>
        </w:rPr>
      </w:pPr>
      <w:bookmarkStart w:id="224" w:name="_Toc373478343"/>
      <w:bookmarkEnd w:id="224"/>
      <w:bookmarkStart w:id="225" w:name="_Toc373227696"/>
      <w:bookmarkEnd w:id="225"/>
      <w:bookmarkStart w:id="226" w:name="_Toc407135198"/>
      <w:bookmarkEnd w:id="226"/>
      <w:bookmarkStart w:id="227" w:name="_Toc78449784"/>
      <w:bookmarkEnd w:id="227"/>
      <w:bookmarkStart w:id="228" w:name="_Toc389065262"/>
      <w:bookmarkEnd w:id="228"/>
      <w:bookmarkStart w:id="229" w:name="_Toc24431861"/>
      <w:bookmarkEnd w:id="229"/>
      <w:r>
        <w:rPr>
          <w:color w:val="auto"/>
          <w:highlight w:val="none"/>
        </w:rPr>
        <w:t xml:space="preserve">1.5 </w:t>
      </w:r>
      <w:r>
        <w:rPr>
          <w:rFonts w:hint="eastAsia"/>
          <w:color w:val="auto"/>
          <w:highlight w:val="none"/>
        </w:rPr>
        <w:t>合同文件的优先顺序</w:t>
      </w:r>
    </w:p>
    <w:p w14:paraId="0E44A4B3">
      <w:pPr>
        <w:spacing w:line="360" w:lineRule="auto"/>
        <w:ind w:firstLine="420" w:firstLineChars="200"/>
        <w:rPr>
          <w:rFonts w:hint="eastAsia" w:hAnsi="宋体"/>
          <w:color w:val="auto"/>
          <w:highlight w:val="none"/>
        </w:rPr>
      </w:pPr>
      <w:r>
        <w:rPr>
          <w:rFonts w:hint="eastAsia" w:hAnsi="宋体"/>
          <w:color w:val="auto"/>
          <w:highlight w:val="none"/>
        </w:rPr>
        <w:t>合同文件组成及优先顺序为：</w:t>
      </w:r>
    </w:p>
    <w:p w14:paraId="21EC9BF8">
      <w:pPr>
        <w:spacing w:line="360" w:lineRule="auto"/>
        <w:ind w:firstLine="420" w:firstLineChars="200"/>
        <w:rPr>
          <w:rFonts w:hint="eastAsia" w:ascii="Times New Roman" w:hAnsi="宋体" w:eastAsia="宋体"/>
          <w:color w:val="auto"/>
          <w:kern w:val="0"/>
          <w:highlight w:val="none"/>
        </w:rPr>
      </w:pPr>
      <w:r>
        <w:rPr>
          <w:rFonts w:hint="eastAsia" w:ascii="Times New Roman" w:hAnsi="宋体" w:eastAsia="宋体"/>
          <w:color w:val="auto"/>
          <w:kern w:val="0"/>
          <w:highlight w:val="none"/>
        </w:rPr>
        <w:t>（</w:t>
      </w:r>
      <w:r>
        <w:rPr>
          <w:rFonts w:hint="eastAsia" w:ascii="Times New Roman" w:hAnsi="宋体" w:eastAsia="宋体"/>
          <w:color w:val="auto"/>
          <w:kern w:val="0"/>
          <w:highlight w:val="none"/>
          <w:lang w:val="en-US" w:eastAsia="zh-CN"/>
        </w:rPr>
        <w:t>1</w:t>
      </w:r>
      <w:r>
        <w:rPr>
          <w:rFonts w:hint="eastAsia" w:ascii="Times New Roman" w:hAnsi="宋体" w:eastAsia="宋体"/>
          <w:color w:val="auto"/>
          <w:kern w:val="0"/>
          <w:highlight w:val="none"/>
        </w:rPr>
        <w:t>）合同协议书；</w:t>
      </w:r>
    </w:p>
    <w:p w14:paraId="3F57E69A">
      <w:pPr>
        <w:spacing w:line="360" w:lineRule="auto"/>
        <w:ind w:firstLine="420" w:firstLineChars="200"/>
        <w:rPr>
          <w:rFonts w:hint="eastAsia" w:ascii="Times New Roman" w:hAnsi="宋体" w:eastAsia="宋体"/>
          <w:color w:val="auto"/>
          <w:kern w:val="0"/>
          <w:highlight w:val="none"/>
        </w:rPr>
      </w:pPr>
      <w:bookmarkStart w:id="230" w:name="bookmark916"/>
      <w:bookmarkEnd w:id="230"/>
      <w:r>
        <w:rPr>
          <w:rFonts w:hint="eastAsia" w:ascii="Times New Roman" w:hAnsi="宋体" w:eastAsia="宋体"/>
          <w:color w:val="auto"/>
          <w:kern w:val="0"/>
          <w:highlight w:val="none"/>
        </w:rPr>
        <w:t>（</w:t>
      </w:r>
      <w:r>
        <w:rPr>
          <w:rFonts w:hint="eastAsia" w:ascii="Times New Roman" w:hAnsi="宋体" w:eastAsia="宋体"/>
          <w:color w:val="auto"/>
          <w:kern w:val="0"/>
          <w:highlight w:val="none"/>
          <w:lang w:val="en-US" w:eastAsia="zh-CN"/>
        </w:rPr>
        <w:t>2</w:t>
      </w:r>
      <w:r>
        <w:rPr>
          <w:rFonts w:hint="eastAsia" w:ascii="Times New Roman" w:hAnsi="宋体" w:eastAsia="宋体"/>
          <w:color w:val="auto"/>
          <w:kern w:val="0"/>
          <w:highlight w:val="none"/>
        </w:rPr>
        <w:t>）</w:t>
      </w:r>
      <w:r>
        <w:rPr>
          <w:rFonts w:hint="eastAsia" w:ascii="Times New Roman" w:hAnsi="宋体" w:eastAsia="宋体"/>
          <w:color w:val="auto"/>
          <w:kern w:val="0"/>
          <w:highlight w:val="none"/>
          <w:lang w:eastAsia="zh-CN"/>
        </w:rPr>
        <w:t>成交</w:t>
      </w:r>
      <w:r>
        <w:rPr>
          <w:rFonts w:hint="eastAsia" w:ascii="Times New Roman" w:hAnsi="宋体" w:eastAsia="宋体"/>
          <w:color w:val="auto"/>
          <w:kern w:val="0"/>
          <w:highlight w:val="none"/>
        </w:rPr>
        <w:t>通知书；</w:t>
      </w:r>
    </w:p>
    <w:p w14:paraId="4EC5F503">
      <w:pPr>
        <w:spacing w:line="360" w:lineRule="auto"/>
        <w:ind w:firstLineChars="200"/>
        <w:rPr>
          <w:rFonts w:hint="eastAsia" w:ascii="Times New Roman" w:hAnsi="宋体" w:eastAsia="宋体"/>
          <w:color w:val="auto"/>
          <w:kern w:val="0"/>
          <w:highlight w:val="none"/>
        </w:rPr>
      </w:pPr>
      <w:bookmarkStart w:id="231" w:name="bookmark917"/>
      <w:bookmarkEnd w:id="231"/>
      <w:r>
        <w:rPr>
          <w:rFonts w:hint="eastAsia" w:ascii="Times New Roman" w:hAnsi="宋体" w:eastAsia="宋体"/>
          <w:color w:val="auto"/>
          <w:kern w:val="0"/>
          <w:highlight w:val="none"/>
        </w:rPr>
        <w:t>（</w:t>
      </w:r>
      <w:r>
        <w:rPr>
          <w:rFonts w:hint="eastAsia" w:ascii="Times New Roman" w:hAnsi="宋体" w:eastAsia="宋体"/>
          <w:color w:val="auto"/>
          <w:kern w:val="0"/>
          <w:highlight w:val="none"/>
          <w:lang w:val="en-US" w:eastAsia="zh-CN"/>
        </w:rPr>
        <w:t>3</w:t>
      </w:r>
      <w:r>
        <w:rPr>
          <w:rFonts w:hint="eastAsia" w:ascii="Times New Roman" w:hAnsi="宋体" w:eastAsia="宋体"/>
          <w:color w:val="auto"/>
          <w:kern w:val="0"/>
          <w:highlight w:val="none"/>
        </w:rPr>
        <w:t>）</w:t>
      </w:r>
      <w:r>
        <w:rPr>
          <w:rFonts w:hint="eastAsia" w:ascii="Times New Roman" w:hAnsi="宋体" w:eastAsia="宋体"/>
          <w:color w:val="auto"/>
          <w:kern w:val="0"/>
          <w:highlight w:val="none"/>
          <w:lang w:eastAsia="zh-CN"/>
        </w:rPr>
        <w:t>磋商书、报价表</w:t>
      </w:r>
      <w:r>
        <w:rPr>
          <w:rFonts w:hint="eastAsia" w:ascii="Times New Roman" w:hAnsi="宋体" w:eastAsia="宋体"/>
          <w:color w:val="auto"/>
          <w:kern w:val="0"/>
          <w:highlight w:val="none"/>
        </w:rPr>
        <w:t>及附录；</w:t>
      </w:r>
    </w:p>
    <w:p w14:paraId="5600C3BA">
      <w:pPr>
        <w:spacing w:line="360" w:lineRule="auto"/>
        <w:ind w:firstLineChars="200"/>
        <w:rPr>
          <w:rFonts w:hint="eastAsia" w:ascii="Times New Roman" w:hAnsi="宋体" w:eastAsia="宋体"/>
          <w:color w:val="auto"/>
          <w:kern w:val="0"/>
          <w:highlight w:val="none"/>
        </w:rPr>
      </w:pPr>
      <w:bookmarkStart w:id="232" w:name="bookmark918"/>
      <w:bookmarkEnd w:id="232"/>
      <w:r>
        <w:rPr>
          <w:rFonts w:hint="eastAsia" w:ascii="Times New Roman" w:hAnsi="宋体" w:eastAsia="宋体"/>
          <w:color w:val="auto"/>
          <w:kern w:val="0"/>
          <w:highlight w:val="none"/>
        </w:rPr>
        <w:t>（</w:t>
      </w:r>
      <w:r>
        <w:rPr>
          <w:rFonts w:hint="eastAsia" w:ascii="Times New Roman" w:hAnsi="宋体" w:eastAsia="宋体"/>
          <w:color w:val="auto"/>
          <w:kern w:val="0"/>
          <w:highlight w:val="none"/>
          <w:lang w:val="en-US" w:eastAsia="zh-CN"/>
        </w:rPr>
        <w:t>4</w:t>
      </w:r>
      <w:r>
        <w:rPr>
          <w:rFonts w:hint="eastAsia" w:ascii="Times New Roman" w:hAnsi="宋体" w:eastAsia="宋体"/>
          <w:color w:val="auto"/>
          <w:kern w:val="0"/>
          <w:highlight w:val="none"/>
        </w:rPr>
        <w:t>）专用合同条款；</w:t>
      </w:r>
    </w:p>
    <w:p w14:paraId="3CB3A161">
      <w:pPr>
        <w:spacing w:line="360" w:lineRule="auto"/>
        <w:ind w:firstLineChars="200"/>
        <w:rPr>
          <w:rFonts w:hint="eastAsia" w:ascii="Times New Roman" w:hAnsi="宋体" w:eastAsia="宋体"/>
          <w:color w:val="auto"/>
          <w:kern w:val="0"/>
          <w:highlight w:val="none"/>
        </w:rPr>
      </w:pPr>
      <w:bookmarkStart w:id="233" w:name="bookmark919"/>
      <w:bookmarkEnd w:id="233"/>
      <w:r>
        <w:rPr>
          <w:rFonts w:hint="eastAsia" w:ascii="Times New Roman" w:hAnsi="宋体" w:eastAsia="宋体"/>
          <w:color w:val="auto"/>
          <w:kern w:val="0"/>
          <w:highlight w:val="none"/>
        </w:rPr>
        <w:t>（</w:t>
      </w:r>
      <w:r>
        <w:rPr>
          <w:rFonts w:hint="eastAsia" w:ascii="Times New Roman" w:hAnsi="宋体" w:eastAsia="宋体"/>
          <w:color w:val="auto"/>
          <w:kern w:val="0"/>
          <w:highlight w:val="none"/>
          <w:lang w:val="en-US" w:eastAsia="zh-CN"/>
        </w:rPr>
        <w:t>5</w:t>
      </w:r>
      <w:r>
        <w:rPr>
          <w:rFonts w:hint="eastAsia" w:ascii="Times New Roman" w:hAnsi="宋体" w:eastAsia="宋体"/>
          <w:color w:val="auto"/>
          <w:kern w:val="0"/>
          <w:highlight w:val="none"/>
        </w:rPr>
        <w:t>）通用合同条款；</w:t>
      </w:r>
    </w:p>
    <w:p w14:paraId="02CAEE29">
      <w:pPr>
        <w:spacing w:line="360" w:lineRule="auto"/>
        <w:ind w:firstLineChars="200"/>
        <w:rPr>
          <w:rFonts w:hint="eastAsia" w:ascii="Times New Roman" w:hAnsi="宋体" w:eastAsia="宋体"/>
          <w:color w:val="auto"/>
          <w:kern w:val="0"/>
          <w:highlight w:val="none"/>
        </w:rPr>
      </w:pPr>
      <w:bookmarkStart w:id="234" w:name="bookmark920"/>
      <w:bookmarkEnd w:id="234"/>
      <w:r>
        <w:rPr>
          <w:rFonts w:hint="eastAsia" w:ascii="Times New Roman" w:hAnsi="宋体" w:eastAsia="宋体"/>
          <w:color w:val="auto"/>
          <w:kern w:val="0"/>
          <w:highlight w:val="none"/>
        </w:rPr>
        <w:t>（</w:t>
      </w:r>
      <w:r>
        <w:rPr>
          <w:rFonts w:hint="eastAsia" w:ascii="Times New Roman" w:hAnsi="宋体" w:eastAsia="宋体"/>
          <w:color w:val="auto"/>
          <w:kern w:val="0"/>
          <w:highlight w:val="none"/>
          <w:lang w:val="en-US" w:eastAsia="zh-CN"/>
        </w:rPr>
        <w:t>6</w:t>
      </w:r>
      <w:r>
        <w:rPr>
          <w:rFonts w:hint="eastAsia" w:ascii="Times New Roman" w:hAnsi="宋体" w:eastAsia="宋体"/>
          <w:color w:val="auto"/>
          <w:kern w:val="0"/>
          <w:highlight w:val="none"/>
        </w:rPr>
        <w:t>）技术标准和要求；</w:t>
      </w:r>
    </w:p>
    <w:p w14:paraId="633FAF99">
      <w:pPr>
        <w:spacing w:line="360" w:lineRule="auto"/>
        <w:ind w:firstLineChars="200"/>
        <w:rPr>
          <w:rFonts w:hint="eastAsia" w:ascii="Times New Roman" w:hAnsi="宋体" w:eastAsia="宋体"/>
          <w:color w:val="auto"/>
          <w:kern w:val="0"/>
          <w:highlight w:val="none"/>
        </w:rPr>
      </w:pPr>
      <w:bookmarkStart w:id="235" w:name="bookmark921"/>
      <w:bookmarkEnd w:id="235"/>
      <w:r>
        <w:rPr>
          <w:rFonts w:hint="eastAsia" w:ascii="Times New Roman" w:hAnsi="宋体" w:eastAsia="宋体"/>
          <w:color w:val="auto"/>
          <w:kern w:val="0"/>
          <w:highlight w:val="none"/>
        </w:rPr>
        <w:t>（</w:t>
      </w:r>
      <w:r>
        <w:rPr>
          <w:rFonts w:hint="eastAsia" w:ascii="Times New Roman" w:hAnsi="宋体" w:eastAsia="宋体"/>
          <w:color w:val="auto"/>
          <w:kern w:val="0"/>
          <w:highlight w:val="none"/>
          <w:lang w:val="en-US" w:eastAsia="zh-CN"/>
        </w:rPr>
        <w:t>7</w:t>
      </w:r>
      <w:r>
        <w:rPr>
          <w:rFonts w:hint="eastAsia" w:ascii="Times New Roman" w:hAnsi="宋体" w:eastAsia="宋体"/>
          <w:color w:val="auto"/>
          <w:kern w:val="0"/>
          <w:highlight w:val="none"/>
        </w:rPr>
        <w:t>）图纸；</w:t>
      </w:r>
    </w:p>
    <w:p w14:paraId="57D1F9FF">
      <w:pPr>
        <w:spacing w:line="360" w:lineRule="auto"/>
        <w:ind w:firstLine="420" w:firstLineChars="200"/>
        <w:rPr>
          <w:rFonts w:hint="eastAsia" w:ascii="Times New Roman" w:hAnsi="宋体" w:eastAsia="宋体"/>
          <w:color w:val="auto"/>
          <w:kern w:val="0"/>
          <w:highlight w:val="none"/>
        </w:rPr>
      </w:pPr>
      <w:bookmarkStart w:id="236" w:name="bookmark922"/>
      <w:bookmarkEnd w:id="236"/>
      <w:r>
        <w:rPr>
          <w:rFonts w:hint="eastAsia" w:ascii="Times New Roman" w:hAnsi="宋体" w:eastAsia="宋体"/>
          <w:color w:val="auto"/>
          <w:kern w:val="0"/>
          <w:highlight w:val="none"/>
        </w:rPr>
        <w:t>（</w:t>
      </w:r>
      <w:r>
        <w:rPr>
          <w:rFonts w:hint="eastAsia" w:ascii="Times New Roman" w:hAnsi="宋体" w:eastAsia="宋体"/>
          <w:color w:val="auto"/>
          <w:kern w:val="0"/>
          <w:highlight w:val="none"/>
          <w:lang w:val="en-US" w:eastAsia="zh-CN"/>
        </w:rPr>
        <w:t>8</w:t>
      </w:r>
      <w:r>
        <w:rPr>
          <w:rFonts w:hint="eastAsia" w:ascii="Times New Roman" w:hAnsi="宋体" w:eastAsia="宋体"/>
          <w:color w:val="auto"/>
          <w:kern w:val="0"/>
          <w:highlight w:val="none"/>
        </w:rPr>
        <w:t>）已标价工程量清单；</w:t>
      </w:r>
    </w:p>
    <w:p w14:paraId="1C92F047">
      <w:pPr>
        <w:autoSpaceDE/>
        <w:autoSpaceDN/>
        <w:spacing w:line="360" w:lineRule="auto"/>
        <w:ind w:firstLine="420" w:firstLineChars="200"/>
        <w:jc w:val="left"/>
        <w:rPr>
          <w:rFonts w:hint="eastAsia" w:ascii="Times New Roman" w:hAnsi="宋体" w:eastAsia="宋体"/>
          <w:color w:val="auto"/>
          <w:kern w:val="0"/>
          <w:highlight w:val="none"/>
        </w:rPr>
      </w:pPr>
      <w:r>
        <w:rPr>
          <w:rFonts w:hint="eastAsia" w:ascii="Times New Roman" w:hAnsi="宋体" w:eastAsia="宋体"/>
          <w:color w:val="auto"/>
          <w:kern w:val="0"/>
          <w:highlight w:val="none"/>
        </w:rPr>
        <w:t>（</w:t>
      </w:r>
      <w:r>
        <w:rPr>
          <w:rFonts w:hint="eastAsia" w:ascii="Times New Roman" w:hAnsi="宋体" w:eastAsia="宋体"/>
          <w:color w:val="auto"/>
          <w:kern w:val="0"/>
          <w:highlight w:val="none"/>
          <w:lang w:val="en-US" w:eastAsia="zh-CN"/>
        </w:rPr>
        <w:t>9</w:t>
      </w:r>
      <w:r>
        <w:rPr>
          <w:rFonts w:hint="eastAsia" w:ascii="Times New Roman" w:hAnsi="宋体" w:eastAsia="宋体"/>
          <w:color w:val="auto"/>
          <w:kern w:val="0"/>
          <w:highlight w:val="none"/>
        </w:rPr>
        <w:t>）</w:t>
      </w:r>
      <w:r>
        <w:rPr>
          <w:rFonts w:hint="eastAsia" w:ascii="Times New Roman" w:hAnsi="宋体" w:eastAsia="宋体"/>
          <w:color w:val="auto"/>
          <w:kern w:val="0"/>
          <w:highlight w:val="none"/>
          <w:u w:val="none"/>
        </w:rPr>
        <w:t>其他合同文件：</w:t>
      </w:r>
    </w:p>
    <w:p w14:paraId="199C9081">
      <w:pPr>
        <w:spacing w:line="360" w:lineRule="auto"/>
        <w:ind w:firstLine="420" w:firstLineChars="200"/>
        <w:rPr>
          <w:rFonts w:hint="eastAsia" w:hAnsi="宋体"/>
          <w:color w:val="auto"/>
          <w:kern w:val="0"/>
          <w:highlight w:val="none"/>
        </w:rPr>
      </w:pPr>
      <w:r>
        <w:rPr>
          <w:rFonts w:hint="eastAsia" w:hAnsi="宋体"/>
          <w:color w:val="auto"/>
          <w:kern w:val="0"/>
          <w:highlight w:val="none"/>
        </w:rPr>
        <w:t>上述各项合同文件包括合同当事人就该项合同文件所作出的补充和修改，属于同一类内容的文件，应以最新签署的为准（违反招标文件</w:t>
      </w:r>
      <w:r>
        <w:rPr>
          <w:rFonts w:hAnsi="宋体"/>
          <w:color w:val="auto"/>
          <w:kern w:val="0"/>
          <w:highlight w:val="none"/>
        </w:rPr>
        <w:t>实质性内容的约定除外</w:t>
      </w:r>
      <w:r>
        <w:rPr>
          <w:rFonts w:hint="eastAsia" w:hAnsi="宋体"/>
          <w:color w:val="auto"/>
          <w:kern w:val="0"/>
          <w:highlight w:val="none"/>
        </w:rPr>
        <w:t>）。专用合同条款及其附件须经合同当事人签字或盖章。</w:t>
      </w:r>
    </w:p>
    <w:p w14:paraId="7FA1EBB3">
      <w:pPr>
        <w:pStyle w:val="10"/>
        <w:rPr>
          <w:color w:val="auto"/>
          <w:highlight w:val="none"/>
        </w:rPr>
      </w:pPr>
      <w:bookmarkStart w:id="237" w:name="_Toc407135199"/>
      <w:bookmarkEnd w:id="237"/>
      <w:bookmarkStart w:id="238" w:name="_Toc373227697"/>
      <w:bookmarkEnd w:id="238"/>
      <w:bookmarkStart w:id="239" w:name="_Toc1531480704"/>
      <w:bookmarkEnd w:id="239"/>
      <w:bookmarkStart w:id="240" w:name="_Toc78449785"/>
      <w:bookmarkEnd w:id="240"/>
      <w:bookmarkStart w:id="241" w:name="_Toc389065263"/>
      <w:bookmarkEnd w:id="241"/>
      <w:bookmarkStart w:id="242" w:name="_Toc373478344"/>
      <w:bookmarkEnd w:id="242"/>
      <w:r>
        <w:rPr>
          <w:color w:val="auto"/>
          <w:highlight w:val="none"/>
        </w:rPr>
        <w:t xml:space="preserve">1.6 </w:t>
      </w:r>
      <w:r>
        <w:rPr>
          <w:rFonts w:hint="eastAsia"/>
          <w:color w:val="auto"/>
          <w:highlight w:val="none"/>
        </w:rPr>
        <w:t>图纸和承包人文件</w:t>
      </w:r>
      <w:r>
        <w:rPr>
          <w:color w:val="auto"/>
          <w:highlight w:val="none"/>
        </w:rPr>
        <w:tab/>
      </w:r>
    </w:p>
    <w:p w14:paraId="76C67D35">
      <w:pPr>
        <w:spacing w:line="360" w:lineRule="auto"/>
        <w:ind w:firstLine="420" w:firstLineChars="200"/>
        <w:rPr>
          <w:color w:val="auto"/>
          <w:highlight w:val="none"/>
        </w:rPr>
      </w:pPr>
      <w:r>
        <w:rPr>
          <w:color w:val="auto"/>
          <w:highlight w:val="none"/>
        </w:rPr>
        <w:t xml:space="preserve">1.6.1 </w:t>
      </w:r>
      <w:r>
        <w:rPr>
          <w:rFonts w:hint="eastAsia" w:hAnsi="宋体"/>
          <w:color w:val="auto"/>
          <w:highlight w:val="none"/>
        </w:rPr>
        <w:t>图纸的提供</w:t>
      </w:r>
    </w:p>
    <w:p w14:paraId="6E6E00AC">
      <w:pPr>
        <w:spacing w:line="360" w:lineRule="auto"/>
        <w:ind w:firstLine="420" w:firstLineChars="200"/>
        <w:rPr>
          <w:rFonts w:hint="eastAsia" w:hAnsi="宋体"/>
          <w:color w:val="auto"/>
          <w:highlight w:val="none"/>
        </w:rPr>
      </w:pPr>
      <w:r>
        <w:rPr>
          <w:rFonts w:hint="eastAsia" w:hAnsi="宋体"/>
          <w:color w:val="auto"/>
          <w:highlight w:val="none"/>
        </w:rPr>
        <w:t>发包人向承包人提供图纸的期限：</w:t>
      </w:r>
      <w:r>
        <w:rPr>
          <w:color w:val="auto"/>
          <w:highlight w:val="none"/>
          <w:u w:val="single"/>
        </w:rPr>
        <w:t xml:space="preserve"> </w:t>
      </w:r>
      <w:r>
        <w:rPr>
          <w:rFonts w:hint="eastAsia"/>
          <w:color w:val="auto"/>
          <w:highlight w:val="none"/>
          <w:u w:val="single"/>
        </w:rPr>
        <w:t>合同生效之日起 5 个工作日内提供</w:t>
      </w:r>
      <w:r>
        <w:rPr>
          <w:color w:val="auto"/>
          <w:highlight w:val="none"/>
          <w:u w:val="single"/>
        </w:rPr>
        <w:t xml:space="preserve"> </w:t>
      </w:r>
      <w:r>
        <w:rPr>
          <w:rFonts w:hint="eastAsia" w:hAnsi="宋体"/>
          <w:color w:val="auto"/>
          <w:highlight w:val="none"/>
        </w:rPr>
        <w:t>；</w:t>
      </w:r>
    </w:p>
    <w:p w14:paraId="200E6AB8">
      <w:pPr>
        <w:spacing w:line="360" w:lineRule="auto"/>
        <w:ind w:firstLine="420" w:firstLineChars="200"/>
        <w:rPr>
          <w:rFonts w:hint="eastAsia" w:hAnsi="宋体"/>
          <w:color w:val="auto"/>
          <w:highlight w:val="none"/>
        </w:rPr>
      </w:pPr>
      <w:r>
        <w:rPr>
          <w:rFonts w:hint="eastAsia" w:hAnsi="宋体"/>
          <w:color w:val="auto"/>
          <w:highlight w:val="none"/>
        </w:rPr>
        <w:t>发包人向承包人提供图纸的数量：</w:t>
      </w:r>
      <w:r>
        <w:rPr>
          <w:rFonts w:hint="eastAsia" w:hAnsi="宋体"/>
          <w:color w:val="auto"/>
          <w:highlight w:val="none"/>
          <w:u w:val="single"/>
        </w:rPr>
        <w:t xml:space="preserve"> </w:t>
      </w:r>
      <w:r>
        <w:rPr>
          <w:rFonts w:hint="eastAsia" w:ascii="MingLiU_HKSCS"/>
          <w:color w:val="auto"/>
          <w:highlight w:val="none"/>
          <w:u w:val="single"/>
        </w:rPr>
        <w:t xml:space="preserve">  </w:t>
      </w:r>
      <w:r>
        <w:rPr>
          <w:rFonts w:hint="eastAsia" w:ascii="MingLiU_HKSCS"/>
          <w:color w:val="auto"/>
          <w:highlight w:val="none"/>
          <w:u w:val="single"/>
          <w:lang w:val="en-US" w:eastAsia="zh-CN"/>
        </w:rPr>
        <w:t>2</w:t>
      </w:r>
      <w:r>
        <w:rPr>
          <w:rFonts w:hint="eastAsia" w:ascii="MingLiU_HKSCS"/>
          <w:color w:val="auto"/>
          <w:highlight w:val="none"/>
          <w:u w:val="single"/>
        </w:rPr>
        <w:t xml:space="preserve">   </w:t>
      </w:r>
      <w:r>
        <w:rPr>
          <w:rFonts w:hint="eastAsia" w:hAnsi="宋体"/>
          <w:color w:val="auto"/>
          <w:highlight w:val="none"/>
        </w:rPr>
        <w:t>套（承包人需要增加图纸套数的，发包人应代为复制，复制费用由承包人承担）；</w:t>
      </w:r>
    </w:p>
    <w:p w14:paraId="26AE30F6">
      <w:pPr>
        <w:spacing w:line="360" w:lineRule="auto"/>
        <w:ind w:firstLine="420" w:firstLineChars="200"/>
        <w:rPr>
          <w:rFonts w:hint="eastAsia" w:hAnsi="宋体"/>
          <w:color w:val="auto"/>
          <w:highlight w:val="none"/>
        </w:rPr>
      </w:pPr>
      <w:r>
        <w:rPr>
          <w:rFonts w:hint="eastAsia" w:hAnsi="宋体"/>
          <w:color w:val="auto"/>
          <w:highlight w:val="none"/>
        </w:rPr>
        <w:t>发包人向承包人提供图纸的内容：</w:t>
      </w:r>
      <w:r>
        <w:rPr>
          <w:color w:val="auto"/>
          <w:highlight w:val="none"/>
          <w:u w:val="single"/>
        </w:rPr>
        <w:t xml:space="preserve">   </w:t>
      </w:r>
      <w:r>
        <w:rPr>
          <w:rFonts w:hint="eastAsia"/>
          <w:color w:val="auto"/>
          <w:highlight w:val="none"/>
          <w:u w:val="single"/>
        </w:rPr>
        <w:t xml:space="preserve">见图纸目录 </w:t>
      </w:r>
      <w:r>
        <w:rPr>
          <w:color w:val="auto"/>
          <w:highlight w:val="none"/>
          <w:u w:val="single"/>
        </w:rPr>
        <w:t xml:space="preserve"> </w:t>
      </w:r>
      <w:r>
        <w:rPr>
          <w:rFonts w:hint="eastAsia" w:hAnsi="宋体"/>
          <w:color w:val="auto"/>
          <w:highlight w:val="none"/>
        </w:rPr>
        <w:t>。</w:t>
      </w:r>
    </w:p>
    <w:p w14:paraId="6BD2C341">
      <w:pPr>
        <w:spacing w:line="360" w:lineRule="auto"/>
        <w:ind w:firstLine="420" w:firstLineChars="200"/>
        <w:rPr>
          <w:color w:val="auto"/>
          <w:highlight w:val="none"/>
        </w:rPr>
      </w:pPr>
      <w:r>
        <w:rPr>
          <w:color w:val="auto"/>
          <w:highlight w:val="none"/>
        </w:rPr>
        <w:t xml:space="preserve">1.6.4 </w:t>
      </w:r>
      <w:r>
        <w:rPr>
          <w:rFonts w:hint="eastAsia" w:hAnsi="宋体"/>
          <w:color w:val="auto"/>
          <w:highlight w:val="none"/>
        </w:rPr>
        <w:t>承包人文件</w:t>
      </w:r>
    </w:p>
    <w:p w14:paraId="108865D0">
      <w:pPr>
        <w:spacing w:line="360" w:lineRule="auto"/>
        <w:ind w:firstLine="420" w:firstLineChars="200"/>
        <w:jc w:val="left"/>
        <w:rPr>
          <w:rFonts w:hint="eastAsia" w:hAnsi="宋体"/>
          <w:color w:val="auto"/>
          <w:highlight w:val="none"/>
        </w:rPr>
      </w:pPr>
      <w:r>
        <w:rPr>
          <w:rFonts w:hint="eastAsia" w:hAnsi="宋体"/>
          <w:color w:val="auto"/>
          <w:highlight w:val="none"/>
        </w:rPr>
        <w:t>需要由承包人提供的文件，包括：</w:t>
      </w:r>
      <w:r>
        <w:rPr>
          <w:color w:val="auto"/>
          <w:highlight w:val="none"/>
          <w:u w:val="single"/>
        </w:rPr>
        <w:t xml:space="preserve"> </w:t>
      </w:r>
      <w:r>
        <w:rPr>
          <w:rFonts w:hint="eastAsia" w:ascii="宋体" w:hAnsi="宋体"/>
          <w:color w:val="auto"/>
          <w:highlight w:val="none"/>
          <w:u w:val="single"/>
        </w:rPr>
        <w:t>项目管理部成员表、已标价的工程量清单、专项施工方案、进度计划、其他应交的管理、技术文件及办理施工许可必备的资料，施工组织设计、人材机计划、工程进度计划、已完成工程量月报表、竣工图及项目竣工资料、竣工结算等</w:t>
      </w:r>
      <w:r>
        <w:rPr>
          <w:color w:val="auto"/>
          <w:highlight w:val="none"/>
          <w:u w:val="single"/>
        </w:rPr>
        <w:t xml:space="preserve"> </w:t>
      </w:r>
      <w:r>
        <w:rPr>
          <w:rFonts w:hint="eastAsia" w:hAnsi="宋体"/>
          <w:color w:val="auto"/>
          <w:highlight w:val="none"/>
        </w:rPr>
        <w:t>；</w:t>
      </w:r>
    </w:p>
    <w:p w14:paraId="64E20ED4">
      <w:pPr>
        <w:spacing w:line="360" w:lineRule="auto"/>
        <w:ind w:firstLine="420" w:firstLineChars="200"/>
        <w:rPr>
          <w:rFonts w:hint="eastAsia" w:hAnsi="宋体"/>
          <w:color w:val="auto"/>
          <w:highlight w:val="none"/>
        </w:rPr>
      </w:pPr>
      <w:r>
        <w:rPr>
          <w:rFonts w:hint="eastAsia" w:hAnsi="宋体"/>
          <w:color w:val="auto"/>
          <w:highlight w:val="none"/>
        </w:rPr>
        <w:t>承包人提供的文件的期限为：</w:t>
      </w:r>
      <w:r>
        <w:rPr>
          <w:color w:val="auto"/>
          <w:highlight w:val="none"/>
          <w:u w:val="single"/>
        </w:rPr>
        <w:t xml:space="preserve">  </w:t>
      </w:r>
      <w:r>
        <w:rPr>
          <w:rFonts w:hint="eastAsia"/>
          <w:color w:val="auto"/>
          <w:highlight w:val="none"/>
          <w:u w:val="single"/>
        </w:rPr>
        <w:t>文件实施前7天</w:t>
      </w:r>
      <w:r>
        <w:rPr>
          <w:color w:val="auto"/>
          <w:highlight w:val="none"/>
          <w:u w:val="single"/>
        </w:rPr>
        <w:t xml:space="preserve">  </w:t>
      </w:r>
      <w:r>
        <w:rPr>
          <w:rFonts w:hAnsi="宋体"/>
          <w:color w:val="auto"/>
          <w:highlight w:val="none"/>
          <w:u w:val="single"/>
        </w:rPr>
        <w:t xml:space="preserve">  </w:t>
      </w:r>
      <w:r>
        <w:rPr>
          <w:rFonts w:hint="eastAsia" w:hAnsi="宋体"/>
          <w:color w:val="auto"/>
          <w:highlight w:val="none"/>
        </w:rPr>
        <w:t>；</w:t>
      </w:r>
    </w:p>
    <w:p w14:paraId="476705DE">
      <w:pPr>
        <w:spacing w:line="360" w:lineRule="auto"/>
        <w:ind w:firstLine="420" w:firstLineChars="200"/>
        <w:rPr>
          <w:rFonts w:hint="eastAsia" w:hAnsi="宋体"/>
          <w:color w:val="auto"/>
          <w:highlight w:val="none"/>
        </w:rPr>
      </w:pPr>
      <w:r>
        <w:rPr>
          <w:rFonts w:hint="eastAsia" w:hAnsi="宋体"/>
          <w:color w:val="auto"/>
          <w:highlight w:val="none"/>
        </w:rPr>
        <w:t>承包人提供的文件的数量为：</w:t>
      </w:r>
      <w:r>
        <w:rPr>
          <w:color w:val="auto"/>
          <w:highlight w:val="none"/>
          <w:u w:val="single"/>
        </w:rPr>
        <w:t xml:space="preserve">   </w:t>
      </w:r>
      <w:r>
        <w:rPr>
          <w:rFonts w:hint="eastAsia"/>
          <w:color w:val="auto"/>
          <w:highlight w:val="none"/>
          <w:u w:val="single"/>
        </w:rPr>
        <w:t>双方自行确定</w:t>
      </w:r>
      <w:r>
        <w:rPr>
          <w:color w:val="auto"/>
          <w:highlight w:val="none"/>
          <w:u w:val="single"/>
        </w:rPr>
        <w:t xml:space="preserve">    </w:t>
      </w:r>
      <w:r>
        <w:rPr>
          <w:rFonts w:hint="eastAsia" w:hAnsi="宋体"/>
          <w:color w:val="auto"/>
          <w:highlight w:val="none"/>
        </w:rPr>
        <w:t>；</w:t>
      </w:r>
    </w:p>
    <w:p w14:paraId="4D416659">
      <w:pPr>
        <w:spacing w:line="360" w:lineRule="auto"/>
        <w:ind w:firstLine="420" w:firstLineChars="200"/>
        <w:rPr>
          <w:rFonts w:hint="eastAsia" w:hAnsi="宋体"/>
          <w:color w:val="auto"/>
          <w:highlight w:val="none"/>
        </w:rPr>
      </w:pPr>
      <w:r>
        <w:rPr>
          <w:rFonts w:hint="eastAsia" w:hAnsi="宋体"/>
          <w:color w:val="auto"/>
          <w:highlight w:val="none"/>
        </w:rPr>
        <w:t>承包人提供的文件的形式为：</w:t>
      </w:r>
      <w:r>
        <w:rPr>
          <w:color w:val="auto"/>
          <w:highlight w:val="none"/>
          <w:u w:val="single"/>
        </w:rPr>
        <w:t xml:space="preserve"> </w:t>
      </w:r>
      <w:r>
        <w:rPr>
          <w:rFonts w:hAnsi="宋体"/>
          <w:color w:val="auto"/>
          <w:highlight w:val="none"/>
          <w:u w:val="single"/>
        </w:rPr>
        <w:t xml:space="preserve">  </w:t>
      </w:r>
      <w:r>
        <w:rPr>
          <w:rFonts w:hint="eastAsia" w:hAnsi="宋体"/>
          <w:color w:val="auto"/>
          <w:highlight w:val="none"/>
          <w:u w:val="single"/>
        </w:rPr>
        <w:t>纸质文件（附电子版）</w:t>
      </w:r>
      <w:r>
        <w:rPr>
          <w:color w:val="auto"/>
          <w:highlight w:val="none"/>
          <w:u w:val="single"/>
        </w:rPr>
        <w:t xml:space="preserve"> </w:t>
      </w:r>
      <w:r>
        <w:rPr>
          <w:rFonts w:hAnsi="宋体"/>
          <w:color w:val="auto"/>
          <w:highlight w:val="none"/>
          <w:u w:val="single"/>
        </w:rPr>
        <w:t xml:space="preserve">  </w:t>
      </w:r>
      <w:r>
        <w:rPr>
          <w:rFonts w:hint="eastAsia" w:hAnsi="宋体"/>
          <w:color w:val="auto"/>
          <w:highlight w:val="none"/>
        </w:rPr>
        <w:t>；</w:t>
      </w:r>
    </w:p>
    <w:p w14:paraId="774341FA">
      <w:pPr>
        <w:spacing w:line="360" w:lineRule="auto"/>
        <w:ind w:firstLine="420" w:firstLineChars="200"/>
        <w:rPr>
          <w:rFonts w:hint="eastAsia" w:hAnsi="宋体"/>
          <w:color w:val="auto"/>
          <w:highlight w:val="none"/>
        </w:rPr>
      </w:pPr>
      <w:r>
        <w:rPr>
          <w:rFonts w:hint="eastAsia" w:hAnsi="宋体"/>
          <w:color w:val="auto"/>
          <w:highlight w:val="none"/>
        </w:rPr>
        <w:t>发包人审批承包人文件的期限：</w:t>
      </w:r>
      <w:r>
        <w:rPr>
          <w:color w:val="auto"/>
          <w:highlight w:val="none"/>
          <w:u w:val="single"/>
        </w:rPr>
        <w:t xml:space="preserve">     </w:t>
      </w:r>
      <w:r>
        <w:rPr>
          <w:rFonts w:hint="eastAsia"/>
          <w:color w:val="auto"/>
          <w:highlight w:val="none"/>
          <w:u w:val="single"/>
        </w:rPr>
        <w:t>收到文件后7天内</w:t>
      </w:r>
      <w:r>
        <w:rPr>
          <w:rFonts w:hAnsi="宋体"/>
          <w:color w:val="auto"/>
          <w:highlight w:val="none"/>
          <w:u w:val="single"/>
        </w:rPr>
        <w:t xml:space="preserve">  </w:t>
      </w:r>
      <w:r>
        <w:rPr>
          <w:rFonts w:hint="eastAsia" w:hAnsi="宋体"/>
          <w:color w:val="auto"/>
          <w:highlight w:val="none"/>
        </w:rPr>
        <w:t>。</w:t>
      </w:r>
    </w:p>
    <w:p w14:paraId="17A319BD">
      <w:pPr>
        <w:spacing w:line="360" w:lineRule="auto"/>
        <w:ind w:firstLine="420" w:firstLineChars="200"/>
        <w:rPr>
          <w:color w:val="auto"/>
          <w:highlight w:val="none"/>
        </w:rPr>
      </w:pPr>
      <w:r>
        <w:rPr>
          <w:color w:val="auto"/>
          <w:highlight w:val="none"/>
        </w:rPr>
        <w:t xml:space="preserve">1.6.5 </w:t>
      </w:r>
      <w:r>
        <w:rPr>
          <w:rFonts w:hint="eastAsia" w:hAnsi="宋体"/>
          <w:color w:val="auto"/>
          <w:highlight w:val="none"/>
        </w:rPr>
        <w:t>现场图纸准备</w:t>
      </w:r>
    </w:p>
    <w:p w14:paraId="0B3CA272">
      <w:pPr>
        <w:spacing w:line="360" w:lineRule="auto"/>
        <w:ind w:firstLine="420" w:firstLineChars="200"/>
        <w:rPr>
          <w:rFonts w:hint="eastAsia" w:hAnsi="宋体"/>
          <w:color w:val="auto"/>
          <w:highlight w:val="none"/>
        </w:rPr>
      </w:pPr>
      <w:r>
        <w:rPr>
          <w:rFonts w:hint="eastAsia" w:hAnsi="宋体"/>
          <w:color w:val="auto"/>
          <w:highlight w:val="none"/>
        </w:rPr>
        <w:t>关于现场图纸准备的约定：</w:t>
      </w:r>
      <w:r>
        <w:rPr>
          <w:color w:val="auto"/>
          <w:highlight w:val="none"/>
          <w:u w:val="single"/>
        </w:rPr>
        <w:t xml:space="preserve">  </w:t>
      </w:r>
      <w:r>
        <w:rPr>
          <w:rFonts w:hint="eastAsia"/>
          <w:color w:val="auto"/>
          <w:highlight w:val="none"/>
          <w:u w:val="single"/>
        </w:rPr>
        <w:t>承包人应在施工现场备份一套完整的图纸和相关文件，供发包人、监理人及有关人员进行工程检查时使用</w:t>
      </w:r>
      <w:r>
        <w:rPr>
          <w:rFonts w:hAnsi="宋体"/>
          <w:color w:val="auto"/>
          <w:highlight w:val="none"/>
          <w:u w:val="single"/>
        </w:rPr>
        <w:t xml:space="preserve"> </w:t>
      </w:r>
      <w:r>
        <w:rPr>
          <w:rFonts w:hint="eastAsia" w:hAnsi="宋体"/>
          <w:color w:val="auto"/>
          <w:highlight w:val="none"/>
        </w:rPr>
        <w:t>。</w:t>
      </w:r>
    </w:p>
    <w:p w14:paraId="3DB1152C">
      <w:pPr>
        <w:pStyle w:val="10"/>
        <w:rPr>
          <w:color w:val="auto"/>
          <w:highlight w:val="none"/>
        </w:rPr>
      </w:pPr>
      <w:bookmarkStart w:id="243" w:name="_Toc373478345"/>
      <w:bookmarkEnd w:id="243"/>
      <w:bookmarkStart w:id="244" w:name="_Toc407135200"/>
      <w:bookmarkEnd w:id="244"/>
      <w:bookmarkStart w:id="245" w:name="_Toc110523719"/>
      <w:bookmarkEnd w:id="245"/>
      <w:bookmarkStart w:id="246" w:name="_Toc389065264"/>
      <w:bookmarkEnd w:id="246"/>
      <w:bookmarkStart w:id="247" w:name="_Toc373227698"/>
      <w:bookmarkEnd w:id="247"/>
      <w:bookmarkStart w:id="248" w:name="_Toc78449786"/>
      <w:bookmarkEnd w:id="248"/>
      <w:r>
        <w:rPr>
          <w:color w:val="auto"/>
          <w:highlight w:val="none"/>
        </w:rPr>
        <w:t xml:space="preserve">1.7 </w:t>
      </w:r>
      <w:r>
        <w:rPr>
          <w:rFonts w:hint="eastAsia" w:hAnsi="宋体"/>
          <w:color w:val="auto"/>
          <w:highlight w:val="none"/>
        </w:rPr>
        <w:t>联络</w:t>
      </w:r>
    </w:p>
    <w:p w14:paraId="127BFEE2">
      <w:pPr>
        <w:spacing w:line="360" w:lineRule="auto"/>
        <w:ind w:firstLine="420" w:firstLineChars="200"/>
        <w:rPr>
          <w:color w:val="auto"/>
          <w:kern w:val="0"/>
          <w:highlight w:val="none"/>
        </w:rPr>
      </w:pPr>
      <w:r>
        <w:rPr>
          <w:color w:val="auto"/>
          <w:kern w:val="0"/>
          <w:highlight w:val="none"/>
        </w:rPr>
        <w:t>1.7.1</w:t>
      </w:r>
      <w:r>
        <w:rPr>
          <w:rFonts w:hint="eastAsia" w:hAnsi="宋体"/>
          <w:color w:val="auto"/>
          <w:kern w:val="0"/>
          <w:highlight w:val="none"/>
        </w:rPr>
        <w:t>发包人和承包人应当在</w:t>
      </w:r>
      <w:r>
        <w:rPr>
          <w:color w:val="auto"/>
          <w:highlight w:val="none"/>
          <w:u w:val="single"/>
        </w:rPr>
        <w:t xml:space="preserve">  </w:t>
      </w:r>
      <w:r>
        <w:rPr>
          <w:rFonts w:hint="eastAsia"/>
          <w:color w:val="auto"/>
          <w:highlight w:val="none"/>
          <w:u w:val="single"/>
          <w:lang w:val="en-US" w:eastAsia="zh-CN"/>
        </w:rPr>
        <w:t>7</w:t>
      </w:r>
      <w:r>
        <w:rPr>
          <w:color w:val="auto"/>
          <w:highlight w:val="none"/>
          <w:u w:val="single"/>
        </w:rPr>
        <w:t xml:space="preserve">  </w:t>
      </w:r>
      <w:r>
        <w:rPr>
          <w:rFonts w:hint="eastAsia" w:hAnsi="宋体"/>
          <w:color w:val="auto"/>
          <w:kern w:val="0"/>
          <w:highlight w:val="none"/>
        </w:rPr>
        <w:t>天内将与合同有关的通知、批准、证明、证书、指示、指令、要求、请求、同意、意见、确定和决定等书面函件送达对方当事人。</w:t>
      </w:r>
    </w:p>
    <w:p w14:paraId="46719040">
      <w:pPr>
        <w:spacing w:line="360" w:lineRule="auto"/>
        <w:ind w:firstLine="420" w:firstLineChars="200"/>
        <w:rPr>
          <w:color w:val="auto"/>
          <w:kern w:val="0"/>
          <w:highlight w:val="none"/>
        </w:rPr>
      </w:pPr>
      <w:r>
        <w:rPr>
          <w:color w:val="auto"/>
          <w:kern w:val="0"/>
          <w:highlight w:val="none"/>
        </w:rPr>
        <w:t xml:space="preserve">1.7.2 </w:t>
      </w:r>
      <w:r>
        <w:rPr>
          <w:rFonts w:hint="eastAsia" w:hAnsi="宋体"/>
          <w:color w:val="auto"/>
          <w:kern w:val="0"/>
          <w:highlight w:val="none"/>
        </w:rPr>
        <w:t>发包人接收文件的地点：</w:t>
      </w:r>
      <w:r>
        <w:rPr>
          <w:color w:val="auto"/>
          <w:highlight w:val="none"/>
          <w:u w:val="single"/>
        </w:rPr>
        <w:t xml:space="preserve">   </w:t>
      </w:r>
      <w:r>
        <w:rPr>
          <w:rFonts w:hint="eastAsia"/>
          <w:color w:val="auto"/>
          <w:highlight w:val="none"/>
          <w:u w:val="single"/>
        </w:rPr>
        <w:t xml:space="preserve">发包人指定地点  </w:t>
      </w:r>
      <w:r>
        <w:rPr>
          <w:color w:val="auto"/>
          <w:highlight w:val="none"/>
          <w:u w:val="single"/>
        </w:rPr>
        <w:t xml:space="preserve"> </w:t>
      </w:r>
      <w:r>
        <w:rPr>
          <w:rFonts w:hint="eastAsia" w:hAnsi="宋体"/>
          <w:color w:val="auto"/>
          <w:kern w:val="0"/>
          <w:highlight w:val="none"/>
        </w:rPr>
        <w:t>；</w:t>
      </w:r>
    </w:p>
    <w:p w14:paraId="2A8EA07E">
      <w:pPr>
        <w:spacing w:line="360" w:lineRule="auto"/>
        <w:ind w:firstLine="420" w:firstLineChars="200"/>
        <w:rPr>
          <w:rFonts w:hint="eastAsia" w:hAnsi="宋体"/>
          <w:color w:val="auto"/>
          <w:kern w:val="0"/>
          <w:highlight w:val="none"/>
        </w:rPr>
      </w:pPr>
      <w:r>
        <w:rPr>
          <w:rFonts w:hint="eastAsia" w:hAnsi="宋体"/>
          <w:color w:val="auto"/>
          <w:kern w:val="0"/>
          <w:highlight w:val="none"/>
        </w:rPr>
        <w:t>发包人指定的接收人为：</w:t>
      </w:r>
      <w:r>
        <w:rPr>
          <w:color w:val="auto"/>
          <w:highlight w:val="none"/>
          <w:u w:val="single"/>
        </w:rPr>
        <w:t xml:space="preserve">       </w:t>
      </w:r>
      <w:r>
        <w:rPr>
          <w:rFonts w:hint="eastAsia"/>
          <w:color w:val="auto"/>
          <w:highlight w:val="none"/>
          <w:u w:val="single"/>
          <w:lang w:eastAsia="zh-CN"/>
        </w:rPr>
        <w:t>发包人</w:t>
      </w:r>
      <w:r>
        <w:rPr>
          <w:rFonts w:hint="eastAsia"/>
          <w:color w:val="auto"/>
          <w:highlight w:val="none"/>
          <w:u w:val="single"/>
        </w:rPr>
        <w:t xml:space="preserve">负责人      </w:t>
      </w:r>
      <w:r>
        <w:rPr>
          <w:color w:val="auto"/>
          <w:highlight w:val="none"/>
          <w:u w:val="single"/>
        </w:rPr>
        <w:t xml:space="preserve"> </w:t>
      </w:r>
      <w:r>
        <w:rPr>
          <w:rFonts w:hint="eastAsia" w:hAnsi="宋体"/>
          <w:color w:val="auto"/>
          <w:kern w:val="0"/>
          <w:highlight w:val="none"/>
        </w:rPr>
        <w:t>。</w:t>
      </w:r>
    </w:p>
    <w:p w14:paraId="43C0B1D5">
      <w:pPr>
        <w:spacing w:line="360" w:lineRule="auto"/>
        <w:ind w:firstLine="420" w:firstLineChars="200"/>
        <w:rPr>
          <w:rFonts w:hint="eastAsia" w:hAnsi="宋体"/>
          <w:color w:val="auto"/>
          <w:kern w:val="0"/>
          <w:highlight w:val="none"/>
        </w:rPr>
      </w:pPr>
      <w:r>
        <w:rPr>
          <w:rFonts w:hint="eastAsia" w:hAnsi="宋体"/>
          <w:color w:val="auto"/>
          <w:kern w:val="0"/>
          <w:highlight w:val="none"/>
        </w:rPr>
        <w:t>承包人接收文件的地点：</w:t>
      </w:r>
      <w:r>
        <w:rPr>
          <w:color w:val="auto"/>
          <w:highlight w:val="none"/>
          <w:u w:val="single"/>
        </w:rPr>
        <w:t xml:space="preserve">    </w:t>
      </w:r>
      <w:r>
        <w:rPr>
          <w:rFonts w:hint="eastAsia"/>
          <w:color w:val="auto"/>
          <w:highlight w:val="none"/>
          <w:u w:val="single"/>
        </w:rPr>
        <w:t>办公地点或工地</w:t>
      </w:r>
      <w:r>
        <w:rPr>
          <w:color w:val="auto"/>
          <w:highlight w:val="none"/>
          <w:u w:val="single"/>
        </w:rPr>
        <w:t xml:space="preserve">    </w:t>
      </w:r>
      <w:r>
        <w:rPr>
          <w:rFonts w:hint="eastAsia" w:hAnsi="宋体"/>
          <w:color w:val="auto"/>
          <w:kern w:val="0"/>
          <w:highlight w:val="none"/>
        </w:rPr>
        <w:t>；</w:t>
      </w:r>
    </w:p>
    <w:p w14:paraId="22D8AA72">
      <w:pPr>
        <w:spacing w:line="360" w:lineRule="auto"/>
        <w:ind w:firstLine="420" w:firstLineChars="200"/>
        <w:rPr>
          <w:rFonts w:hint="eastAsia" w:hAnsi="宋体"/>
          <w:color w:val="auto"/>
          <w:kern w:val="0"/>
          <w:highlight w:val="none"/>
        </w:rPr>
      </w:pPr>
      <w:r>
        <w:rPr>
          <w:rFonts w:hint="eastAsia" w:hAnsi="宋体"/>
          <w:color w:val="auto"/>
          <w:kern w:val="0"/>
          <w:highlight w:val="none"/>
        </w:rPr>
        <w:t>承包人指定的接收人为：</w:t>
      </w:r>
      <w:r>
        <w:rPr>
          <w:color w:val="auto"/>
          <w:highlight w:val="none"/>
          <w:u w:val="single"/>
        </w:rPr>
        <w:t xml:space="preserve">    </w:t>
      </w:r>
      <w:r>
        <w:rPr>
          <w:rFonts w:hint="eastAsia" w:ascii="宋体" w:hAnsi="宋体"/>
          <w:color w:val="auto"/>
          <w:highlight w:val="none"/>
          <w:u w:val="single"/>
        </w:rPr>
        <w:t>项目经理</w:t>
      </w:r>
      <w:r>
        <w:rPr>
          <w:rFonts w:hint="eastAsia"/>
          <w:color w:val="auto"/>
          <w:highlight w:val="none"/>
          <w:u w:val="single"/>
        </w:rPr>
        <w:t xml:space="preserve">              </w:t>
      </w:r>
      <w:r>
        <w:rPr>
          <w:color w:val="auto"/>
          <w:highlight w:val="none"/>
          <w:u w:val="single"/>
        </w:rPr>
        <w:t xml:space="preserve"> </w:t>
      </w:r>
      <w:r>
        <w:rPr>
          <w:rFonts w:hint="eastAsia" w:hAnsi="宋体"/>
          <w:color w:val="auto"/>
          <w:kern w:val="0"/>
          <w:highlight w:val="none"/>
        </w:rPr>
        <w:t>。</w:t>
      </w:r>
    </w:p>
    <w:p w14:paraId="444EA196">
      <w:pPr>
        <w:spacing w:line="360" w:lineRule="auto"/>
        <w:ind w:firstLine="420" w:firstLineChars="200"/>
        <w:rPr>
          <w:rFonts w:hint="eastAsia" w:hAnsi="宋体"/>
          <w:color w:val="auto"/>
          <w:kern w:val="0"/>
          <w:highlight w:val="none"/>
        </w:rPr>
      </w:pPr>
      <w:r>
        <w:rPr>
          <w:rFonts w:hint="eastAsia" w:hAnsi="宋体"/>
          <w:color w:val="auto"/>
          <w:kern w:val="0"/>
          <w:highlight w:val="none"/>
        </w:rPr>
        <w:t>监理人接收文件的地点：</w:t>
      </w:r>
      <w:r>
        <w:rPr>
          <w:color w:val="auto"/>
          <w:highlight w:val="none"/>
          <w:u w:val="single"/>
        </w:rPr>
        <w:t xml:space="preserve">    项目监理部</w:t>
      </w:r>
      <w:r>
        <w:rPr>
          <w:rFonts w:hint="eastAsia"/>
          <w:color w:val="auto"/>
          <w:highlight w:val="none"/>
          <w:u w:val="single"/>
        </w:rPr>
        <w:t xml:space="preserve">            </w:t>
      </w:r>
      <w:r>
        <w:rPr>
          <w:color w:val="auto"/>
          <w:highlight w:val="none"/>
          <w:u w:val="single"/>
        </w:rPr>
        <w:t xml:space="preserve">    </w:t>
      </w:r>
      <w:r>
        <w:rPr>
          <w:rFonts w:hint="eastAsia" w:hAnsi="宋体"/>
          <w:color w:val="auto"/>
          <w:kern w:val="0"/>
          <w:highlight w:val="none"/>
        </w:rPr>
        <w:t>；</w:t>
      </w:r>
    </w:p>
    <w:p w14:paraId="22BFA868">
      <w:pPr>
        <w:spacing w:line="360" w:lineRule="auto"/>
        <w:ind w:firstLine="420" w:firstLineChars="200"/>
        <w:rPr>
          <w:rFonts w:hint="eastAsia" w:hAnsi="宋体"/>
          <w:color w:val="auto"/>
          <w:kern w:val="0"/>
          <w:highlight w:val="none"/>
        </w:rPr>
      </w:pPr>
      <w:r>
        <w:rPr>
          <w:rFonts w:hint="eastAsia" w:hAnsi="宋体"/>
          <w:color w:val="auto"/>
          <w:kern w:val="0"/>
          <w:highlight w:val="none"/>
        </w:rPr>
        <w:t>监理人指定的接收人为：</w:t>
      </w:r>
      <w:r>
        <w:rPr>
          <w:color w:val="auto"/>
          <w:highlight w:val="none"/>
          <w:u w:val="single"/>
        </w:rPr>
        <w:t xml:space="preserve">    总监理工程</w:t>
      </w:r>
      <w:r>
        <w:rPr>
          <w:rFonts w:hint="eastAsia"/>
          <w:color w:val="auto"/>
          <w:highlight w:val="none"/>
          <w:u w:val="single"/>
        </w:rPr>
        <w:t xml:space="preserve">师           </w:t>
      </w:r>
      <w:r>
        <w:rPr>
          <w:color w:val="auto"/>
          <w:highlight w:val="none"/>
          <w:u w:val="single"/>
        </w:rPr>
        <w:t xml:space="preserve">   </w:t>
      </w:r>
      <w:r>
        <w:rPr>
          <w:rFonts w:hint="eastAsia" w:hAnsi="宋体"/>
          <w:color w:val="auto"/>
          <w:kern w:val="0"/>
          <w:highlight w:val="none"/>
        </w:rPr>
        <w:t>。</w:t>
      </w:r>
    </w:p>
    <w:p w14:paraId="65B94950">
      <w:pPr>
        <w:pStyle w:val="10"/>
        <w:rPr>
          <w:color w:val="auto"/>
          <w:highlight w:val="none"/>
        </w:rPr>
      </w:pPr>
      <w:bookmarkStart w:id="249" w:name="_Toc78449787"/>
      <w:bookmarkEnd w:id="249"/>
      <w:bookmarkStart w:id="250" w:name="_Toc389065265"/>
      <w:bookmarkEnd w:id="250"/>
      <w:bookmarkStart w:id="251" w:name="_Toc373478346"/>
      <w:bookmarkEnd w:id="251"/>
      <w:bookmarkStart w:id="252" w:name="_Toc1387231545"/>
      <w:bookmarkEnd w:id="252"/>
      <w:bookmarkStart w:id="253" w:name="_Toc373227699"/>
      <w:bookmarkEnd w:id="253"/>
      <w:bookmarkStart w:id="254" w:name="_Toc407135201"/>
      <w:bookmarkEnd w:id="254"/>
      <w:r>
        <w:rPr>
          <w:color w:val="auto"/>
          <w:highlight w:val="none"/>
        </w:rPr>
        <w:t xml:space="preserve">1.10 </w:t>
      </w:r>
      <w:r>
        <w:rPr>
          <w:rFonts w:hint="eastAsia" w:hAnsi="宋体"/>
          <w:color w:val="auto"/>
          <w:highlight w:val="none"/>
        </w:rPr>
        <w:t>交通运输</w:t>
      </w:r>
    </w:p>
    <w:p w14:paraId="74F23961">
      <w:pPr>
        <w:spacing w:line="360" w:lineRule="auto"/>
        <w:ind w:firstLine="420" w:firstLineChars="200"/>
        <w:rPr>
          <w:color w:val="auto"/>
          <w:highlight w:val="none"/>
        </w:rPr>
      </w:pPr>
      <w:bookmarkStart w:id="255" w:name="_Toc304295521"/>
      <w:bookmarkStart w:id="256" w:name="_Toc318581155"/>
      <w:bookmarkStart w:id="257" w:name="_Toc300934943"/>
      <w:bookmarkStart w:id="258" w:name="_Toc312677986"/>
      <w:bookmarkStart w:id="259" w:name="_Toc303539100"/>
      <w:r>
        <w:rPr>
          <w:color w:val="auto"/>
          <w:highlight w:val="none"/>
        </w:rPr>
        <w:t xml:space="preserve">1.10.1 </w:t>
      </w:r>
      <w:r>
        <w:rPr>
          <w:rFonts w:hint="eastAsia" w:hAnsi="宋体"/>
          <w:color w:val="auto"/>
          <w:highlight w:val="none"/>
        </w:rPr>
        <w:t>出入现场的权利</w:t>
      </w:r>
    </w:p>
    <w:p w14:paraId="21A2DFC9">
      <w:pPr>
        <w:spacing w:line="360" w:lineRule="auto"/>
        <w:ind w:firstLine="420" w:firstLineChars="200"/>
        <w:rPr>
          <w:rFonts w:hint="eastAsia" w:hAnsi="宋体"/>
          <w:color w:val="auto"/>
          <w:highlight w:val="none"/>
        </w:rPr>
      </w:pPr>
      <w:r>
        <w:rPr>
          <w:rFonts w:hint="eastAsia" w:hAnsi="宋体"/>
          <w:color w:val="auto"/>
          <w:highlight w:val="none"/>
        </w:rPr>
        <w:t>关于出入现场的权利的约定：</w:t>
      </w:r>
      <w:r>
        <w:rPr>
          <w:color w:val="auto"/>
          <w:highlight w:val="none"/>
          <w:u w:val="single"/>
        </w:rPr>
        <w:t xml:space="preserve"> </w:t>
      </w:r>
      <w:r>
        <w:rPr>
          <w:rFonts w:hint="eastAsia"/>
          <w:color w:val="auto"/>
          <w:highlight w:val="none"/>
          <w:u w:val="single"/>
        </w:rPr>
        <w:t>发包人取得项目施工所需进出现场的行政审批手续等，承包人应严格管理施工现场的出入，非作业人员不得进入施工现场</w:t>
      </w:r>
      <w:r>
        <w:rPr>
          <w:color w:val="auto"/>
          <w:highlight w:val="none"/>
          <w:u w:val="single"/>
        </w:rPr>
        <w:t xml:space="preserve">  </w:t>
      </w:r>
      <w:r>
        <w:rPr>
          <w:rFonts w:hint="eastAsia" w:hAnsi="宋体"/>
          <w:color w:val="auto"/>
          <w:highlight w:val="none"/>
        </w:rPr>
        <w:t>。</w:t>
      </w:r>
    </w:p>
    <w:bookmarkEnd w:id="255"/>
    <w:bookmarkEnd w:id="256"/>
    <w:bookmarkEnd w:id="257"/>
    <w:bookmarkEnd w:id="258"/>
    <w:bookmarkEnd w:id="259"/>
    <w:p w14:paraId="6C167FC4">
      <w:pPr>
        <w:spacing w:line="360" w:lineRule="auto"/>
        <w:ind w:firstLine="420" w:firstLineChars="200"/>
        <w:jc w:val="left"/>
        <w:rPr>
          <w:color w:val="auto"/>
          <w:highlight w:val="none"/>
        </w:rPr>
      </w:pPr>
      <w:bookmarkStart w:id="260" w:name="_Toc303539101"/>
      <w:bookmarkStart w:id="261" w:name="_Toc312677987"/>
      <w:bookmarkStart w:id="262" w:name="_Toc304295522"/>
      <w:bookmarkStart w:id="263" w:name="_Toc318581156"/>
      <w:bookmarkStart w:id="264" w:name="_Toc300934944"/>
      <w:r>
        <w:rPr>
          <w:color w:val="auto"/>
          <w:highlight w:val="none"/>
        </w:rPr>
        <w:t xml:space="preserve">1.10.3 </w:t>
      </w:r>
      <w:r>
        <w:rPr>
          <w:rFonts w:hint="eastAsia" w:hAnsi="宋体"/>
          <w:color w:val="auto"/>
          <w:highlight w:val="none"/>
        </w:rPr>
        <w:t>场内交通</w:t>
      </w:r>
    </w:p>
    <w:p w14:paraId="4CAA4A33">
      <w:pPr>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关于场外交通和场内交通的边界的约定：</w:t>
      </w:r>
      <w:r>
        <w:rPr>
          <w:color w:val="auto"/>
          <w:highlight w:val="none"/>
          <w:u w:val="single"/>
        </w:rPr>
        <w:t xml:space="preserve">  </w:t>
      </w:r>
      <w:r>
        <w:rPr>
          <w:rFonts w:hint="eastAsia"/>
          <w:color w:val="auto"/>
          <w:highlight w:val="none"/>
          <w:u w:val="single"/>
        </w:rPr>
        <w:t>本合同工程所涉地块土地红线范围内为场内</w:t>
      </w:r>
      <w:r>
        <w:rPr>
          <w:color w:val="auto"/>
          <w:highlight w:val="none"/>
          <w:u w:val="single"/>
        </w:rPr>
        <w:t xml:space="preserve">  </w:t>
      </w:r>
      <w:r>
        <w:rPr>
          <w:rFonts w:hint="eastAsia" w:hAnsi="宋体"/>
          <w:color w:val="auto"/>
          <w:highlight w:val="none"/>
        </w:rPr>
        <w:t>。</w:t>
      </w:r>
    </w:p>
    <w:bookmarkEnd w:id="260"/>
    <w:bookmarkEnd w:id="261"/>
    <w:bookmarkEnd w:id="262"/>
    <w:bookmarkEnd w:id="263"/>
    <w:bookmarkEnd w:id="264"/>
    <w:p w14:paraId="662AE921">
      <w:pPr>
        <w:spacing w:line="360" w:lineRule="auto"/>
        <w:ind w:firstLine="420" w:firstLineChars="200"/>
        <w:jc w:val="left"/>
        <w:rPr>
          <w:rFonts w:hAnsi="宋体"/>
          <w:color w:val="auto"/>
          <w:highlight w:val="none"/>
        </w:rPr>
      </w:pPr>
      <w:bookmarkStart w:id="265" w:name="_Toc318581157"/>
      <w:r>
        <w:rPr>
          <w:rFonts w:hAnsi="宋体"/>
          <w:color w:val="auto"/>
          <w:highlight w:val="none"/>
        </w:rPr>
        <w:t>关于发包人向承包人免费提供满足工程施工需要的场内道路和交通设施的约定：</w:t>
      </w:r>
      <w:r>
        <w:rPr>
          <w:rFonts w:hAnsi="宋体"/>
          <w:color w:val="auto"/>
          <w:highlight w:val="none"/>
          <w:u w:val="single"/>
        </w:rPr>
        <w:t></w:t>
      </w:r>
      <w:r>
        <w:rPr>
          <w:rFonts w:hint="eastAsia" w:hAnsi="宋体"/>
          <w:color w:val="auto"/>
          <w:highlight w:val="none"/>
          <w:u w:val="single"/>
        </w:rPr>
        <w:t>场内道路及交通设施由承包人负责修建，相关费用以包含在工程价款中，承包人在报价的时候已经予以考虑</w:t>
      </w:r>
      <w:r>
        <w:rPr>
          <w:color w:val="auto"/>
          <w:highlight w:val="none"/>
          <w:u w:val="single"/>
        </w:rPr>
        <w:t xml:space="preserve">  </w:t>
      </w:r>
      <w:r>
        <w:rPr>
          <w:rFonts w:hAnsi="宋体"/>
          <w:color w:val="auto"/>
          <w:highlight w:val="none"/>
        </w:rPr>
        <w:t>。</w:t>
      </w:r>
    </w:p>
    <w:p w14:paraId="039DC31B">
      <w:pPr>
        <w:spacing w:line="360" w:lineRule="auto"/>
        <w:ind w:firstLine="420" w:firstLineChars="200"/>
        <w:jc w:val="left"/>
        <w:rPr>
          <w:color w:val="auto"/>
          <w:highlight w:val="none"/>
        </w:rPr>
      </w:pPr>
      <w:r>
        <w:rPr>
          <w:color w:val="auto"/>
          <w:highlight w:val="none"/>
        </w:rPr>
        <w:t xml:space="preserve">1.10.4 </w:t>
      </w:r>
      <w:r>
        <w:rPr>
          <w:rFonts w:hint="eastAsia" w:hAnsi="宋体"/>
          <w:color w:val="auto"/>
          <w:highlight w:val="none"/>
        </w:rPr>
        <w:t>超大件和超重件的运输</w:t>
      </w:r>
    </w:p>
    <w:p w14:paraId="1C9D9A6D">
      <w:pPr>
        <w:spacing w:line="360" w:lineRule="auto"/>
        <w:ind w:firstLine="420" w:firstLineChars="200"/>
        <w:jc w:val="left"/>
        <w:rPr>
          <w:rFonts w:hint="eastAsia" w:hAnsi="宋体"/>
          <w:color w:val="auto"/>
          <w:highlight w:val="none"/>
        </w:rPr>
      </w:pPr>
      <w:r>
        <w:rPr>
          <w:rFonts w:hint="eastAsia" w:hAnsi="宋体"/>
          <w:color w:val="auto"/>
          <w:highlight w:val="none"/>
        </w:rPr>
        <w:t>运输超大件或超重件所需的道路和桥梁临时加固改造费用和其他有关费用由</w:t>
      </w:r>
      <w:r>
        <w:rPr>
          <w:color w:val="auto"/>
          <w:highlight w:val="none"/>
          <w:u w:val="single"/>
        </w:rPr>
        <w:t xml:space="preserve">  </w:t>
      </w:r>
      <w:r>
        <w:rPr>
          <w:rFonts w:hint="eastAsia"/>
          <w:color w:val="auto"/>
          <w:highlight w:val="none"/>
          <w:u w:val="single"/>
        </w:rPr>
        <w:t>承包人</w:t>
      </w:r>
      <w:r>
        <w:rPr>
          <w:color w:val="auto"/>
          <w:highlight w:val="none"/>
          <w:u w:val="single"/>
        </w:rPr>
        <w:t xml:space="preserve"> </w:t>
      </w:r>
      <w:r>
        <w:rPr>
          <w:rFonts w:hint="eastAsia" w:hAnsi="宋体"/>
          <w:color w:val="auto"/>
          <w:highlight w:val="none"/>
        </w:rPr>
        <w:t>承担。</w:t>
      </w:r>
    </w:p>
    <w:bookmarkEnd w:id="265"/>
    <w:p w14:paraId="30CCE3B6">
      <w:pPr>
        <w:pStyle w:val="10"/>
        <w:rPr>
          <w:color w:val="auto"/>
          <w:highlight w:val="none"/>
        </w:rPr>
      </w:pPr>
      <w:bookmarkStart w:id="266" w:name="_Toc373227700"/>
      <w:bookmarkEnd w:id="266"/>
      <w:bookmarkStart w:id="267" w:name="_Toc78449788"/>
      <w:bookmarkEnd w:id="267"/>
      <w:bookmarkStart w:id="268" w:name="_Toc407135202"/>
      <w:bookmarkEnd w:id="268"/>
      <w:bookmarkStart w:id="269" w:name="_Toc373478347"/>
      <w:bookmarkEnd w:id="269"/>
      <w:bookmarkStart w:id="270" w:name="_Toc389065266"/>
      <w:bookmarkEnd w:id="270"/>
      <w:bookmarkStart w:id="271" w:name="_Toc1495098807"/>
      <w:bookmarkEnd w:id="271"/>
      <w:r>
        <w:rPr>
          <w:color w:val="auto"/>
          <w:highlight w:val="none"/>
        </w:rPr>
        <w:t xml:space="preserve">1.11 </w:t>
      </w:r>
      <w:r>
        <w:rPr>
          <w:rFonts w:hint="eastAsia" w:hAnsi="宋体"/>
          <w:color w:val="auto"/>
          <w:highlight w:val="none"/>
        </w:rPr>
        <w:t>知识产权</w:t>
      </w:r>
    </w:p>
    <w:p w14:paraId="2F7D762E">
      <w:pPr>
        <w:spacing w:line="360" w:lineRule="auto"/>
        <w:ind w:firstLine="420" w:firstLineChars="200"/>
        <w:rPr>
          <w:color w:val="auto"/>
          <w:highlight w:val="none"/>
        </w:rPr>
      </w:pPr>
      <w:r>
        <w:rPr>
          <w:color w:val="auto"/>
          <w:highlight w:val="none"/>
        </w:rPr>
        <w:t xml:space="preserve">1.11.1 </w:t>
      </w:r>
      <w:r>
        <w:rPr>
          <w:rFonts w:hint="eastAsia" w:hAnsi="宋体"/>
          <w:color w:val="auto"/>
          <w:highlight w:val="none"/>
        </w:rPr>
        <w:t>关于发包人提供给承包人的图纸、发包人为实施工程自行编制或委托编制的技术规范以及反映发包人关于合同要求或其他类似性质的文件的著作权的归属：</w:t>
      </w:r>
      <w:r>
        <w:rPr>
          <w:color w:val="auto"/>
          <w:highlight w:val="none"/>
          <w:u w:val="single"/>
        </w:rPr>
        <w:t xml:space="preserve">   </w:t>
      </w:r>
      <w:r>
        <w:rPr>
          <w:rFonts w:hint="eastAsia"/>
          <w:color w:val="auto"/>
          <w:highlight w:val="none"/>
          <w:u w:val="single"/>
        </w:rPr>
        <w:t xml:space="preserve">发包人 </w:t>
      </w:r>
      <w:r>
        <w:rPr>
          <w:color w:val="auto"/>
          <w:highlight w:val="none"/>
          <w:u w:val="single"/>
        </w:rPr>
        <w:t xml:space="preserve"> </w:t>
      </w:r>
      <w:r>
        <w:rPr>
          <w:rFonts w:hint="eastAsia" w:hAnsi="宋体"/>
          <w:color w:val="auto"/>
          <w:highlight w:val="none"/>
        </w:rPr>
        <w:t>。</w:t>
      </w:r>
    </w:p>
    <w:p w14:paraId="1BBC3A90">
      <w:pPr>
        <w:spacing w:line="360" w:lineRule="auto"/>
        <w:ind w:firstLine="420" w:firstLineChars="200"/>
        <w:rPr>
          <w:rFonts w:hint="eastAsia" w:hAnsi="宋体"/>
          <w:color w:val="auto"/>
          <w:highlight w:val="none"/>
        </w:rPr>
      </w:pPr>
      <w:r>
        <w:rPr>
          <w:rFonts w:hint="eastAsia" w:hAnsi="宋体"/>
          <w:color w:val="auto"/>
          <w:highlight w:val="none"/>
        </w:rPr>
        <w:t>关于发包人提供的上述文件的使用限制的要求：</w:t>
      </w:r>
      <w:r>
        <w:rPr>
          <w:color w:val="auto"/>
          <w:highlight w:val="none"/>
          <w:u w:val="single"/>
        </w:rPr>
        <w:t xml:space="preserve">  </w:t>
      </w:r>
      <w:r>
        <w:rPr>
          <w:rFonts w:hint="eastAsia"/>
          <w:color w:val="auto"/>
          <w:highlight w:val="none"/>
          <w:u w:val="single"/>
        </w:rPr>
        <w:t>承包人可以为实现合同目的而复制、使用此类文件，但不能用于与本合同无关的其他事项，未经发包人书面同意，承包人不得为了本合同以外的目的而复制、使用上述文件或将之提供给任何第三方</w:t>
      </w:r>
      <w:r>
        <w:rPr>
          <w:color w:val="auto"/>
          <w:highlight w:val="none"/>
          <w:u w:val="single"/>
        </w:rPr>
        <w:t xml:space="preserve">   </w:t>
      </w:r>
      <w:r>
        <w:rPr>
          <w:rFonts w:hint="eastAsia" w:hAnsi="宋体"/>
          <w:color w:val="auto"/>
          <w:highlight w:val="none"/>
        </w:rPr>
        <w:t>。</w:t>
      </w:r>
    </w:p>
    <w:p w14:paraId="26B15D96">
      <w:pPr>
        <w:spacing w:line="360" w:lineRule="auto"/>
        <w:ind w:firstLine="420" w:firstLineChars="200"/>
        <w:rPr>
          <w:color w:val="auto"/>
          <w:highlight w:val="none"/>
        </w:rPr>
      </w:pPr>
      <w:r>
        <w:rPr>
          <w:color w:val="auto"/>
          <w:highlight w:val="none"/>
        </w:rPr>
        <w:t xml:space="preserve">1.11.2 </w:t>
      </w:r>
      <w:r>
        <w:rPr>
          <w:rFonts w:hint="eastAsia" w:hAnsi="宋体"/>
          <w:color w:val="auto"/>
          <w:highlight w:val="none"/>
        </w:rPr>
        <w:t>关于承包人为实施工程所编制文件的著作权的归属：</w:t>
      </w:r>
      <w:r>
        <w:rPr>
          <w:color w:val="auto"/>
          <w:highlight w:val="none"/>
          <w:u w:val="single"/>
        </w:rPr>
        <w:t xml:space="preserve">  </w:t>
      </w:r>
      <w:r>
        <w:rPr>
          <w:rFonts w:hint="eastAsia" w:ascii="宋体" w:hAnsi="宋体"/>
          <w:color w:val="auto"/>
          <w:szCs w:val="24"/>
          <w:highlight w:val="none"/>
          <w:u w:val="single"/>
          <w:lang w:bidi="ar"/>
        </w:rPr>
        <w:t>发包人，署名权除外</w:t>
      </w:r>
      <w:r>
        <w:rPr>
          <w:color w:val="auto"/>
          <w:highlight w:val="none"/>
          <w:u w:val="single"/>
        </w:rPr>
        <w:t xml:space="preserve"> </w:t>
      </w:r>
      <w:r>
        <w:rPr>
          <w:rFonts w:hint="eastAsia" w:hAnsi="宋体"/>
          <w:color w:val="auto"/>
          <w:highlight w:val="none"/>
        </w:rPr>
        <w:t>。</w:t>
      </w:r>
    </w:p>
    <w:p w14:paraId="4DBED3D2">
      <w:pPr>
        <w:spacing w:line="360" w:lineRule="auto"/>
        <w:ind w:firstLine="420" w:firstLineChars="200"/>
        <w:rPr>
          <w:rFonts w:hint="eastAsia" w:hAnsi="宋体"/>
          <w:color w:val="auto"/>
          <w:highlight w:val="none"/>
        </w:rPr>
      </w:pPr>
      <w:r>
        <w:rPr>
          <w:rFonts w:hint="eastAsia" w:hAnsi="宋体"/>
          <w:color w:val="auto"/>
          <w:highlight w:val="none"/>
        </w:rPr>
        <w:t>关于承包人提供的上述文件的使用限制的要求：</w:t>
      </w:r>
      <w:r>
        <w:rPr>
          <w:color w:val="auto"/>
          <w:highlight w:val="none"/>
          <w:u w:val="single"/>
        </w:rPr>
        <w:t xml:space="preserve"> </w:t>
      </w:r>
      <w:r>
        <w:rPr>
          <w:rFonts w:hint="eastAsia" w:ascii="宋体" w:hAnsi="宋体"/>
          <w:color w:val="auto"/>
          <w:szCs w:val="24"/>
          <w:highlight w:val="none"/>
          <w:u w:val="single"/>
          <w:lang w:bidi="ar"/>
        </w:rPr>
        <w:t>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r>
        <w:rPr>
          <w:rFonts w:hint="eastAsia"/>
          <w:color w:val="auto"/>
          <w:highlight w:val="none"/>
          <w:u w:val="single"/>
        </w:rPr>
        <w:t xml:space="preserve"> </w:t>
      </w:r>
      <w:r>
        <w:rPr>
          <w:color w:val="auto"/>
          <w:highlight w:val="none"/>
          <w:u w:val="single"/>
        </w:rPr>
        <w:t xml:space="preserve"> </w:t>
      </w:r>
      <w:r>
        <w:rPr>
          <w:rFonts w:hint="eastAsia" w:hAnsi="宋体"/>
          <w:color w:val="auto"/>
          <w:highlight w:val="none"/>
        </w:rPr>
        <w:t>。</w:t>
      </w:r>
    </w:p>
    <w:p w14:paraId="1AFC22E6">
      <w:pPr>
        <w:spacing w:line="360" w:lineRule="auto"/>
        <w:ind w:firstLine="420" w:firstLineChars="200"/>
        <w:rPr>
          <w:color w:val="auto"/>
          <w:highlight w:val="none"/>
          <w:u w:val="single"/>
        </w:rPr>
      </w:pPr>
      <w:r>
        <w:rPr>
          <w:color w:val="auto"/>
          <w:highlight w:val="none"/>
        </w:rPr>
        <w:t xml:space="preserve">1.11.4 </w:t>
      </w:r>
      <w:r>
        <w:rPr>
          <w:rFonts w:hint="eastAsia" w:hAnsi="宋体"/>
          <w:color w:val="auto"/>
          <w:highlight w:val="none"/>
        </w:rPr>
        <w:t>承包人在施工过程中所采用的专利、专有技术、技术秘密的使用费的承担方式：</w:t>
      </w:r>
      <w:r>
        <w:rPr>
          <w:color w:val="auto"/>
          <w:highlight w:val="none"/>
          <w:u w:val="single"/>
        </w:rPr>
        <w:t xml:space="preserve">  </w:t>
      </w:r>
      <w:r>
        <w:rPr>
          <w:rFonts w:hint="eastAsia"/>
          <w:color w:val="auto"/>
          <w:highlight w:val="none"/>
          <w:u w:val="single"/>
        </w:rPr>
        <w:t xml:space="preserve">费用已经包含在工程价款之中，承包人在报价时已经予以考虑。除施工过程中的发包人的设计变更导致新的专利、专有技术、技术秘密的使用费用产生，否则发包人不另外向承包人支付相关的费用 </w:t>
      </w:r>
      <w:r>
        <w:rPr>
          <w:color w:val="auto"/>
          <w:highlight w:val="none"/>
          <w:u w:val="single"/>
        </w:rPr>
        <w:t xml:space="preserve"> </w:t>
      </w:r>
      <w:r>
        <w:rPr>
          <w:rFonts w:hint="eastAsia" w:hAnsi="宋体"/>
          <w:color w:val="auto"/>
          <w:kern w:val="0"/>
          <w:highlight w:val="none"/>
        </w:rPr>
        <w:t>。</w:t>
      </w:r>
    </w:p>
    <w:p w14:paraId="5543ACB7">
      <w:pPr>
        <w:pStyle w:val="10"/>
        <w:rPr>
          <w:color w:val="auto"/>
          <w:highlight w:val="none"/>
        </w:rPr>
      </w:pPr>
      <w:bookmarkStart w:id="272" w:name="_Toc373478348"/>
      <w:bookmarkEnd w:id="272"/>
      <w:bookmarkStart w:id="273" w:name="_Toc373227701"/>
      <w:bookmarkEnd w:id="273"/>
      <w:bookmarkStart w:id="274" w:name="_Toc267680563"/>
      <w:bookmarkEnd w:id="274"/>
      <w:bookmarkStart w:id="275" w:name="_Toc78449789"/>
      <w:bookmarkEnd w:id="275"/>
      <w:bookmarkStart w:id="276" w:name="_Toc407135203"/>
      <w:bookmarkEnd w:id="276"/>
      <w:bookmarkStart w:id="277" w:name="_Toc389065267"/>
      <w:bookmarkEnd w:id="277"/>
      <w:r>
        <w:rPr>
          <w:color w:val="auto"/>
          <w:highlight w:val="none"/>
        </w:rPr>
        <w:t>1.13</w:t>
      </w:r>
      <w:r>
        <w:rPr>
          <w:rFonts w:hint="eastAsia"/>
          <w:color w:val="auto"/>
          <w:highlight w:val="none"/>
        </w:rPr>
        <w:t>工程量清单错误的修正</w:t>
      </w:r>
    </w:p>
    <w:p w14:paraId="196923BB">
      <w:pPr>
        <w:spacing w:line="360" w:lineRule="auto"/>
        <w:ind w:firstLine="420" w:firstLineChars="200"/>
        <w:rPr>
          <w:rFonts w:hint="eastAsia" w:hAnsi="宋体"/>
          <w:color w:val="auto"/>
          <w:highlight w:val="none"/>
        </w:rPr>
      </w:pPr>
      <w:r>
        <w:rPr>
          <w:rFonts w:hint="eastAsia" w:hAnsi="宋体"/>
          <w:color w:val="auto"/>
          <w:highlight w:val="none"/>
        </w:rPr>
        <w:t>出现工程量清单工程量偏差时，是否调整合同价格：</w:t>
      </w:r>
      <w:r>
        <w:rPr>
          <w:rFonts w:hint="eastAsia" w:ascii="宋体" w:hAnsi="宋体"/>
          <w:color w:val="auto"/>
          <w:highlight w:val="none"/>
          <w:u w:val="single"/>
          <w:lang w:eastAsia="zh-CN"/>
        </w:rPr>
        <w:t>☑</w:t>
      </w:r>
      <w:r>
        <w:rPr>
          <w:rFonts w:hint="eastAsia" w:hAnsi="宋体"/>
          <w:color w:val="auto"/>
          <w:highlight w:val="none"/>
          <w:u w:val="single"/>
        </w:rPr>
        <w:t xml:space="preserve">是  </w:t>
      </w:r>
      <w:r>
        <w:rPr>
          <w:rFonts w:hint="eastAsia" w:ascii="宋体" w:hAnsi="宋体"/>
          <w:color w:val="auto"/>
          <w:highlight w:val="none"/>
          <w:u w:val="single"/>
        </w:rPr>
        <w:t>□</w:t>
      </w:r>
      <w:r>
        <w:rPr>
          <w:rFonts w:hint="eastAsia" w:hAnsi="宋体"/>
          <w:color w:val="auto"/>
          <w:highlight w:val="none"/>
          <w:u w:val="single"/>
        </w:rPr>
        <w:t>否</w:t>
      </w:r>
      <w:r>
        <w:rPr>
          <w:rFonts w:hint="eastAsia" w:hAnsi="宋体"/>
          <w:color w:val="auto"/>
          <w:kern w:val="0"/>
          <w:highlight w:val="none"/>
        </w:rPr>
        <w:t>。</w:t>
      </w:r>
    </w:p>
    <w:p w14:paraId="6E777AE7">
      <w:pPr>
        <w:spacing w:line="360" w:lineRule="auto"/>
        <w:ind w:firstLine="420" w:firstLineChars="200"/>
        <w:rPr>
          <w:rFonts w:hint="eastAsia" w:hAnsi="宋体"/>
          <w:color w:val="auto"/>
          <w:highlight w:val="none"/>
        </w:rPr>
      </w:pPr>
      <w:r>
        <w:rPr>
          <w:rFonts w:hint="eastAsia" w:hAnsi="宋体"/>
          <w:color w:val="auto"/>
          <w:highlight w:val="none"/>
        </w:rPr>
        <w:t>允许调整合同价格的工程量偏差范围及其调整办法：</w:t>
      </w:r>
    </w:p>
    <w:p w14:paraId="5C41CEC1">
      <w:pPr>
        <w:spacing w:line="360" w:lineRule="auto"/>
        <w:ind w:firstLine="420" w:firstLineChars="200"/>
        <w:rPr>
          <w:rFonts w:hint="eastAsia" w:ascii="宋体" w:hAnsi="宋体"/>
          <w:color w:val="auto"/>
          <w:highlight w:val="none"/>
        </w:rPr>
      </w:pPr>
      <w:r>
        <w:rPr>
          <w:rFonts w:hint="eastAsia" w:ascii="宋体" w:hAnsi="宋体"/>
          <w:color w:val="auto"/>
          <w:highlight w:val="none"/>
        </w:rPr>
        <w:t>□</w:t>
      </w:r>
      <w:r>
        <w:rPr>
          <w:color w:val="auto"/>
          <w:highlight w:val="none"/>
          <w:u w:val="single"/>
        </w:rPr>
        <w:t xml:space="preserve"> </w:t>
      </w:r>
      <w:r>
        <w:rPr>
          <w:rFonts w:hint="eastAsia"/>
          <w:color w:val="auto"/>
          <w:highlight w:val="none"/>
          <w:u w:val="single"/>
        </w:rPr>
        <w:t>除严重不平衡报价外，无论分部分项工程量清单项目中的工程量变化多少均不调整</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hAnsi="宋体"/>
          <w:color w:val="auto"/>
          <w:kern w:val="0"/>
          <w:highlight w:val="none"/>
        </w:rPr>
        <w:t>。</w:t>
      </w:r>
    </w:p>
    <w:p w14:paraId="0B17272D">
      <w:pPr>
        <w:spacing w:line="360" w:lineRule="auto"/>
        <w:ind w:firstLine="420" w:firstLineChars="200"/>
        <w:rPr>
          <w:rFonts w:hint="eastAsia" w:ascii="宋体" w:hAnsi="宋体"/>
          <w:color w:val="auto"/>
          <w:highlight w:val="none"/>
          <w:lang w:eastAsia="zh-CN"/>
        </w:rPr>
      </w:pPr>
      <w:r>
        <w:rPr>
          <w:rFonts w:hint="eastAsia" w:ascii="宋体" w:hAnsi="宋体"/>
          <w:color w:val="auto"/>
          <w:highlight w:val="none"/>
          <w:lang w:eastAsia="zh-CN"/>
        </w:rPr>
        <w:t>☑</w:t>
      </w:r>
      <w:r>
        <w:rPr>
          <w:rFonts w:hint="eastAsia" w:ascii="Calibri" w:hAnsi="宋体"/>
          <w:color w:val="auto"/>
          <w:highlight w:val="none"/>
          <w:u w:val="single"/>
        </w:rPr>
        <w:t>承包人实际完成的某单项清单项目工程量与招标工程量清单工程量偏差超过</w:t>
      </w:r>
      <w:r>
        <w:rPr>
          <w:rFonts w:hint="eastAsia" w:ascii="Calibri" w:hAnsi="宋体"/>
          <w:color w:val="auto"/>
          <w:highlight w:val="none"/>
          <w:u w:val="single"/>
          <w:lang w:val="en-US" w:eastAsia="zh-CN"/>
        </w:rPr>
        <w:t>15</w:t>
      </w:r>
      <w:r>
        <w:rPr>
          <w:rFonts w:hint="eastAsia" w:ascii="Calibri" w:hAnsi="宋体"/>
          <w:color w:val="auto"/>
          <w:highlight w:val="none"/>
          <w:u w:val="single"/>
        </w:rPr>
        <w:t xml:space="preserve">%且该单项清单造价超过合同总价 </w:t>
      </w:r>
      <w:r>
        <w:rPr>
          <w:rFonts w:hint="eastAsia" w:ascii="Calibri" w:hAnsi="宋体"/>
          <w:color w:val="auto"/>
          <w:highlight w:val="none"/>
          <w:u w:val="single"/>
          <w:lang w:val="en-US" w:eastAsia="zh-CN"/>
        </w:rPr>
        <w:t>5</w:t>
      </w:r>
      <w:r>
        <w:rPr>
          <w:rFonts w:hint="eastAsia" w:ascii="Calibri" w:hAnsi="宋体"/>
          <w:color w:val="auto"/>
          <w:highlight w:val="none"/>
          <w:u w:val="single"/>
        </w:rPr>
        <w:t xml:space="preserve"> %以上的，超过后增加部分工程量或减少后剩余部分工程量的综合单价按以下方法调整：超过后增加部分工程量综合单价按原综合单价的 95% ；减少后剩余部分工程量的综合单价按原综合单价计算 。</w:t>
      </w:r>
    </w:p>
    <w:p w14:paraId="53BCA600">
      <w:pPr>
        <w:pStyle w:val="9"/>
        <w:rPr>
          <w:color w:val="auto"/>
          <w:highlight w:val="none"/>
        </w:rPr>
      </w:pPr>
      <w:bookmarkStart w:id="278" w:name="_Toc373227702"/>
      <w:bookmarkEnd w:id="278"/>
      <w:bookmarkStart w:id="279" w:name="_Toc389065268"/>
      <w:bookmarkEnd w:id="279"/>
      <w:bookmarkStart w:id="280" w:name="_Toc78449790"/>
      <w:bookmarkEnd w:id="280"/>
      <w:bookmarkStart w:id="281" w:name="_Toc373478349"/>
      <w:bookmarkEnd w:id="281"/>
      <w:bookmarkStart w:id="282" w:name="_Toc143780453"/>
      <w:bookmarkEnd w:id="282"/>
      <w:bookmarkStart w:id="283" w:name="_Toc351203634"/>
      <w:bookmarkEnd w:id="283"/>
      <w:bookmarkStart w:id="284" w:name="_Toc407135204"/>
      <w:bookmarkEnd w:id="284"/>
      <w:bookmarkStart w:id="285" w:name="_Toc296503157"/>
      <w:bookmarkStart w:id="286" w:name="_Toc296346658"/>
      <w:bookmarkStart w:id="287" w:name="_Toc297120457"/>
      <w:bookmarkStart w:id="288" w:name="_Toc297048343"/>
      <w:bookmarkStart w:id="289" w:name="_Toc292559867"/>
      <w:bookmarkStart w:id="290" w:name="_Toc296944496"/>
      <w:bookmarkStart w:id="291" w:name="_Toc296891197"/>
      <w:bookmarkStart w:id="292" w:name="_Toc296890985"/>
      <w:bookmarkStart w:id="293" w:name="_Toc296347156"/>
      <w:bookmarkStart w:id="294" w:name="_Toc292559362"/>
      <w:r>
        <w:rPr>
          <w:color w:val="auto"/>
          <w:highlight w:val="none"/>
        </w:rPr>
        <w:t xml:space="preserve">2. </w:t>
      </w:r>
      <w:r>
        <w:rPr>
          <w:rFonts w:hint="eastAsia" w:hAnsi="宋体"/>
          <w:color w:val="auto"/>
          <w:highlight w:val="none"/>
        </w:rPr>
        <w:t>发包人</w:t>
      </w:r>
    </w:p>
    <w:bookmarkEnd w:id="285"/>
    <w:bookmarkEnd w:id="286"/>
    <w:bookmarkEnd w:id="287"/>
    <w:bookmarkEnd w:id="288"/>
    <w:bookmarkEnd w:id="289"/>
    <w:bookmarkEnd w:id="290"/>
    <w:bookmarkEnd w:id="291"/>
    <w:bookmarkEnd w:id="292"/>
    <w:bookmarkEnd w:id="293"/>
    <w:bookmarkEnd w:id="294"/>
    <w:p w14:paraId="253C0D92">
      <w:pPr>
        <w:pStyle w:val="10"/>
        <w:rPr>
          <w:color w:val="auto"/>
          <w:highlight w:val="none"/>
        </w:rPr>
      </w:pPr>
      <w:bookmarkStart w:id="295" w:name="_Toc407135205"/>
      <w:bookmarkEnd w:id="295"/>
      <w:bookmarkStart w:id="296" w:name="_Toc389065269"/>
      <w:bookmarkEnd w:id="296"/>
      <w:bookmarkStart w:id="297" w:name="_Toc373478350"/>
      <w:bookmarkEnd w:id="297"/>
      <w:bookmarkStart w:id="298" w:name="_Toc373227703"/>
      <w:bookmarkEnd w:id="298"/>
      <w:bookmarkStart w:id="299" w:name="_Toc78449791"/>
      <w:bookmarkEnd w:id="299"/>
      <w:bookmarkStart w:id="300" w:name="_Toc971240048"/>
      <w:bookmarkEnd w:id="300"/>
      <w:r>
        <w:rPr>
          <w:color w:val="auto"/>
          <w:highlight w:val="none"/>
        </w:rPr>
        <w:t xml:space="preserve">2.2 </w:t>
      </w:r>
      <w:r>
        <w:rPr>
          <w:rFonts w:hint="eastAsia" w:hAnsi="宋体"/>
          <w:color w:val="auto"/>
          <w:highlight w:val="none"/>
        </w:rPr>
        <w:t>发包人代表</w:t>
      </w:r>
    </w:p>
    <w:p w14:paraId="17DD6E0C">
      <w:pPr>
        <w:spacing w:line="360" w:lineRule="auto"/>
        <w:ind w:firstLine="420" w:firstLineChars="200"/>
        <w:rPr>
          <w:rFonts w:hint="eastAsia" w:hAnsi="宋体"/>
          <w:color w:val="auto"/>
          <w:highlight w:val="none"/>
        </w:rPr>
      </w:pPr>
      <w:r>
        <w:rPr>
          <w:rFonts w:hint="eastAsia" w:hAnsi="宋体"/>
          <w:color w:val="auto"/>
          <w:highlight w:val="none"/>
        </w:rPr>
        <w:t>发包人代表：</w:t>
      </w:r>
    </w:p>
    <w:p w14:paraId="69019560">
      <w:pPr>
        <w:spacing w:line="360" w:lineRule="auto"/>
        <w:ind w:firstLine="420" w:firstLineChars="200"/>
        <w:rPr>
          <w:rFonts w:hAnsi="宋体"/>
          <w:color w:val="auto"/>
          <w:highlight w:val="none"/>
        </w:rPr>
      </w:pPr>
      <w:r>
        <w:rPr>
          <w:rFonts w:hAnsi="宋体"/>
          <w:color w:val="auto"/>
          <w:highlight w:val="none"/>
        </w:rPr>
        <w:t>姓</w:t>
      </w:r>
      <w:r>
        <w:rPr>
          <w:color w:val="auto"/>
          <w:highlight w:val="none"/>
        </w:rPr>
        <w:t xml:space="preserve">    </w:t>
      </w:r>
      <w:r>
        <w:rPr>
          <w:rFonts w:hAnsi="宋体"/>
          <w:color w:val="auto"/>
          <w:highlight w:val="none"/>
        </w:rPr>
        <w:t>名：</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69F453BF">
      <w:pPr>
        <w:spacing w:line="360" w:lineRule="auto"/>
        <w:ind w:firstLine="420" w:firstLineChars="200"/>
        <w:rPr>
          <w:rFonts w:hAnsi="宋体"/>
          <w:color w:val="auto"/>
          <w:highlight w:val="none"/>
        </w:rPr>
      </w:pPr>
      <w:r>
        <w:rPr>
          <w:rFonts w:hAnsi="宋体"/>
          <w:color w:val="auto"/>
          <w:highlight w:val="none"/>
        </w:rPr>
        <w:t>身份证号：</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0C63ABD5">
      <w:pPr>
        <w:spacing w:line="360" w:lineRule="auto"/>
        <w:ind w:firstLine="420" w:firstLineChars="200"/>
        <w:rPr>
          <w:rFonts w:hAnsi="宋体"/>
          <w:color w:val="auto"/>
          <w:highlight w:val="none"/>
        </w:rPr>
      </w:pPr>
      <w:r>
        <w:rPr>
          <w:rFonts w:hAnsi="宋体"/>
          <w:color w:val="auto"/>
          <w:highlight w:val="none"/>
        </w:rPr>
        <w:t>职</w:t>
      </w:r>
      <w:r>
        <w:rPr>
          <w:color w:val="auto"/>
          <w:highlight w:val="none"/>
        </w:rPr>
        <w:t xml:space="preserve">    </w:t>
      </w:r>
      <w:r>
        <w:rPr>
          <w:rFonts w:hAnsi="宋体"/>
          <w:color w:val="auto"/>
          <w:highlight w:val="none"/>
        </w:rPr>
        <w:t>务：</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2804C556">
      <w:pPr>
        <w:spacing w:line="360" w:lineRule="auto"/>
        <w:ind w:firstLine="420" w:firstLineChars="200"/>
        <w:rPr>
          <w:rFonts w:hAnsi="宋体"/>
          <w:color w:val="auto"/>
          <w:highlight w:val="none"/>
        </w:rPr>
      </w:pPr>
      <w:r>
        <w:rPr>
          <w:rFonts w:hAnsi="宋体"/>
          <w:color w:val="auto"/>
          <w:highlight w:val="none"/>
        </w:rPr>
        <w:t>联系电话：</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448CBC1C">
      <w:pPr>
        <w:spacing w:line="360" w:lineRule="auto"/>
        <w:ind w:firstLine="420" w:firstLineChars="200"/>
        <w:rPr>
          <w:rFonts w:hAnsi="宋体"/>
          <w:color w:val="auto"/>
          <w:highlight w:val="none"/>
        </w:rPr>
      </w:pPr>
      <w:r>
        <w:rPr>
          <w:rFonts w:hAnsi="宋体"/>
          <w:color w:val="auto"/>
          <w:highlight w:val="none"/>
        </w:rPr>
        <w:t>电子信箱：</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05AFC407">
      <w:pPr>
        <w:spacing w:line="360" w:lineRule="auto"/>
        <w:ind w:firstLine="420" w:firstLineChars="200"/>
        <w:rPr>
          <w:rFonts w:hAnsi="宋体"/>
          <w:color w:val="auto"/>
          <w:highlight w:val="none"/>
        </w:rPr>
      </w:pPr>
      <w:r>
        <w:rPr>
          <w:rFonts w:hAnsi="宋体"/>
          <w:color w:val="auto"/>
          <w:highlight w:val="none"/>
        </w:rPr>
        <w:t>通信地址：</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2CBC1E9E">
      <w:pPr>
        <w:spacing w:line="360" w:lineRule="auto"/>
        <w:ind w:firstLine="420" w:firstLineChars="200"/>
        <w:rPr>
          <w:rFonts w:hint="eastAsia" w:hAnsi="宋体"/>
          <w:color w:val="auto"/>
          <w:highlight w:val="none"/>
        </w:rPr>
      </w:pPr>
      <w:r>
        <w:rPr>
          <w:rFonts w:hint="eastAsia" w:hAnsi="宋体"/>
          <w:color w:val="auto"/>
          <w:highlight w:val="none"/>
        </w:rPr>
        <w:t>发包人对发包人代表的授权范围如下：</w:t>
      </w:r>
      <w:r>
        <w:rPr>
          <w:color w:val="auto"/>
          <w:highlight w:val="none"/>
          <w:u w:val="single"/>
        </w:rPr>
        <w:t xml:space="preserve"> </w:t>
      </w:r>
      <w:r>
        <w:rPr>
          <w:rFonts w:hint="eastAsia"/>
          <w:color w:val="auto"/>
          <w:highlight w:val="none"/>
          <w:u w:val="single"/>
        </w:rPr>
        <w:t>合同约定范围内的权利、义务（可授权代理人履行），发包人代表在授权范围内的行为由发包人承担法律责任。发包人更换发包人代表的，应提前7天书面通知承包人。发包人代表不能按照合同约定履行其职责及义务，并导致合同无法继续正常履行的，承包人可以要求发包人撤换发包人代表</w:t>
      </w:r>
      <w:r>
        <w:rPr>
          <w:color w:val="auto"/>
          <w:highlight w:val="none"/>
          <w:u w:val="single"/>
        </w:rPr>
        <w:t xml:space="preserve">  </w:t>
      </w:r>
      <w:r>
        <w:rPr>
          <w:rFonts w:hint="eastAsia" w:hAnsi="宋体"/>
          <w:color w:val="auto"/>
          <w:highlight w:val="none"/>
        </w:rPr>
        <w:t>。</w:t>
      </w:r>
    </w:p>
    <w:p w14:paraId="073A0C90">
      <w:pPr>
        <w:pStyle w:val="10"/>
        <w:rPr>
          <w:color w:val="auto"/>
          <w:highlight w:val="none"/>
        </w:rPr>
      </w:pPr>
      <w:bookmarkStart w:id="301" w:name="_Toc373227704"/>
      <w:bookmarkEnd w:id="301"/>
      <w:bookmarkStart w:id="302" w:name="_Toc407135206"/>
      <w:bookmarkEnd w:id="302"/>
      <w:bookmarkStart w:id="303" w:name="_Toc389065270"/>
      <w:bookmarkEnd w:id="303"/>
      <w:bookmarkStart w:id="304" w:name="_Toc373478351"/>
      <w:bookmarkEnd w:id="304"/>
      <w:bookmarkStart w:id="305" w:name="_Toc2077499244"/>
      <w:bookmarkEnd w:id="305"/>
      <w:bookmarkStart w:id="306" w:name="_Toc78449792"/>
      <w:bookmarkEnd w:id="306"/>
      <w:r>
        <w:rPr>
          <w:color w:val="auto"/>
          <w:highlight w:val="none"/>
        </w:rPr>
        <w:t xml:space="preserve">2.4 </w:t>
      </w:r>
      <w:r>
        <w:rPr>
          <w:rFonts w:hint="eastAsia"/>
          <w:color w:val="auto"/>
          <w:highlight w:val="none"/>
        </w:rPr>
        <w:t>施工现场、施工条件和基础资料的提供</w:t>
      </w:r>
    </w:p>
    <w:p w14:paraId="05D75495">
      <w:pPr>
        <w:spacing w:line="360" w:lineRule="auto"/>
        <w:ind w:firstLine="420" w:firstLineChars="200"/>
        <w:rPr>
          <w:color w:val="auto"/>
          <w:highlight w:val="none"/>
        </w:rPr>
      </w:pPr>
      <w:r>
        <w:rPr>
          <w:color w:val="auto"/>
          <w:highlight w:val="none"/>
        </w:rPr>
        <w:t xml:space="preserve">2.4.1 </w:t>
      </w:r>
      <w:r>
        <w:rPr>
          <w:rFonts w:hint="eastAsia" w:hAnsi="宋体"/>
          <w:color w:val="auto"/>
          <w:highlight w:val="none"/>
        </w:rPr>
        <w:t>提供施工现场</w:t>
      </w:r>
    </w:p>
    <w:p w14:paraId="66D3972F">
      <w:pPr>
        <w:spacing w:line="360" w:lineRule="auto"/>
        <w:ind w:firstLine="420" w:firstLineChars="200"/>
        <w:jc w:val="left"/>
        <w:rPr>
          <w:rFonts w:hint="eastAsia" w:hAnsi="宋体"/>
          <w:color w:val="auto"/>
          <w:highlight w:val="none"/>
        </w:rPr>
      </w:pPr>
      <w:r>
        <w:rPr>
          <w:rFonts w:hint="eastAsia" w:hAnsi="宋体"/>
          <w:color w:val="auto"/>
          <w:highlight w:val="none"/>
        </w:rPr>
        <w:t>关于发包人移交施工现场的期限要求：</w:t>
      </w:r>
      <w:r>
        <w:rPr>
          <w:color w:val="auto"/>
          <w:highlight w:val="none"/>
          <w:u w:val="single"/>
        </w:rPr>
        <w:t xml:space="preserve">  </w:t>
      </w:r>
      <w:r>
        <w:rPr>
          <w:rFonts w:hint="eastAsia"/>
          <w:color w:val="auto"/>
          <w:highlight w:val="none"/>
          <w:u w:val="single"/>
        </w:rPr>
        <w:t xml:space="preserve">于开工 7 天前，使施工场地具备施工条件并移交承包人 </w:t>
      </w:r>
      <w:r>
        <w:rPr>
          <w:color w:val="auto"/>
          <w:highlight w:val="none"/>
          <w:u w:val="single"/>
        </w:rPr>
        <w:t xml:space="preserve"> </w:t>
      </w:r>
      <w:r>
        <w:rPr>
          <w:rFonts w:hint="eastAsia" w:hAnsi="宋体"/>
          <w:color w:val="auto"/>
          <w:highlight w:val="none"/>
        </w:rPr>
        <w:t>。</w:t>
      </w:r>
    </w:p>
    <w:p w14:paraId="5906C997">
      <w:pPr>
        <w:spacing w:line="360" w:lineRule="auto"/>
        <w:ind w:firstLine="420" w:firstLineChars="200"/>
        <w:rPr>
          <w:color w:val="auto"/>
          <w:highlight w:val="none"/>
        </w:rPr>
      </w:pPr>
      <w:r>
        <w:rPr>
          <w:color w:val="auto"/>
          <w:highlight w:val="none"/>
        </w:rPr>
        <w:t xml:space="preserve">2.4.2 </w:t>
      </w:r>
      <w:r>
        <w:rPr>
          <w:rFonts w:hint="eastAsia" w:hAnsi="宋体"/>
          <w:color w:val="auto"/>
          <w:highlight w:val="none"/>
        </w:rPr>
        <w:t>提供施工条件</w:t>
      </w:r>
    </w:p>
    <w:p w14:paraId="3F9C1BAA">
      <w:pPr>
        <w:pStyle w:val="165"/>
        <w:spacing w:line="360" w:lineRule="auto"/>
        <w:ind w:firstLine="420" w:firstLineChars="200"/>
        <w:rPr>
          <w:rFonts w:hint="eastAsia" w:hAnsi="宋体"/>
          <w:color w:val="auto"/>
          <w:highlight w:val="none"/>
        </w:rPr>
      </w:pPr>
      <w:r>
        <w:rPr>
          <w:rFonts w:hint="eastAsia" w:hAnsi="宋体"/>
          <w:color w:val="auto"/>
          <w:highlight w:val="none"/>
        </w:rPr>
        <w:t>关于发包人应负责提供施工所需要的条件，包括：</w:t>
      </w:r>
      <w:r>
        <w:rPr>
          <w:color w:val="auto"/>
          <w:highlight w:val="none"/>
          <w:u w:val="single"/>
        </w:rPr>
        <w:t xml:space="preserve">   </w:t>
      </w:r>
      <w:r>
        <w:rPr>
          <w:rFonts w:hint="eastAsia" w:ascii="宋体" w:hAnsi="宋体"/>
          <w:color w:val="auto"/>
          <w:szCs w:val="24"/>
          <w:highlight w:val="none"/>
          <w:u w:val="single"/>
          <w:lang w:bidi="ar"/>
        </w:rPr>
        <w:t>（1）可使用现场周边的市政道路作为场外临时运输道路，优先使用现有市政道路出入口，根据施工需要可另行设置新的出入口，费用由承包人承担，考虑在投标报价中。所有出入口须按《广西壮族自治区建筑工程文明施工导则》(桂建管[2012]108号)有关规定进行维护，若有损坏应及时修复，所发生相关费用由承包人考虑在投标报价中。</w:t>
      </w:r>
    </w:p>
    <w:p w14:paraId="5CBF8D3D">
      <w:pPr>
        <w:pStyle w:val="165"/>
        <w:spacing w:line="360" w:lineRule="auto"/>
        <w:ind w:firstLine="420" w:firstLineChars="200"/>
        <w:rPr>
          <w:rFonts w:hint="eastAsia" w:ascii="宋体" w:hAnsi="宋体"/>
          <w:color w:val="auto"/>
          <w:szCs w:val="24"/>
          <w:highlight w:val="none"/>
          <w:u w:val="single"/>
        </w:rPr>
      </w:pPr>
      <w:r>
        <w:rPr>
          <w:rFonts w:hint="eastAsia" w:ascii="宋体" w:hAnsi="宋体"/>
          <w:color w:val="auto"/>
          <w:szCs w:val="24"/>
          <w:highlight w:val="none"/>
          <w:u w:val="single"/>
        </w:rPr>
        <w:t>（2）开工时发包人在施工场地附近提供用水、用电驳接口。施工期用水、用电由承包人按规范自行组织接通并安装专用计量表（但从接口接出管、线至施工现场的线路不得妨碍其它标段正常施工），该部分费用已包含在签约合同价中，发包人不另行支付。电讯线路的接通及通讯费用由承包人自费解决。</w:t>
      </w:r>
    </w:p>
    <w:p w14:paraId="68C29350">
      <w:pPr>
        <w:pStyle w:val="165"/>
        <w:spacing w:line="360" w:lineRule="auto"/>
        <w:ind w:firstLine="420" w:firstLineChars="200"/>
        <w:rPr>
          <w:rFonts w:hint="eastAsia" w:ascii="宋体" w:hAnsi="宋体"/>
          <w:color w:val="auto"/>
          <w:szCs w:val="24"/>
          <w:highlight w:val="none"/>
          <w:u w:val="single"/>
          <w:lang w:bidi="ar"/>
        </w:rPr>
      </w:pPr>
      <w:r>
        <w:rPr>
          <w:rFonts w:hint="eastAsia" w:ascii="宋体" w:hAnsi="宋体"/>
          <w:color w:val="auto"/>
          <w:szCs w:val="24"/>
          <w:highlight w:val="none"/>
          <w:u w:val="single"/>
          <w:lang w:bidi="ar"/>
        </w:rPr>
        <w:t>（3）保证向承包人提供正常施工所需进入施工现场的交通条件。</w:t>
      </w:r>
    </w:p>
    <w:p w14:paraId="6694C8FE">
      <w:pPr>
        <w:pStyle w:val="165"/>
        <w:spacing w:line="360" w:lineRule="auto"/>
        <w:ind w:firstLine="420" w:firstLineChars="200"/>
        <w:rPr>
          <w:rFonts w:hint="eastAsia" w:ascii="宋体" w:hAnsi="宋体"/>
          <w:color w:val="auto"/>
          <w:szCs w:val="24"/>
          <w:highlight w:val="none"/>
          <w:u w:val="single"/>
          <w:lang w:bidi="ar"/>
        </w:rPr>
      </w:pPr>
      <w:r>
        <w:rPr>
          <w:rFonts w:hint="eastAsia" w:ascii="宋体" w:hAnsi="宋体"/>
          <w:color w:val="auto"/>
          <w:szCs w:val="24"/>
          <w:highlight w:val="none"/>
          <w:u w:val="single"/>
          <w:lang w:bidi="ar"/>
        </w:rPr>
        <w:t>（4）协调处理施工场地周围地下管线和邻近建筑物、构筑物（含文物保护建筑）、古树名木的保护工作：施工场地周围地下管线和邻近建筑</w:t>
      </w:r>
      <w:r>
        <w:rPr>
          <w:rFonts w:hint="eastAsia" w:ascii="宋体" w:hAnsi="宋体"/>
          <w:color w:val="auto"/>
          <w:szCs w:val="21"/>
          <w:highlight w:val="none"/>
          <w:u w:val="single"/>
          <w:lang w:bidi="ar"/>
        </w:rPr>
        <w:t>物、构筑物（含地上地下构筑物）、文物保护建筑、古树名木等的保护要求及费用承担：由发包人与有关部门协调，承包人负责施工，费用按以下约定执行：</w:t>
      </w:r>
    </w:p>
    <w:p w14:paraId="4DDE0547">
      <w:pPr>
        <w:pStyle w:val="166"/>
        <w:spacing w:before="0" w:beforeAutospacing="0" w:after="0" w:afterAutospacing="0" w:line="360" w:lineRule="auto"/>
        <w:ind w:firstLine="315" w:firstLineChars="150"/>
        <w:jc w:val="both"/>
        <w:rPr>
          <w:rFonts w:hint="eastAsia"/>
          <w:color w:val="auto"/>
          <w:sz w:val="21"/>
          <w:szCs w:val="21"/>
          <w:highlight w:val="none"/>
          <w:u w:val="single"/>
          <w:lang w:bidi="ar"/>
        </w:rPr>
      </w:pPr>
      <w:r>
        <w:rPr>
          <w:rFonts w:hint="eastAsia"/>
          <w:color w:val="auto"/>
          <w:sz w:val="21"/>
          <w:szCs w:val="21"/>
          <w:highlight w:val="none"/>
          <w:u w:val="single"/>
          <w:lang w:bidi="ar"/>
        </w:rPr>
        <w:t xml:space="preserve"> 在施工场地周围范围内且设计图纸已标明的；或招标人提供了相关资料的；或在施工场地周围范围内已显露、存在的，其费用由承包人承担，计入投标报价中，承包人在报价时应将在施工过程中所有的不确定因素的风险应发生的费用考虑在投标报价中。如因承包人施工不当造成的损失，由承包人承担，费用由承包人考虑在投标报价中。</w:t>
      </w:r>
    </w:p>
    <w:p w14:paraId="1F8C6575">
      <w:pPr>
        <w:pStyle w:val="166"/>
        <w:spacing w:before="0" w:beforeAutospacing="0" w:after="0" w:afterAutospacing="0" w:line="360" w:lineRule="auto"/>
        <w:ind w:firstLine="315" w:firstLineChars="150"/>
        <w:jc w:val="both"/>
        <w:rPr>
          <w:rFonts w:hint="eastAsia"/>
          <w:color w:val="auto"/>
          <w:sz w:val="21"/>
          <w:szCs w:val="21"/>
          <w:highlight w:val="none"/>
          <w:u w:val="single"/>
          <w:lang w:bidi="ar"/>
        </w:rPr>
      </w:pPr>
      <w:r>
        <w:rPr>
          <w:rFonts w:hint="eastAsia"/>
          <w:color w:val="auto"/>
          <w:sz w:val="21"/>
          <w:szCs w:val="21"/>
          <w:highlight w:val="none"/>
          <w:u w:val="single"/>
          <w:lang w:bidi="ar"/>
        </w:rPr>
        <w:t xml:space="preserve"> 费用的计价方式按本合同10.4.1“变更估价原则”执行。如因承包人施工不当造成的损失，由承包人承担。</w:t>
      </w:r>
    </w:p>
    <w:p w14:paraId="786890AC">
      <w:pPr>
        <w:pStyle w:val="166"/>
        <w:spacing w:before="0" w:beforeAutospacing="0" w:after="0" w:afterAutospacing="0" w:line="360" w:lineRule="auto"/>
        <w:ind w:firstLine="315" w:firstLineChars="150"/>
        <w:jc w:val="both"/>
        <w:rPr>
          <w:rFonts w:hint="eastAsia"/>
          <w:color w:val="auto"/>
          <w:sz w:val="21"/>
          <w:szCs w:val="21"/>
          <w:highlight w:val="none"/>
          <w:lang w:bidi="ar"/>
        </w:rPr>
      </w:pPr>
      <w:r>
        <w:rPr>
          <w:rFonts w:hint="eastAsia"/>
          <w:color w:val="auto"/>
          <w:sz w:val="21"/>
          <w:szCs w:val="21"/>
          <w:highlight w:val="none"/>
          <w:lang w:bidi="ar"/>
        </w:rPr>
        <w:t>（5）</w:t>
      </w:r>
      <w:r>
        <w:rPr>
          <w:rFonts w:hint="eastAsia"/>
          <w:color w:val="auto"/>
          <w:sz w:val="21"/>
          <w:szCs w:val="21"/>
          <w:highlight w:val="none"/>
          <w:u w:val="single"/>
          <w:lang w:bidi="ar"/>
        </w:rPr>
        <w:t>开工前做好图纸会审和设计交底工作。</w:t>
      </w:r>
    </w:p>
    <w:p w14:paraId="129BBAC4">
      <w:pPr>
        <w:spacing w:line="360" w:lineRule="auto"/>
        <w:ind w:firstLine="420" w:firstLineChars="200"/>
        <w:rPr>
          <w:rFonts w:hint="eastAsia" w:ascii="宋体" w:hAnsi="宋体"/>
          <w:color w:val="auto"/>
          <w:szCs w:val="24"/>
          <w:highlight w:val="none"/>
          <w:lang w:bidi="ar"/>
        </w:rPr>
      </w:pPr>
      <w:r>
        <w:rPr>
          <w:rFonts w:hint="eastAsia" w:ascii="宋体" w:hAnsi="宋体"/>
          <w:color w:val="auto"/>
          <w:szCs w:val="24"/>
          <w:highlight w:val="none"/>
          <w:lang w:bidi="ar"/>
        </w:rPr>
        <w:t>（6）</w:t>
      </w:r>
      <w:r>
        <w:rPr>
          <w:rFonts w:hint="eastAsia" w:ascii="宋体" w:hAnsi="宋体"/>
          <w:color w:val="auto"/>
          <w:szCs w:val="24"/>
          <w:highlight w:val="none"/>
          <w:u w:val="single"/>
          <w:lang w:bidi="ar"/>
        </w:rPr>
        <w:t>由发包人办理的施工所需证件、批件的名称和完成时间：开工前7天办理好施工许可证及其他相关施工所需证件、批件，按施工进度的需要，承包人协助办理</w:t>
      </w:r>
      <w:r>
        <w:rPr>
          <w:color w:val="auto"/>
          <w:highlight w:val="none"/>
          <w:u w:val="single"/>
        </w:rPr>
        <w:t xml:space="preserve">  </w:t>
      </w:r>
      <w:r>
        <w:rPr>
          <w:rFonts w:hint="eastAsia" w:hAnsi="宋体"/>
          <w:color w:val="auto"/>
          <w:highlight w:val="none"/>
        </w:rPr>
        <w:t>。</w:t>
      </w:r>
    </w:p>
    <w:p w14:paraId="0AB42D24">
      <w:pPr>
        <w:pStyle w:val="10"/>
        <w:rPr>
          <w:color w:val="auto"/>
          <w:highlight w:val="none"/>
        </w:rPr>
      </w:pPr>
      <w:bookmarkStart w:id="307" w:name="_Toc407135207"/>
      <w:bookmarkEnd w:id="307"/>
      <w:bookmarkStart w:id="308" w:name="_Toc373227705"/>
      <w:bookmarkEnd w:id="308"/>
      <w:bookmarkStart w:id="309" w:name="_Toc1238195908"/>
      <w:bookmarkEnd w:id="309"/>
      <w:bookmarkStart w:id="310" w:name="_Toc373478352"/>
      <w:bookmarkEnd w:id="310"/>
      <w:bookmarkStart w:id="311" w:name="_Toc78449793"/>
      <w:bookmarkEnd w:id="311"/>
      <w:bookmarkStart w:id="312" w:name="_Toc389065271"/>
      <w:bookmarkEnd w:id="312"/>
      <w:r>
        <w:rPr>
          <w:color w:val="auto"/>
          <w:highlight w:val="none"/>
        </w:rPr>
        <w:t xml:space="preserve">2.5 </w:t>
      </w:r>
      <w:r>
        <w:rPr>
          <w:rFonts w:hint="eastAsia"/>
          <w:color w:val="auto"/>
          <w:highlight w:val="none"/>
        </w:rPr>
        <w:t>资金来源证明及支付担保</w:t>
      </w:r>
    </w:p>
    <w:p w14:paraId="3AA8826E">
      <w:pPr>
        <w:spacing w:line="360" w:lineRule="auto"/>
        <w:ind w:firstLine="420" w:firstLineChars="200"/>
        <w:rPr>
          <w:rFonts w:hint="eastAsia" w:hAnsi="宋体"/>
          <w:color w:val="auto"/>
          <w:highlight w:val="none"/>
        </w:rPr>
      </w:pPr>
      <w:r>
        <w:rPr>
          <w:rFonts w:hint="eastAsia" w:hAnsi="宋体"/>
          <w:color w:val="auto"/>
          <w:highlight w:val="none"/>
        </w:rPr>
        <w:t>发包人提供资金来源证明的期限要求：</w:t>
      </w:r>
      <w:r>
        <w:rPr>
          <w:color w:val="auto"/>
          <w:highlight w:val="none"/>
          <w:u w:val="single"/>
        </w:rPr>
        <w:t xml:space="preserve">  </w:t>
      </w:r>
      <w:r>
        <w:rPr>
          <w:rFonts w:hint="eastAsia" w:ascii="宋体" w:hAnsi="宋体"/>
          <w:color w:val="auto"/>
          <w:szCs w:val="24"/>
          <w:highlight w:val="none"/>
          <w:u w:val="single"/>
          <w:lang w:bidi="ar"/>
        </w:rPr>
        <w:t>招标前资金已落实</w:t>
      </w:r>
      <w:r>
        <w:rPr>
          <w:color w:val="auto"/>
          <w:highlight w:val="none"/>
          <w:u w:val="single"/>
        </w:rPr>
        <w:t xml:space="preserve"> </w:t>
      </w:r>
      <w:r>
        <w:rPr>
          <w:rFonts w:hint="eastAsia" w:hAnsi="宋体"/>
          <w:color w:val="auto"/>
          <w:highlight w:val="none"/>
        </w:rPr>
        <w:t>。</w:t>
      </w:r>
    </w:p>
    <w:p w14:paraId="40EB9A2A">
      <w:pPr>
        <w:spacing w:line="360" w:lineRule="auto"/>
        <w:ind w:firstLine="420" w:firstLineChars="200"/>
        <w:rPr>
          <w:rFonts w:hint="eastAsia" w:hAnsi="宋体"/>
          <w:color w:val="auto"/>
          <w:highlight w:val="none"/>
        </w:rPr>
      </w:pPr>
      <w:r>
        <w:rPr>
          <w:rFonts w:hint="eastAsia" w:hAnsi="宋体"/>
          <w:color w:val="auto"/>
          <w:highlight w:val="none"/>
        </w:rPr>
        <w:t>发包人是否提供支付担保：</w:t>
      </w:r>
      <w:r>
        <w:rPr>
          <w:color w:val="auto"/>
          <w:highlight w:val="none"/>
          <w:u w:val="single"/>
        </w:rPr>
        <w:t xml:space="preserve">      </w:t>
      </w:r>
      <w:r>
        <w:rPr>
          <w:rFonts w:hint="eastAsia"/>
          <w:color w:val="auto"/>
          <w:highlight w:val="none"/>
          <w:u w:val="single"/>
          <w:lang w:eastAsia="zh-CN"/>
        </w:rPr>
        <w:t>否</w:t>
      </w:r>
      <w:r>
        <w:rPr>
          <w:color w:val="auto"/>
          <w:highlight w:val="none"/>
          <w:u w:val="single"/>
        </w:rPr>
        <w:t xml:space="preserve">    </w:t>
      </w:r>
      <w:r>
        <w:rPr>
          <w:rFonts w:hint="eastAsia" w:ascii="Times New Roman" w:hAnsi="宋体" w:eastAsia="宋体"/>
          <w:color w:val="auto"/>
          <w:highlight w:val="none"/>
          <w:u w:val="none"/>
        </w:rPr>
        <w:t xml:space="preserve"> </w:t>
      </w:r>
      <w:r>
        <w:rPr>
          <w:rFonts w:hint="eastAsia" w:ascii="Times New Roman" w:hAnsi="宋体" w:eastAsia="宋体"/>
          <w:color w:val="auto"/>
          <w:highlight w:val="none"/>
        </w:rPr>
        <w:t>。【</w:t>
      </w:r>
      <w:r>
        <w:rPr>
          <w:rFonts w:hint="eastAsia" w:ascii="Times New Roman" w:hAnsi="宋体" w:eastAsia="宋体"/>
          <w:i w:val="0"/>
          <w:color w:val="auto"/>
          <w:spacing w:val="0"/>
          <w:sz w:val="21"/>
          <w:szCs w:val="21"/>
          <w:highlight w:val="none"/>
          <w:lang w:eastAsia="zh-CN"/>
        </w:rPr>
        <w:t>发包</w:t>
      </w:r>
      <w:r>
        <w:rPr>
          <w:rFonts w:hint="eastAsia" w:ascii="Times New Roman" w:hAnsi="宋体" w:eastAsia="宋体"/>
          <w:i w:val="0"/>
          <w:color w:val="auto"/>
          <w:spacing w:val="0"/>
          <w:sz w:val="21"/>
          <w:szCs w:val="21"/>
          <w:highlight w:val="none"/>
        </w:rPr>
        <w:t>人要求</w:t>
      </w:r>
      <w:r>
        <w:rPr>
          <w:rFonts w:hint="eastAsia" w:ascii="Times New Roman" w:hAnsi="宋体" w:eastAsia="宋体"/>
          <w:i w:val="0"/>
          <w:color w:val="auto"/>
          <w:spacing w:val="0"/>
          <w:sz w:val="21"/>
          <w:szCs w:val="21"/>
          <w:highlight w:val="none"/>
          <w:lang w:eastAsia="zh-CN"/>
        </w:rPr>
        <w:t>承包</w:t>
      </w:r>
      <w:r>
        <w:rPr>
          <w:rFonts w:hint="eastAsia" w:ascii="Times New Roman" w:hAnsi="宋体" w:eastAsia="宋体"/>
          <w:i w:val="0"/>
          <w:color w:val="auto"/>
          <w:spacing w:val="0"/>
          <w:sz w:val="21"/>
          <w:szCs w:val="21"/>
          <w:highlight w:val="none"/>
        </w:rPr>
        <w:t>人提供履约担保的，应当同时向</w:t>
      </w:r>
      <w:r>
        <w:rPr>
          <w:rFonts w:hint="eastAsia" w:ascii="Times New Roman" w:hAnsi="宋体" w:eastAsia="宋体"/>
          <w:i w:val="0"/>
          <w:color w:val="auto"/>
          <w:spacing w:val="0"/>
          <w:sz w:val="21"/>
          <w:szCs w:val="21"/>
          <w:highlight w:val="none"/>
          <w:lang w:eastAsia="zh-CN"/>
        </w:rPr>
        <w:t>承包</w:t>
      </w:r>
      <w:r>
        <w:rPr>
          <w:rFonts w:hint="eastAsia" w:ascii="Times New Roman" w:hAnsi="宋体" w:eastAsia="宋体"/>
          <w:i w:val="0"/>
          <w:color w:val="auto"/>
          <w:spacing w:val="0"/>
          <w:sz w:val="21"/>
          <w:szCs w:val="21"/>
          <w:highlight w:val="none"/>
        </w:rPr>
        <w:t>人提供工程款支付担保。工程款支付担保可以全额担保，也可以分阶段担保。分阶段担保的，除保修金以外的全部款项，完成一个阶段清算后再进入下一阶段，有效期截至工程竣工结算款支付完毕。</w:t>
      </w:r>
      <w:r>
        <w:rPr>
          <w:rFonts w:hint="eastAsia" w:ascii="Times New Roman" w:hAnsi="宋体" w:eastAsia="宋体"/>
          <w:i w:val="0"/>
          <w:color w:val="auto"/>
          <w:spacing w:val="0"/>
          <w:sz w:val="21"/>
          <w:szCs w:val="21"/>
          <w:highlight w:val="none"/>
          <w:lang w:eastAsia="zh-CN"/>
        </w:rPr>
        <w:t>发包</w:t>
      </w:r>
      <w:r>
        <w:rPr>
          <w:rFonts w:hint="eastAsia" w:ascii="Times New Roman" w:hAnsi="宋体" w:eastAsia="宋体"/>
          <w:i w:val="0"/>
          <w:color w:val="auto"/>
          <w:spacing w:val="0"/>
          <w:sz w:val="21"/>
          <w:szCs w:val="21"/>
          <w:highlight w:val="none"/>
        </w:rPr>
        <w:t>人未按合同约定及时支付工程款的，工程担保保证人需承担担保责任。对政府投资项目，由建设单位提供落实财政资金来源的证明文件。</w:t>
      </w:r>
      <w:r>
        <w:rPr>
          <w:rFonts w:hint="eastAsia" w:ascii="Times New Roman" w:hAnsi="宋体" w:eastAsia="宋体"/>
          <w:color w:val="auto"/>
          <w:highlight w:val="none"/>
        </w:rPr>
        <w:t>】</w:t>
      </w:r>
    </w:p>
    <w:p w14:paraId="75B4E608">
      <w:pPr>
        <w:spacing w:line="360" w:lineRule="auto"/>
        <w:ind w:firstLine="420" w:firstLineChars="200"/>
        <w:rPr>
          <w:rFonts w:hint="eastAsia" w:hAnsi="宋体"/>
          <w:color w:val="auto"/>
          <w:highlight w:val="none"/>
        </w:rPr>
      </w:pPr>
      <w:r>
        <w:rPr>
          <w:rFonts w:hint="eastAsia" w:hAnsi="宋体"/>
          <w:color w:val="auto"/>
          <w:highlight w:val="none"/>
        </w:rPr>
        <w:t>发包人提供支付担保的形式：</w:t>
      </w:r>
      <w:r>
        <w:rPr>
          <w:rFonts w:hint="eastAsia"/>
          <w:color w:val="auto"/>
          <w:highlight w:val="none"/>
          <w:u w:val="none"/>
          <w:lang w:eastAsia="zh-CN"/>
        </w:rPr>
        <w:t>可以是</w:t>
      </w:r>
      <w:r>
        <w:rPr>
          <w:rFonts w:hint="eastAsia" w:hAnsi="宋体"/>
          <w:color w:val="auto"/>
          <w:highlight w:val="none"/>
        </w:rPr>
        <w:t>银行转账、电汇或网上支付、保函（银行保函、电子</w:t>
      </w:r>
      <w:r>
        <w:rPr>
          <w:rFonts w:hAnsi="宋体"/>
          <w:color w:val="auto"/>
          <w:highlight w:val="none"/>
        </w:rPr>
        <w:t>保函</w:t>
      </w:r>
      <w:r>
        <w:rPr>
          <w:rFonts w:hint="eastAsia" w:hAnsi="宋体"/>
          <w:color w:val="auto"/>
          <w:highlight w:val="none"/>
        </w:rPr>
        <w:t>、保证保险保函、工程担保保函）等形式</w:t>
      </w:r>
      <w:r>
        <w:rPr>
          <w:rFonts w:hint="eastAsia" w:hAnsi="宋体"/>
          <w:color w:val="auto"/>
          <w:highlight w:val="none"/>
          <w:lang w:eastAsia="zh-CN"/>
        </w:rPr>
        <w:t>，</w:t>
      </w:r>
      <w:r>
        <w:rPr>
          <w:rFonts w:hint="eastAsia" w:hAnsi="宋体"/>
          <w:color w:val="auto"/>
          <w:highlight w:val="none"/>
          <w:lang w:eastAsia="zh-CN"/>
        </w:rPr>
        <w:t>具体担保形式以双方协商为准</w:t>
      </w:r>
      <w:r>
        <w:rPr>
          <w:rFonts w:hint="eastAsia" w:hAnsi="宋体"/>
          <w:color w:val="auto"/>
          <w:highlight w:val="none"/>
        </w:rPr>
        <w:t>。</w:t>
      </w:r>
      <w:r>
        <w:rPr>
          <w:rFonts w:hint="eastAsia" w:hAnsi="宋体"/>
          <w:color w:val="auto"/>
          <w:highlight w:val="none"/>
          <w:lang w:eastAsia="zh-CN"/>
        </w:rPr>
        <w:t>工程担保保证人应将出具的保函相关信息录入“广西建筑市场监管云”平台（http://gxjzsc.caihcloud.com），以实现保函查询及验真功能</w:t>
      </w:r>
      <w:r>
        <w:rPr>
          <w:rFonts w:hint="eastAsia" w:hAnsi="宋体"/>
          <w:color w:val="auto"/>
          <w:highlight w:val="none"/>
          <w:lang w:val="en" w:eastAsia="zh-CN"/>
        </w:rPr>
        <w:t>。</w:t>
      </w:r>
    </w:p>
    <w:p w14:paraId="42215401">
      <w:pPr>
        <w:spacing w:line="360" w:lineRule="auto"/>
        <w:ind w:firstLine="420" w:firstLineChars="200"/>
        <w:rPr>
          <w:rFonts w:hint="eastAsia" w:hAnsi="宋体"/>
          <w:color w:val="auto"/>
          <w:highlight w:val="none"/>
        </w:rPr>
      </w:pPr>
      <w:r>
        <w:rPr>
          <w:rFonts w:hint="eastAsia" w:hAnsi="宋体"/>
          <w:color w:val="auto"/>
          <w:highlight w:val="none"/>
        </w:rPr>
        <w:t>发包人提供的支付担保格式见合同附件9。</w:t>
      </w:r>
    </w:p>
    <w:p w14:paraId="54799E5D">
      <w:pPr>
        <w:pStyle w:val="9"/>
        <w:rPr>
          <w:color w:val="auto"/>
          <w:highlight w:val="none"/>
        </w:rPr>
      </w:pPr>
      <w:bookmarkStart w:id="313" w:name="_Toc78449794"/>
      <w:bookmarkEnd w:id="313"/>
      <w:bookmarkStart w:id="314" w:name="_Toc373478353"/>
      <w:bookmarkEnd w:id="314"/>
      <w:bookmarkStart w:id="315" w:name="_Toc373227706"/>
      <w:bookmarkEnd w:id="315"/>
      <w:bookmarkStart w:id="316" w:name="_Toc1181400362"/>
      <w:bookmarkEnd w:id="316"/>
      <w:bookmarkStart w:id="317" w:name="_Toc351203635"/>
      <w:bookmarkEnd w:id="317"/>
      <w:bookmarkStart w:id="318" w:name="_Toc407135208"/>
      <w:bookmarkEnd w:id="318"/>
      <w:bookmarkStart w:id="319" w:name="_Toc389065272"/>
      <w:bookmarkEnd w:id="319"/>
      <w:bookmarkStart w:id="320" w:name="_Toc296891198"/>
      <w:bookmarkStart w:id="321" w:name="_Toc296346659"/>
      <w:bookmarkStart w:id="322" w:name="_Toc296503158"/>
      <w:bookmarkStart w:id="323" w:name="_Toc296347157"/>
      <w:bookmarkStart w:id="324" w:name="_Toc297120458"/>
      <w:bookmarkStart w:id="325" w:name="_Toc296890986"/>
      <w:bookmarkStart w:id="326" w:name="_Toc296944497"/>
      <w:bookmarkStart w:id="327" w:name="_Toc292559868"/>
      <w:bookmarkStart w:id="328" w:name="_Toc292559363"/>
      <w:bookmarkStart w:id="329" w:name="_Toc297048344"/>
      <w:r>
        <w:rPr>
          <w:color w:val="auto"/>
          <w:highlight w:val="none"/>
        </w:rPr>
        <w:t xml:space="preserve">3. </w:t>
      </w:r>
      <w:r>
        <w:rPr>
          <w:rFonts w:hint="eastAsia" w:hAnsi="宋体"/>
          <w:color w:val="auto"/>
          <w:highlight w:val="none"/>
        </w:rPr>
        <w:t>承包人</w:t>
      </w:r>
    </w:p>
    <w:bookmarkEnd w:id="320"/>
    <w:bookmarkEnd w:id="321"/>
    <w:bookmarkEnd w:id="322"/>
    <w:bookmarkEnd w:id="323"/>
    <w:bookmarkEnd w:id="324"/>
    <w:bookmarkEnd w:id="325"/>
    <w:bookmarkEnd w:id="326"/>
    <w:bookmarkEnd w:id="327"/>
    <w:bookmarkEnd w:id="328"/>
    <w:bookmarkEnd w:id="329"/>
    <w:p w14:paraId="02D7F6A1">
      <w:pPr>
        <w:pStyle w:val="10"/>
        <w:rPr>
          <w:color w:val="auto"/>
          <w:highlight w:val="none"/>
        </w:rPr>
      </w:pPr>
      <w:bookmarkStart w:id="330" w:name="_Toc962678435"/>
      <w:bookmarkEnd w:id="330"/>
      <w:bookmarkStart w:id="331" w:name="_Toc373227707"/>
      <w:bookmarkEnd w:id="331"/>
      <w:bookmarkStart w:id="332" w:name="_Toc389065273"/>
      <w:bookmarkEnd w:id="332"/>
      <w:bookmarkStart w:id="333" w:name="_Toc407135209"/>
      <w:bookmarkEnd w:id="333"/>
      <w:bookmarkStart w:id="334" w:name="_Toc373478354"/>
      <w:bookmarkEnd w:id="334"/>
      <w:bookmarkStart w:id="335" w:name="_Toc78449795"/>
      <w:bookmarkEnd w:id="335"/>
      <w:r>
        <w:rPr>
          <w:color w:val="auto"/>
          <w:highlight w:val="none"/>
        </w:rPr>
        <w:t xml:space="preserve">3.1 </w:t>
      </w:r>
      <w:r>
        <w:rPr>
          <w:rFonts w:hint="eastAsia"/>
          <w:color w:val="auto"/>
          <w:highlight w:val="none"/>
        </w:rPr>
        <w:t>承包人的一般义务</w:t>
      </w:r>
    </w:p>
    <w:p w14:paraId="0D76C0DF">
      <w:pPr>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w:t>
      </w:r>
      <w:r>
        <w:rPr>
          <w:color w:val="auto"/>
          <w:kern w:val="0"/>
          <w:highlight w:val="none"/>
        </w:rPr>
        <w:t>9</w:t>
      </w:r>
      <w:r>
        <w:rPr>
          <w:rFonts w:hint="eastAsia" w:hAnsi="宋体"/>
          <w:color w:val="auto"/>
          <w:kern w:val="0"/>
          <w:highlight w:val="none"/>
        </w:rPr>
        <w:t>）</w:t>
      </w:r>
      <w:r>
        <w:rPr>
          <w:rFonts w:hint="eastAsia" w:hAnsi="宋体"/>
          <w:color w:val="auto"/>
          <w:highlight w:val="none"/>
        </w:rPr>
        <w:t>承包人提交的竣工资料的内容：</w:t>
      </w:r>
    </w:p>
    <w:p w14:paraId="6864F3BE">
      <w:pPr>
        <w:spacing w:line="360" w:lineRule="auto"/>
        <w:ind w:firstLine="420" w:firstLineChars="200"/>
        <w:jc w:val="left"/>
        <w:rPr>
          <w:color w:val="auto"/>
          <w:highlight w:val="none"/>
          <w:u w:val="single"/>
        </w:rPr>
      </w:pPr>
      <w:r>
        <w:rPr>
          <w:color w:val="auto"/>
          <w:highlight w:val="none"/>
          <w:u w:val="single"/>
        </w:rPr>
        <w:t xml:space="preserve">   </w:t>
      </w:r>
      <w:r>
        <w:rPr>
          <w:rFonts w:hint="eastAsia"/>
          <w:color w:val="auto"/>
          <w:highlight w:val="none"/>
          <w:u w:val="single"/>
        </w:rPr>
        <w:t>按照现行规范和合同约定编制竣工资料，符合工程所在地建设行政主管部门和（或）城市建设档案管理机构有关施工资料的要求，并立卷及归档。完整的工程竣工资料、竣工图纸 6 套（竣工资料及竣工图纸必须准确真实的反映实际施工情况），属于发包人应提供的资料由发包人负责及时提供给承包人，由承包人汇总整理后与上述竣工资料、竣工图同时提交，然后由发包人统一移交接管部门。若承包人所提交的竣工资料不符合备案要求，承包人应按时更正，否则按竣工日期迟延支付违约金</w:t>
      </w:r>
      <w:r>
        <w:rPr>
          <w:color w:val="auto"/>
          <w:highlight w:val="none"/>
          <w:u w:val="single"/>
        </w:rPr>
        <w:t xml:space="preserve">  </w:t>
      </w:r>
      <w:r>
        <w:rPr>
          <w:rFonts w:hint="eastAsia" w:hAnsi="宋体"/>
          <w:color w:val="auto"/>
          <w:highlight w:val="none"/>
        </w:rPr>
        <w:t>。</w:t>
      </w:r>
    </w:p>
    <w:p w14:paraId="1E9AB5D8">
      <w:pPr>
        <w:spacing w:line="360" w:lineRule="auto"/>
        <w:ind w:firstLine="420" w:firstLineChars="200"/>
        <w:jc w:val="left"/>
        <w:rPr>
          <w:rFonts w:hint="eastAsia" w:hAnsi="宋体"/>
          <w:color w:val="auto"/>
          <w:highlight w:val="none"/>
        </w:rPr>
      </w:pPr>
      <w:r>
        <w:rPr>
          <w:rFonts w:hint="eastAsia" w:hAnsi="宋体"/>
          <w:color w:val="auto"/>
          <w:highlight w:val="none"/>
        </w:rPr>
        <w:t>承包人需要提交的竣工资料套数：</w:t>
      </w:r>
      <w:r>
        <w:rPr>
          <w:color w:val="auto"/>
          <w:highlight w:val="none"/>
          <w:u w:val="single"/>
        </w:rPr>
        <w:t xml:space="preserve">  </w:t>
      </w:r>
      <w:r>
        <w:rPr>
          <w:rFonts w:hint="eastAsia"/>
          <w:color w:val="auto"/>
          <w:highlight w:val="none"/>
          <w:u w:val="single"/>
        </w:rPr>
        <w:t>纸质文件陆套，竣工图电子文件壹套（电子格式为：文字文档部分采用微软 Office或金山WPS；施工图等图形部分采用 AutoCAD，竣工图文件采用PPT，以上均为 2003 年版以后，并不得设置加密等）</w:t>
      </w:r>
      <w:r>
        <w:rPr>
          <w:color w:val="auto"/>
          <w:highlight w:val="none"/>
          <w:u w:val="single"/>
        </w:rPr>
        <w:t xml:space="preserve">  </w:t>
      </w:r>
      <w:r>
        <w:rPr>
          <w:rFonts w:hint="eastAsia" w:hAnsi="宋体"/>
          <w:color w:val="auto"/>
          <w:highlight w:val="none"/>
        </w:rPr>
        <w:t>。</w:t>
      </w:r>
    </w:p>
    <w:p w14:paraId="28E9700E">
      <w:pPr>
        <w:spacing w:line="360" w:lineRule="auto"/>
        <w:ind w:left="424" w:leftChars="202"/>
        <w:jc w:val="left"/>
        <w:rPr>
          <w:rFonts w:hint="eastAsia" w:hAnsi="宋体"/>
          <w:color w:val="auto"/>
          <w:highlight w:val="none"/>
        </w:rPr>
      </w:pPr>
      <w:r>
        <w:rPr>
          <w:rFonts w:hint="eastAsia" w:hAnsi="宋体"/>
          <w:color w:val="auto"/>
          <w:highlight w:val="none"/>
        </w:rPr>
        <w:t>承包人提交的竣工资料的费用承担：</w:t>
      </w:r>
      <w:r>
        <w:rPr>
          <w:color w:val="auto"/>
          <w:highlight w:val="none"/>
          <w:u w:val="single"/>
        </w:rPr>
        <w:t xml:space="preserve">  </w:t>
      </w:r>
      <w:r>
        <w:rPr>
          <w:rFonts w:hint="eastAsia"/>
          <w:color w:val="auto"/>
          <w:highlight w:val="none"/>
          <w:u w:val="single"/>
        </w:rPr>
        <w:t>承包人承担</w:t>
      </w:r>
      <w:r>
        <w:rPr>
          <w:color w:val="auto"/>
          <w:highlight w:val="none"/>
          <w:u w:val="single"/>
        </w:rPr>
        <w:t xml:space="preserve">    </w:t>
      </w:r>
      <w:r>
        <w:rPr>
          <w:rFonts w:hint="eastAsia" w:hAnsi="宋体"/>
          <w:color w:val="auto"/>
          <w:highlight w:val="none"/>
        </w:rPr>
        <w:t>。</w:t>
      </w:r>
    </w:p>
    <w:p w14:paraId="5D2431A4">
      <w:pPr>
        <w:spacing w:line="360" w:lineRule="auto"/>
        <w:ind w:left="424" w:leftChars="202"/>
        <w:jc w:val="left"/>
        <w:rPr>
          <w:rFonts w:hint="eastAsia" w:hAnsi="宋体"/>
          <w:color w:val="auto"/>
          <w:highlight w:val="none"/>
        </w:rPr>
      </w:pPr>
      <w:r>
        <w:rPr>
          <w:rFonts w:hint="eastAsia" w:hAnsi="宋体"/>
          <w:color w:val="auto"/>
          <w:highlight w:val="none"/>
        </w:rPr>
        <w:t>承包人提交的竣工资料移交时间：</w:t>
      </w:r>
      <w:r>
        <w:rPr>
          <w:color w:val="auto"/>
          <w:highlight w:val="none"/>
          <w:u w:val="single"/>
        </w:rPr>
        <w:t xml:space="preserve">   </w:t>
      </w:r>
      <w:r>
        <w:rPr>
          <w:rFonts w:hint="eastAsia"/>
          <w:color w:val="auto"/>
          <w:highlight w:val="none"/>
          <w:u w:val="single"/>
        </w:rPr>
        <w:t>竣工验收通过后 15 日内</w:t>
      </w:r>
      <w:r>
        <w:rPr>
          <w:color w:val="auto"/>
          <w:highlight w:val="none"/>
          <w:u w:val="single"/>
        </w:rPr>
        <w:t xml:space="preserve">     </w:t>
      </w:r>
      <w:r>
        <w:rPr>
          <w:rFonts w:hint="eastAsia" w:hAnsi="宋体"/>
          <w:color w:val="auto"/>
          <w:highlight w:val="none"/>
        </w:rPr>
        <w:t>。</w:t>
      </w:r>
    </w:p>
    <w:p w14:paraId="6C2A49EC">
      <w:pPr>
        <w:spacing w:line="360" w:lineRule="auto"/>
        <w:ind w:firstLine="420" w:firstLineChars="200"/>
        <w:jc w:val="left"/>
        <w:rPr>
          <w:rFonts w:hint="eastAsia" w:hAnsi="宋体"/>
          <w:color w:val="auto"/>
          <w:highlight w:val="none"/>
        </w:rPr>
      </w:pPr>
      <w:r>
        <w:rPr>
          <w:rFonts w:hint="eastAsia" w:hAnsi="宋体"/>
          <w:color w:val="auto"/>
          <w:highlight w:val="none"/>
        </w:rPr>
        <w:t>承包人提交的竣工资料形式要求：</w:t>
      </w:r>
      <w:r>
        <w:rPr>
          <w:color w:val="auto"/>
          <w:highlight w:val="none"/>
          <w:u w:val="single"/>
        </w:rPr>
        <w:t xml:space="preserve">  </w:t>
      </w:r>
      <w:r>
        <w:rPr>
          <w:rFonts w:hint="eastAsia"/>
          <w:color w:val="auto"/>
          <w:highlight w:val="none"/>
          <w:u w:val="single"/>
        </w:rPr>
        <w:t>纸质文件装订成册与电子文件同时提交</w:t>
      </w:r>
      <w:r>
        <w:rPr>
          <w:color w:val="auto"/>
          <w:highlight w:val="none"/>
          <w:u w:val="single"/>
        </w:rPr>
        <w:t xml:space="preserve">   </w:t>
      </w:r>
      <w:r>
        <w:rPr>
          <w:rFonts w:hint="eastAsia" w:hAnsi="宋体"/>
          <w:color w:val="auto"/>
          <w:highlight w:val="none"/>
        </w:rPr>
        <w:t>。</w:t>
      </w:r>
    </w:p>
    <w:p w14:paraId="0B10C1E5">
      <w:pPr>
        <w:spacing w:line="360" w:lineRule="auto"/>
        <w:ind w:firstLine="420" w:firstLineChars="200"/>
        <w:rPr>
          <w:rFonts w:hint="eastAsia" w:hAnsi="宋体"/>
          <w:color w:val="auto"/>
          <w:kern w:val="0"/>
          <w:highlight w:val="none"/>
        </w:rPr>
      </w:pPr>
      <w:r>
        <w:rPr>
          <w:rFonts w:hint="eastAsia" w:hAnsi="宋体"/>
          <w:color w:val="auto"/>
          <w:kern w:val="0"/>
          <w:highlight w:val="none"/>
        </w:rPr>
        <w:t>（</w:t>
      </w:r>
      <w:r>
        <w:rPr>
          <w:color w:val="auto"/>
          <w:kern w:val="0"/>
          <w:highlight w:val="none"/>
        </w:rPr>
        <w:t>10</w:t>
      </w:r>
      <w:r>
        <w:rPr>
          <w:rFonts w:hint="eastAsia" w:hAnsi="宋体"/>
          <w:color w:val="auto"/>
          <w:kern w:val="0"/>
          <w:highlight w:val="none"/>
        </w:rPr>
        <w:t>）承包人应履行的其他义务：</w:t>
      </w:r>
      <w:r>
        <w:rPr>
          <w:rFonts w:hint="eastAsia" w:hAnsi="宋体"/>
          <w:color w:val="auto"/>
          <w:kern w:val="0"/>
          <w:highlight w:val="none"/>
          <w:u w:val="single"/>
        </w:rPr>
        <w:t>对开工的项目，须组建项目工会。</w:t>
      </w:r>
      <w:r>
        <w:rPr>
          <w:rFonts w:hint="eastAsia"/>
          <w:color w:val="auto"/>
          <w:kern w:val="0"/>
          <w:highlight w:val="none"/>
          <w:u w:val="single"/>
        </w:rPr>
        <w:t>承包人应负责提供完成合同工作所需的劳务、材料、施工设备、工程设备和其他物品，并按合同约定负责临时设施的设计、建造、运行、维护、管理和拆除</w:t>
      </w:r>
      <w:r>
        <w:rPr>
          <w:color w:val="auto"/>
          <w:kern w:val="0"/>
          <w:highlight w:val="none"/>
          <w:u w:val="single"/>
        </w:rPr>
        <w:t xml:space="preserve">  </w:t>
      </w:r>
      <w:r>
        <w:rPr>
          <w:rFonts w:hint="eastAsia" w:hAnsi="宋体"/>
          <w:color w:val="auto"/>
          <w:kern w:val="0"/>
          <w:highlight w:val="none"/>
        </w:rPr>
        <w:t>。</w:t>
      </w:r>
    </w:p>
    <w:p w14:paraId="133288AA">
      <w:pPr>
        <w:pStyle w:val="10"/>
        <w:rPr>
          <w:color w:val="auto"/>
          <w:highlight w:val="none"/>
        </w:rPr>
      </w:pPr>
      <w:bookmarkStart w:id="336" w:name="_Toc407135210"/>
      <w:bookmarkEnd w:id="336"/>
      <w:bookmarkStart w:id="337" w:name="_Toc373478355"/>
      <w:bookmarkEnd w:id="337"/>
      <w:bookmarkStart w:id="338" w:name="_Toc389065274"/>
      <w:bookmarkEnd w:id="338"/>
      <w:bookmarkStart w:id="339" w:name="_Toc501741485"/>
      <w:bookmarkEnd w:id="339"/>
      <w:bookmarkStart w:id="340" w:name="_Toc78449796"/>
      <w:bookmarkEnd w:id="340"/>
      <w:bookmarkStart w:id="341" w:name="_Toc373227708"/>
      <w:bookmarkEnd w:id="341"/>
      <w:r>
        <w:rPr>
          <w:color w:val="auto"/>
          <w:highlight w:val="none"/>
        </w:rPr>
        <w:t xml:space="preserve">3.2 </w:t>
      </w:r>
      <w:r>
        <w:rPr>
          <w:rFonts w:hint="eastAsia" w:hAnsi="宋体"/>
          <w:color w:val="auto"/>
          <w:highlight w:val="none"/>
        </w:rPr>
        <w:t>项目经理</w:t>
      </w:r>
    </w:p>
    <w:p w14:paraId="7D6CF954">
      <w:pPr>
        <w:spacing w:line="360" w:lineRule="auto"/>
        <w:ind w:firstLine="420" w:firstLineChars="200"/>
        <w:rPr>
          <w:color w:val="auto"/>
          <w:kern w:val="0"/>
          <w:highlight w:val="none"/>
        </w:rPr>
      </w:pPr>
      <w:r>
        <w:rPr>
          <w:color w:val="auto"/>
          <w:kern w:val="0"/>
          <w:highlight w:val="none"/>
        </w:rPr>
        <w:t xml:space="preserve">3.2.1 </w:t>
      </w:r>
      <w:r>
        <w:rPr>
          <w:rFonts w:hint="eastAsia" w:hAnsi="宋体"/>
          <w:color w:val="auto"/>
          <w:highlight w:val="none"/>
        </w:rPr>
        <w:t>项目经理：</w:t>
      </w:r>
    </w:p>
    <w:p w14:paraId="5FD1485E">
      <w:pPr>
        <w:spacing w:line="360" w:lineRule="auto"/>
        <w:ind w:firstLine="420" w:firstLineChars="200"/>
        <w:rPr>
          <w:rFonts w:hAnsi="宋体"/>
          <w:color w:val="auto"/>
          <w:highlight w:val="none"/>
        </w:rPr>
      </w:pPr>
      <w:r>
        <w:rPr>
          <w:rFonts w:hAnsi="宋体"/>
          <w:color w:val="auto"/>
          <w:highlight w:val="none"/>
        </w:rPr>
        <w:t>姓</w:t>
      </w:r>
      <w:r>
        <w:rPr>
          <w:color w:val="auto"/>
          <w:highlight w:val="none"/>
        </w:rPr>
        <w:t xml:space="preserve">    </w:t>
      </w:r>
      <w:r>
        <w:rPr>
          <w:rFonts w:hAnsi="宋体"/>
          <w:color w:val="auto"/>
          <w:highlight w:val="none"/>
        </w:rPr>
        <w:t>名：</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19D03C63">
      <w:pPr>
        <w:spacing w:line="360" w:lineRule="auto"/>
        <w:ind w:firstLine="420" w:firstLineChars="200"/>
        <w:rPr>
          <w:rFonts w:hAnsi="宋体"/>
          <w:color w:val="auto"/>
          <w:highlight w:val="none"/>
        </w:rPr>
      </w:pPr>
      <w:r>
        <w:rPr>
          <w:rFonts w:hAnsi="宋体"/>
          <w:color w:val="auto"/>
          <w:highlight w:val="none"/>
        </w:rPr>
        <w:t>身份证号：</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57A163EE">
      <w:pPr>
        <w:spacing w:line="360" w:lineRule="auto"/>
        <w:ind w:firstLine="420" w:firstLineChars="200"/>
        <w:rPr>
          <w:rFonts w:hAnsi="宋体"/>
          <w:color w:val="auto"/>
          <w:highlight w:val="none"/>
        </w:rPr>
      </w:pPr>
      <w:r>
        <w:rPr>
          <w:rFonts w:hAnsi="宋体"/>
          <w:color w:val="auto"/>
          <w:highlight w:val="none"/>
        </w:rPr>
        <w:t>建造师执业资格等级：</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371D7C1C">
      <w:pPr>
        <w:spacing w:line="360" w:lineRule="auto"/>
        <w:ind w:firstLine="420" w:firstLineChars="200"/>
        <w:rPr>
          <w:rFonts w:hAnsi="宋体"/>
          <w:color w:val="auto"/>
          <w:highlight w:val="none"/>
        </w:rPr>
      </w:pPr>
      <w:r>
        <w:rPr>
          <w:rFonts w:hAnsi="宋体"/>
          <w:color w:val="auto"/>
          <w:highlight w:val="none"/>
        </w:rPr>
        <w:t>建造师注册证书号：</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6E2F9451">
      <w:pPr>
        <w:spacing w:line="360" w:lineRule="auto"/>
        <w:ind w:firstLine="420" w:firstLineChars="200"/>
        <w:rPr>
          <w:rFonts w:hAnsi="宋体"/>
          <w:color w:val="auto"/>
          <w:highlight w:val="none"/>
        </w:rPr>
      </w:pPr>
      <w:r>
        <w:rPr>
          <w:rFonts w:hAnsi="宋体"/>
          <w:color w:val="auto"/>
          <w:highlight w:val="none"/>
        </w:rPr>
        <w:t>安全生产考核合格证书号：</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27B8E8D7">
      <w:pPr>
        <w:spacing w:line="360" w:lineRule="auto"/>
        <w:ind w:firstLine="420" w:firstLineChars="200"/>
        <w:rPr>
          <w:rFonts w:hAnsi="宋体"/>
          <w:color w:val="auto"/>
          <w:highlight w:val="none"/>
        </w:rPr>
      </w:pPr>
      <w:r>
        <w:rPr>
          <w:rFonts w:hAnsi="宋体"/>
          <w:color w:val="auto"/>
          <w:highlight w:val="none"/>
        </w:rPr>
        <w:t>联系电话：</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5482CDAB">
      <w:pPr>
        <w:spacing w:line="360" w:lineRule="auto"/>
        <w:ind w:firstLine="420" w:firstLineChars="200"/>
        <w:rPr>
          <w:rFonts w:hAnsi="宋体"/>
          <w:color w:val="auto"/>
          <w:highlight w:val="none"/>
        </w:rPr>
      </w:pPr>
      <w:r>
        <w:rPr>
          <w:rFonts w:hAnsi="宋体"/>
          <w:color w:val="auto"/>
          <w:highlight w:val="none"/>
        </w:rPr>
        <w:t>电子信箱：</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574C1936">
      <w:pPr>
        <w:spacing w:line="360" w:lineRule="auto"/>
        <w:ind w:firstLine="420" w:firstLineChars="200"/>
        <w:rPr>
          <w:rFonts w:hAnsi="宋体"/>
          <w:color w:val="auto"/>
          <w:highlight w:val="none"/>
        </w:rPr>
      </w:pPr>
      <w:r>
        <w:rPr>
          <w:rFonts w:hAnsi="宋体"/>
          <w:color w:val="auto"/>
          <w:highlight w:val="none"/>
        </w:rPr>
        <w:t>通信地址：</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60CE7C7A">
      <w:pPr>
        <w:spacing w:line="360" w:lineRule="auto"/>
        <w:ind w:firstLine="420" w:firstLineChars="200"/>
        <w:rPr>
          <w:rFonts w:hint="eastAsia" w:hAnsi="宋体"/>
          <w:color w:val="auto"/>
          <w:highlight w:val="none"/>
        </w:rPr>
      </w:pPr>
      <w:r>
        <w:rPr>
          <w:rFonts w:hint="eastAsia" w:hAnsi="宋体"/>
          <w:color w:val="auto"/>
          <w:highlight w:val="none"/>
        </w:rPr>
        <w:t>承包人对项目经理的授权范围如下：</w:t>
      </w:r>
      <w:r>
        <w:rPr>
          <w:color w:val="auto"/>
          <w:highlight w:val="none"/>
        </w:rPr>
        <w:t xml:space="preserve">  </w:t>
      </w:r>
      <w:r>
        <w:rPr>
          <w:color w:val="auto"/>
          <w:highlight w:val="none"/>
          <w:u w:val="single"/>
        </w:rPr>
        <w:t xml:space="preserve">  </w:t>
      </w:r>
      <w:r>
        <w:rPr>
          <w:rFonts w:hint="eastAsia"/>
          <w:color w:val="auto"/>
          <w:highlight w:val="none"/>
          <w:u w:val="single"/>
        </w:rPr>
        <w:t>全面履行工程项目的建筑承包管理职责</w:t>
      </w:r>
      <w:r>
        <w:rPr>
          <w:color w:val="auto"/>
          <w:highlight w:val="none"/>
          <w:u w:val="single"/>
        </w:rPr>
        <w:t xml:space="preserve">   </w:t>
      </w:r>
      <w:r>
        <w:rPr>
          <w:rFonts w:hint="eastAsia" w:hAnsi="宋体"/>
          <w:color w:val="auto"/>
          <w:highlight w:val="none"/>
        </w:rPr>
        <w:t>。</w:t>
      </w:r>
    </w:p>
    <w:p w14:paraId="2DB13B13">
      <w:pPr>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关于项目经理每月在施工现场的时间要求：</w:t>
      </w:r>
      <w:r>
        <w:rPr>
          <w:color w:val="auto"/>
          <w:highlight w:val="none"/>
          <w:u w:val="single"/>
        </w:rPr>
        <w:t xml:space="preserve"> </w:t>
      </w:r>
      <w:r>
        <w:rPr>
          <w:rFonts w:hint="eastAsia"/>
          <w:color w:val="auto"/>
          <w:highlight w:val="none"/>
          <w:u w:val="single"/>
        </w:rPr>
        <w:t xml:space="preserve">项目经理在岗带班时间不得少于当月施工时间的80%,且关键部位施工必须在现场以及分部分项验收、隐蔽工程验收必须在现场  </w:t>
      </w:r>
      <w:r>
        <w:rPr>
          <w:rFonts w:hint="eastAsia" w:hAnsi="宋体"/>
          <w:color w:val="auto"/>
          <w:highlight w:val="none"/>
        </w:rPr>
        <w:t>。</w:t>
      </w:r>
    </w:p>
    <w:p w14:paraId="5262F376">
      <w:pPr>
        <w:spacing w:line="360" w:lineRule="auto"/>
        <w:ind w:firstLine="420" w:firstLineChars="200"/>
        <w:rPr>
          <w:rFonts w:hint="eastAsia" w:hAnsi="宋体"/>
          <w:color w:val="auto"/>
          <w:kern w:val="0"/>
          <w:highlight w:val="none"/>
        </w:rPr>
      </w:pPr>
      <w:r>
        <w:rPr>
          <w:rFonts w:hint="eastAsia" w:hAnsi="宋体"/>
          <w:color w:val="auto"/>
          <w:kern w:val="0"/>
          <w:highlight w:val="none"/>
        </w:rPr>
        <w:t>承包人未提交劳动合同，以及没有为项目经理缴纳社会保险证明的违约责任：</w:t>
      </w:r>
    </w:p>
    <w:p w14:paraId="7B1ABB9B">
      <w:pPr>
        <w:spacing w:line="360" w:lineRule="auto"/>
        <w:rPr>
          <w:color w:val="auto"/>
          <w:highlight w:val="none"/>
          <w:u w:val="single"/>
        </w:rPr>
      </w:pPr>
      <w:r>
        <w:rPr>
          <w:color w:val="auto"/>
          <w:highlight w:val="none"/>
          <w:u w:val="single"/>
        </w:rPr>
        <w:t xml:space="preserve">      </w:t>
      </w:r>
      <w:r>
        <w:rPr>
          <w:rFonts w:hAnsi="宋体"/>
          <w:color w:val="auto"/>
          <w:highlight w:val="none"/>
          <w:u w:val="single"/>
        </w:rPr>
        <w:t xml:space="preserve">                                                               </w:t>
      </w:r>
      <w:r>
        <w:rPr>
          <w:rFonts w:hint="eastAsia" w:hAnsi="宋体"/>
          <w:color w:val="auto"/>
          <w:highlight w:val="none"/>
          <w:u w:val="single"/>
        </w:rPr>
        <w:t xml:space="preserve">            </w:t>
      </w:r>
      <w:r>
        <w:rPr>
          <w:rFonts w:hint="eastAsia" w:hAnsi="宋体"/>
          <w:color w:val="auto"/>
          <w:highlight w:val="none"/>
        </w:rPr>
        <w:t>。</w:t>
      </w:r>
    </w:p>
    <w:p w14:paraId="14E1F037">
      <w:pPr>
        <w:spacing w:line="360" w:lineRule="auto"/>
        <w:ind w:firstLine="420" w:firstLineChars="200"/>
        <w:rPr>
          <w:rFonts w:hint="eastAsia" w:hAnsi="宋体"/>
          <w:color w:val="auto"/>
          <w:kern w:val="0"/>
          <w:highlight w:val="none"/>
        </w:rPr>
      </w:pPr>
      <w:r>
        <w:rPr>
          <w:rFonts w:hint="eastAsia" w:hAnsi="宋体"/>
          <w:color w:val="auto"/>
          <w:kern w:val="0"/>
          <w:highlight w:val="none"/>
        </w:rPr>
        <w:t>项目经理未经批准，擅自离开施工现场的违约责任：</w:t>
      </w:r>
      <w:r>
        <w:rPr>
          <w:rFonts w:hint="eastAsia" w:hAnsi="宋体"/>
          <w:color w:val="auto"/>
          <w:highlight w:val="none"/>
          <w:u w:val="single"/>
        </w:rPr>
        <w:t>项目经理每月在岗带班时间不得少于当月施工时间的</w:t>
      </w:r>
      <w:r>
        <w:rPr>
          <w:rFonts w:hAnsi="宋体"/>
          <w:color w:val="auto"/>
          <w:highlight w:val="none"/>
          <w:u w:val="single"/>
        </w:rPr>
        <w:t>80%</w:t>
      </w:r>
      <w:r>
        <w:rPr>
          <w:rFonts w:hint="eastAsia" w:hAnsi="宋体"/>
          <w:color w:val="auto"/>
          <w:highlight w:val="none"/>
          <w:u w:val="single"/>
        </w:rPr>
        <w:t>。未经发包人同意或正当理由，项目经理每月在岗带班时间少于当月施工时间</w:t>
      </w:r>
      <w:r>
        <w:rPr>
          <w:rFonts w:hAnsi="宋体"/>
          <w:color w:val="auto"/>
          <w:highlight w:val="none"/>
          <w:u w:val="single"/>
        </w:rPr>
        <w:t>80%</w:t>
      </w:r>
      <w:r>
        <w:rPr>
          <w:rFonts w:hint="eastAsia" w:hAnsi="宋体"/>
          <w:color w:val="auto"/>
          <w:highlight w:val="none"/>
          <w:u w:val="single"/>
        </w:rPr>
        <w:t>的，少在岗带班一天，发包人有权处违约金</w:t>
      </w:r>
      <w:r>
        <w:rPr>
          <w:rFonts w:hint="eastAsia"/>
          <w:color w:val="auto"/>
          <w:highlight w:val="none"/>
          <w:u w:val="single"/>
          <w:lang w:val="en-US" w:eastAsia="zh-CN"/>
        </w:rPr>
        <w:t>2000</w:t>
      </w:r>
      <w:r>
        <w:rPr>
          <w:rFonts w:hint="eastAsia" w:hAnsi="宋体"/>
          <w:color w:val="auto"/>
          <w:highlight w:val="none"/>
          <w:u w:val="single"/>
        </w:rPr>
        <w:t>元</w:t>
      </w:r>
      <w:r>
        <w:rPr>
          <w:color w:val="auto"/>
          <w:highlight w:val="none"/>
          <w:u w:val="single"/>
        </w:rPr>
        <w:t>/</w:t>
      </w:r>
      <w:r>
        <w:rPr>
          <w:rFonts w:hint="eastAsia"/>
          <w:color w:val="auto"/>
          <w:highlight w:val="none"/>
          <w:u w:val="single"/>
        </w:rPr>
        <w:t>日（</w:t>
      </w:r>
      <w:r>
        <w:rPr>
          <w:rFonts w:hint="eastAsia" w:hAnsi="宋体"/>
          <w:color w:val="auto"/>
          <w:highlight w:val="none"/>
          <w:u w:val="single"/>
        </w:rPr>
        <w:t>人民币</w:t>
      </w:r>
      <w:r>
        <w:rPr>
          <w:rFonts w:hint="eastAsia"/>
          <w:color w:val="auto"/>
          <w:highlight w:val="none"/>
          <w:u w:val="single"/>
        </w:rPr>
        <w:t>）</w:t>
      </w:r>
      <w:r>
        <w:rPr>
          <w:color w:val="auto"/>
          <w:highlight w:val="none"/>
          <w:u w:val="single"/>
        </w:rPr>
        <w:t xml:space="preserve">  </w:t>
      </w:r>
      <w:r>
        <w:rPr>
          <w:rFonts w:hint="eastAsia" w:hAnsi="宋体"/>
          <w:color w:val="auto"/>
          <w:highlight w:val="none"/>
        </w:rPr>
        <w:t>。</w:t>
      </w:r>
    </w:p>
    <w:p w14:paraId="7B50B6D9">
      <w:pPr>
        <w:snapToGrid w:val="0"/>
        <w:spacing w:line="460" w:lineRule="exact"/>
        <w:ind w:firstLine="0" w:firstLineChars="0"/>
        <w:jc w:val="left"/>
        <w:rPr>
          <w:color w:val="auto"/>
          <w:highlight w:val="none"/>
        </w:rPr>
      </w:pPr>
      <w:r>
        <w:rPr>
          <w:color w:val="auto"/>
          <w:highlight w:val="none"/>
        </w:rPr>
        <w:t xml:space="preserve">3.2.3 </w:t>
      </w:r>
      <w:r>
        <w:rPr>
          <w:rFonts w:hint="eastAsia" w:hAnsi="宋体"/>
          <w:color w:val="auto"/>
          <w:highlight w:val="none"/>
        </w:rPr>
        <w:t>承包人擅自更换项目经理的违约责任：</w:t>
      </w:r>
      <w:r>
        <w:rPr>
          <w:rFonts w:hint="eastAsia" w:hAnsi="宋体"/>
          <w:color w:val="auto"/>
          <w:highlight w:val="none"/>
          <w:u w:val="single"/>
        </w:rPr>
        <w:t>承包人项目经理必须与承包人投标时所承诺的人员一致，并在</w:t>
      </w:r>
      <w:r>
        <w:rPr>
          <w:color w:val="auto"/>
          <w:highlight w:val="none"/>
          <w:u w:val="single"/>
        </w:rPr>
        <w:t xml:space="preserve">  </w:t>
      </w:r>
      <w:r>
        <w:rPr>
          <w:rFonts w:hint="eastAsia" w:hAnsi="宋体"/>
          <w:color w:val="auto"/>
          <w:highlight w:val="none"/>
          <w:u w:val="single"/>
        </w:rPr>
        <w:t>（开工日期）</w:t>
      </w:r>
      <w:r>
        <w:rPr>
          <w:color w:val="auto"/>
          <w:highlight w:val="none"/>
          <w:u w:val="single"/>
        </w:rPr>
        <w:t xml:space="preserve">  </w:t>
      </w:r>
      <w:r>
        <w:rPr>
          <w:rFonts w:hint="eastAsia" w:hAnsi="宋体"/>
          <w:color w:val="auto"/>
          <w:highlight w:val="none"/>
          <w:u w:val="single"/>
        </w:rPr>
        <w:t>前到</w:t>
      </w:r>
      <w:r>
        <w:rPr>
          <w:rFonts w:ascii="Times New Roman" w:hAnsi="Times New Roman" w:eastAsia="宋体"/>
          <w:color w:val="auto"/>
          <w:highlight w:val="none"/>
          <w:u w:val="none"/>
        </w:rPr>
        <w:t xml:space="preserve">任。在监理人向承包人颁发 </w:t>
      </w:r>
      <w:r>
        <w:rPr>
          <w:rFonts w:ascii="Times New Roman" w:hAnsi="Times New Roman" w:eastAsia="宋体"/>
          <w:color w:val="auto"/>
          <w:highlight w:val="none"/>
          <w:u w:val="single"/>
        </w:rPr>
        <w:t xml:space="preserve"> （竣工证明材料名称） </w:t>
      </w:r>
      <w:r>
        <w:rPr>
          <w:rFonts w:ascii="Times New Roman" w:hAnsi="Times New Roman" w:eastAsia="宋体"/>
          <w:color w:val="auto"/>
          <w:highlight w:val="none"/>
          <w:u w:val="none"/>
        </w:rPr>
        <w:t xml:space="preserve"> 前，项目经理不得同时兼任其他任何项目的项目经理</w:t>
      </w:r>
      <w:r>
        <w:rPr>
          <w:rFonts w:ascii="Times New Roman" w:hAnsi="Times New Roman" w:eastAsia="宋体"/>
          <w:color w:val="auto"/>
          <w:kern w:val="2"/>
          <w:highlight w:val="none"/>
          <w:u w:val="none"/>
        </w:rPr>
        <w:t>（</w:t>
      </w:r>
      <w:r>
        <w:rPr>
          <w:rFonts w:ascii="Times New Roman" w:hAnsi="Times New Roman" w:eastAsia="宋体"/>
          <w:color w:val="auto"/>
          <w:kern w:val="2"/>
          <w:highlight w:val="none"/>
          <w:u w:val="none"/>
          <w:lang w:eastAsia="zh-CN"/>
        </w:rPr>
        <w:t>符合</w:t>
      </w:r>
      <w:r>
        <w:rPr>
          <w:rFonts w:ascii="Times New Roman" w:hAnsi="Times New Roman" w:eastAsia="宋体"/>
          <w:color w:val="auto"/>
          <w:highlight w:val="none"/>
        </w:rPr>
        <w:t>《广西壮族自治区建筑市场诚信卡管理暂行办法》第十六条第一款及桂建管﹝</w:t>
      </w:r>
      <w:r>
        <w:rPr>
          <w:rFonts w:ascii="Times New Roman" w:hAnsi="Times New Roman" w:eastAsia="宋体"/>
          <w:color w:val="auto"/>
          <w:kern w:val="2"/>
          <w:highlight w:val="none"/>
        </w:rPr>
        <w:t>2016</w:t>
      </w:r>
      <w:r>
        <w:rPr>
          <w:rFonts w:ascii="Times New Roman" w:hAnsi="Times New Roman" w:eastAsia="宋体"/>
          <w:color w:val="auto"/>
          <w:highlight w:val="none"/>
        </w:rPr>
        <w:t>﹞70号</w:t>
      </w:r>
      <w:r>
        <w:rPr>
          <w:rFonts w:ascii="Times New Roman" w:hAnsi="Times New Roman" w:eastAsia="宋体"/>
          <w:color w:val="auto"/>
          <w:highlight w:val="none"/>
          <w:u w:val="none"/>
          <w:lang w:eastAsia="zh-CN"/>
        </w:rPr>
        <w:t>、</w:t>
      </w:r>
      <w:r>
        <w:rPr>
          <w:rFonts w:ascii="Times New Roman" w:hAnsi="Times New Roman" w:eastAsia="宋体"/>
          <w:color w:val="auto"/>
          <w:sz w:val="21"/>
          <w:szCs w:val="21"/>
          <w:highlight w:val="none"/>
          <w:u w:val="none"/>
        </w:rPr>
        <w:t>桂建管〔2019〕26号</w:t>
      </w:r>
      <w:r>
        <w:rPr>
          <w:rFonts w:ascii="Times New Roman" w:hAnsi="Times New Roman" w:eastAsia="宋体"/>
          <w:color w:val="auto"/>
          <w:kern w:val="2"/>
          <w:highlight w:val="none"/>
          <w:u w:val="none"/>
        </w:rPr>
        <w:t>和</w:t>
      </w:r>
      <w:r>
        <w:rPr>
          <w:rFonts w:ascii="Times New Roman" w:hAnsi="Times New Roman" w:eastAsia="宋体"/>
          <w:color w:val="auto"/>
          <w:sz w:val="21"/>
          <w:szCs w:val="21"/>
          <w:highlight w:val="none"/>
          <w:u w:val="none"/>
        </w:rPr>
        <w:t>桂建管〔2020〕11号</w:t>
      </w:r>
      <w:r>
        <w:rPr>
          <w:rFonts w:ascii="Times New Roman" w:hAnsi="Times New Roman" w:eastAsia="宋体"/>
          <w:color w:val="auto"/>
          <w:kern w:val="2"/>
          <w:highlight w:val="none"/>
          <w:u w:val="none"/>
        </w:rPr>
        <w:t>文除外）</w:t>
      </w:r>
      <w:r>
        <w:rPr>
          <w:rFonts w:ascii="Times New Roman" w:hAnsi="Times New Roman" w:eastAsia="宋体"/>
          <w:color w:val="auto"/>
          <w:highlight w:val="none"/>
          <w:u w:val="none"/>
        </w:rPr>
        <w:t>。未经发包人书面同意，承包人擅自更换项目经理的视为违约，违约金处</w:t>
      </w:r>
      <w:r>
        <w:rPr>
          <w:rFonts w:ascii="Times New Roman" w:hAnsi="Times New Roman" w:eastAsia="宋体"/>
          <w:color w:val="auto"/>
          <w:highlight w:val="none"/>
          <w:u w:val="single"/>
        </w:rPr>
        <w:t xml:space="preserve">  </w:t>
      </w:r>
      <w:r>
        <w:rPr>
          <w:rFonts w:hint="eastAsia" w:ascii="Times New Roman" w:hAnsi="Times New Roman" w:eastAsia="宋体"/>
          <w:color w:val="auto"/>
          <w:highlight w:val="none"/>
          <w:u w:val="single"/>
          <w:lang w:val="en-US" w:eastAsia="zh-CN"/>
        </w:rPr>
        <w:t>2000</w:t>
      </w:r>
      <w:r>
        <w:rPr>
          <w:rFonts w:ascii="Times New Roman" w:hAnsi="Times New Roman" w:eastAsia="宋体"/>
          <w:color w:val="auto"/>
          <w:highlight w:val="none"/>
          <w:u w:val="single"/>
        </w:rPr>
        <w:t xml:space="preserve">  </w:t>
      </w:r>
      <w:r>
        <w:rPr>
          <w:rFonts w:ascii="Times New Roman" w:hAnsi="Times New Roman" w:eastAsia="宋体"/>
          <w:color w:val="auto"/>
          <w:highlight w:val="none"/>
          <w:u w:val="none"/>
        </w:rPr>
        <w:t>元/人•次（人民币）</w:t>
      </w:r>
      <w:r>
        <w:rPr>
          <w:rFonts w:ascii="Times New Roman" w:hAnsi="Times New Roman" w:eastAsia="宋体"/>
          <w:color w:val="auto"/>
          <w:highlight w:val="none"/>
        </w:rPr>
        <w:t>。</w:t>
      </w:r>
    </w:p>
    <w:p w14:paraId="015E8D18">
      <w:pPr>
        <w:spacing w:line="360" w:lineRule="auto"/>
        <w:ind w:firstLine="420" w:firstLineChars="200"/>
        <w:rPr>
          <w:color w:val="auto"/>
          <w:highlight w:val="none"/>
        </w:rPr>
      </w:pPr>
      <w:r>
        <w:rPr>
          <w:color w:val="auto"/>
          <w:highlight w:val="none"/>
        </w:rPr>
        <w:t xml:space="preserve">3.2.4 </w:t>
      </w:r>
      <w:r>
        <w:rPr>
          <w:rFonts w:hint="eastAsia" w:hAnsi="宋体"/>
          <w:color w:val="auto"/>
          <w:highlight w:val="none"/>
        </w:rPr>
        <w:t>承包人无正当理由拒绝更换项目经理的违约责任：</w:t>
      </w:r>
      <w:r>
        <w:rPr>
          <w:rFonts w:hint="eastAsia" w:hAnsi="宋体"/>
          <w:color w:val="auto"/>
          <w:highlight w:val="none"/>
          <w:u w:val="single"/>
        </w:rPr>
        <w:t>因承包人项目经理不称职，发包人要求调换而未及时调换的，视为承包人违约，必须向发包人交纳处罚金</w:t>
      </w:r>
      <w:r>
        <w:rPr>
          <w:rFonts w:hint="eastAsia"/>
          <w:color w:val="auto"/>
          <w:highlight w:val="none"/>
          <w:u w:val="single"/>
          <w:lang w:val="en-US" w:eastAsia="zh-CN"/>
        </w:rPr>
        <w:t>2000</w:t>
      </w:r>
      <w:r>
        <w:rPr>
          <w:rFonts w:hint="eastAsia" w:hAnsi="宋体"/>
          <w:color w:val="auto"/>
          <w:highlight w:val="none"/>
          <w:u w:val="single"/>
        </w:rPr>
        <w:t>元</w:t>
      </w:r>
      <w:r>
        <w:rPr>
          <w:color w:val="auto"/>
          <w:highlight w:val="none"/>
          <w:u w:val="single"/>
        </w:rPr>
        <w:t>/</w:t>
      </w:r>
      <w:r>
        <w:rPr>
          <w:rFonts w:hint="eastAsia" w:hAnsi="宋体"/>
          <w:color w:val="auto"/>
          <w:highlight w:val="none"/>
          <w:u w:val="single"/>
        </w:rPr>
        <w:t>人</w:t>
      </w:r>
      <w:r>
        <w:rPr>
          <w:color w:val="auto"/>
          <w:highlight w:val="none"/>
          <w:u w:val="single"/>
        </w:rPr>
        <w:t>•</w:t>
      </w:r>
      <w:r>
        <w:rPr>
          <w:rFonts w:hint="eastAsia" w:hAnsi="宋体"/>
          <w:color w:val="auto"/>
          <w:highlight w:val="none"/>
          <w:u w:val="single"/>
        </w:rPr>
        <w:t>次</w:t>
      </w:r>
      <w:r>
        <w:rPr>
          <w:rFonts w:hint="eastAsia"/>
          <w:color w:val="auto"/>
          <w:highlight w:val="none"/>
          <w:u w:val="single"/>
        </w:rPr>
        <w:t>（</w:t>
      </w:r>
      <w:r>
        <w:rPr>
          <w:rFonts w:hint="eastAsia" w:hAnsi="宋体"/>
          <w:color w:val="auto"/>
          <w:highlight w:val="none"/>
          <w:u w:val="single"/>
        </w:rPr>
        <w:t>人民币</w:t>
      </w:r>
      <w:r>
        <w:rPr>
          <w:rFonts w:hint="eastAsia"/>
          <w:color w:val="auto"/>
          <w:highlight w:val="none"/>
          <w:u w:val="single"/>
        </w:rPr>
        <w:t>）</w:t>
      </w:r>
      <w:r>
        <w:rPr>
          <w:rFonts w:hint="eastAsia" w:hAnsi="宋体"/>
          <w:color w:val="auto"/>
          <w:highlight w:val="none"/>
        </w:rPr>
        <w:t>。</w:t>
      </w:r>
    </w:p>
    <w:p w14:paraId="11352807">
      <w:pPr>
        <w:pStyle w:val="10"/>
        <w:rPr>
          <w:color w:val="auto"/>
          <w:highlight w:val="none"/>
        </w:rPr>
      </w:pPr>
      <w:bookmarkStart w:id="342" w:name="_Toc1443830486"/>
      <w:bookmarkEnd w:id="342"/>
      <w:bookmarkStart w:id="343" w:name="_Toc78449797"/>
      <w:bookmarkEnd w:id="343"/>
      <w:bookmarkStart w:id="344" w:name="_Toc373227709"/>
      <w:bookmarkEnd w:id="344"/>
      <w:bookmarkStart w:id="345" w:name="_Toc373478356"/>
      <w:bookmarkEnd w:id="345"/>
      <w:bookmarkStart w:id="346" w:name="_Toc407135211"/>
      <w:bookmarkEnd w:id="346"/>
      <w:bookmarkStart w:id="347" w:name="_Toc389065275"/>
      <w:bookmarkEnd w:id="347"/>
      <w:r>
        <w:rPr>
          <w:color w:val="auto"/>
          <w:highlight w:val="none"/>
        </w:rPr>
        <w:t xml:space="preserve">3.3 </w:t>
      </w:r>
      <w:r>
        <w:rPr>
          <w:rFonts w:hint="eastAsia" w:hAnsi="宋体"/>
          <w:color w:val="auto"/>
          <w:highlight w:val="none"/>
        </w:rPr>
        <w:t>承包人人员</w:t>
      </w:r>
    </w:p>
    <w:p w14:paraId="6E52DD4A">
      <w:pPr>
        <w:spacing w:line="360" w:lineRule="auto"/>
        <w:ind w:firstLine="420" w:firstLineChars="200"/>
        <w:rPr>
          <w:color w:val="auto"/>
          <w:highlight w:val="none"/>
          <w:u w:val="single"/>
        </w:rPr>
      </w:pPr>
      <w:r>
        <w:rPr>
          <w:color w:val="auto"/>
          <w:highlight w:val="none"/>
        </w:rPr>
        <w:t xml:space="preserve">3.3.1 </w:t>
      </w:r>
      <w:r>
        <w:rPr>
          <w:rFonts w:hint="eastAsia" w:hAnsi="宋体"/>
          <w:color w:val="auto"/>
          <w:highlight w:val="none"/>
        </w:rPr>
        <w:t>承包人提交项目管理机构及施工现场管理人员安排报告（格式见合同附件5）的期限：</w:t>
      </w:r>
      <w:r>
        <w:rPr>
          <w:color w:val="auto"/>
          <w:highlight w:val="none"/>
          <w:u w:val="single"/>
        </w:rPr>
        <w:t xml:space="preserve"> </w:t>
      </w:r>
      <w:r>
        <w:rPr>
          <w:rFonts w:hint="eastAsia" w:ascii="宋体" w:hAnsi="宋体"/>
          <w:color w:val="auto"/>
          <w:highlight w:val="none"/>
          <w:u w:val="single"/>
        </w:rPr>
        <w:t>开工前7天内</w:t>
      </w:r>
      <w:r>
        <w:rPr>
          <w:color w:val="auto"/>
          <w:highlight w:val="none"/>
          <w:u w:val="single"/>
        </w:rPr>
        <w:t xml:space="preserve">  </w:t>
      </w:r>
      <w:r>
        <w:rPr>
          <w:rFonts w:hint="eastAsia" w:hAnsi="宋体"/>
          <w:color w:val="auto"/>
          <w:highlight w:val="none"/>
        </w:rPr>
        <w:t>。</w:t>
      </w:r>
    </w:p>
    <w:p w14:paraId="106ADDA7">
      <w:pPr>
        <w:spacing w:line="360" w:lineRule="auto"/>
        <w:ind w:firstLine="420" w:firstLineChars="200"/>
        <w:rPr>
          <w:color w:val="auto"/>
          <w:highlight w:val="none"/>
        </w:rPr>
      </w:pPr>
      <w:r>
        <w:rPr>
          <w:color w:val="auto"/>
          <w:highlight w:val="none"/>
        </w:rPr>
        <w:t xml:space="preserve">3.3.3 </w:t>
      </w:r>
      <w:r>
        <w:rPr>
          <w:rFonts w:hint="eastAsia" w:hAnsi="宋体"/>
          <w:color w:val="auto"/>
          <w:highlight w:val="none"/>
        </w:rPr>
        <w:t>承包人无正当理由拒绝撤换主要施工管理人员的违约责任：</w:t>
      </w:r>
      <w:r>
        <w:rPr>
          <w:rFonts w:hint="eastAsia" w:hAnsi="宋体"/>
          <w:color w:val="auto"/>
          <w:highlight w:val="none"/>
          <w:u w:val="single"/>
        </w:rPr>
        <w:t>因承包人主要施工管理人员不称职，发包人要求调换而无正当理由拒绝撤换或未及时调换的，视为承包人违约，必须向发包人交纳处罚金，处罚标准：技术负责人</w:t>
      </w:r>
      <w:r>
        <w:rPr>
          <w:rFonts w:hint="eastAsia"/>
          <w:color w:val="auto"/>
          <w:highlight w:val="none"/>
          <w:u w:val="single"/>
          <w:lang w:val="en-US" w:eastAsia="zh-CN"/>
        </w:rPr>
        <w:t>2000</w:t>
      </w:r>
      <w:r>
        <w:rPr>
          <w:rFonts w:hint="eastAsia" w:hAnsi="宋体"/>
          <w:color w:val="auto"/>
          <w:highlight w:val="none"/>
          <w:u w:val="single"/>
        </w:rPr>
        <w:t>元</w:t>
      </w:r>
      <w:r>
        <w:rPr>
          <w:color w:val="auto"/>
          <w:highlight w:val="none"/>
          <w:u w:val="single"/>
        </w:rPr>
        <w:t>/</w:t>
      </w:r>
      <w:r>
        <w:rPr>
          <w:rFonts w:hint="eastAsia" w:hAnsi="宋体"/>
          <w:color w:val="auto"/>
          <w:highlight w:val="none"/>
          <w:u w:val="single"/>
        </w:rPr>
        <w:t>人</w:t>
      </w:r>
      <w:r>
        <w:rPr>
          <w:color w:val="auto"/>
          <w:highlight w:val="none"/>
          <w:u w:val="single"/>
        </w:rPr>
        <w:t>•</w:t>
      </w:r>
      <w:r>
        <w:rPr>
          <w:rFonts w:hint="eastAsia" w:hAnsi="宋体"/>
          <w:color w:val="auto"/>
          <w:highlight w:val="none"/>
          <w:u w:val="single"/>
        </w:rPr>
        <w:t>次</w:t>
      </w:r>
      <w:r>
        <w:rPr>
          <w:rFonts w:hint="eastAsia"/>
          <w:color w:val="auto"/>
          <w:highlight w:val="none"/>
          <w:u w:val="single"/>
        </w:rPr>
        <w:t>（</w:t>
      </w:r>
      <w:r>
        <w:rPr>
          <w:rFonts w:hint="eastAsia" w:hAnsi="宋体"/>
          <w:color w:val="auto"/>
          <w:highlight w:val="none"/>
          <w:u w:val="single"/>
        </w:rPr>
        <w:t>人民币</w:t>
      </w:r>
      <w:r>
        <w:rPr>
          <w:rFonts w:hint="eastAsia"/>
          <w:color w:val="auto"/>
          <w:highlight w:val="none"/>
          <w:u w:val="single"/>
        </w:rPr>
        <w:t>）</w:t>
      </w:r>
      <w:r>
        <w:rPr>
          <w:rFonts w:hint="eastAsia" w:hAnsi="宋体"/>
          <w:color w:val="auto"/>
          <w:highlight w:val="none"/>
          <w:u w:val="single"/>
        </w:rPr>
        <w:t>；专业工程师</w:t>
      </w:r>
      <w:r>
        <w:rPr>
          <w:rFonts w:hint="eastAsia"/>
          <w:color w:val="auto"/>
          <w:highlight w:val="none"/>
          <w:u w:val="single"/>
          <w:lang w:val="en-US" w:eastAsia="zh-CN"/>
        </w:rPr>
        <w:t>2000</w:t>
      </w:r>
      <w:r>
        <w:rPr>
          <w:rFonts w:hint="eastAsia" w:hAnsi="宋体"/>
          <w:color w:val="auto"/>
          <w:highlight w:val="none"/>
          <w:u w:val="single"/>
        </w:rPr>
        <w:t>元</w:t>
      </w:r>
      <w:r>
        <w:rPr>
          <w:color w:val="auto"/>
          <w:highlight w:val="none"/>
          <w:u w:val="single"/>
        </w:rPr>
        <w:t>/</w:t>
      </w:r>
      <w:r>
        <w:rPr>
          <w:rFonts w:hint="eastAsia" w:hAnsi="宋体"/>
          <w:color w:val="auto"/>
          <w:highlight w:val="none"/>
          <w:u w:val="single"/>
        </w:rPr>
        <w:t>人</w:t>
      </w:r>
      <w:r>
        <w:rPr>
          <w:color w:val="auto"/>
          <w:highlight w:val="none"/>
          <w:u w:val="single"/>
        </w:rPr>
        <w:t>•</w:t>
      </w:r>
      <w:r>
        <w:rPr>
          <w:rFonts w:hint="eastAsia" w:hAnsi="宋体"/>
          <w:color w:val="auto"/>
          <w:highlight w:val="none"/>
          <w:u w:val="single"/>
        </w:rPr>
        <w:t>次</w:t>
      </w:r>
      <w:r>
        <w:rPr>
          <w:rFonts w:hint="eastAsia"/>
          <w:color w:val="auto"/>
          <w:highlight w:val="none"/>
          <w:u w:val="single"/>
        </w:rPr>
        <w:t>（</w:t>
      </w:r>
      <w:r>
        <w:rPr>
          <w:rFonts w:hint="eastAsia" w:hAnsi="宋体"/>
          <w:color w:val="auto"/>
          <w:highlight w:val="none"/>
          <w:u w:val="single"/>
        </w:rPr>
        <w:t>人民币</w:t>
      </w:r>
      <w:r>
        <w:rPr>
          <w:rFonts w:hint="eastAsia"/>
          <w:color w:val="auto"/>
          <w:highlight w:val="none"/>
          <w:u w:val="single"/>
        </w:rPr>
        <w:t>）</w:t>
      </w:r>
      <w:r>
        <w:rPr>
          <w:rFonts w:hint="eastAsia" w:hAnsi="宋体"/>
          <w:color w:val="auto"/>
          <w:highlight w:val="none"/>
        </w:rPr>
        <w:t>。</w:t>
      </w:r>
    </w:p>
    <w:p w14:paraId="0E9BA255">
      <w:pPr>
        <w:spacing w:line="360" w:lineRule="auto"/>
        <w:ind w:firstLine="420" w:firstLineChars="200"/>
        <w:rPr>
          <w:color w:val="auto"/>
          <w:highlight w:val="none"/>
        </w:rPr>
      </w:pPr>
      <w:r>
        <w:rPr>
          <w:color w:val="auto"/>
          <w:highlight w:val="none"/>
        </w:rPr>
        <w:t xml:space="preserve">3.3.4 </w:t>
      </w:r>
      <w:r>
        <w:rPr>
          <w:rFonts w:hint="eastAsia" w:hAnsi="宋体"/>
          <w:color w:val="auto"/>
          <w:highlight w:val="none"/>
        </w:rPr>
        <w:t>承包人主要施工管理人员离开施工现场的批准要求：</w:t>
      </w:r>
      <w:r>
        <w:rPr>
          <w:color w:val="auto"/>
          <w:highlight w:val="none"/>
          <w:u w:val="single"/>
        </w:rPr>
        <w:t xml:space="preserve">                        </w:t>
      </w:r>
      <w:r>
        <w:rPr>
          <w:rFonts w:hint="eastAsia" w:hAnsi="宋体"/>
          <w:color w:val="auto"/>
          <w:highlight w:val="none"/>
        </w:rPr>
        <w:t>。</w:t>
      </w:r>
    </w:p>
    <w:p w14:paraId="7CB9E44A">
      <w:pPr>
        <w:spacing w:line="360" w:lineRule="auto"/>
        <w:ind w:firstLine="420" w:firstLineChars="200"/>
        <w:rPr>
          <w:color w:val="auto"/>
          <w:highlight w:val="none"/>
        </w:rPr>
      </w:pPr>
      <w:r>
        <w:rPr>
          <w:color w:val="auto"/>
          <w:highlight w:val="none"/>
        </w:rPr>
        <w:t xml:space="preserve">3.3.5 </w:t>
      </w:r>
      <w:r>
        <w:rPr>
          <w:rFonts w:hint="eastAsia" w:hAnsi="宋体"/>
          <w:color w:val="auto"/>
          <w:highlight w:val="none"/>
        </w:rPr>
        <w:t>承包人擅自更换主要施工管理人员的违约责任：</w:t>
      </w:r>
      <w:r>
        <w:rPr>
          <w:rFonts w:hint="eastAsia" w:hAnsi="宋体"/>
          <w:color w:val="auto"/>
          <w:highlight w:val="none"/>
          <w:u w:val="single"/>
        </w:rPr>
        <w:t>项目技术负责人、专职安全生产管理人员及其承诺的其它在场管理人员未经发包人书面同意不准擅自更换，擅自更换项目技术负责人处</w:t>
      </w:r>
      <w:r>
        <w:rPr>
          <w:color w:val="auto"/>
          <w:highlight w:val="none"/>
          <w:u w:val="single"/>
        </w:rPr>
        <w:t xml:space="preserve">    </w:t>
      </w:r>
      <w:r>
        <w:rPr>
          <w:rFonts w:hint="eastAsia" w:hAnsi="宋体"/>
          <w:color w:val="auto"/>
          <w:highlight w:val="none"/>
          <w:u w:val="single"/>
        </w:rPr>
        <w:t>元</w:t>
      </w:r>
      <w:r>
        <w:rPr>
          <w:color w:val="auto"/>
          <w:highlight w:val="none"/>
          <w:u w:val="single"/>
        </w:rPr>
        <w:t>/</w:t>
      </w:r>
      <w:r>
        <w:rPr>
          <w:rFonts w:hint="eastAsia" w:hAnsi="宋体"/>
          <w:color w:val="auto"/>
          <w:highlight w:val="none"/>
          <w:u w:val="single"/>
        </w:rPr>
        <w:t>人</w:t>
      </w:r>
      <w:r>
        <w:rPr>
          <w:color w:val="auto"/>
          <w:highlight w:val="none"/>
          <w:u w:val="single"/>
        </w:rPr>
        <w:t>•</w:t>
      </w:r>
      <w:r>
        <w:rPr>
          <w:rFonts w:hint="eastAsia" w:hAnsi="宋体"/>
          <w:color w:val="auto"/>
          <w:highlight w:val="none"/>
          <w:u w:val="single"/>
        </w:rPr>
        <w:t>次</w:t>
      </w:r>
      <w:r>
        <w:rPr>
          <w:rFonts w:hint="eastAsia"/>
          <w:color w:val="auto"/>
          <w:highlight w:val="none"/>
          <w:u w:val="single"/>
        </w:rPr>
        <w:t>（</w:t>
      </w:r>
      <w:r>
        <w:rPr>
          <w:rFonts w:hint="eastAsia" w:hAnsi="宋体"/>
          <w:color w:val="auto"/>
          <w:highlight w:val="none"/>
          <w:u w:val="single"/>
        </w:rPr>
        <w:t>人民币</w:t>
      </w:r>
      <w:r>
        <w:rPr>
          <w:rFonts w:hint="eastAsia"/>
          <w:color w:val="auto"/>
          <w:highlight w:val="none"/>
          <w:u w:val="single"/>
        </w:rPr>
        <w:t>）</w:t>
      </w:r>
      <w:r>
        <w:rPr>
          <w:rFonts w:hint="eastAsia" w:hAnsi="宋体"/>
          <w:color w:val="auto"/>
          <w:highlight w:val="none"/>
          <w:u w:val="single"/>
        </w:rPr>
        <w:t>违约金；擅自更换专职安全生产管理人员处</w:t>
      </w:r>
      <w:r>
        <w:rPr>
          <w:color w:val="auto"/>
          <w:highlight w:val="none"/>
          <w:u w:val="single"/>
        </w:rPr>
        <w:t xml:space="preserve">    </w:t>
      </w:r>
      <w:r>
        <w:rPr>
          <w:rFonts w:hint="eastAsia" w:hAnsi="宋体"/>
          <w:color w:val="auto"/>
          <w:highlight w:val="none"/>
          <w:u w:val="single"/>
        </w:rPr>
        <w:t>元</w:t>
      </w:r>
      <w:r>
        <w:rPr>
          <w:color w:val="auto"/>
          <w:highlight w:val="none"/>
          <w:u w:val="single"/>
        </w:rPr>
        <w:t>/</w:t>
      </w:r>
      <w:r>
        <w:rPr>
          <w:rFonts w:hint="eastAsia" w:hAnsi="宋体"/>
          <w:color w:val="auto"/>
          <w:highlight w:val="none"/>
          <w:u w:val="single"/>
        </w:rPr>
        <w:t>人</w:t>
      </w:r>
      <w:r>
        <w:rPr>
          <w:color w:val="auto"/>
          <w:highlight w:val="none"/>
          <w:u w:val="single"/>
        </w:rPr>
        <w:t>•</w:t>
      </w:r>
      <w:r>
        <w:rPr>
          <w:rFonts w:hint="eastAsia" w:hAnsi="宋体"/>
          <w:color w:val="auto"/>
          <w:highlight w:val="none"/>
          <w:u w:val="single"/>
        </w:rPr>
        <w:t>次</w:t>
      </w:r>
      <w:r>
        <w:rPr>
          <w:rFonts w:hint="eastAsia"/>
          <w:color w:val="auto"/>
          <w:highlight w:val="none"/>
          <w:u w:val="single"/>
        </w:rPr>
        <w:t>（</w:t>
      </w:r>
      <w:r>
        <w:rPr>
          <w:rFonts w:hint="eastAsia" w:hAnsi="宋体"/>
          <w:color w:val="auto"/>
          <w:highlight w:val="none"/>
          <w:u w:val="single"/>
        </w:rPr>
        <w:t>人民币</w:t>
      </w:r>
      <w:r>
        <w:rPr>
          <w:rFonts w:hint="eastAsia"/>
          <w:color w:val="auto"/>
          <w:highlight w:val="none"/>
          <w:u w:val="single"/>
        </w:rPr>
        <w:t>）</w:t>
      </w:r>
      <w:r>
        <w:rPr>
          <w:rFonts w:hint="eastAsia" w:hAnsi="宋体"/>
          <w:color w:val="auto"/>
          <w:highlight w:val="none"/>
          <w:u w:val="single"/>
        </w:rPr>
        <w:t>违约金；擅自更换其它在场管理人员处</w:t>
      </w:r>
      <w:r>
        <w:rPr>
          <w:color w:val="auto"/>
          <w:highlight w:val="none"/>
          <w:u w:val="single"/>
        </w:rPr>
        <w:t xml:space="preserve">    </w:t>
      </w:r>
      <w:r>
        <w:rPr>
          <w:rFonts w:hint="eastAsia" w:hAnsi="宋体"/>
          <w:color w:val="auto"/>
          <w:highlight w:val="none"/>
          <w:u w:val="single"/>
        </w:rPr>
        <w:t>元</w:t>
      </w:r>
      <w:r>
        <w:rPr>
          <w:color w:val="auto"/>
          <w:highlight w:val="none"/>
          <w:u w:val="single"/>
        </w:rPr>
        <w:t>/</w:t>
      </w:r>
      <w:r>
        <w:rPr>
          <w:rFonts w:hint="eastAsia" w:hAnsi="宋体"/>
          <w:color w:val="auto"/>
          <w:highlight w:val="none"/>
          <w:u w:val="single"/>
        </w:rPr>
        <w:t>人</w:t>
      </w:r>
      <w:r>
        <w:rPr>
          <w:color w:val="auto"/>
          <w:highlight w:val="none"/>
          <w:u w:val="single"/>
        </w:rPr>
        <w:t>•</w:t>
      </w:r>
      <w:r>
        <w:rPr>
          <w:rFonts w:hint="eastAsia" w:hAnsi="宋体"/>
          <w:color w:val="auto"/>
          <w:highlight w:val="none"/>
          <w:u w:val="single"/>
        </w:rPr>
        <w:t>次</w:t>
      </w:r>
      <w:r>
        <w:rPr>
          <w:rFonts w:hint="eastAsia"/>
          <w:color w:val="auto"/>
          <w:highlight w:val="none"/>
          <w:u w:val="single"/>
        </w:rPr>
        <w:t>（</w:t>
      </w:r>
      <w:r>
        <w:rPr>
          <w:rFonts w:hint="eastAsia" w:hAnsi="宋体"/>
          <w:color w:val="auto"/>
          <w:highlight w:val="none"/>
          <w:u w:val="single"/>
        </w:rPr>
        <w:t>人民币</w:t>
      </w:r>
      <w:r>
        <w:rPr>
          <w:rFonts w:hint="eastAsia"/>
          <w:color w:val="auto"/>
          <w:highlight w:val="none"/>
          <w:u w:val="single"/>
        </w:rPr>
        <w:t>）</w:t>
      </w:r>
      <w:r>
        <w:rPr>
          <w:rFonts w:hint="eastAsia" w:hAnsi="宋体"/>
          <w:color w:val="auto"/>
          <w:highlight w:val="none"/>
          <w:u w:val="single"/>
        </w:rPr>
        <w:t>违约金</w:t>
      </w:r>
      <w:r>
        <w:rPr>
          <w:rFonts w:hint="eastAsia" w:hAnsi="宋体"/>
          <w:color w:val="auto"/>
          <w:highlight w:val="none"/>
        </w:rPr>
        <w:t>。</w:t>
      </w:r>
    </w:p>
    <w:p w14:paraId="7E90E5A9">
      <w:pPr>
        <w:spacing w:line="360" w:lineRule="auto"/>
        <w:ind w:firstLine="420" w:firstLineChars="200"/>
        <w:rPr>
          <w:rFonts w:hint="eastAsia" w:hAnsi="宋体"/>
          <w:color w:val="auto"/>
          <w:highlight w:val="none"/>
        </w:rPr>
      </w:pPr>
      <w:r>
        <w:rPr>
          <w:rFonts w:hint="eastAsia" w:hAnsi="宋体"/>
          <w:color w:val="auto"/>
          <w:highlight w:val="none"/>
        </w:rPr>
        <w:t>承包人主要施工管理人员擅自离开施工现场的违约责任：</w:t>
      </w:r>
      <w:r>
        <w:rPr>
          <w:rFonts w:hint="eastAsia" w:hAnsi="宋体"/>
          <w:color w:val="auto"/>
          <w:highlight w:val="none"/>
          <w:u w:val="single"/>
        </w:rPr>
        <w:t>未经发包人同意，项目技术负责人擅自离岗的，视为承包人违约，发包人有权处违约金</w:t>
      </w:r>
      <w:r>
        <w:rPr>
          <w:color w:val="auto"/>
          <w:highlight w:val="none"/>
          <w:u w:val="single"/>
        </w:rPr>
        <w:t xml:space="preserve">    </w:t>
      </w:r>
      <w:r>
        <w:rPr>
          <w:rFonts w:hint="eastAsia" w:hAnsi="宋体"/>
          <w:color w:val="auto"/>
          <w:highlight w:val="none"/>
          <w:u w:val="single"/>
        </w:rPr>
        <w:t>元</w:t>
      </w:r>
      <w:r>
        <w:rPr>
          <w:color w:val="auto"/>
          <w:highlight w:val="none"/>
          <w:u w:val="single"/>
        </w:rPr>
        <w:t>/</w:t>
      </w:r>
      <w:r>
        <w:rPr>
          <w:rFonts w:hint="eastAsia" w:hAnsi="宋体"/>
          <w:color w:val="auto"/>
          <w:highlight w:val="none"/>
          <w:u w:val="single"/>
        </w:rPr>
        <w:t>人</w:t>
      </w:r>
      <w:r>
        <w:rPr>
          <w:color w:val="auto"/>
          <w:highlight w:val="none"/>
          <w:u w:val="single"/>
        </w:rPr>
        <w:t>•</w:t>
      </w:r>
      <w:r>
        <w:rPr>
          <w:rFonts w:hint="eastAsia" w:hAnsi="宋体"/>
          <w:color w:val="auto"/>
          <w:highlight w:val="none"/>
          <w:u w:val="single"/>
        </w:rPr>
        <w:t>次</w:t>
      </w:r>
      <w:r>
        <w:rPr>
          <w:rFonts w:hint="eastAsia"/>
          <w:color w:val="auto"/>
          <w:highlight w:val="none"/>
          <w:u w:val="single"/>
        </w:rPr>
        <w:t>（</w:t>
      </w:r>
      <w:r>
        <w:rPr>
          <w:rFonts w:hint="eastAsia" w:hAnsi="宋体"/>
          <w:color w:val="auto"/>
          <w:highlight w:val="none"/>
          <w:u w:val="single"/>
        </w:rPr>
        <w:t>人民币</w:t>
      </w:r>
      <w:r>
        <w:rPr>
          <w:rFonts w:hint="eastAsia"/>
          <w:color w:val="auto"/>
          <w:highlight w:val="none"/>
          <w:u w:val="single"/>
        </w:rPr>
        <w:t>）</w:t>
      </w:r>
      <w:r>
        <w:rPr>
          <w:rFonts w:hint="eastAsia" w:hAnsi="宋体"/>
          <w:color w:val="auto"/>
          <w:highlight w:val="none"/>
          <w:u w:val="single"/>
        </w:rPr>
        <w:t>；未经发包人同意，专职安全生产管理人员擅自离岗的，视为承包人违约，发包人有权处违约金</w:t>
      </w:r>
      <w:r>
        <w:rPr>
          <w:color w:val="auto"/>
          <w:highlight w:val="none"/>
          <w:u w:val="single"/>
        </w:rPr>
        <w:t xml:space="preserve">    </w:t>
      </w:r>
      <w:r>
        <w:rPr>
          <w:rFonts w:hint="eastAsia" w:hAnsi="宋体"/>
          <w:color w:val="auto"/>
          <w:highlight w:val="none"/>
          <w:u w:val="single"/>
        </w:rPr>
        <w:t>元</w:t>
      </w:r>
      <w:r>
        <w:rPr>
          <w:color w:val="auto"/>
          <w:highlight w:val="none"/>
          <w:u w:val="single"/>
        </w:rPr>
        <w:t>/</w:t>
      </w:r>
      <w:r>
        <w:rPr>
          <w:rFonts w:hint="eastAsia" w:hAnsi="宋体"/>
          <w:color w:val="auto"/>
          <w:highlight w:val="none"/>
          <w:u w:val="single"/>
        </w:rPr>
        <w:t>人</w:t>
      </w:r>
      <w:r>
        <w:rPr>
          <w:color w:val="auto"/>
          <w:highlight w:val="none"/>
          <w:u w:val="single"/>
        </w:rPr>
        <w:t>•</w:t>
      </w:r>
      <w:r>
        <w:rPr>
          <w:rFonts w:hint="eastAsia" w:hAnsi="宋体"/>
          <w:color w:val="auto"/>
          <w:highlight w:val="none"/>
          <w:u w:val="single"/>
        </w:rPr>
        <w:t>次</w:t>
      </w:r>
      <w:r>
        <w:rPr>
          <w:rFonts w:hint="eastAsia"/>
          <w:color w:val="auto"/>
          <w:highlight w:val="none"/>
          <w:u w:val="single"/>
        </w:rPr>
        <w:t>（</w:t>
      </w:r>
      <w:r>
        <w:rPr>
          <w:rFonts w:hint="eastAsia" w:hAnsi="宋体"/>
          <w:color w:val="auto"/>
          <w:highlight w:val="none"/>
          <w:u w:val="single"/>
        </w:rPr>
        <w:t>人民币</w:t>
      </w:r>
      <w:r>
        <w:rPr>
          <w:rFonts w:hint="eastAsia"/>
          <w:color w:val="auto"/>
          <w:highlight w:val="none"/>
          <w:u w:val="single"/>
        </w:rPr>
        <w:t>）</w:t>
      </w:r>
      <w:r>
        <w:rPr>
          <w:rFonts w:hint="eastAsia" w:hAnsi="宋体"/>
          <w:color w:val="auto"/>
          <w:highlight w:val="none"/>
          <w:u w:val="single"/>
        </w:rPr>
        <w:t>；其它在场管理人员擅自离岗的，视为承包人违约，发包人有权处违约金</w:t>
      </w:r>
      <w:r>
        <w:rPr>
          <w:color w:val="auto"/>
          <w:highlight w:val="none"/>
          <w:u w:val="single"/>
        </w:rPr>
        <w:t xml:space="preserve">    </w:t>
      </w:r>
      <w:r>
        <w:rPr>
          <w:rFonts w:hint="eastAsia" w:hAnsi="宋体"/>
          <w:color w:val="auto"/>
          <w:highlight w:val="none"/>
          <w:u w:val="single"/>
        </w:rPr>
        <w:t>元</w:t>
      </w:r>
      <w:r>
        <w:rPr>
          <w:color w:val="auto"/>
          <w:highlight w:val="none"/>
          <w:u w:val="single"/>
        </w:rPr>
        <w:t>/</w:t>
      </w:r>
      <w:r>
        <w:rPr>
          <w:rFonts w:hint="eastAsia" w:hAnsi="宋体"/>
          <w:color w:val="auto"/>
          <w:highlight w:val="none"/>
          <w:u w:val="single"/>
        </w:rPr>
        <w:t>人</w:t>
      </w:r>
      <w:r>
        <w:rPr>
          <w:color w:val="auto"/>
          <w:highlight w:val="none"/>
          <w:u w:val="single"/>
        </w:rPr>
        <w:t>•</w:t>
      </w:r>
      <w:r>
        <w:rPr>
          <w:rFonts w:hint="eastAsia" w:hAnsi="宋体"/>
          <w:color w:val="auto"/>
          <w:highlight w:val="none"/>
          <w:u w:val="single"/>
        </w:rPr>
        <w:t>次</w:t>
      </w:r>
      <w:r>
        <w:rPr>
          <w:rFonts w:hint="eastAsia"/>
          <w:color w:val="auto"/>
          <w:highlight w:val="none"/>
          <w:u w:val="single"/>
        </w:rPr>
        <w:t>（</w:t>
      </w:r>
      <w:r>
        <w:rPr>
          <w:rFonts w:hint="eastAsia" w:hAnsi="宋体"/>
          <w:color w:val="auto"/>
          <w:highlight w:val="none"/>
          <w:u w:val="single"/>
        </w:rPr>
        <w:t>人民币</w:t>
      </w:r>
      <w:r>
        <w:rPr>
          <w:rFonts w:hint="eastAsia"/>
          <w:color w:val="auto"/>
          <w:highlight w:val="none"/>
          <w:u w:val="single"/>
        </w:rPr>
        <w:t>）</w:t>
      </w:r>
      <w:r>
        <w:rPr>
          <w:rFonts w:hint="eastAsia" w:hAnsi="宋体"/>
          <w:color w:val="auto"/>
          <w:highlight w:val="none"/>
        </w:rPr>
        <w:t>。</w:t>
      </w:r>
    </w:p>
    <w:p w14:paraId="3D8908A1">
      <w:pPr>
        <w:pStyle w:val="10"/>
        <w:rPr>
          <w:color w:val="auto"/>
          <w:highlight w:val="none"/>
        </w:rPr>
      </w:pPr>
      <w:bookmarkStart w:id="348" w:name="_Toc373227710"/>
      <w:bookmarkEnd w:id="348"/>
      <w:bookmarkStart w:id="349" w:name="_Toc78449798"/>
      <w:bookmarkEnd w:id="349"/>
      <w:bookmarkStart w:id="350" w:name="_Toc2025600126"/>
      <w:bookmarkEnd w:id="350"/>
      <w:bookmarkStart w:id="351" w:name="_Toc407135212"/>
      <w:bookmarkEnd w:id="351"/>
      <w:bookmarkStart w:id="352" w:name="_Toc389065276"/>
      <w:bookmarkEnd w:id="352"/>
      <w:bookmarkStart w:id="353" w:name="_Toc373478357"/>
      <w:bookmarkEnd w:id="353"/>
      <w:bookmarkStart w:id="354" w:name="_Toc292559869"/>
      <w:bookmarkStart w:id="355" w:name="_Toc296503159"/>
      <w:bookmarkStart w:id="356" w:name="_Toc296346660"/>
      <w:bookmarkStart w:id="357" w:name="_Toc297216151"/>
      <w:bookmarkStart w:id="358" w:name="_Toc296347158"/>
      <w:bookmarkStart w:id="359" w:name="_Toc303539102"/>
      <w:bookmarkStart w:id="360" w:name="_Toc292559364"/>
      <w:bookmarkStart w:id="361" w:name="_Toc296891199"/>
      <w:bookmarkStart w:id="362" w:name="_Toc304295523"/>
      <w:bookmarkStart w:id="363" w:name="_Toc300934945"/>
      <w:bookmarkStart w:id="364" w:name="_Toc297048345"/>
      <w:bookmarkStart w:id="365" w:name="_Toc297123492"/>
      <w:bookmarkStart w:id="366" w:name="_Toc296944498"/>
      <w:bookmarkStart w:id="367" w:name="_Toc297120459"/>
      <w:bookmarkStart w:id="368" w:name="_Toc312677988"/>
      <w:bookmarkStart w:id="369" w:name="_Toc296890987"/>
      <w:r>
        <w:rPr>
          <w:color w:val="auto"/>
          <w:highlight w:val="none"/>
        </w:rPr>
        <w:t xml:space="preserve">3.5 </w:t>
      </w:r>
      <w:r>
        <w:rPr>
          <w:rFonts w:hint="eastAsia" w:hAnsi="宋体"/>
          <w:color w:val="auto"/>
          <w:highlight w:val="none"/>
        </w:rPr>
        <w:t>分包</w:t>
      </w:r>
    </w:p>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14:paraId="6A906917">
      <w:pPr>
        <w:spacing w:line="360" w:lineRule="auto"/>
        <w:ind w:firstLine="420" w:firstLineChars="200"/>
        <w:rPr>
          <w:color w:val="auto"/>
          <w:highlight w:val="none"/>
        </w:rPr>
      </w:pPr>
      <w:bookmarkStart w:id="370" w:name="_Toc304295524"/>
      <w:bookmarkStart w:id="371" w:name="_Toc318581158"/>
      <w:bookmarkStart w:id="372" w:name="_Toc296944499"/>
      <w:bookmarkStart w:id="373" w:name="_Toc297048346"/>
      <w:bookmarkStart w:id="374" w:name="_Toc312677989"/>
      <w:bookmarkStart w:id="375" w:name="_Toc303539103"/>
      <w:bookmarkStart w:id="376" w:name="_Toc296503160"/>
      <w:bookmarkStart w:id="377" w:name="_Toc300934946"/>
      <w:bookmarkStart w:id="378" w:name="_Toc296347159"/>
      <w:bookmarkStart w:id="379" w:name="_Toc296346661"/>
      <w:bookmarkStart w:id="380" w:name="_Toc297123493"/>
      <w:bookmarkStart w:id="381" w:name="_Toc297216152"/>
      <w:bookmarkStart w:id="382" w:name="_Toc292559365"/>
      <w:bookmarkStart w:id="383" w:name="_Toc296891200"/>
      <w:bookmarkStart w:id="384" w:name="_Toc292559870"/>
      <w:bookmarkStart w:id="385" w:name="_Toc297120460"/>
      <w:bookmarkStart w:id="386" w:name="_Toc296890988"/>
      <w:r>
        <w:rPr>
          <w:color w:val="auto"/>
          <w:highlight w:val="none"/>
        </w:rPr>
        <w:t xml:space="preserve">3.5.1 </w:t>
      </w:r>
      <w:r>
        <w:rPr>
          <w:rFonts w:hint="eastAsia" w:hAnsi="宋体"/>
          <w:color w:val="auto"/>
          <w:highlight w:val="none"/>
        </w:rPr>
        <w:t>分包的一般约定</w:t>
      </w:r>
    </w:p>
    <w:p w14:paraId="2C51F5DE">
      <w:pPr>
        <w:spacing w:line="360" w:lineRule="auto"/>
        <w:ind w:firstLine="420" w:firstLineChars="200"/>
        <w:jc w:val="left"/>
        <w:rPr>
          <w:rFonts w:hint="eastAsia" w:hAnsi="宋体"/>
          <w:color w:val="auto"/>
          <w:highlight w:val="none"/>
        </w:rPr>
      </w:pPr>
      <w:r>
        <w:rPr>
          <w:rFonts w:hint="eastAsia" w:hAnsi="宋体"/>
          <w:color w:val="auto"/>
          <w:highlight w:val="none"/>
        </w:rPr>
        <w:t>禁止分包的工程包括：</w:t>
      </w:r>
      <w:r>
        <w:rPr>
          <w:color w:val="auto"/>
          <w:highlight w:val="none"/>
          <w:u w:val="single"/>
        </w:rPr>
        <w:t xml:space="preserve">   </w:t>
      </w:r>
      <w:r>
        <w:rPr>
          <w:rFonts w:hint="eastAsia" w:ascii="宋体" w:hAnsi="宋体"/>
          <w:color w:val="auto"/>
          <w:highlight w:val="none"/>
          <w:u w:val="single"/>
        </w:rPr>
        <w:t>本</w:t>
      </w:r>
      <w:r>
        <w:rPr>
          <w:rFonts w:ascii="宋体" w:hAnsi="宋体"/>
          <w:color w:val="auto"/>
          <w:highlight w:val="none"/>
          <w:u w:val="single"/>
        </w:rPr>
        <w:t>工程</w:t>
      </w:r>
      <w:r>
        <w:rPr>
          <w:rFonts w:hint="eastAsia" w:ascii="宋体" w:hAnsi="宋体"/>
          <w:color w:val="auto"/>
          <w:highlight w:val="none"/>
          <w:u w:val="single"/>
        </w:rPr>
        <w:t>不允许包</w:t>
      </w:r>
      <w:r>
        <w:rPr>
          <w:rFonts w:hint="eastAsia" w:ascii="宋体" w:hAnsi="宋体"/>
          <w:color w:val="auto"/>
          <w:szCs w:val="24"/>
          <w:highlight w:val="none"/>
          <w:u w:val="single"/>
        </w:rPr>
        <w:t>、转包</w:t>
      </w:r>
      <w:r>
        <w:rPr>
          <w:color w:val="auto"/>
          <w:highlight w:val="none"/>
          <w:u w:val="single"/>
        </w:rPr>
        <w:t xml:space="preserve">  </w:t>
      </w:r>
      <w:r>
        <w:rPr>
          <w:rFonts w:hint="eastAsia" w:hAnsi="宋体"/>
          <w:color w:val="auto"/>
          <w:highlight w:val="none"/>
        </w:rPr>
        <w:t>。</w:t>
      </w:r>
    </w:p>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p w14:paraId="60DA6460">
      <w:pPr>
        <w:spacing w:line="360" w:lineRule="auto"/>
        <w:ind w:firstLine="420" w:firstLineChars="200"/>
        <w:jc w:val="left"/>
        <w:rPr>
          <w:rFonts w:hint="eastAsia" w:hAnsi="宋体"/>
          <w:color w:val="auto"/>
          <w:highlight w:val="none"/>
        </w:rPr>
      </w:pPr>
      <w:r>
        <w:rPr>
          <w:rFonts w:hint="eastAsia" w:hAnsi="宋体"/>
          <w:color w:val="auto"/>
          <w:highlight w:val="none"/>
        </w:rPr>
        <w:t>主体结构、关键性工作的范围：</w:t>
      </w:r>
      <w:r>
        <w:rPr>
          <w:color w:val="auto"/>
          <w:highlight w:val="none"/>
          <w:u w:val="single"/>
        </w:rPr>
        <w:t xml:space="preserve">   </w:t>
      </w:r>
      <w:r>
        <w:rPr>
          <w:rFonts w:hint="eastAsia" w:ascii="宋体" w:hAnsi="宋体"/>
          <w:color w:val="auto"/>
          <w:highlight w:val="none"/>
          <w:u w:val="single"/>
        </w:rPr>
        <w:t>本</w:t>
      </w:r>
      <w:r>
        <w:rPr>
          <w:rFonts w:ascii="宋体" w:hAnsi="宋体"/>
          <w:color w:val="auto"/>
          <w:highlight w:val="none"/>
          <w:u w:val="single"/>
        </w:rPr>
        <w:t>工程</w:t>
      </w:r>
      <w:r>
        <w:rPr>
          <w:rFonts w:hint="eastAsia" w:ascii="宋体" w:hAnsi="宋体"/>
          <w:color w:val="auto"/>
          <w:highlight w:val="none"/>
          <w:u w:val="single"/>
        </w:rPr>
        <w:t>不允许分包</w:t>
      </w:r>
      <w:r>
        <w:rPr>
          <w:rFonts w:hint="eastAsia" w:ascii="宋体" w:hAnsi="宋体"/>
          <w:color w:val="auto"/>
          <w:szCs w:val="24"/>
          <w:highlight w:val="none"/>
          <w:u w:val="single"/>
        </w:rPr>
        <w:t>、转包</w:t>
      </w:r>
      <w:r>
        <w:rPr>
          <w:color w:val="auto"/>
          <w:highlight w:val="none"/>
          <w:u w:val="single"/>
        </w:rPr>
        <w:t xml:space="preserve">    </w:t>
      </w:r>
      <w:r>
        <w:rPr>
          <w:rFonts w:hint="eastAsia" w:hAnsi="宋体"/>
          <w:color w:val="auto"/>
          <w:highlight w:val="none"/>
        </w:rPr>
        <w:t>。</w:t>
      </w:r>
    </w:p>
    <w:p w14:paraId="0DB02FCA">
      <w:pPr>
        <w:spacing w:line="360" w:lineRule="auto"/>
        <w:ind w:firstLine="420" w:firstLineChars="200"/>
        <w:jc w:val="left"/>
        <w:rPr>
          <w:color w:val="auto"/>
          <w:highlight w:val="none"/>
        </w:rPr>
      </w:pPr>
      <w:bookmarkStart w:id="387" w:name="_Toc318581159"/>
      <w:bookmarkStart w:id="388" w:name="_Toc312677990"/>
      <w:r>
        <w:rPr>
          <w:color w:val="auto"/>
          <w:highlight w:val="none"/>
        </w:rPr>
        <w:t xml:space="preserve">3.5.2 </w:t>
      </w:r>
      <w:r>
        <w:rPr>
          <w:rFonts w:hint="eastAsia" w:hAnsi="宋体"/>
          <w:color w:val="auto"/>
          <w:highlight w:val="none"/>
        </w:rPr>
        <w:t>分包的确定</w:t>
      </w:r>
    </w:p>
    <w:p w14:paraId="32B8BEF9">
      <w:pPr>
        <w:spacing w:line="360" w:lineRule="auto"/>
        <w:ind w:firstLine="420" w:firstLineChars="200"/>
        <w:rPr>
          <w:rFonts w:hint="eastAsia" w:hAnsi="宋体"/>
          <w:color w:val="auto"/>
          <w:highlight w:val="none"/>
        </w:rPr>
      </w:pPr>
      <w:r>
        <w:rPr>
          <w:rFonts w:hint="eastAsia" w:hAnsi="宋体"/>
          <w:color w:val="auto"/>
          <w:highlight w:val="none"/>
        </w:rPr>
        <w:t>允许分包的专业工程包括：</w:t>
      </w:r>
      <w:r>
        <w:rPr>
          <w:color w:val="auto"/>
          <w:highlight w:val="none"/>
          <w:u w:val="single"/>
        </w:rPr>
        <w:t xml:space="preserve">  </w:t>
      </w:r>
      <w:r>
        <w:rPr>
          <w:rFonts w:hint="eastAsia"/>
          <w:color w:val="auto"/>
          <w:highlight w:val="none"/>
          <w:u w:val="single"/>
          <w:lang w:eastAsia="zh-CN"/>
        </w:rPr>
        <w:t>不允许分包</w:t>
      </w:r>
      <w:r>
        <w:rPr>
          <w:color w:val="auto"/>
          <w:highlight w:val="none"/>
          <w:u w:val="single"/>
        </w:rPr>
        <w:t xml:space="preserve">  </w:t>
      </w:r>
      <w:r>
        <w:rPr>
          <w:rFonts w:hint="eastAsia" w:hAnsi="宋体"/>
          <w:color w:val="auto"/>
          <w:highlight w:val="none"/>
        </w:rPr>
        <w:t>。</w:t>
      </w:r>
    </w:p>
    <w:p w14:paraId="0FE9E7DC">
      <w:pPr>
        <w:spacing w:line="360" w:lineRule="auto"/>
        <w:ind w:firstLine="420" w:firstLineChars="200"/>
        <w:rPr>
          <w:rFonts w:hint="eastAsia" w:hAnsi="宋体"/>
          <w:color w:val="auto"/>
          <w:highlight w:val="none"/>
        </w:rPr>
      </w:pPr>
      <w:r>
        <w:rPr>
          <w:rFonts w:hint="eastAsia" w:hAnsi="宋体"/>
          <w:color w:val="auto"/>
          <w:highlight w:val="none"/>
        </w:rPr>
        <w:t>其他关于分包的约定：</w:t>
      </w:r>
    </w:p>
    <w:p w14:paraId="16214E56">
      <w:pPr>
        <w:spacing w:line="360" w:lineRule="auto"/>
        <w:ind w:firstLine="420" w:firstLineChars="200"/>
        <w:rPr>
          <w:rFonts w:hint="eastAsia"/>
          <w:color w:val="auto"/>
          <w:highlight w:val="none"/>
        </w:rPr>
      </w:pPr>
      <w:r>
        <w:rPr>
          <w:rFonts w:hint="eastAsia"/>
          <w:color w:val="auto"/>
          <w:highlight w:val="none"/>
        </w:rPr>
        <w:t>（</w:t>
      </w:r>
      <w:r>
        <w:rPr>
          <w:color w:val="auto"/>
          <w:highlight w:val="none"/>
        </w:rPr>
        <w:t>1</w:t>
      </w:r>
      <w:r>
        <w:rPr>
          <w:rFonts w:hint="eastAsia"/>
          <w:color w:val="auto"/>
          <w:highlight w:val="none"/>
        </w:rPr>
        <w:t>）</w:t>
      </w:r>
      <w:r>
        <w:rPr>
          <w:rFonts w:hint="eastAsia" w:hAnsi="宋体"/>
          <w:color w:val="auto"/>
          <w:highlight w:val="none"/>
        </w:rPr>
        <w:t>除前款约定的分包内容外，经过发包人和监理人同意，承包人可以将其他非主体、非关键性工作分包给第三人，但分包人应当经过发包人和监理人审批。发包人和监理人有权拒绝承包人的分包请求和承包人选择的分包人。本项目分包人主要施工管理人员名单详见合同附件6。</w:t>
      </w:r>
    </w:p>
    <w:p w14:paraId="12517172">
      <w:pPr>
        <w:spacing w:line="360" w:lineRule="auto"/>
        <w:ind w:firstLine="420" w:firstLineChars="200"/>
        <w:rPr>
          <w:rFonts w:hint="eastAsia"/>
          <w:color w:val="auto"/>
          <w:highlight w:val="none"/>
        </w:rPr>
      </w:pPr>
      <w:r>
        <w:rPr>
          <w:rFonts w:hint="eastAsia"/>
          <w:color w:val="auto"/>
          <w:highlight w:val="none"/>
        </w:rPr>
        <w:t>（</w:t>
      </w:r>
      <w:r>
        <w:rPr>
          <w:color w:val="auto"/>
          <w:highlight w:val="none"/>
        </w:rPr>
        <w:t>2</w:t>
      </w:r>
      <w:r>
        <w:rPr>
          <w:rFonts w:hint="eastAsia"/>
          <w:color w:val="auto"/>
          <w:highlight w:val="none"/>
        </w:rPr>
        <w:t>）</w:t>
      </w:r>
      <w:r>
        <w:rPr>
          <w:rFonts w:hint="eastAsia" w:hAnsi="宋体"/>
          <w:color w:val="auto"/>
          <w:highlight w:val="none"/>
        </w:rPr>
        <w:t>在相关分包合同签订并报送有关建设行政主管部门备案后</w:t>
      </w:r>
      <w:r>
        <w:rPr>
          <w:color w:val="auto"/>
          <w:highlight w:val="none"/>
        </w:rPr>
        <w:t>7</w:t>
      </w:r>
      <w:r>
        <w:rPr>
          <w:rFonts w:hint="eastAsia" w:hAnsi="宋体"/>
          <w:color w:val="auto"/>
          <w:highlight w:val="none"/>
        </w:rPr>
        <w:t>天内，承包人应当将一份副本提交给监理人，承包人应保障分包工作不得再次分包。</w:t>
      </w:r>
    </w:p>
    <w:p w14:paraId="0AEF9BBD">
      <w:pPr>
        <w:spacing w:line="360" w:lineRule="auto"/>
        <w:ind w:firstLine="420" w:firstLineChars="200"/>
        <w:rPr>
          <w:rFonts w:hint="eastAsia"/>
          <w:color w:val="auto"/>
          <w:highlight w:val="none"/>
        </w:rPr>
      </w:pPr>
      <w:r>
        <w:rPr>
          <w:rFonts w:hint="eastAsia"/>
          <w:color w:val="auto"/>
          <w:highlight w:val="none"/>
        </w:rPr>
        <w:t>（</w:t>
      </w:r>
      <w:r>
        <w:rPr>
          <w:color w:val="auto"/>
          <w:highlight w:val="none"/>
        </w:rPr>
        <w:t>3</w:t>
      </w:r>
      <w:r>
        <w:rPr>
          <w:rFonts w:hint="eastAsia"/>
          <w:color w:val="auto"/>
          <w:highlight w:val="none"/>
        </w:rPr>
        <w:t>）</w:t>
      </w:r>
      <w:r>
        <w:rPr>
          <w:rFonts w:hint="eastAsia" w:hAnsi="宋体"/>
          <w:color w:val="auto"/>
          <w:highlight w:val="none"/>
        </w:rPr>
        <w:t>未经承包人和监理人审批同意的分包工程和分包人，承包人有权拒绝验收分包工程和支付相应款项，由此引起的发包人费用增加和</w:t>
      </w:r>
      <w:r>
        <w:rPr>
          <w:color w:val="auto"/>
          <w:highlight w:val="none"/>
        </w:rPr>
        <w:t>(</w:t>
      </w:r>
      <w:r>
        <w:rPr>
          <w:rFonts w:hint="eastAsia" w:hAnsi="宋体"/>
          <w:color w:val="auto"/>
          <w:highlight w:val="none"/>
        </w:rPr>
        <w:t>或</w:t>
      </w:r>
      <w:r>
        <w:rPr>
          <w:color w:val="auto"/>
          <w:highlight w:val="none"/>
        </w:rPr>
        <w:t>)</w:t>
      </w:r>
      <w:r>
        <w:rPr>
          <w:rFonts w:hint="eastAsia" w:hAnsi="宋体"/>
          <w:color w:val="auto"/>
          <w:highlight w:val="none"/>
        </w:rPr>
        <w:t>延误的工期由发包人承担。</w:t>
      </w:r>
    </w:p>
    <w:p w14:paraId="4EA9D673">
      <w:pPr>
        <w:pStyle w:val="43"/>
        <w:spacing w:line="360" w:lineRule="auto"/>
        <w:ind w:firstLine="420" w:firstLineChars="200"/>
        <w:rPr>
          <w:rFonts w:hint="eastAsia" w:ascii="Times New Roman" w:hAnsi="Times New Roman"/>
          <w:color w:val="auto"/>
          <w:sz w:val="21"/>
          <w:szCs w:val="21"/>
          <w:highlight w:val="none"/>
        </w:rPr>
      </w:pPr>
      <w:r>
        <w:rPr>
          <w:rFonts w:hint="eastAsia" w:ascii="Times New Roman" w:hAnsi="Times New Roman"/>
          <w:color w:val="auto"/>
          <w:sz w:val="21"/>
          <w:szCs w:val="21"/>
          <w:highlight w:val="none"/>
        </w:rPr>
        <w:t>（</w:t>
      </w:r>
      <w:r>
        <w:rPr>
          <w:rFonts w:ascii="Times New Roman" w:hAnsi="Times New Roman"/>
          <w:color w:val="auto"/>
          <w:sz w:val="21"/>
          <w:szCs w:val="21"/>
          <w:highlight w:val="none"/>
        </w:rPr>
        <w:t>4</w:t>
      </w:r>
      <w:r>
        <w:rPr>
          <w:rFonts w:hint="eastAsia" w:ascii="Times New Roman" w:hAnsi="Times New Roman"/>
          <w:color w:val="auto"/>
          <w:sz w:val="21"/>
          <w:szCs w:val="21"/>
          <w:highlight w:val="none"/>
        </w:rPr>
        <w:t>）</w:t>
      </w:r>
      <w:r>
        <w:rPr>
          <w:rFonts w:hint="eastAsia" w:ascii="Times New Roman" w:hAnsi="宋体"/>
          <w:color w:val="auto"/>
          <w:sz w:val="21"/>
          <w:szCs w:val="21"/>
          <w:highlight w:val="none"/>
        </w:rPr>
        <w:t>承包人有以下情况之一者，发包人有权解除合同，并视情况扣除其履约保证金：</w:t>
      </w:r>
    </w:p>
    <w:p w14:paraId="206F0A22">
      <w:pPr>
        <w:pStyle w:val="43"/>
        <w:spacing w:line="360" w:lineRule="auto"/>
        <w:ind w:firstLine="441" w:firstLineChars="210"/>
        <w:rPr>
          <w:rFonts w:hint="eastAsia" w:ascii="Times New Roman" w:hAnsi="宋体"/>
          <w:color w:val="auto"/>
          <w:sz w:val="21"/>
          <w:szCs w:val="21"/>
          <w:highlight w:val="none"/>
        </w:rPr>
      </w:pPr>
      <w:r>
        <w:rPr>
          <w:rFonts w:hint="eastAsia" w:ascii="Times New Roman" w:hAnsi="宋体"/>
          <w:color w:val="auto"/>
          <w:sz w:val="21"/>
          <w:szCs w:val="21"/>
          <w:highlight w:val="none"/>
        </w:rPr>
        <w:t>①个人承包工程，包括本人单位及外单位人员承包，发包人不承认其个人拥有任何资质等级及营业许可资格。没收全部履约保证金。</w:t>
      </w:r>
    </w:p>
    <w:p w14:paraId="4B77788C">
      <w:pPr>
        <w:pStyle w:val="43"/>
        <w:spacing w:line="360" w:lineRule="auto"/>
        <w:ind w:firstLine="441" w:firstLineChars="210"/>
        <w:rPr>
          <w:rFonts w:hint="eastAsia" w:ascii="Times New Roman" w:hAnsi="宋体"/>
          <w:color w:val="auto"/>
          <w:sz w:val="21"/>
          <w:szCs w:val="21"/>
          <w:highlight w:val="none"/>
        </w:rPr>
      </w:pPr>
      <w:r>
        <w:rPr>
          <w:rFonts w:hint="eastAsia" w:ascii="Times New Roman" w:hAnsi="宋体"/>
          <w:color w:val="auto"/>
          <w:sz w:val="21"/>
          <w:szCs w:val="21"/>
          <w:highlight w:val="none"/>
        </w:rPr>
        <w:t>②几个人联合承包工程，就地组织暗分包队伍，不具备完成本工程的技术、机械能力，被发包人判定为没有能力履行的承包人。没收全部履约保证金。</w:t>
      </w:r>
    </w:p>
    <w:p w14:paraId="70AF8ABB">
      <w:pPr>
        <w:pStyle w:val="43"/>
        <w:spacing w:line="360" w:lineRule="auto"/>
        <w:ind w:firstLine="441" w:firstLineChars="210"/>
        <w:rPr>
          <w:rFonts w:hint="eastAsia" w:ascii="Times New Roman" w:hAnsi="宋体"/>
          <w:color w:val="auto"/>
          <w:sz w:val="21"/>
          <w:szCs w:val="21"/>
          <w:highlight w:val="none"/>
        </w:rPr>
      </w:pPr>
      <w:r>
        <w:rPr>
          <w:rFonts w:hint="eastAsia" w:ascii="Times New Roman" w:hAnsi="宋体"/>
          <w:color w:val="auto"/>
          <w:sz w:val="21"/>
          <w:szCs w:val="21"/>
          <w:highlight w:val="none"/>
        </w:rPr>
        <w:t>③就地转包全部的工程，以谋取高额转让费、管理费的承包人。没收全部履约保证金。</w:t>
      </w:r>
    </w:p>
    <w:p w14:paraId="050DEA1A">
      <w:pPr>
        <w:spacing w:line="360" w:lineRule="auto"/>
        <w:ind w:firstLine="420" w:firstLineChars="200"/>
        <w:rPr>
          <w:rFonts w:hint="eastAsia" w:hAnsi="宋体"/>
          <w:color w:val="auto"/>
          <w:highlight w:val="none"/>
        </w:rPr>
      </w:pPr>
      <w:r>
        <w:rPr>
          <w:rFonts w:hint="eastAsia" w:hAnsi="宋体"/>
          <w:color w:val="auto"/>
          <w:highlight w:val="none"/>
        </w:rPr>
        <w:t>④承包人有部分分包现象（其中包括冒充承包人下属单位的挂勾单位，凭口头协议参与施工的分包人及其他暗分包个体户），一经发现核实，发包人将采取驱逐该暗分包人措施。没收全部履约保证金。</w:t>
      </w:r>
    </w:p>
    <w:p w14:paraId="4BF19195">
      <w:pPr>
        <w:spacing w:line="360" w:lineRule="auto"/>
        <w:ind w:firstLine="420" w:firstLineChars="200"/>
        <w:rPr>
          <w:color w:val="auto"/>
          <w:highlight w:val="none"/>
        </w:rPr>
      </w:pPr>
      <w:r>
        <w:rPr>
          <w:color w:val="auto"/>
          <w:highlight w:val="none"/>
        </w:rPr>
        <w:t xml:space="preserve">3.5.4 </w:t>
      </w:r>
      <w:r>
        <w:rPr>
          <w:rFonts w:hint="eastAsia" w:hAnsi="宋体"/>
          <w:color w:val="auto"/>
          <w:highlight w:val="none"/>
        </w:rPr>
        <w:t>分包合同价款</w:t>
      </w:r>
    </w:p>
    <w:bookmarkEnd w:id="387"/>
    <w:bookmarkEnd w:id="388"/>
    <w:p w14:paraId="388DE514">
      <w:pPr>
        <w:spacing w:line="360" w:lineRule="auto"/>
        <w:ind w:firstLine="420" w:firstLineChars="200"/>
        <w:rPr>
          <w:rFonts w:hint="eastAsia" w:hAnsi="宋体"/>
          <w:color w:val="auto"/>
          <w:highlight w:val="none"/>
        </w:rPr>
      </w:pPr>
      <w:bookmarkStart w:id="389" w:name="_Toc389065277"/>
      <w:bookmarkStart w:id="390" w:name="_Toc373227711"/>
      <w:bookmarkStart w:id="391" w:name="_Toc373478358"/>
      <w:r>
        <w:rPr>
          <w:rFonts w:hint="eastAsia" w:hAnsi="宋体"/>
          <w:color w:val="auto"/>
          <w:highlight w:val="none"/>
        </w:rPr>
        <w:t>关于分包合同价款支付的约定：</w:t>
      </w:r>
      <w:r>
        <w:rPr>
          <w:rFonts w:hint="eastAsia" w:hAnsi="宋体"/>
          <w:color w:val="auto"/>
          <w:highlight w:val="none"/>
          <w:u w:val="single"/>
        </w:rPr>
        <w:t>分包工程价款由承包人与分包人</w:t>
      </w:r>
      <w:r>
        <w:rPr>
          <w:rFonts w:hint="eastAsia"/>
          <w:color w:val="auto"/>
          <w:highlight w:val="none"/>
          <w:u w:val="single"/>
        </w:rPr>
        <w:t>（</w:t>
      </w:r>
      <w:r>
        <w:rPr>
          <w:rFonts w:hint="eastAsia" w:hAnsi="宋体"/>
          <w:color w:val="auto"/>
          <w:highlight w:val="none"/>
          <w:u w:val="single"/>
        </w:rPr>
        <w:t>包括专业分包人</w:t>
      </w:r>
      <w:r>
        <w:rPr>
          <w:rFonts w:hint="eastAsia"/>
          <w:color w:val="auto"/>
          <w:highlight w:val="none"/>
          <w:u w:val="single"/>
        </w:rPr>
        <w:t>）</w:t>
      </w:r>
      <w:r>
        <w:rPr>
          <w:rFonts w:hint="eastAsia" w:hAnsi="宋体"/>
          <w:color w:val="auto"/>
          <w:highlight w:val="none"/>
          <w:u w:val="single"/>
        </w:rPr>
        <w:t>结算。发包人未经承包人同意不得以任何形式向分包人</w:t>
      </w:r>
      <w:r>
        <w:rPr>
          <w:rFonts w:hint="eastAsia"/>
          <w:color w:val="auto"/>
          <w:highlight w:val="none"/>
          <w:u w:val="single"/>
        </w:rPr>
        <w:t>（</w:t>
      </w:r>
      <w:r>
        <w:rPr>
          <w:rFonts w:hint="eastAsia" w:hAnsi="宋体"/>
          <w:color w:val="auto"/>
          <w:highlight w:val="none"/>
          <w:u w:val="single"/>
        </w:rPr>
        <w:t>包括专业分包人</w:t>
      </w:r>
      <w:r>
        <w:rPr>
          <w:rFonts w:hint="eastAsia"/>
          <w:color w:val="auto"/>
          <w:highlight w:val="none"/>
          <w:u w:val="single"/>
        </w:rPr>
        <w:t>）</w:t>
      </w:r>
      <w:r>
        <w:rPr>
          <w:rFonts w:hint="eastAsia" w:hAnsi="宋体"/>
          <w:color w:val="auto"/>
          <w:highlight w:val="none"/>
          <w:u w:val="single"/>
        </w:rPr>
        <w:t>支付相关分包合同项下的任何工程款项。因发包人未经承包人同意直接向分包人</w:t>
      </w:r>
      <w:r>
        <w:rPr>
          <w:rFonts w:hint="eastAsia"/>
          <w:color w:val="auto"/>
          <w:highlight w:val="none"/>
          <w:u w:val="single"/>
        </w:rPr>
        <w:t>（</w:t>
      </w:r>
      <w:r>
        <w:rPr>
          <w:rFonts w:hint="eastAsia" w:hAnsi="宋体"/>
          <w:color w:val="auto"/>
          <w:highlight w:val="none"/>
          <w:u w:val="single"/>
        </w:rPr>
        <w:t>包括专业分包人</w:t>
      </w:r>
      <w:r>
        <w:rPr>
          <w:rFonts w:hint="eastAsia"/>
          <w:color w:val="auto"/>
          <w:highlight w:val="none"/>
          <w:u w:val="single"/>
        </w:rPr>
        <w:t>）</w:t>
      </w:r>
      <w:r>
        <w:rPr>
          <w:rFonts w:hint="eastAsia" w:hAnsi="宋体"/>
          <w:color w:val="auto"/>
          <w:highlight w:val="none"/>
          <w:u w:val="single"/>
        </w:rPr>
        <w:t>支付相关分包合同项下的任何工程款项而影响承包人工作的，所造成的承包人费用增加和</w:t>
      </w:r>
      <w:r>
        <w:rPr>
          <w:rFonts w:hint="eastAsia"/>
          <w:color w:val="auto"/>
          <w:highlight w:val="none"/>
          <w:u w:val="single"/>
        </w:rPr>
        <w:t>（</w:t>
      </w:r>
      <w:r>
        <w:rPr>
          <w:rFonts w:hint="eastAsia" w:hAnsi="宋体"/>
          <w:color w:val="auto"/>
          <w:highlight w:val="none"/>
          <w:u w:val="single"/>
        </w:rPr>
        <w:t>或</w:t>
      </w:r>
      <w:r>
        <w:rPr>
          <w:rFonts w:hint="eastAsia"/>
          <w:color w:val="auto"/>
          <w:highlight w:val="none"/>
          <w:u w:val="single"/>
        </w:rPr>
        <w:t>）</w:t>
      </w:r>
      <w:r>
        <w:rPr>
          <w:rFonts w:hint="eastAsia" w:hAnsi="宋体"/>
          <w:color w:val="auto"/>
          <w:highlight w:val="none"/>
          <w:u w:val="single"/>
        </w:rPr>
        <w:t>延误的工期由发包人承担。</w:t>
      </w:r>
    </w:p>
    <w:bookmarkEnd w:id="389"/>
    <w:bookmarkEnd w:id="390"/>
    <w:bookmarkEnd w:id="391"/>
    <w:p w14:paraId="237BC672">
      <w:pPr>
        <w:pStyle w:val="10"/>
        <w:rPr>
          <w:color w:val="auto"/>
          <w:highlight w:val="none"/>
        </w:rPr>
      </w:pPr>
      <w:bookmarkStart w:id="392" w:name="_Toc407135213"/>
      <w:bookmarkEnd w:id="392"/>
      <w:bookmarkStart w:id="393" w:name="_Toc57329529"/>
      <w:bookmarkEnd w:id="393"/>
      <w:bookmarkStart w:id="394" w:name="_Toc78449799"/>
      <w:bookmarkEnd w:id="394"/>
      <w:r>
        <w:rPr>
          <w:color w:val="auto"/>
          <w:highlight w:val="none"/>
        </w:rPr>
        <w:t xml:space="preserve">3.6 </w:t>
      </w:r>
      <w:r>
        <w:rPr>
          <w:rFonts w:hint="eastAsia"/>
          <w:color w:val="auto"/>
          <w:highlight w:val="none"/>
        </w:rPr>
        <w:t>工程照管与成品、半成品保护</w:t>
      </w:r>
    </w:p>
    <w:p w14:paraId="78EF2271">
      <w:pPr>
        <w:spacing w:line="360" w:lineRule="auto"/>
        <w:ind w:firstLine="420" w:firstLineChars="200"/>
        <w:rPr>
          <w:rFonts w:hint="eastAsia" w:hAnsi="宋体"/>
          <w:color w:val="auto"/>
          <w:kern w:val="0"/>
          <w:highlight w:val="none"/>
        </w:rPr>
      </w:pPr>
      <w:r>
        <w:rPr>
          <w:rFonts w:hint="eastAsia" w:hAnsi="宋体"/>
          <w:color w:val="auto"/>
          <w:kern w:val="0"/>
          <w:highlight w:val="none"/>
        </w:rPr>
        <w:t>承包人负责照管工程及工程相关的材料、工程设备的起始时间：</w:t>
      </w:r>
      <w:r>
        <w:rPr>
          <w:color w:val="auto"/>
          <w:kern w:val="0"/>
          <w:highlight w:val="none"/>
          <w:u w:val="single"/>
        </w:rPr>
        <w:t xml:space="preserve"> </w:t>
      </w:r>
      <w:r>
        <w:rPr>
          <w:rFonts w:hint="eastAsia"/>
          <w:color w:val="auto"/>
          <w:kern w:val="0"/>
          <w:highlight w:val="none"/>
          <w:u w:val="single"/>
        </w:rPr>
        <w:t>发包人向承包人移交施工现场之日起，至本合同约定项目通过竣工验收后承包人向发包人移交之日止</w:t>
      </w:r>
      <w:r>
        <w:rPr>
          <w:color w:val="auto"/>
          <w:kern w:val="0"/>
          <w:highlight w:val="none"/>
          <w:u w:val="single"/>
        </w:rPr>
        <w:t xml:space="preserve">  </w:t>
      </w:r>
      <w:r>
        <w:rPr>
          <w:rFonts w:hint="eastAsia" w:hAnsi="宋体"/>
          <w:color w:val="auto"/>
          <w:kern w:val="0"/>
          <w:highlight w:val="none"/>
        </w:rPr>
        <w:t>。</w:t>
      </w:r>
    </w:p>
    <w:p w14:paraId="1076EFE4">
      <w:pPr>
        <w:pStyle w:val="10"/>
        <w:rPr>
          <w:color w:val="auto"/>
          <w:highlight w:val="none"/>
        </w:rPr>
      </w:pPr>
      <w:bookmarkStart w:id="395" w:name="_Toc407135214"/>
      <w:bookmarkEnd w:id="395"/>
      <w:bookmarkStart w:id="396" w:name="_Toc78449800"/>
      <w:bookmarkEnd w:id="396"/>
      <w:bookmarkStart w:id="397" w:name="_Toc1042049436"/>
      <w:bookmarkEnd w:id="397"/>
      <w:bookmarkStart w:id="398" w:name="_Toc389065278"/>
      <w:bookmarkEnd w:id="398"/>
      <w:bookmarkStart w:id="399" w:name="_Toc373478359"/>
      <w:bookmarkEnd w:id="399"/>
      <w:bookmarkStart w:id="400" w:name="_Toc373227712"/>
      <w:bookmarkEnd w:id="400"/>
      <w:r>
        <w:rPr>
          <w:color w:val="auto"/>
          <w:highlight w:val="none"/>
        </w:rPr>
        <w:t xml:space="preserve">3.7 </w:t>
      </w:r>
      <w:r>
        <w:rPr>
          <w:rFonts w:hint="eastAsia" w:hAnsi="宋体"/>
          <w:color w:val="auto"/>
          <w:highlight w:val="none"/>
        </w:rPr>
        <w:t>履约保证金</w:t>
      </w:r>
    </w:p>
    <w:p w14:paraId="5E70BAD3">
      <w:pPr>
        <w:spacing w:line="360" w:lineRule="auto"/>
        <w:ind w:firstLine="420" w:firstLineChars="200"/>
        <w:jc w:val="left"/>
        <w:rPr>
          <w:rFonts w:hint="eastAsia" w:hAnsi="宋体"/>
          <w:color w:val="auto"/>
          <w:highlight w:val="none"/>
        </w:rPr>
      </w:pPr>
      <w:bookmarkStart w:id="401" w:name="_Toc373227713"/>
      <w:bookmarkStart w:id="402" w:name="_Toc389065279"/>
      <w:bookmarkStart w:id="403" w:name="_Toc373478360"/>
      <w:bookmarkStart w:id="404" w:name="_Toc351203636"/>
      <w:r>
        <w:rPr>
          <w:rFonts w:hint="eastAsia" w:hAnsi="宋体"/>
          <w:color w:val="auto"/>
          <w:highlight w:val="none"/>
        </w:rPr>
        <w:t>承包人提供履约担保的形式、金额及期限的：</w:t>
      </w:r>
      <w:r>
        <w:rPr>
          <w:rFonts w:hint="eastAsia" w:hAnsi="宋体"/>
          <w:color w:val="auto"/>
          <w:highlight w:val="none"/>
          <w:u w:val="single"/>
        </w:rPr>
        <w:t>承包人在收到中标通知书后，须在</w:t>
      </w:r>
      <w:r>
        <w:rPr>
          <w:rFonts w:hint="eastAsia"/>
          <w:color w:val="auto"/>
          <w:highlight w:val="none"/>
          <w:u w:val="single"/>
        </w:rPr>
        <w:t>10</w:t>
      </w:r>
      <w:r>
        <w:rPr>
          <w:rFonts w:hint="eastAsia" w:hAnsi="宋体"/>
          <w:color w:val="auto"/>
          <w:highlight w:val="none"/>
          <w:u w:val="single"/>
        </w:rPr>
        <w:t>日内向发包人提交合同价款扣除发包人材</w:t>
      </w:r>
      <w:r>
        <w:rPr>
          <w:rFonts w:hint="eastAsia" w:hAnsi="宋体"/>
          <w:color w:val="auto"/>
          <w:highlight w:val="none"/>
          <w:u w:val="single"/>
        </w:rPr>
        <w:t>料设备价款、暂估专业工程、暂列金额后的2</w:t>
      </w:r>
      <w:r>
        <w:rPr>
          <w:color w:val="auto"/>
          <w:highlight w:val="none"/>
          <w:u w:val="single"/>
        </w:rPr>
        <w:t>%</w:t>
      </w:r>
      <w:r>
        <w:rPr>
          <w:rFonts w:hint="eastAsia" w:hAnsi="宋体"/>
          <w:color w:val="auto"/>
          <w:highlight w:val="none"/>
          <w:u w:val="single"/>
        </w:rPr>
        <w:t>的履约担保</w:t>
      </w:r>
      <w:r>
        <w:rPr>
          <w:rFonts w:hint="eastAsia" w:hAnsi="宋体"/>
          <w:color w:val="auto"/>
          <w:highlight w:val="none"/>
          <w:u w:val="single"/>
        </w:rPr>
        <w:t>（格式见合同附件7）。履约担保的有效期应当自本合同生效之日起至发包人签认并由监理人向承包人出具</w:t>
      </w:r>
      <w:r>
        <w:rPr>
          <w:rFonts w:hint="eastAsia"/>
          <w:color w:val="auto"/>
          <w:highlight w:val="none"/>
          <w:u w:val="single"/>
        </w:rPr>
        <w:t>竣工报告</w:t>
      </w:r>
      <w:r>
        <w:rPr>
          <w:rFonts w:hint="eastAsia" w:hAnsi="宋体"/>
          <w:color w:val="auto"/>
          <w:highlight w:val="none"/>
          <w:u w:val="single"/>
        </w:rPr>
        <w:t>（竣工证明材料名称）之日止。如果承包人无法获得一份不带具体截止日期的担保，履约担保中应当有</w:t>
      </w:r>
      <w:r>
        <w:rPr>
          <w:color w:val="auto"/>
          <w:highlight w:val="none"/>
          <w:u w:val="single"/>
        </w:rPr>
        <w:t>“</w:t>
      </w:r>
      <w:r>
        <w:rPr>
          <w:rFonts w:hint="eastAsia" w:hAnsi="宋体"/>
          <w:color w:val="auto"/>
          <w:highlight w:val="none"/>
          <w:u w:val="single"/>
        </w:rPr>
        <w:t>变更工程竣工日期的，保证期间按照变更后的竣工日期做相应调整</w:t>
      </w:r>
      <w:r>
        <w:rPr>
          <w:color w:val="auto"/>
          <w:highlight w:val="none"/>
          <w:u w:val="single"/>
        </w:rPr>
        <w:t>”</w:t>
      </w:r>
      <w:r>
        <w:rPr>
          <w:rFonts w:hint="eastAsia" w:hAnsi="宋体"/>
          <w:color w:val="auto"/>
          <w:highlight w:val="none"/>
          <w:u w:val="single"/>
        </w:rPr>
        <w:t>或类似约定的条款。</w:t>
      </w:r>
    </w:p>
    <w:p w14:paraId="63865910">
      <w:pPr>
        <w:spacing w:line="360" w:lineRule="auto"/>
        <w:ind w:firstLine="420" w:firstLineChars="200"/>
        <w:jc w:val="left"/>
        <w:rPr>
          <w:rFonts w:hint="eastAsia" w:hAnsi="宋体"/>
          <w:color w:val="auto"/>
          <w:highlight w:val="none"/>
          <w:lang w:eastAsia="zh-CN"/>
        </w:rPr>
      </w:pPr>
      <w:r>
        <w:rPr>
          <w:rFonts w:hint="eastAsia" w:hAnsi="宋体"/>
          <w:color w:val="auto"/>
          <w:highlight w:val="none"/>
          <w:lang w:eastAsia="zh-CN"/>
        </w:rPr>
        <w:t>承包人</w:t>
      </w:r>
      <w:r>
        <w:rPr>
          <w:rFonts w:hint="eastAsia" w:hAnsi="宋体"/>
          <w:color w:val="auto"/>
          <w:highlight w:val="none"/>
        </w:rPr>
        <w:t>提供</w:t>
      </w:r>
      <w:r>
        <w:rPr>
          <w:rFonts w:hint="eastAsia" w:hAnsi="宋体"/>
          <w:color w:val="auto"/>
          <w:highlight w:val="none"/>
          <w:lang w:eastAsia="zh-CN"/>
        </w:rPr>
        <w:t>履约</w:t>
      </w:r>
      <w:r>
        <w:rPr>
          <w:rFonts w:hint="eastAsia" w:hAnsi="宋体"/>
          <w:color w:val="auto"/>
          <w:highlight w:val="none"/>
        </w:rPr>
        <w:t>担保的形式：</w:t>
      </w:r>
      <w:r>
        <w:rPr>
          <w:rFonts w:hint="eastAsia"/>
          <w:color w:val="auto"/>
          <w:highlight w:val="none"/>
          <w:u w:val="single"/>
          <w:lang w:eastAsia="zh-CN"/>
        </w:rPr>
        <w:t>可以是</w:t>
      </w:r>
      <w:r>
        <w:rPr>
          <w:rFonts w:hint="eastAsia" w:hAnsi="宋体"/>
          <w:color w:val="auto"/>
          <w:highlight w:val="none"/>
        </w:rPr>
        <w:t>银行转账、电汇或网上支付、保函（银行保函、电子</w:t>
      </w:r>
      <w:r>
        <w:rPr>
          <w:rFonts w:hAnsi="宋体"/>
          <w:color w:val="auto"/>
          <w:highlight w:val="none"/>
        </w:rPr>
        <w:t>保函</w:t>
      </w:r>
      <w:r>
        <w:rPr>
          <w:rFonts w:hint="eastAsia" w:hAnsi="宋体"/>
          <w:color w:val="auto"/>
          <w:highlight w:val="none"/>
        </w:rPr>
        <w:t>、保证保险保函、工程担保保函）等形式</w:t>
      </w:r>
      <w:r>
        <w:rPr>
          <w:rFonts w:hint="eastAsia" w:hAnsi="宋体"/>
          <w:color w:val="auto"/>
          <w:highlight w:val="none"/>
          <w:lang w:eastAsia="zh-CN"/>
        </w:rPr>
        <w:t>，具体形式以双方协商为准</w:t>
      </w:r>
      <w:r>
        <w:rPr>
          <w:rFonts w:hint="eastAsia" w:hAnsi="宋体"/>
          <w:color w:val="auto"/>
          <w:highlight w:val="none"/>
        </w:rPr>
        <w:t>。</w:t>
      </w:r>
      <w:r>
        <w:rPr>
          <w:rFonts w:hint="eastAsia" w:hAnsi="宋体"/>
          <w:color w:val="auto"/>
          <w:highlight w:val="none"/>
          <w:u w:val="single"/>
        </w:rPr>
        <w:t>工程担保保证人应将出具的保函相关信息录入“广西建筑市场监管云”平台（http://gxjzsc.caihcloud.com），以实现保函查询及验真功能</w:t>
      </w:r>
      <w:r>
        <w:rPr>
          <w:rFonts w:hint="eastAsia" w:hAnsi="宋体"/>
          <w:color w:val="auto"/>
          <w:highlight w:val="none"/>
          <w:u w:val="single"/>
          <w:lang w:eastAsia="zh-CN"/>
        </w:rPr>
        <w:t>。</w:t>
      </w:r>
    </w:p>
    <w:p w14:paraId="598E4C26">
      <w:pPr>
        <w:spacing w:line="360" w:lineRule="auto"/>
        <w:ind w:firstLine="420" w:firstLineChars="200"/>
        <w:rPr>
          <w:rFonts w:hint="eastAsia" w:hAnsi="宋体"/>
          <w:color w:val="auto"/>
          <w:highlight w:val="none"/>
          <w:u w:val="single"/>
        </w:rPr>
      </w:pPr>
      <w:r>
        <w:rPr>
          <w:rFonts w:hint="eastAsia" w:hAnsi="宋体"/>
          <w:color w:val="auto"/>
          <w:highlight w:val="none"/>
          <w:u w:val="single"/>
        </w:rPr>
        <w:t>工程竣工验收合格并对验收发现的问题完成整改后的</w:t>
      </w:r>
      <w:r>
        <w:rPr>
          <w:color w:val="auto"/>
          <w:highlight w:val="none"/>
          <w:u w:val="single"/>
        </w:rPr>
        <w:t>7</w:t>
      </w:r>
      <w:r>
        <w:rPr>
          <w:rFonts w:hint="eastAsia" w:hAnsi="宋体"/>
          <w:color w:val="auto"/>
          <w:highlight w:val="none"/>
          <w:u w:val="single"/>
        </w:rPr>
        <w:t>个日历天内，发包人支付履约保证金的</w:t>
      </w:r>
      <w:r>
        <w:rPr>
          <w:color w:val="auto"/>
          <w:highlight w:val="none"/>
          <w:u w:val="single"/>
        </w:rPr>
        <w:t>50%</w:t>
      </w:r>
      <w:r>
        <w:rPr>
          <w:rFonts w:hint="eastAsia" w:hAnsi="宋体"/>
          <w:color w:val="auto"/>
          <w:highlight w:val="none"/>
          <w:u w:val="single"/>
        </w:rPr>
        <w:t>；承包人向发包人完成（施工）竣工资料移交手续后，可向发包人申请退还剩余履约保证金，发包人应在收到申请之日起</w:t>
      </w:r>
      <w:r>
        <w:rPr>
          <w:color w:val="auto"/>
          <w:highlight w:val="none"/>
          <w:u w:val="single"/>
        </w:rPr>
        <w:t>28</w:t>
      </w:r>
      <w:r>
        <w:rPr>
          <w:rFonts w:hint="eastAsia" w:hAnsi="宋体"/>
          <w:color w:val="auto"/>
          <w:highlight w:val="none"/>
          <w:u w:val="single"/>
        </w:rPr>
        <w:t>个日历天内扣减承包人赔偿金和其他应从承包人扣回的款项后，将履约保证金的余额退还给承包人。</w:t>
      </w:r>
    </w:p>
    <w:bookmarkEnd w:id="401"/>
    <w:bookmarkEnd w:id="402"/>
    <w:bookmarkEnd w:id="403"/>
    <w:bookmarkEnd w:id="404"/>
    <w:p w14:paraId="79C27398">
      <w:pPr>
        <w:pStyle w:val="9"/>
        <w:rPr>
          <w:color w:val="auto"/>
          <w:highlight w:val="none"/>
        </w:rPr>
      </w:pPr>
      <w:bookmarkStart w:id="405" w:name="_Toc296347161"/>
      <w:bookmarkEnd w:id="405"/>
      <w:bookmarkStart w:id="406" w:name="_Toc907912356"/>
      <w:bookmarkEnd w:id="406"/>
      <w:bookmarkStart w:id="407" w:name="_Toc296891202"/>
      <w:bookmarkEnd w:id="407"/>
      <w:bookmarkStart w:id="408" w:name="_Toc296890990"/>
      <w:bookmarkEnd w:id="408"/>
      <w:bookmarkStart w:id="409" w:name="_Toc297120462"/>
      <w:bookmarkEnd w:id="409"/>
      <w:bookmarkStart w:id="410" w:name="_Toc267251413"/>
      <w:bookmarkEnd w:id="410"/>
      <w:bookmarkStart w:id="411" w:name="_Toc296944501"/>
      <w:bookmarkEnd w:id="411"/>
      <w:bookmarkStart w:id="412" w:name="_Toc78449801"/>
      <w:bookmarkEnd w:id="412"/>
      <w:bookmarkStart w:id="413" w:name="_Toc297048348"/>
      <w:bookmarkEnd w:id="413"/>
      <w:bookmarkStart w:id="414" w:name="_Toc292559366"/>
      <w:bookmarkEnd w:id="414"/>
      <w:bookmarkStart w:id="415" w:name="_Toc296346663"/>
      <w:bookmarkEnd w:id="415"/>
      <w:bookmarkStart w:id="416" w:name="_Toc292559871"/>
      <w:bookmarkEnd w:id="416"/>
      <w:bookmarkStart w:id="417" w:name="_Toc296503162"/>
      <w:bookmarkEnd w:id="417"/>
      <w:bookmarkStart w:id="418" w:name="_Toc407135215"/>
      <w:bookmarkEnd w:id="418"/>
      <w:r>
        <w:rPr>
          <w:color w:val="auto"/>
          <w:highlight w:val="none"/>
        </w:rPr>
        <w:t xml:space="preserve">4. </w:t>
      </w:r>
      <w:r>
        <w:rPr>
          <w:rFonts w:hint="eastAsia" w:hAnsi="宋体"/>
          <w:color w:val="auto"/>
          <w:highlight w:val="none"/>
        </w:rPr>
        <w:t>监理人</w:t>
      </w:r>
    </w:p>
    <w:p w14:paraId="1EE4FC10">
      <w:pPr>
        <w:pStyle w:val="10"/>
        <w:rPr>
          <w:color w:val="auto"/>
          <w:highlight w:val="none"/>
        </w:rPr>
      </w:pPr>
      <w:bookmarkStart w:id="419" w:name="_Toc78449802"/>
      <w:bookmarkEnd w:id="419"/>
      <w:bookmarkStart w:id="420" w:name="_Toc373478361"/>
      <w:bookmarkEnd w:id="420"/>
      <w:bookmarkStart w:id="421" w:name="_Toc373227714"/>
      <w:bookmarkEnd w:id="421"/>
      <w:bookmarkStart w:id="422" w:name="_Toc389065280"/>
      <w:bookmarkEnd w:id="422"/>
      <w:bookmarkStart w:id="423" w:name="_Toc1595043148"/>
      <w:bookmarkEnd w:id="423"/>
      <w:bookmarkStart w:id="424" w:name="_Toc407135216"/>
      <w:bookmarkEnd w:id="424"/>
      <w:r>
        <w:rPr>
          <w:color w:val="auto"/>
          <w:highlight w:val="none"/>
        </w:rPr>
        <w:t xml:space="preserve">4.1 </w:t>
      </w:r>
      <w:r>
        <w:rPr>
          <w:rFonts w:hint="eastAsia"/>
          <w:color w:val="auto"/>
          <w:highlight w:val="none"/>
        </w:rPr>
        <w:t>监理人的一般规定</w:t>
      </w:r>
    </w:p>
    <w:p w14:paraId="1759D251">
      <w:pPr>
        <w:spacing w:line="360" w:lineRule="auto"/>
        <w:ind w:firstLine="420" w:firstLineChars="200"/>
        <w:jc w:val="left"/>
        <w:rPr>
          <w:rFonts w:hint="eastAsia" w:hAnsi="宋体"/>
          <w:color w:val="auto"/>
          <w:highlight w:val="none"/>
        </w:rPr>
      </w:pPr>
      <w:r>
        <w:rPr>
          <w:rFonts w:hint="eastAsia" w:hAnsi="宋体"/>
          <w:color w:val="auto"/>
          <w:highlight w:val="none"/>
        </w:rPr>
        <w:t>关于监理人的监理内容：</w:t>
      </w:r>
      <w:r>
        <w:rPr>
          <w:color w:val="auto"/>
          <w:highlight w:val="none"/>
          <w:u w:val="single"/>
        </w:rPr>
        <w:t xml:space="preserve">   </w:t>
      </w:r>
      <w:r>
        <w:rPr>
          <w:rFonts w:hint="eastAsia" w:ascii="宋体" w:hAnsi="宋体"/>
          <w:color w:val="auto"/>
          <w:szCs w:val="24"/>
          <w:highlight w:val="none"/>
          <w:u w:val="single"/>
        </w:rPr>
        <w:t>按</w:t>
      </w:r>
      <w:r>
        <w:rPr>
          <w:rFonts w:ascii="宋体" w:hAnsi="宋体"/>
          <w:color w:val="auto"/>
          <w:szCs w:val="24"/>
          <w:highlight w:val="none"/>
          <w:u w:val="single"/>
        </w:rPr>
        <w:t xml:space="preserve"> </w:t>
      </w:r>
      <w:r>
        <w:rPr>
          <w:rFonts w:hint="eastAsia" w:ascii="宋体" w:hAnsi="宋体"/>
          <w:color w:val="auto"/>
          <w:spacing w:val="-10"/>
          <w:szCs w:val="24"/>
          <w:highlight w:val="none"/>
          <w:u w:val="single"/>
        </w:rPr>
        <w:t>《建设工程委托监理合同》</w:t>
      </w:r>
      <w:r>
        <w:rPr>
          <w:color w:val="auto"/>
          <w:highlight w:val="none"/>
          <w:u w:val="single"/>
        </w:rPr>
        <w:t xml:space="preserve">  </w:t>
      </w:r>
      <w:r>
        <w:rPr>
          <w:rFonts w:hint="eastAsia" w:hAnsi="宋体"/>
          <w:color w:val="auto"/>
          <w:highlight w:val="none"/>
        </w:rPr>
        <w:t>。</w:t>
      </w:r>
    </w:p>
    <w:p w14:paraId="6CF24748">
      <w:pPr>
        <w:spacing w:line="360" w:lineRule="auto"/>
        <w:ind w:firstLine="420" w:firstLineChars="200"/>
        <w:jc w:val="left"/>
        <w:rPr>
          <w:rFonts w:hint="eastAsia" w:hAnsi="宋体"/>
          <w:color w:val="auto"/>
          <w:highlight w:val="none"/>
        </w:rPr>
      </w:pPr>
      <w:r>
        <w:rPr>
          <w:rFonts w:hint="eastAsia" w:hAnsi="宋体"/>
          <w:color w:val="auto"/>
          <w:highlight w:val="none"/>
        </w:rPr>
        <w:t>关于监理人的监理权限：</w:t>
      </w:r>
      <w:r>
        <w:rPr>
          <w:color w:val="auto"/>
          <w:highlight w:val="none"/>
          <w:u w:val="single"/>
        </w:rPr>
        <w:t xml:space="preserve"> </w:t>
      </w:r>
      <w:r>
        <w:rPr>
          <w:rFonts w:hint="eastAsia" w:ascii="宋体" w:hAnsi="宋体"/>
          <w:color w:val="auto"/>
          <w:szCs w:val="24"/>
          <w:highlight w:val="none"/>
          <w:u w:val="single"/>
        </w:rPr>
        <w:t>监理单位除按规定和本合同内容，进行监理工程质量、施工进度、投资造价和安全生产的控制管理外，还对承包人通过本施工合同及投标文件确认的技术、管理、主要人员、以及投入的主要设备情况和材料的数量与质量进行监理。承包人无论何种原因以书面形式提出调整主要工程技术人员，调换或调离主要施工设备，调换主要材料、品种、规格、质量、数量、重量或技术参数等，均须取得总监理工程师和发包人代表的书面许可</w:t>
      </w:r>
      <w:r>
        <w:rPr>
          <w:color w:val="auto"/>
          <w:highlight w:val="none"/>
          <w:u w:val="single"/>
        </w:rPr>
        <w:t xml:space="preserve">  </w:t>
      </w:r>
      <w:r>
        <w:rPr>
          <w:rFonts w:hint="eastAsia" w:hAnsi="宋体"/>
          <w:color w:val="auto"/>
          <w:highlight w:val="none"/>
        </w:rPr>
        <w:t>。</w:t>
      </w:r>
      <w:r>
        <w:rPr>
          <w:color w:val="auto"/>
          <w:highlight w:val="none"/>
        </w:rPr>
        <w:t xml:space="preserve"> </w:t>
      </w:r>
    </w:p>
    <w:p w14:paraId="50267333">
      <w:pPr>
        <w:spacing w:line="360" w:lineRule="auto"/>
        <w:rPr>
          <w:rFonts w:hint="eastAsia" w:hAnsi="宋体"/>
          <w:color w:val="auto"/>
          <w:highlight w:val="none"/>
        </w:rPr>
      </w:pPr>
      <w:r>
        <w:rPr>
          <w:rFonts w:hint="eastAsia" w:hAnsi="宋体"/>
          <w:color w:val="auto"/>
          <w:highlight w:val="none"/>
        </w:rPr>
        <w:t>关于监理人在施工现场的办公场所、生活场所的提供和费用承担的约定：</w:t>
      </w:r>
      <w:r>
        <w:rPr>
          <w:color w:val="auto"/>
          <w:highlight w:val="none"/>
          <w:u w:val="single"/>
        </w:rPr>
        <w:t xml:space="preserve">  </w:t>
      </w:r>
      <w:r>
        <w:rPr>
          <w:rFonts w:hint="eastAsia"/>
          <w:color w:val="auto"/>
          <w:highlight w:val="none"/>
          <w:u w:val="single"/>
        </w:rPr>
        <w:t>由承包人提供</w:t>
      </w:r>
      <w:r>
        <w:rPr>
          <w:color w:val="auto"/>
          <w:highlight w:val="none"/>
          <w:u w:val="single"/>
        </w:rPr>
        <w:t xml:space="preserve">   </w:t>
      </w:r>
      <w:r>
        <w:rPr>
          <w:rFonts w:hint="eastAsia" w:hAnsi="宋体"/>
          <w:color w:val="auto"/>
          <w:highlight w:val="none"/>
        </w:rPr>
        <w:t>。</w:t>
      </w:r>
    </w:p>
    <w:p w14:paraId="18CE6873">
      <w:pPr>
        <w:pStyle w:val="10"/>
        <w:rPr>
          <w:color w:val="auto"/>
          <w:highlight w:val="none"/>
        </w:rPr>
      </w:pPr>
      <w:bookmarkStart w:id="425" w:name="_Toc373478362"/>
      <w:bookmarkEnd w:id="425"/>
      <w:bookmarkStart w:id="426" w:name="_Toc407135217"/>
      <w:bookmarkEnd w:id="426"/>
      <w:bookmarkStart w:id="427" w:name="_Toc386397261"/>
      <w:bookmarkEnd w:id="427"/>
      <w:bookmarkStart w:id="428" w:name="_Toc78449803"/>
      <w:bookmarkEnd w:id="428"/>
      <w:bookmarkStart w:id="429" w:name="_Toc389065281"/>
      <w:bookmarkEnd w:id="429"/>
      <w:bookmarkStart w:id="430" w:name="_Toc373227715"/>
      <w:bookmarkEnd w:id="430"/>
      <w:r>
        <w:rPr>
          <w:color w:val="auto"/>
          <w:highlight w:val="none"/>
        </w:rPr>
        <w:t xml:space="preserve">4.2 </w:t>
      </w:r>
      <w:r>
        <w:rPr>
          <w:rFonts w:hint="eastAsia" w:hAnsi="宋体"/>
          <w:color w:val="auto"/>
          <w:highlight w:val="none"/>
        </w:rPr>
        <w:t>监理人员</w:t>
      </w:r>
    </w:p>
    <w:p w14:paraId="47F95753">
      <w:pPr>
        <w:spacing w:line="360" w:lineRule="auto"/>
        <w:ind w:firstLine="420" w:firstLineChars="200"/>
        <w:rPr>
          <w:rFonts w:hint="eastAsia" w:hAnsi="宋体"/>
          <w:color w:val="auto"/>
          <w:highlight w:val="none"/>
        </w:rPr>
      </w:pPr>
      <w:r>
        <w:rPr>
          <w:rFonts w:hint="eastAsia" w:hAnsi="宋体"/>
          <w:color w:val="auto"/>
          <w:highlight w:val="none"/>
        </w:rPr>
        <w:t>总监理工程师：</w:t>
      </w:r>
    </w:p>
    <w:p w14:paraId="3EBCAA39">
      <w:pPr>
        <w:spacing w:line="360" w:lineRule="auto"/>
        <w:ind w:firstLine="420" w:firstLineChars="200"/>
        <w:rPr>
          <w:rFonts w:hAnsi="宋体"/>
          <w:color w:val="auto"/>
          <w:highlight w:val="none"/>
        </w:rPr>
      </w:pPr>
      <w:r>
        <w:rPr>
          <w:rFonts w:hAnsi="宋体"/>
          <w:color w:val="auto"/>
          <w:highlight w:val="none"/>
        </w:rPr>
        <w:t>姓</w:t>
      </w:r>
      <w:r>
        <w:rPr>
          <w:color w:val="auto"/>
          <w:highlight w:val="none"/>
        </w:rPr>
        <w:t xml:space="preserve">    </w:t>
      </w:r>
      <w:r>
        <w:rPr>
          <w:rFonts w:hAnsi="宋体"/>
          <w:color w:val="auto"/>
          <w:highlight w:val="none"/>
        </w:rPr>
        <w:t>名：</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6AF8B264">
      <w:pPr>
        <w:spacing w:line="360" w:lineRule="auto"/>
        <w:ind w:firstLine="420" w:firstLineChars="200"/>
        <w:rPr>
          <w:rFonts w:hAnsi="宋体"/>
          <w:color w:val="auto"/>
          <w:highlight w:val="none"/>
        </w:rPr>
      </w:pPr>
      <w:r>
        <w:rPr>
          <w:rFonts w:hAnsi="宋体"/>
          <w:color w:val="auto"/>
          <w:highlight w:val="none"/>
        </w:rPr>
        <w:t>职</w:t>
      </w:r>
      <w:r>
        <w:rPr>
          <w:color w:val="auto"/>
          <w:highlight w:val="none"/>
        </w:rPr>
        <w:t xml:space="preserve">    </w:t>
      </w:r>
      <w:r>
        <w:rPr>
          <w:rFonts w:hAnsi="宋体"/>
          <w:color w:val="auto"/>
          <w:highlight w:val="none"/>
        </w:rPr>
        <w:t>务：</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6818BEC6">
      <w:pPr>
        <w:spacing w:line="360" w:lineRule="auto"/>
        <w:ind w:firstLine="420" w:firstLineChars="200"/>
        <w:rPr>
          <w:rFonts w:hAnsi="宋体"/>
          <w:color w:val="auto"/>
          <w:highlight w:val="none"/>
        </w:rPr>
      </w:pPr>
      <w:r>
        <w:rPr>
          <w:rFonts w:hAnsi="宋体"/>
          <w:color w:val="auto"/>
          <w:highlight w:val="none"/>
        </w:rPr>
        <w:t>监理工程师注册证书号：</w:t>
      </w:r>
      <w:r>
        <w:rPr>
          <w:rFonts w:hAnsi="宋体"/>
          <w:color w:val="auto"/>
          <w:highlight w:val="none"/>
          <w:u w:val="single"/>
        </w:rPr>
        <w:t></w:t>
      </w:r>
      <w:r>
        <w:rPr>
          <w:rFonts w:hint="eastAsia" w:hAnsi="宋体"/>
          <w:color w:val="auto"/>
          <w:highlight w:val="none"/>
          <w:u w:val="single"/>
        </w:rPr>
        <w:t xml:space="preserve">         </w:t>
      </w:r>
      <w:r>
        <w:rPr>
          <w:rFonts w:hAnsi="宋体"/>
          <w:color w:val="auto"/>
          <w:highlight w:val="none"/>
          <w:u w:val="single"/>
        </w:rPr>
        <w:t></w:t>
      </w:r>
      <w:r>
        <w:rPr>
          <w:rFonts w:hAnsi="宋体"/>
          <w:color w:val="auto"/>
          <w:highlight w:val="none"/>
        </w:rPr>
        <w:t>；</w:t>
      </w:r>
    </w:p>
    <w:p w14:paraId="2C234108">
      <w:pPr>
        <w:spacing w:line="360" w:lineRule="auto"/>
        <w:ind w:firstLine="420" w:firstLineChars="200"/>
        <w:rPr>
          <w:rFonts w:hAnsi="宋体"/>
          <w:color w:val="auto"/>
          <w:highlight w:val="none"/>
        </w:rPr>
      </w:pPr>
      <w:r>
        <w:rPr>
          <w:rFonts w:hAnsi="宋体"/>
          <w:color w:val="auto"/>
          <w:highlight w:val="none"/>
        </w:rPr>
        <w:t>联系电话：</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0C605E18">
      <w:pPr>
        <w:spacing w:line="360" w:lineRule="auto"/>
        <w:ind w:firstLine="420" w:firstLineChars="200"/>
        <w:rPr>
          <w:rFonts w:hAnsi="宋体"/>
          <w:color w:val="auto"/>
          <w:highlight w:val="none"/>
        </w:rPr>
      </w:pPr>
      <w:r>
        <w:rPr>
          <w:rFonts w:hAnsi="宋体"/>
          <w:color w:val="auto"/>
          <w:highlight w:val="none"/>
        </w:rPr>
        <w:t>电子信箱：</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5AD635EB">
      <w:pPr>
        <w:spacing w:line="360" w:lineRule="auto"/>
        <w:ind w:firstLine="420" w:firstLineChars="200"/>
        <w:rPr>
          <w:rFonts w:hAnsi="宋体"/>
          <w:color w:val="auto"/>
          <w:highlight w:val="none"/>
        </w:rPr>
      </w:pPr>
      <w:r>
        <w:rPr>
          <w:rFonts w:hAnsi="宋体"/>
          <w:color w:val="auto"/>
          <w:highlight w:val="none"/>
        </w:rPr>
        <w:t>通信地址：</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12EBFE6B">
      <w:pPr>
        <w:spacing w:line="360" w:lineRule="auto"/>
        <w:ind w:firstLine="420" w:firstLineChars="200"/>
        <w:rPr>
          <w:rFonts w:hAnsi="宋体"/>
          <w:color w:val="auto"/>
          <w:highlight w:val="none"/>
        </w:rPr>
      </w:pPr>
      <w:r>
        <w:rPr>
          <w:rFonts w:hAnsi="宋体"/>
          <w:color w:val="auto"/>
          <w:highlight w:val="none"/>
        </w:rPr>
        <w:t>关于监理人的其他约定：</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440E8DA6">
      <w:pPr>
        <w:pStyle w:val="10"/>
        <w:rPr>
          <w:color w:val="auto"/>
          <w:highlight w:val="none"/>
        </w:rPr>
      </w:pPr>
      <w:bookmarkStart w:id="431" w:name="_Toc78449804"/>
      <w:bookmarkEnd w:id="431"/>
      <w:bookmarkStart w:id="432" w:name="_Toc373227716"/>
      <w:bookmarkEnd w:id="432"/>
      <w:bookmarkStart w:id="433" w:name="_Toc389065282"/>
      <w:bookmarkEnd w:id="433"/>
      <w:bookmarkStart w:id="434" w:name="_Toc373478363"/>
      <w:bookmarkEnd w:id="434"/>
      <w:bookmarkStart w:id="435" w:name="_Toc407135218"/>
      <w:bookmarkEnd w:id="435"/>
      <w:bookmarkStart w:id="436" w:name="_Toc539923186"/>
      <w:bookmarkEnd w:id="436"/>
      <w:r>
        <w:rPr>
          <w:color w:val="auto"/>
          <w:highlight w:val="none"/>
        </w:rPr>
        <w:t xml:space="preserve">4.4 </w:t>
      </w:r>
      <w:r>
        <w:rPr>
          <w:rFonts w:hint="eastAsia" w:hAnsi="宋体"/>
          <w:color w:val="auto"/>
          <w:highlight w:val="none"/>
        </w:rPr>
        <w:t>商定或确定</w:t>
      </w:r>
    </w:p>
    <w:p w14:paraId="2C5E6BA7">
      <w:pPr>
        <w:spacing w:line="360" w:lineRule="auto"/>
        <w:ind w:firstLine="420" w:firstLineChars="200"/>
        <w:rPr>
          <w:rFonts w:hint="eastAsia" w:hAnsi="宋体"/>
          <w:color w:val="auto"/>
          <w:highlight w:val="none"/>
        </w:rPr>
      </w:pPr>
      <w:bookmarkStart w:id="437" w:name="_Toc267251418"/>
      <w:r>
        <w:rPr>
          <w:rFonts w:hint="eastAsia" w:hAnsi="宋体"/>
          <w:color w:val="auto"/>
          <w:highlight w:val="none"/>
        </w:rPr>
        <w:t>在发包人和承包人不能通过协商达成一致意见时，发包人授权监理人对以下事项进行确定：</w:t>
      </w:r>
    </w:p>
    <w:p w14:paraId="73857134">
      <w:pPr>
        <w:autoSpaceDE w:val="0"/>
        <w:autoSpaceDN w:val="0"/>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w:t>
      </w:r>
      <w:r>
        <w:rPr>
          <w:color w:val="auto"/>
          <w:kern w:val="0"/>
          <w:highlight w:val="none"/>
        </w:rPr>
        <w:t>1</w:t>
      </w:r>
      <w:r>
        <w:rPr>
          <w:rFonts w:hint="eastAsia" w:hAnsi="宋体"/>
          <w:color w:val="auto"/>
          <w:kern w:val="0"/>
          <w:highlight w:val="none"/>
        </w:rPr>
        <w:t>）</w:t>
      </w:r>
      <w:r>
        <w:rPr>
          <w:color w:val="auto"/>
          <w:highlight w:val="none"/>
          <w:u w:val="single"/>
        </w:rPr>
        <w:t xml:space="preserve"> </w:t>
      </w:r>
      <w:r>
        <w:rPr>
          <w:rFonts w:hint="eastAsia"/>
          <w:color w:val="auto"/>
          <w:highlight w:val="none"/>
          <w:u w:val="single"/>
        </w:rPr>
        <w:t>由总监理工程师对双方异议按照合同约定审定做出公正的确定</w:t>
      </w:r>
      <w:r>
        <w:rPr>
          <w:color w:val="auto"/>
          <w:highlight w:val="none"/>
          <w:u w:val="single"/>
        </w:rPr>
        <w:t xml:space="preserve">  </w:t>
      </w:r>
      <w:r>
        <w:rPr>
          <w:rFonts w:hint="eastAsia" w:hAnsi="宋体"/>
          <w:color w:val="auto"/>
          <w:highlight w:val="none"/>
        </w:rPr>
        <w:t>；</w:t>
      </w:r>
    </w:p>
    <w:p w14:paraId="74D907C8">
      <w:pPr>
        <w:autoSpaceDE w:val="0"/>
        <w:autoSpaceDN w:val="0"/>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w:t>
      </w:r>
      <w:r>
        <w:rPr>
          <w:color w:val="auto"/>
          <w:kern w:val="0"/>
          <w:highlight w:val="none"/>
        </w:rPr>
        <w:t>2</w:t>
      </w:r>
      <w:r>
        <w:rPr>
          <w:rFonts w:hint="eastAsia" w:hAnsi="宋体"/>
          <w:color w:val="auto"/>
          <w:kern w:val="0"/>
          <w:highlight w:val="none"/>
        </w:rPr>
        <w:t>）</w:t>
      </w:r>
      <w:r>
        <w:rPr>
          <w:color w:val="auto"/>
          <w:highlight w:val="none"/>
          <w:u w:val="single"/>
        </w:rPr>
        <w:t xml:space="preserve"> </w:t>
      </w:r>
      <w:r>
        <w:rPr>
          <w:rFonts w:hint="eastAsia"/>
          <w:color w:val="auto"/>
          <w:highlight w:val="none"/>
          <w:u w:val="single"/>
        </w:rPr>
        <w:t>总监理工程师应将确定以书面形式通知发包人和承包人，并附详细依据</w:t>
      </w:r>
      <w:r>
        <w:rPr>
          <w:rFonts w:hint="eastAsia" w:hAnsi="宋体"/>
          <w:color w:val="auto"/>
          <w:highlight w:val="none"/>
        </w:rPr>
        <w:t>；</w:t>
      </w:r>
    </w:p>
    <w:p w14:paraId="666F2B99">
      <w:pPr>
        <w:autoSpaceDE w:val="0"/>
        <w:autoSpaceDN w:val="0"/>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w:t>
      </w:r>
      <w:r>
        <w:rPr>
          <w:color w:val="auto"/>
          <w:kern w:val="0"/>
          <w:highlight w:val="none"/>
        </w:rPr>
        <w:t>3</w:t>
      </w:r>
      <w:r>
        <w:rPr>
          <w:rFonts w:hint="eastAsia" w:hAnsi="宋体"/>
          <w:color w:val="auto"/>
          <w:kern w:val="0"/>
          <w:highlight w:val="none"/>
        </w:rPr>
        <w:t>）</w:t>
      </w:r>
      <w:r>
        <w:rPr>
          <w:color w:val="auto"/>
          <w:highlight w:val="none"/>
          <w:u w:val="single"/>
        </w:rPr>
        <w:t xml:space="preserve">  </w:t>
      </w:r>
      <w:r>
        <w:rPr>
          <w:rFonts w:hint="eastAsia"/>
          <w:color w:val="auto"/>
          <w:highlight w:val="none"/>
          <w:u w:val="single"/>
        </w:rPr>
        <w:t>合同当事人对总监理工程师的确定没有异议的，按照总监理工程师的确定执行</w:t>
      </w:r>
      <w:r>
        <w:rPr>
          <w:color w:val="auto"/>
          <w:highlight w:val="none"/>
          <w:u w:val="single"/>
        </w:rPr>
        <w:t xml:space="preserve">  </w:t>
      </w:r>
      <w:r>
        <w:rPr>
          <w:rFonts w:hint="eastAsia" w:hAnsi="宋体"/>
          <w:color w:val="auto"/>
          <w:highlight w:val="none"/>
        </w:rPr>
        <w:t>。</w:t>
      </w:r>
    </w:p>
    <w:bookmarkEnd w:id="437"/>
    <w:p w14:paraId="48F52493">
      <w:pPr>
        <w:pStyle w:val="9"/>
        <w:rPr>
          <w:color w:val="auto"/>
          <w:highlight w:val="none"/>
        </w:rPr>
      </w:pPr>
      <w:bookmarkStart w:id="438" w:name="_Toc351203637"/>
      <w:bookmarkEnd w:id="438"/>
      <w:bookmarkStart w:id="439" w:name="_Toc373478364"/>
      <w:bookmarkEnd w:id="439"/>
      <w:bookmarkStart w:id="440" w:name="_Toc1603077308"/>
      <w:bookmarkEnd w:id="440"/>
      <w:bookmarkStart w:id="441" w:name="_Toc389065283"/>
      <w:bookmarkEnd w:id="441"/>
      <w:bookmarkStart w:id="442" w:name="_Toc78449805"/>
      <w:bookmarkEnd w:id="442"/>
      <w:bookmarkStart w:id="443" w:name="_Toc407135219"/>
      <w:bookmarkEnd w:id="443"/>
      <w:bookmarkStart w:id="444" w:name="_Toc373227717"/>
      <w:bookmarkEnd w:id="444"/>
      <w:bookmarkStart w:id="445" w:name="_Toc297120463"/>
      <w:bookmarkStart w:id="446" w:name="_Toc296346664"/>
      <w:bookmarkStart w:id="447" w:name="_Toc292559872"/>
      <w:bookmarkStart w:id="448" w:name="_Toc296890991"/>
      <w:bookmarkStart w:id="449" w:name="_Toc292559367"/>
      <w:bookmarkStart w:id="450" w:name="_Toc296347162"/>
      <w:bookmarkStart w:id="451" w:name="_Toc296944502"/>
      <w:bookmarkStart w:id="452" w:name="_Toc296891203"/>
      <w:bookmarkStart w:id="453" w:name="_Toc297048349"/>
      <w:bookmarkStart w:id="454" w:name="_Toc296503163"/>
      <w:r>
        <w:rPr>
          <w:color w:val="auto"/>
          <w:highlight w:val="none"/>
        </w:rPr>
        <w:t xml:space="preserve">5. </w:t>
      </w:r>
      <w:r>
        <w:rPr>
          <w:rFonts w:hint="eastAsia" w:hAnsi="宋体"/>
          <w:color w:val="auto"/>
          <w:highlight w:val="none"/>
        </w:rPr>
        <w:t>工程质量</w:t>
      </w:r>
    </w:p>
    <w:p w14:paraId="4E81A4DA">
      <w:pPr>
        <w:pStyle w:val="10"/>
        <w:rPr>
          <w:color w:val="auto"/>
          <w:highlight w:val="none"/>
        </w:rPr>
      </w:pPr>
      <w:bookmarkStart w:id="455" w:name="_Toc78449806"/>
      <w:bookmarkEnd w:id="455"/>
      <w:bookmarkStart w:id="456" w:name="_Toc407135220"/>
      <w:bookmarkEnd w:id="456"/>
      <w:bookmarkStart w:id="457" w:name="_Toc1835421345"/>
      <w:bookmarkEnd w:id="457"/>
      <w:bookmarkStart w:id="458" w:name="_Toc373478365"/>
      <w:bookmarkEnd w:id="458"/>
      <w:bookmarkStart w:id="459" w:name="_Toc389065284"/>
      <w:bookmarkEnd w:id="459"/>
      <w:bookmarkStart w:id="460" w:name="_Toc373227718"/>
      <w:bookmarkEnd w:id="460"/>
      <w:r>
        <w:rPr>
          <w:color w:val="auto"/>
          <w:highlight w:val="none"/>
        </w:rPr>
        <w:t xml:space="preserve">5.1 </w:t>
      </w:r>
      <w:r>
        <w:rPr>
          <w:rFonts w:hint="eastAsia" w:hAnsi="宋体"/>
          <w:color w:val="auto"/>
          <w:highlight w:val="none"/>
        </w:rPr>
        <w:t>质量要求</w:t>
      </w:r>
    </w:p>
    <w:p w14:paraId="22CEC5A0">
      <w:pPr>
        <w:spacing w:line="360" w:lineRule="auto"/>
        <w:ind w:firstLine="420" w:firstLineChars="200"/>
        <w:jc w:val="left"/>
        <w:rPr>
          <w:color w:val="auto"/>
          <w:highlight w:val="none"/>
        </w:rPr>
      </w:pPr>
      <w:bookmarkStart w:id="461" w:name="_Toc300934949"/>
      <w:bookmarkStart w:id="462" w:name="_Toc303539106"/>
      <w:bookmarkStart w:id="463" w:name="_Toc318581164"/>
      <w:bookmarkStart w:id="464" w:name="_Toc304295527"/>
      <w:bookmarkStart w:id="465" w:name="_Toc297216155"/>
      <w:bookmarkStart w:id="466" w:name="_Toc297123496"/>
      <w:bookmarkStart w:id="467" w:name="_Toc312677997"/>
      <w:r>
        <w:rPr>
          <w:color w:val="auto"/>
          <w:highlight w:val="none"/>
        </w:rPr>
        <w:t xml:space="preserve">5.1.1 </w:t>
      </w:r>
      <w:r>
        <w:rPr>
          <w:rFonts w:hint="eastAsia" w:hAnsi="宋体"/>
          <w:color w:val="auto"/>
          <w:highlight w:val="none"/>
        </w:rPr>
        <w:t>特殊质量标准和要求：</w:t>
      </w:r>
      <w:r>
        <w:rPr>
          <w:color w:val="auto"/>
          <w:highlight w:val="none"/>
          <w:u w:val="single"/>
        </w:rPr>
        <w:t xml:space="preserve">  </w:t>
      </w:r>
      <w:r>
        <w:rPr>
          <w:rFonts w:hint="eastAsia"/>
          <w:color w:val="auto"/>
          <w:highlight w:val="none"/>
          <w:u w:val="single"/>
        </w:rPr>
        <w:t>质量应符合现行的国家标准、行业标准及地方规范性文件要</w:t>
      </w:r>
    </w:p>
    <w:p w14:paraId="19B15426">
      <w:pPr>
        <w:spacing w:line="360" w:lineRule="auto"/>
        <w:jc w:val="left"/>
        <w:rPr>
          <w:rFonts w:hint="eastAsia"/>
          <w:color w:val="auto"/>
          <w:highlight w:val="none"/>
          <w:u w:val="single"/>
        </w:rPr>
      </w:pPr>
      <w:r>
        <w:rPr>
          <w:rFonts w:hint="eastAsia"/>
          <w:color w:val="auto"/>
          <w:highlight w:val="none"/>
          <w:u w:val="single"/>
        </w:rPr>
        <w:t>求</w:t>
      </w:r>
      <w:r>
        <w:rPr>
          <w:color w:val="auto"/>
          <w:highlight w:val="none"/>
          <w:u w:val="single"/>
        </w:rPr>
        <w:t xml:space="preserve">  </w:t>
      </w:r>
      <w:r>
        <w:rPr>
          <w:rFonts w:hint="eastAsia" w:hAnsi="宋体"/>
          <w:color w:val="auto"/>
          <w:highlight w:val="none"/>
        </w:rPr>
        <w:t>。</w:t>
      </w:r>
    </w:p>
    <w:p w14:paraId="5E6B9EE9">
      <w:pPr>
        <w:spacing w:line="360" w:lineRule="auto"/>
        <w:ind w:firstLine="420" w:firstLineChars="200"/>
        <w:jc w:val="left"/>
        <w:rPr>
          <w:rFonts w:hint="eastAsia" w:hAnsi="宋体"/>
          <w:color w:val="auto"/>
          <w:highlight w:val="none"/>
        </w:rPr>
      </w:pPr>
      <w:r>
        <w:rPr>
          <w:rFonts w:hint="eastAsia" w:hAnsi="宋体"/>
          <w:color w:val="auto"/>
          <w:highlight w:val="none"/>
        </w:rPr>
        <w:t>关于工程奖项的约定：</w:t>
      </w:r>
      <w:r>
        <w:rPr>
          <w:color w:val="auto"/>
          <w:highlight w:val="none"/>
        </w:rPr>
        <w:t xml:space="preserve"> </w:t>
      </w:r>
      <w:r>
        <w:rPr>
          <w:rFonts w:hint="eastAsia"/>
          <w:color w:val="auto"/>
          <w:highlight w:val="none"/>
        </w:rPr>
        <w:t>如果</w:t>
      </w:r>
      <w:r>
        <w:rPr>
          <w:color w:val="auto"/>
          <w:highlight w:val="none"/>
        </w:rPr>
        <w:t>工程获得</w:t>
      </w:r>
      <w:r>
        <w:rPr>
          <w:rFonts w:hint="eastAsia"/>
          <w:color w:val="auto"/>
          <w:highlight w:val="none"/>
          <w:u w:val="single"/>
        </w:rPr>
        <w:t xml:space="preserve">      /       （奖项名称）</w:t>
      </w:r>
      <w:r>
        <w:rPr>
          <w:rFonts w:hint="eastAsia"/>
          <w:color w:val="auto"/>
          <w:highlight w:val="none"/>
        </w:rPr>
        <w:t>，</w:t>
      </w:r>
      <w:r>
        <w:rPr>
          <w:color w:val="auto"/>
          <w:highlight w:val="none"/>
        </w:rPr>
        <w:t>给予</w:t>
      </w:r>
      <w:r>
        <w:rPr>
          <w:rFonts w:hint="eastAsia"/>
          <w:color w:val="auto"/>
          <w:highlight w:val="none"/>
        </w:rPr>
        <w:t>承包人</w:t>
      </w:r>
      <w:r>
        <w:rPr>
          <w:color w:val="auto"/>
          <w:highlight w:val="none"/>
        </w:rPr>
        <w:t>合同价</w:t>
      </w:r>
      <w:r>
        <w:rPr>
          <w:rFonts w:hint="eastAsia"/>
          <w:color w:val="auto"/>
          <w:highlight w:val="none"/>
          <w:u w:val="single"/>
        </w:rPr>
        <w:t xml:space="preserve"> / </w:t>
      </w:r>
      <w:r>
        <w:rPr>
          <w:color w:val="auto"/>
          <w:highlight w:val="none"/>
        </w:rPr>
        <w:t>%的奖励</w:t>
      </w:r>
      <w:r>
        <w:rPr>
          <w:rFonts w:hint="eastAsia" w:hAnsi="宋体"/>
          <w:color w:val="auto"/>
          <w:highlight w:val="none"/>
        </w:rPr>
        <w:t>。（建设单位创建优质工程的，鼓励在招标控制价和预算中按我区工程建设定额规定计列工程优质费，并在招标文件中明确工程优质费不可竞争。）</w:t>
      </w:r>
    </w:p>
    <w:p w14:paraId="5C2163C1">
      <w:pPr>
        <w:spacing w:line="360" w:lineRule="auto"/>
        <w:ind w:firstLine="420" w:firstLineChars="200"/>
        <w:jc w:val="left"/>
        <w:rPr>
          <w:color w:val="auto"/>
          <w:highlight w:val="none"/>
        </w:rPr>
      </w:pPr>
      <w:r>
        <w:rPr>
          <w:color w:val="auto"/>
          <w:highlight w:val="none"/>
        </w:rPr>
        <w:t xml:space="preserve">5.3 </w:t>
      </w:r>
      <w:r>
        <w:rPr>
          <w:rFonts w:hint="eastAsia" w:hAnsi="宋体"/>
          <w:color w:val="auto"/>
          <w:highlight w:val="none"/>
        </w:rPr>
        <w:t>隐蔽工程检查</w:t>
      </w:r>
    </w:p>
    <w:p w14:paraId="7D33B968">
      <w:pPr>
        <w:spacing w:line="360" w:lineRule="auto"/>
        <w:ind w:firstLine="420" w:firstLineChars="200"/>
        <w:jc w:val="left"/>
        <w:rPr>
          <w:color w:val="auto"/>
          <w:highlight w:val="none"/>
        </w:rPr>
      </w:pPr>
      <w:r>
        <w:rPr>
          <w:color w:val="auto"/>
          <w:highlight w:val="none"/>
        </w:rPr>
        <w:t>5.3.2</w:t>
      </w:r>
      <w:r>
        <w:rPr>
          <w:rFonts w:hint="eastAsia" w:hAnsi="宋体"/>
          <w:color w:val="auto"/>
          <w:highlight w:val="none"/>
        </w:rPr>
        <w:t>承包人提前通知监理人隐蔽工程检查的期限的约定：工程隐蔽或中间验收前</w:t>
      </w:r>
      <w:r>
        <w:rPr>
          <w:color w:val="auto"/>
          <w:highlight w:val="none"/>
        </w:rPr>
        <w:t>12</w:t>
      </w:r>
      <w:r>
        <w:rPr>
          <w:rFonts w:hint="eastAsia" w:hAnsi="宋体"/>
          <w:color w:val="auto"/>
          <w:highlight w:val="none"/>
        </w:rPr>
        <w:t>小时以书面形式通知发包人和监理工程师验收的内容、时间、地点，承包人准备验收记录单（最好是印制的表格）由双方签证。验收合格，承包人可进行隐蔽和继续施工；验收不合格，双方商订时限内修改后按上述循序重新验收。</w:t>
      </w:r>
    </w:p>
    <w:p w14:paraId="70BCFF63">
      <w:pPr>
        <w:spacing w:line="360" w:lineRule="auto"/>
        <w:ind w:firstLine="420" w:firstLineChars="200"/>
        <w:jc w:val="left"/>
        <w:rPr>
          <w:rFonts w:hint="eastAsia" w:hAnsi="宋体"/>
          <w:color w:val="auto"/>
          <w:highlight w:val="none"/>
        </w:rPr>
      </w:pPr>
      <w:r>
        <w:rPr>
          <w:rFonts w:hint="eastAsia" w:hAnsi="宋体"/>
          <w:color w:val="auto"/>
          <w:highlight w:val="none"/>
        </w:rPr>
        <w:t>监理人不能按时进行检查时，应提前</w:t>
      </w:r>
      <w:r>
        <w:rPr>
          <w:color w:val="auto"/>
          <w:highlight w:val="none"/>
          <w:u w:val="single"/>
        </w:rPr>
        <w:t xml:space="preserve">  </w:t>
      </w:r>
      <w:r>
        <w:rPr>
          <w:rFonts w:hint="eastAsia"/>
          <w:color w:val="auto"/>
          <w:highlight w:val="none"/>
          <w:u w:val="single"/>
          <w:lang w:val="en-US" w:eastAsia="zh-CN"/>
        </w:rPr>
        <w:t>12</w:t>
      </w:r>
      <w:r>
        <w:rPr>
          <w:color w:val="auto"/>
          <w:highlight w:val="none"/>
          <w:u w:val="single"/>
        </w:rPr>
        <w:t xml:space="preserve">     </w:t>
      </w:r>
      <w:r>
        <w:rPr>
          <w:rFonts w:hint="eastAsia" w:hAnsi="宋体"/>
          <w:color w:val="auto"/>
          <w:highlight w:val="none"/>
        </w:rPr>
        <w:t>小时提交书面延期要求。</w:t>
      </w:r>
    </w:p>
    <w:p w14:paraId="33CC8EA8">
      <w:pPr>
        <w:spacing w:line="360" w:lineRule="auto"/>
        <w:ind w:firstLine="420" w:firstLineChars="200"/>
        <w:jc w:val="left"/>
        <w:rPr>
          <w:rFonts w:hint="eastAsia" w:hAnsi="宋体"/>
          <w:color w:val="auto"/>
          <w:highlight w:val="none"/>
        </w:rPr>
      </w:pPr>
      <w:r>
        <w:rPr>
          <w:rFonts w:hint="eastAsia" w:hAnsi="宋体"/>
          <w:color w:val="auto"/>
          <w:highlight w:val="none"/>
        </w:rPr>
        <w:t>关于延期最长不得超过：</w:t>
      </w:r>
      <w:r>
        <w:rPr>
          <w:color w:val="auto"/>
          <w:highlight w:val="none"/>
          <w:u w:val="single"/>
        </w:rPr>
        <w:t xml:space="preserve">   </w:t>
      </w:r>
      <w:r>
        <w:rPr>
          <w:rFonts w:hint="eastAsia"/>
          <w:color w:val="auto"/>
          <w:highlight w:val="none"/>
          <w:u w:val="single"/>
          <w:lang w:val="en-US" w:eastAsia="zh-CN"/>
        </w:rPr>
        <w:t>24</w:t>
      </w:r>
      <w:r>
        <w:rPr>
          <w:color w:val="auto"/>
          <w:highlight w:val="none"/>
          <w:u w:val="single"/>
        </w:rPr>
        <w:t xml:space="preserve">      </w:t>
      </w:r>
      <w:r>
        <w:rPr>
          <w:rFonts w:hint="eastAsia" w:hAnsi="宋体"/>
          <w:color w:val="auto"/>
          <w:highlight w:val="none"/>
        </w:rPr>
        <w:t>小时。</w:t>
      </w:r>
    </w:p>
    <w:p w14:paraId="2B9C10F5">
      <w:pPr>
        <w:pStyle w:val="9"/>
        <w:rPr>
          <w:color w:val="auto"/>
          <w:highlight w:val="none"/>
        </w:rPr>
      </w:pPr>
      <w:bookmarkStart w:id="468" w:name="_Toc407135221"/>
      <w:bookmarkEnd w:id="468"/>
      <w:bookmarkStart w:id="469" w:name="_Toc373227719"/>
      <w:bookmarkEnd w:id="469"/>
      <w:bookmarkStart w:id="470" w:name="_Toc78449807"/>
      <w:bookmarkEnd w:id="470"/>
      <w:bookmarkStart w:id="471" w:name="_Toc373478366"/>
      <w:bookmarkEnd w:id="471"/>
      <w:bookmarkStart w:id="472" w:name="_Toc389065285"/>
      <w:bookmarkEnd w:id="472"/>
      <w:bookmarkStart w:id="473" w:name="_Toc703841976"/>
      <w:bookmarkEnd w:id="473"/>
      <w:bookmarkStart w:id="474" w:name="_Toc351203638"/>
      <w:bookmarkEnd w:id="474"/>
      <w:r>
        <w:rPr>
          <w:color w:val="auto"/>
          <w:highlight w:val="none"/>
        </w:rPr>
        <w:t xml:space="preserve">6. </w:t>
      </w:r>
      <w:r>
        <w:rPr>
          <w:rFonts w:hint="eastAsia"/>
          <w:color w:val="auto"/>
          <w:highlight w:val="none"/>
        </w:rPr>
        <w:t>安全文明施工与环境保护</w:t>
      </w:r>
    </w:p>
    <w:p w14:paraId="7A2FDE9A">
      <w:pPr>
        <w:pStyle w:val="10"/>
        <w:rPr>
          <w:color w:val="auto"/>
          <w:highlight w:val="none"/>
        </w:rPr>
      </w:pPr>
      <w:bookmarkStart w:id="475" w:name="_Toc389065286"/>
      <w:bookmarkEnd w:id="475"/>
      <w:bookmarkStart w:id="476" w:name="_Toc373478367"/>
      <w:bookmarkEnd w:id="476"/>
      <w:bookmarkStart w:id="477" w:name="_Toc407135222"/>
      <w:bookmarkEnd w:id="477"/>
      <w:bookmarkStart w:id="478" w:name="_Toc373227720"/>
      <w:bookmarkEnd w:id="478"/>
      <w:bookmarkStart w:id="479" w:name="_Toc180514231"/>
      <w:bookmarkEnd w:id="479"/>
      <w:bookmarkStart w:id="480" w:name="_Toc78449808"/>
      <w:bookmarkEnd w:id="480"/>
      <w:r>
        <w:rPr>
          <w:color w:val="auto"/>
          <w:highlight w:val="none"/>
        </w:rPr>
        <w:t xml:space="preserve">6.1 </w:t>
      </w:r>
      <w:r>
        <w:rPr>
          <w:rFonts w:hint="eastAsia"/>
          <w:color w:val="auto"/>
          <w:highlight w:val="none"/>
        </w:rPr>
        <w:t>安全文明施工</w:t>
      </w:r>
    </w:p>
    <w:p w14:paraId="40E450C0">
      <w:pPr>
        <w:spacing w:line="360" w:lineRule="auto"/>
        <w:ind w:firstLine="420" w:firstLineChars="200"/>
        <w:jc w:val="left"/>
        <w:rPr>
          <w:color w:val="auto"/>
          <w:highlight w:val="none"/>
        </w:rPr>
      </w:pPr>
      <w:r>
        <w:rPr>
          <w:color w:val="auto"/>
          <w:highlight w:val="none"/>
        </w:rPr>
        <w:t xml:space="preserve">6.1.1 </w:t>
      </w:r>
      <w:r>
        <w:rPr>
          <w:rFonts w:hint="eastAsia" w:hAnsi="宋体"/>
          <w:color w:val="auto"/>
          <w:highlight w:val="none"/>
        </w:rPr>
        <w:t>项目安全生产的达标目标及相应事项的约定：</w:t>
      </w:r>
      <w:r>
        <w:rPr>
          <w:color w:val="auto"/>
          <w:highlight w:val="none"/>
          <w:u w:val="single"/>
        </w:rPr>
        <w:t xml:space="preserve">  </w:t>
      </w:r>
      <w:r>
        <w:rPr>
          <w:rFonts w:hint="eastAsia"/>
          <w:color w:val="auto"/>
          <w:highlight w:val="none"/>
          <w:u w:val="single"/>
        </w:rPr>
        <w:t>承包人严格执行国家和广西区及梧州市等有关部门的安全文明施工规定，服从发包人、监理人及政府安全监督部门的检查与监督</w:t>
      </w:r>
      <w:r>
        <w:rPr>
          <w:color w:val="auto"/>
          <w:highlight w:val="none"/>
          <w:u w:val="single"/>
        </w:rPr>
        <w:t xml:space="preserve">  </w:t>
      </w:r>
      <w:r>
        <w:rPr>
          <w:rFonts w:hint="eastAsia" w:hAnsi="宋体"/>
          <w:color w:val="auto"/>
          <w:highlight w:val="none"/>
        </w:rPr>
        <w:t>。</w:t>
      </w:r>
    </w:p>
    <w:p w14:paraId="45E10B9C">
      <w:pPr>
        <w:spacing w:line="360" w:lineRule="auto"/>
        <w:ind w:firstLine="420" w:firstLineChars="200"/>
        <w:jc w:val="left"/>
        <w:rPr>
          <w:rFonts w:hint="eastAsia" w:hAnsi="宋体"/>
          <w:color w:val="auto"/>
          <w:highlight w:val="none"/>
        </w:rPr>
      </w:pPr>
      <w:r>
        <w:rPr>
          <w:rFonts w:hint="eastAsia" w:hAnsi="宋体"/>
          <w:color w:val="auto"/>
          <w:highlight w:val="none"/>
        </w:rPr>
        <w:t>关于安全文明施工奖项的约定：</w:t>
      </w:r>
      <w:r>
        <w:rPr>
          <w:color w:val="auto"/>
          <w:highlight w:val="none"/>
          <w:u w:val="single"/>
        </w:rPr>
        <w:t xml:space="preserve">          </w:t>
      </w:r>
      <w:r>
        <w:rPr>
          <w:rFonts w:hint="eastAsia"/>
          <w:color w:val="auto"/>
          <w:highlight w:val="none"/>
          <w:u w:val="single"/>
        </w:rPr>
        <w:t>无</w:t>
      </w:r>
      <w:r>
        <w:rPr>
          <w:color w:val="auto"/>
          <w:highlight w:val="none"/>
          <w:u w:val="single"/>
        </w:rPr>
        <w:t xml:space="preserve">                </w:t>
      </w:r>
      <w:r>
        <w:rPr>
          <w:rFonts w:hint="eastAsia" w:hAnsi="宋体"/>
          <w:color w:val="auto"/>
          <w:highlight w:val="none"/>
        </w:rPr>
        <w:t>。</w:t>
      </w:r>
    </w:p>
    <w:p w14:paraId="789EEF11">
      <w:pPr>
        <w:spacing w:line="360" w:lineRule="auto"/>
        <w:ind w:firstLine="420" w:firstLineChars="200"/>
        <w:jc w:val="left"/>
        <w:rPr>
          <w:color w:val="auto"/>
          <w:highlight w:val="none"/>
        </w:rPr>
      </w:pPr>
      <w:r>
        <w:rPr>
          <w:color w:val="auto"/>
          <w:highlight w:val="none"/>
        </w:rPr>
        <w:t xml:space="preserve">6.1.4 </w:t>
      </w:r>
      <w:r>
        <w:rPr>
          <w:rFonts w:hint="eastAsia" w:hAnsi="宋体"/>
          <w:color w:val="auto"/>
          <w:highlight w:val="none"/>
        </w:rPr>
        <w:t>关于治安保卫的特别约定：</w:t>
      </w:r>
      <w:r>
        <w:rPr>
          <w:rFonts w:hint="eastAsia" w:hAnsi="宋体"/>
          <w:color w:val="auto"/>
          <w:highlight w:val="none"/>
          <w:u w:val="single"/>
        </w:rPr>
        <w:t>承包人应承担施工安全保卫工作及非夜间施工照明的责任，承包人应采取一切合理的预防措施，防止人员伤亡、财产损失事故，费用由承包人承担。承包人生活设施及施工场应自费配备消防设备，防止火灾发生。</w:t>
      </w:r>
    </w:p>
    <w:p w14:paraId="406B0ABE">
      <w:pPr>
        <w:spacing w:line="360" w:lineRule="auto"/>
        <w:ind w:firstLine="420" w:firstLineChars="200"/>
        <w:jc w:val="left"/>
        <w:rPr>
          <w:rFonts w:hint="eastAsia" w:hAnsi="宋体"/>
          <w:color w:val="auto"/>
          <w:highlight w:val="none"/>
        </w:rPr>
      </w:pPr>
      <w:r>
        <w:rPr>
          <w:rFonts w:hint="eastAsia" w:hAnsi="宋体"/>
          <w:color w:val="auto"/>
          <w:highlight w:val="none"/>
        </w:rPr>
        <w:t>关于编制施工场地治安管理计划的约定：</w:t>
      </w:r>
      <w:r>
        <w:rPr>
          <w:color w:val="auto"/>
          <w:highlight w:val="none"/>
          <w:u w:val="single"/>
        </w:rPr>
        <w:t xml:space="preserve">  </w:t>
      </w:r>
      <w:r>
        <w:rPr>
          <w:rFonts w:hint="eastAsia"/>
          <w:color w:val="auto"/>
          <w:highlight w:val="none"/>
          <w:u w:val="single"/>
        </w:rPr>
        <w:t>包人应在工程开工后 7 天内编制施工场地治安管理计划，并制定应对突发治安事件的紧急预案。所产生的一切费用均由承包人承担。在工程施工过程中，发生暴乱、爆炸等恐怖事件，以及群殴、械斗等群体性突发治安事件的，发包人和承包人应立即向当地政府报告。发包人和承包人应积极协助当地有关部门采取措施平息事态，防止事态扩大，尽量避免人员伤亡和财产损失</w:t>
      </w:r>
      <w:r>
        <w:rPr>
          <w:color w:val="auto"/>
          <w:highlight w:val="none"/>
          <w:u w:val="single"/>
        </w:rPr>
        <w:t xml:space="preserve">   </w:t>
      </w:r>
      <w:r>
        <w:rPr>
          <w:rFonts w:hint="eastAsia" w:hAnsi="宋体"/>
          <w:color w:val="auto"/>
          <w:highlight w:val="none"/>
        </w:rPr>
        <w:t>。</w:t>
      </w:r>
    </w:p>
    <w:p w14:paraId="38517694">
      <w:pPr>
        <w:spacing w:line="360" w:lineRule="auto"/>
        <w:ind w:firstLine="420" w:firstLineChars="200"/>
        <w:jc w:val="left"/>
        <w:rPr>
          <w:color w:val="auto"/>
          <w:highlight w:val="none"/>
        </w:rPr>
      </w:pPr>
      <w:r>
        <w:rPr>
          <w:color w:val="auto"/>
          <w:highlight w:val="none"/>
        </w:rPr>
        <w:t xml:space="preserve">6.1.5 </w:t>
      </w:r>
      <w:r>
        <w:rPr>
          <w:rFonts w:hint="eastAsia" w:hAnsi="宋体"/>
          <w:color w:val="auto"/>
          <w:highlight w:val="none"/>
        </w:rPr>
        <w:t>文明施工</w:t>
      </w:r>
    </w:p>
    <w:p w14:paraId="096FFAA4">
      <w:pPr>
        <w:spacing w:line="360" w:lineRule="auto"/>
        <w:jc w:val="left"/>
        <w:rPr>
          <w:rFonts w:hint="eastAsia" w:hAnsi="宋体"/>
          <w:color w:val="auto"/>
          <w:highlight w:val="none"/>
        </w:rPr>
      </w:pPr>
      <w:r>
        <w:rPr>
          <w:rFonts w:hint="eastAsia" w:hAnsi="宋体"/>
          <w:color w:val="auto"/>
          <w:highlight w:val="none"/>
        </w:rPr>
        <w:t>合同当事人对文明施工的要求：</w:t>
      </w:r>
      <w:r>
        <w:rPr>
          <w:color w:val="auto"/>
          <w:highlight w:val="none"/>
          <w:u w:val="single"/>
        </w:rPr>
        <w:t xml:space="preserve">   </w:t>
      </w:r>
      <w:r>
        <w:rPr>
          <w:rFonts w:hint="eastAsia"/>
          <w:color w:val="auto"/>
          <w:highlight w:val="none"/>
          <w:u w:val="single"/>
        </w:rPr>
        <w:t>遵守行业和项目所在地方政府的规定</w:t>
      </w:r>
      <w:r>
        <w:rPr>
          <w:color w:val="auto"/>
          <w:highlight w:val="none"/>
          <w:u w:val="single"/>
        </w:rPr>
        <w:t xml:space="preserve">  </w:t>
      </w:r>
      <w:r>
        <w:rPr>
          <w:rFonts w:hint="eastAsia"/>
          <w:color w:val="auto"/>
          <w:highlight w:val="none"/>
        </w:rPr>
        <w:t>。</w:t>
      </w:r>
    </w:p>
    <w:p w14:paraId="501B8721">
      <w:pPr>
        <w:spacing w:line="360" w:lineRule="auto"/>
        <w:ind w:firstLine="420" w:firstLineChars="200"/>
        <w:jc w:val="left"/>
        <w:rPr>
          <w:color w:val="auto"/>
          <w:highlight w:val="none"/>
        </w:rPr>
      </w:pPr>
      <w:r>
        <w:rPr>
          <w:color w:val="auto"/>
          <w:highlight w:val="none"/>
        </w:rPr>
        <w:t>6.1.6</w:t>
      </w:r>
      <w:r>
        <w:rPr>
          <w:rFonts w:hAnsi="宋体"/>
          <w:color w:val="auto"/>
          <w:kern w:val="0"/>
          <w:highlight w:val="none"/>
        </w:rPr>
        <w:t>关于安全</w:t>
      </w:r>
      <w:r>
        <w:rPr>
          <w:rFonts w:hint="eastAsia" w:hAnsi="宋体"/>
          <w:color w:val="auto"/>
          <w:kern w:val="0"/>
          <w:highlight w:val="none"/>
        </w:rPr>
        <w:t>生产</w:t>
      </w:r>
      <w:r>
        <w:rPr>
          <w:rFonts w:hAnsi="宋体"/>
          <w:color w:val="auto"/>
          <w:kern w:val="0"/>
          <w:highlight w:val="none"/>
        </w:rPr>
        <w:t>费</w:t>
      </w:r>
      <w:r>
        <w:rPr>
          <w:rFonts w:hint="eastAsia" w:hAnsi="宋体"/>
          <w:color w:val="auto"/>
          <w:kern w:val="0"/>
          <w:highlight w:val="none"/>
        </w:rPr>
        <w:t>总额、</w:t>
      </w:r>
      <w:r>
        <w:rPr>
          <w:rFonts w:hAnsi="宋体"/>
          <w:color w:val="auto"/>
          <w:kern w:val="0"/>
          <w:highlight w:val="none"/>
        </w:rPr>
        <w:t>支付比例</w:t>
      </w:r>
      <w:r>
        <w:rPr>
          <w:rFonts w:hint="eastAsia" w:hAnsi="宋体"/>
          <w:color w:val="auto"/>
          <w:kern w:val="0"/>
          <w:highlight w:val="none"/>
        </w:rPr>
        <w:t>、</w:t>
      </w:r>
      <w:r>
        <w:rPr>
          <w:rFonts w:hAnsi="宋体"/>
          <w:color w:val="auto"/>
          <w:kern w:val="0"/>
          <w:highlight w:val="none"/>
        </w:rPr>
        <w:t>支付期限</w:t>
      </w:r>
      <w:r>
        <w:rPr>
          <w:rFonts w:hint="eastAsia" w:hAnsi="宋体"/>
          <w:color w:val="auto"/>
          <w:kern w:val="0"/>
          <w:highlight w:val="none"/>
        </w:rPr>
        <w:t>、转入和结余收回</w:t>
      </w:r>
      <w:r>
        <w:rPr>
          <w:rFonts w:hAnsi="宋体"/>
          <w:color w:val="auto"/>
          <w:kern w:val="0"/>
          <w:highlight w:val="none"/>
        </w:rPr>
        <w:t>的约定：</w:t>
      </w:r>
    </w:p>
    <w:p w14:paraId="77AF0199">
      <w:pPr>
        <w:autoSpaceDE w:val="0"/>
        <w:autoSpaceDN w:val="0"/>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w:t>
      </w:r>
      <w:r>
        <w:rPr>
          <w:rFonts w:hAnsi="宋体"/>
          <w:color w:val="auto"/>
          <w:kern w:val="0"/>
          <w:highlight w:val="none"/>
        </w:rPr>
        <w:t>1</w:t>
      </w:r>
      <w:r>
        <w:rPr>
          <w:rFonts w:hint="eastAsia" w:hAnsi="宋体"/>
          <w:color w:val="auto"/>
          <w:kern w:val="0"/>
          <w:highlight w:val="none"/>
        </w:rPr>
        <w:t>）本合同价款已包含安全文明施工费</w:t>
      </w:r>
      <w:r>
        <w:rPr>
          <w:rFonts w:hAnsi="宋体"/>
          <w:color w:val="auto"/>
          <w:kern w:val="0"/>
          <w:highlight w:val="none"/>
          <w:u w:val="single"/>
        </w:rPr>
        <w:t xml:space="preserve">           </w:t>
      </w:r>
      <w:r>
        <w:rPr>
          <w:rFonts w:hint="eastAsia" w:hAnsi="宋体"/>
          <w:color w:val="auto"/>
          <w:kern w:val="0"/>
          <w:highlight w:val="none"/>
        </w:rPr>
        <w:t>元。</w:t>
      </w:r>
    </w:p>
    <w:p w14:paraId="16BB1D55">
      <w:pPr>
        <w:autoSpaceDE w:val="0"/>
        <w:autoSpaceDN w:val="0"/>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w:t>
      </w:r>
      <w:r>
        <w:rPr>
          <w:rFonts w:hAnsi="宋体"/>
          <w:color w:val="auto"/>
          <w:kern w:val="0"/>
          <w:highlight w:val="none"/>
        </w:rPr>
        <w:t>2</w:t>
      </w:r>
      <w:r>
        <w:rPr>
          <w:rFonts w:hint="eastAsia" w:hAnsi="宋体"/>
          <w:color w:val="auto"/>
          <w:kern w:val="0"/>
          <w:highlight w:val="none"/>
        </w:rPr>
        <w:t>）使用要求：专款专用。具体按</w:t>
      </w:r>
      <w:r>
        <w:rPr>
          <w:rFonts w:hint="eastAsia" w:hAnsi="宋体"/>
          <w:color w:val="auto"/>
          <w:kern w:val="0"/>
          <w:highlight w:val="none"/>
          <w:u w:val="single"/>
        </w:rPr>
        <w:t>《广西壮族自治区建设工程安全文明施工费使用管理细则》（桂建质〔</w:t>
      </w:r>
      <w:r>
        <w:rPr>
          <w:rFonts w:hAnsi="宋体"/>
          <w:color w:val="auto"/>
          <w:kern w:val="0"/>
          <w:highlight w:val="none"/>
          <w:u w:val="single"/>
        </w:rPr>
        <w:t>2015</w:t>
      </w:r>
      <w:r>
        <w:rPr>
          <w:rFonts w:hint="eastAsia" w:hAnsi="宋体"/>
          <w:color w:val="auto"/>
          <w:kern w:val="0"/>
          <w:highlight w:val="none"/>
          <w:u w:val="single"/>
        </w:rPr>
        <w:t>〕</w:t>
      </w:r>
      <w:r>
        <w:rPr>
          <w:rFonts w:hAnsi="宋体"/>
          <w:color w:val="auto"/>
          <w:kern w:val="0"/>
          <w:highlight w:val="none"/>
          <w:u w:val="single"/>
        </w:rPr>
        <w:t>16</w:t>
      </w:r>
      <w:r>
        <w:rPr>
          <w:rFonts w:hint="eastAsia" w:hAnsi="宋体"/>
          <w:color w:val="auto"/>
          <w:kern w:val="0"/>
          <w:highlight w:val="none"/>
          <w:u w:val="single"/>
        </w:rPr>
        <w:t>号）</w:t>
      </w:r>
      <w:r>
        <w:rPr>
          <w:rFonts w:hint="eastAsia" w:hAnsi="宋体"/>
          <w:color w:val="auto"/>
          <w:kern w:val="0"/>
          <w:highlight w:val="none"/>
        </w:rPr>
        <w:t>和</w:t>
      </w:r>
      <w:r>
        <w:rPr>
          <w:rFonts w:hAnsi="宋体"/>
          <w:color w:val="auto"/>
          <w:kern w:val="0"/>
          <w:highlight w:val="none"/>
          <w:u w:val="single"/>
        </w:rPr>
        <w:t xml:space="preserve">    </w:t>
      </w:r>
      <w:r>
        <w:rPr>
          <w:rFonts w:hint="eastAsia" w:hAnsi="宋体"/>
          <w:color w:val="auto"/>
          <w:kern w:val="0"/>
          <w:highlight w:val="none"/>
          <w:u w:val="single"/>
        </w:rPr>
        <w:t>梧州</w:t>
      </w:r>
      <w:r>
        <w:rPr>
          <w:rFonts w:hAnsi="宋体"/>
          <w:color w:val="auto"/>
          <w:kern w:val="0"/>
          <w:highlight w:val="none"/>
          <w:u w:val="single"/>
        </w:rPr>
        <w:t xml:space="preserve">    </w:t>
      </w:r>
      <w:r>
        <w:rPr>
          <w:rFonts w:hint="eastAsia" w:hAnsi="宋体"/>
          <w:color w:val="auto"/>
          <w:kern w:val="0"/>
          <w:highlight w:val="none"/>
        </w:rPr>
        <w:t>市相关规定执行。</w:t>
      </w:r>
    </w:p>
    <w:p w14:paraId="529DF0FE">
      <w:pPr>
        <w:autoSpaceDE w:val="0"/>
        <w:autoSpaceDN w:val="0"/>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w:t>
      </w:r>
      <w:r>
        <w:rPr>
          <w:rFonts w:hAnsi="宋体"/>
          <w:color w:val="auto"/>
          <w:kern w:val="0"/>
          <w:highlight w:val="none"/>
        </w:rPr>
        <w:t>3</w:t>
      </w:r>
      <w:r>
        <w:rPr>
          <w:rFonts w:hint="eastAsia" w:hAnsi="宋体"/>
          <w:color w:val="auto"/>
          <w:kern w:val="0"/>
          <w:highlight w:val="none"/>
        </w:rPr>
        <w:t>）支付约定：</w:t>
      </w:r>
      <w:r>
        <w:rPr>
          <w:rFonts w:hint="eastAsia"/>
          <w:color w:val="auto"/>
          <w:kern w:val="0"/>
          <w:highlight w:val="none"/>
        </w:rPr>
        <w:t>在本合同签订后</w:t>
      </w:r>
      <w:r>
        <w:rPr>
          <w:color w:val="auto"/>
          <w:kern w:val="0"/>
          <w:highlight w:val="none"/>
        </w:rPr>
        <w:t xml:space="preserve">  </w:t>
      </w:r>
      <w:r>
        <w:rPr>
          <w:rFonts w:hint="eastAsia"/>
          <w:color w:val="auto"/>
          <w:kern w:val="0"/>
          <w:highlight w:val="none"/>
          <w:lang w:val="en-US" w:eastAsia="zh-CN"/>
        </w:rPr>
        <w:t>7</w:t>
      </w:r>
      <w:r>
        <w:rPr>
          <w:color w:val="auto"/>
          <w:kern w:val="0"/>
          <w:highlight w:val="none"/>
        </w:rPr>
        <w:t xml:space="preserve">  </w:t>
      </w:r>
      <w:r>
        <w:rPr>
          <w:rFonts w:hint="eastAsia"/>
          <w:color w:val="auto"/>
          <w:kern w:val="0"/>
          <w:highlight w:val="none"/>
        </w:rPr>
        <w:t>个工作日内，预付安全文明施工费总额的</w:t>
      </w:r>
      <w:r>
        <w:rPr>
          <w:rFonts w:hint="eastAsia"/>
          <w:color w:val="auto"/>
          <w:kern w:val="0"/>
          <w:highlight w:val="none"/>
          <w:lang w:val="en-US" w:eastAsia="zh-CN"/>
        </w:rPr>
        <w:t>50</w:t>
      </w:r>
      <w:r>
        <w:rPr>
          <w:rFonts w:hint="eastAsia"/>
          <w:color w:val="auto"/>
          <w:kern w:val="0"/>
          <w:highlight w:val="none"/>
        </w:rPr>
        <w:t>%，其余部分与进度款同期支付，安全文明施工费预付款在工程进度款累计金额超过合同价的</w:t>
      </w:r>
      <w:r>
        <w:rPr>
          <w:rFonts w:hint="eastAsia"/>
          <w:color w:val="auto"/>
          <w:kern w:val="0"/>
          <w:highlight w:val="none"/>
          <w:lang w:val="en-US" w:eastAsia="zh-CN"/>
        </w:rPr>
        <w:t>50</w:t>
      </w:r>
      <w:r>
        <w:rPr>
          <w:rFonts w:hint="eastAsia"/>
          <w:color w:val="auto"/>
          <w:kern w:val="0"/>
          <w:highlight w:val="none"/>
        </w:rPr>
        <w:t>%时开始起扣，每月从支付给承包商的工程款内按安全文明预付款占合同总价的同一百分比扣回</w:t>
      </w:r>
      <w:r>
        <w:rPr>
          <w:rFonts w:hint="eastAsia" w:hAnsi="宋体"/>
          <w:color w:val="auto"/>
          <w:kern w:val="0"/>
          <w:highlight w:val="none"/>
        </w:rPr>
        <w:t>。</w:t>
      </w:r>
    </w:p>
    <w:p w14:paraId="4DD32042">
      <w:pPr>
        <w:autoSpaceDE w:val="0"/>
        <w:autoSpaceDN w:val="0"/>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（4）建设单位按规定将安全生产费用转入施工单位设立的安全生产费用专户。</w:t>
      </w:r>
    </w:p>
    <w:p w14:paraId="741C810B">
      <w:pPr>
        <w:autoSpaceDE w:val="0"/>
        <w:autoSpaceDN w:val="0"/>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（5）工程施工完成后安全生产费用尚有结余的，结余部分由建设单位收回。</w:t>
      </w:r>
    </w:p>
    <w:p w14:paraId="5A3A2EC3">
      <w:pPr>
        <w:autoSpaceDE w:val="0"/>
        <w:autoSpaceDN w:val="0"/>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（6）施工单位将安全生产费用使用情况定期报告建设单位和监理单位，并提供相应的材料接受建设行政主管部门对此事项监管。</w:t>
      </w:r>
    </w:p>
    <w:p w14:paraId="1F3763AC">
      <w:pPr>
        <w:autoSpaceDE w:val="0"/>
        <w:autoSpaceDN w:val="0"/>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（7）安全生产费用专户：</w:t>
      </w:r>
      <w:r>
        <w:rPr>
          <w:rFonts w:hAnsi="宋体"/>
          <w:color w:val="auto"/>
          <w:kern w:val="0"/>
          <w:highlight w:val="none"/>
        </w:rPr>
        <w:t>××××</w:t>
      </w:r>
      <w:r>
        <w:rPr>
          <w:rFonts w:hint="eastAsia" w:hAnsi="宋体"/>
          <w:color w:val="auto"/>
          <w:kern w:val="0"/>
          <w:highlight w:val="none"/>
        </w:rPr>
        <w:t>公司安全生产费用专户。账号：</w:t>
      </w:r>
      <w:r>
        <w:rPr>
          <w:rFonts w:hAnsi="宋体"/>
          <w:color w:val="auto"/>
          <w:kern w:val="0"/>
          <w:highlight w:val="none"/>
        </w:rPr>
        <w:t xml:space="preserve"> </w:t>
      </w:r>
      <w:r>
        <w:rPr>
          <w:rFonts w:hint="eastAsia" w:hAnsi="宋体"/>
          <w:color w:val="auto"/>
          <w:kern w:val="0"/>
          <w:highlight w:val="none"/>
        </w:rPr>
        <w:t xml:space="preserve">                。</w:t>
      </w:r>
    </w:p>
    <w:p w14:paraId="790F6DE5">
      <w:pPr>
        <w:pStyle w:val="10"/>
        <w:rPr>
          <w:color w:val="auto"/>
          <w:highlight w:val="none"/>
        </w:rPr>
      </w:pPr>
      <w:bookmarkStart w:id="481" w:name="_Toc78449809"/>
      <w:bookmarkEnd w:id="481"/>
      <w:bookmarkStart w:id="482" w:name="_Toc1922268668"/>
      <w:bookmarkEnd w:id="482"/>
      <w:bookmarkStart w:id="483" w:name="_Toc373227721"/>
      <w:bookmarkEnd w:id="483"/>
      <w:bookmarkStart w:id="484" w:name="_Toc373478368"/>
      <w:bookmarkEnd w:id="484"/>
      <w:bookmarkStart w:id="485" w:name="_Toc407135223"/>
      <w:bookmarkEnd w:id="485"/>
      <w:bookmarkStart w:id="486" w:name="_Toc389065287"/>
      <w:bookmarkEnd w:id="486"/>
      <w:r>
        <w:rPr>
          <w:color w:val="auto"/>
          <w:highlight w:val="none"/>
        </w:rPr>
        <w:t xml:space="preserve">6.3 </w:t>
      </w:r>
      <w:r>
        <w:rPr>
          <w:rFonts w:hint="eastAsia" w:hAnsi="宋体"/>
          <w:color w:val="auto"/>
          <w:highlight w:val="none"/>
        </w:rPr>
        <w:t>环境保护</w:t>
      </w:r>
    </w:p>
    <w:p w14:paraId="75ADF263">
      <w:pPr>
        <w:spacing w:line="360" w:lineRule="auto"/>
        <w:ind w:firstLine="420" w:firstLineChars="200"/>
        <w:jc w:val="left"/>
        <w:rPr>
          <w:rFonts w:hint="eastAsia" w:hAnsi="宋体"/>
          <w:color w:val="auto"/>
          <w:highlight w:val="none"/>
          <w:u w:val="single"/>
        </w:rPr>
      </w:pPr>
      <w:r>
        <w:rPr>
          <w:rFonts w:hint="eastAsia" w:hAnsi="宋体"/>
          <w:color w:val="auto"/>
          <w:highlight w:val="none"/>
          <w:u w:val="single"/>
        </w:rPr>
        <w:t>因施工需要，经发包人批准，由承包人办理有关施工场地交通、环卫和施工噪音管理等手续，费用由承包人负责。</w:t>
      </w:r>
    </w:p>
    <w:p w14:paraId="64548D0E">
      <w:pPr>
        <w:spacing w:line="360" w:lineRule="auto"/>
        <w:ind w:firstLine="420" w:firstLineChars="200"/>
        <w:jc w:val="left"/>
        <w:rPr>
          <w:rFonts w:hint="eastAsia" w:hAnsi="宋体"/>
          <w:color w:val="auto"/>
          <w:highlight w:val="none"/>
          <w:u w:val="single"/>
        </w:rPr>
      </w:pPr>
      <w:r>
        <w:rPr>
          <w:rFonts w:hint="eastAsia" w:hAnsi="宋体"/>
          <w:color w:val="auto"/>
          <w:highlight w:val="none"/>
          <w:u w:val="single"/>
        </w:rPr>
        <w:t>经过城市道路的施工车辆，必须按交警、城管、运输等部门相关规定执行。由于施工车辆造成的道路、环境等污染，其责任和费用均由承包人承担。</w:t>
      </w:r>
    </w:p>
    <w:bookmarkEnd w:id="461"/>
    <w:bookmarkEnd w:id="462"/>
    <w:bookmarkEnd w:id="463"/>
    <w:bookmarkEnd w:id="464"/>
    <w:bookmarkEnd w:id="465"/>
    <w:bookmarkEnd w:id="466"/>
    <w:bookmarkEnd w:id="467"/>
    <w:p w14:paraId="5ADD4DC0">
      <w:pPr>
        <w:pStyle w:val="9"/>
        <w:rPr>
          <w:color w:val="auto"/>
          <w:highlight w:val="none"/>
        </w:rPr>
      </w:pPr>
      <w:bookmarkStart w:id="487" w:name="_Toc1408286886"/>
      <w:bookmarkEnd w:id="487"/>
      <w:bookmarkStart w:id="488" w:name="_Toc373478369"/>
      <w:bookmarkEnd w:id="488"/>
      <w:bookmarkStart w:id="489" w:name="_Toc373227722"/>
      <w:bookmarkEnd w:id="489"/>
      <w:bookmarkStart w:id="490" w:name="_Toc351203639"/>
      <w:bookmarkEnd w:id="490"/>
      <w:bookmarkStart w:id="491" w:name="_Toc78449810"/>
      <w:bookmarkEnd w:id="491"/>
      <w:bookmarkStart w:id="492" w:name="_Toc407135224"/>
      <w:bookmarkEnd w:id="492"/>
      <w:bookmarkStart w:id="493" w:name="_Toc389065288"/>
      <w:bookmarkEnd w:id="493"/>
      <w:r>
        <w:rPr>
          <w:color w:val="auto"/>
          <w:highlight w:val="none"/>
        </w:rPr>
        <w:t xml:space="preserve">7. </w:t>
      </w:r>
      <w:r>
        <w:rPr>
          <w:rFonts w:hint="eastAsia"/>
          <w:color w:val="auto"/>
          <w:highlight w:val="none"/>
        </w:rPr>
        <w:t>工期和进度</w:t>
      </w:r>
    </w:p>
    <w:p w14:paraId="017C46EF">
      <w:pPr>
        <w:pStyle w:val="10"/>
        <w:rPr>
          <w:color w:val="auto"/>
          <w:highlight w:val="none"/>
        </w:rPr>
      </w:pPr>
      <w:bookmarkStart w:id="494" w:name="_Toc407135225"/>
      <w:bookmarkEnd w:id="494"/>
      <w:bookmarkStart w:id="495" w:name="_Toc373478370"/>
      <w:bookmarkEnd w:id="495"/>
      <w:bookmarkStart w:id="496" w:name="_Toc1194482517"/>
      <w:bookmarkEnd w:id="496"/>
      <w:bookmarkStart w:id="497" w:name="_Toc373227723"/>
      <w:bookmarkEnd w:id="497"/>
      <w:bookmarkStart w:id="498" w:name="_Toc389065289"/>
      <w:bookmarkEnd w:id="498"/>
      <w:bookmarkStart w:id="499" w:name="_Toc78449811"/>
      <w:bookmarkEnd w:id="499"/>
      <w:r>
        <w:rPr>
          <w:color w:val="auto"/>
          <w:highlight w:val="none"/>
        </w:rPr>
        <w:t xml:space="preserve">7.1 </w:t>
      </w:r>
      <w:r>
        <w:rPr>
          <w:rFonts w:hint="eastAsia"/>
          <w:color w:val="auto"/>
          <w:highlight w:val="none"/>
        </w:rPr>
        <w:t>施工组织设计</w:t>
      </w:r>
    </w:p>
    <w:p w14:paraId="10509A37">
      <w:pPr>
        <w:autoSpaceDE w:val="0"/>
        <w:autoSpaceDN w:val="0"/>
        <w:spacing w:line="360" w:lineRule="auto"/>
        <w:ind w:firstLine="420" w:firstLineChars="200"/>
        <w:jc w:val="left"/>
        <w:rPr>
          <w:color w:val="auto"/>
          <w:highlight w:val="none"/>
        </w:rPr>
      </w:pPr>
      <w:r>
        <w:rPr>
          <w:color w:val="auto"/>
          <w:highlight w:val="none"/>
        </w:rPr>
        <w:t xml:space="preserve">7.1.1 </w:t>
      </w:r>
      <w:r>
        <w:rPr>
          <w:rFonts w:hint="eastAsia" w:hAnsi="宋体"/>
          <w:color w:val="auto"/>
          <w:highlight w:val="none"/>
        </w:rPr>
        <w:t>合</w:t>
      </w:r>
      <w:r>
        <w:rPr>
          <w:rFonts w:hint="eastAsia" w:hAnsi="宋体"/>
          <w:color w:val="auto"/>
          <w:kern w:val="0"/>
          <w:highlight w:val="none"/>
        </w:rPr>
        <w:t>同当事人约定的施工组织设计应包括的其他内容：</w:t>
      </w:r>
      <w:r>
        <w:rPr>
          <w:color w:val="auto"/>
          <w:highlight w:val="none"/>
          <w:u w:val="single"/>
        </w:rPr>
        <w:t xml:space="preserve"> </w:t>
      </w:r>
      <w:r>
        <w:rPr>
          <w:rFonts w:hint="eastAsia" w:ascii="宋体" w:hAnsi="宋体"/>
          <w:color w:val="auto"/>
          <w:szCs w:val="24"/>
          <w:highlight w:val="none"/>
          <w:u w:val="single"/>
          <w:lang w:bidi="ar"/>
        </w:rPr>
        <w:t>承包人应在合同签订合同十五天内做出详细的施工组织设计，报发包人及监理总监审批，施工组织设计应包括全部设备、材料、成品、半成品等需求供应进场计划，人员安排、质保体系、安全文明施工措施、施工机械设备配置情况，以及施工现场优化布置等内容。监理人、发包人批准的施工组织设计可作为工程款的支付及工程材料设备调价的参考依据，承包人不按时送审符合要求的施工组织设计，造成发包人无法判断工程进展顺利与否，发包人可拒付相应部分工程进度款，责任由承包人承担</w:t>
      </w:r>
      <w:r>
        <w:rPr>
          <w:color w:val="auto"/>
          <w:highlight w:val="none"/>
          <w:u w:val="single"/>
        </w:rPr>
        <w:t xml:space="preserve"> </w:t>
      </w:r>
      <w:r>
        <w:rPr>
          <w:rFonts w:hint="eastAsia" w:hAnsi="宋体"/>
          <w:color w:val="auto"/>
          <w:highlight w:val="none"/>
        </w:rPr>
        <w:t>。</w:t>
      </w:r>
    </w:p>
    <w:p w14:paraId="11019742">
      <w:pPr>
        <w:autoSpaceDE w:val="0"/>
        <w:autoSpaceDN w:val="0"/>
        <w:spacing w:line="360" w:lineRule="auto"/>
        <w:ind w:firstLine="420" w:firstLineChars="200"/>
        <w:jc w:val="left"/>
        <w:rPr>
          <w:color w:val="auto"/>
          <w:highlight w:val="none"/>
        </w:rPr>
      </w:pPr>
      <w:r>
        <w:rPr>
          <w:color w:val="auto"/>
          <w:highlight w:val="none"/>
        </w:rPr>
        <w:t xml:space="preserve">7.1.2 </w:t>
      </w:r>
      <w:r>
        <w:rPr>
          <w:rFonts w:hint="eastAsia" w:hAnsi="宋体"/>
          <w:color w:val="auto"/>
          <w:kern w:val="0"/>
          <w:highlight w:val="none"/>
        </w:rPr>
        <w:t>施工组织设计的提交和修改</w:t>
      </w:r>
    </w:p>
    <w:p w14:paraId="2A0C732B">
      <w:pPr>
        <w:autoSpaceDE w:val="0"/>
        <w:autoSpaceDN w:val="0"/>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承包人提交详细施工组织设计的期限的约定：</w:t>
      </w:r>
      <w:r>
        <w:rPr>
          <w:color w:val="auto"/>
          <w:highlight w:val="none"/>
          <w:u w:val="single"/>
        </w:rPr>
        <w:t xml:space="preserve">  </w:t>
      </w:r>
      <w:r>
        <w:rPr>
          <w:rFonts w:hint="eastAsia"/>
          <w:color w:val="auto"/>
          <w:highlight w:val="none"/>
          <w:u w:val="single"/>
        </w:rPr>
        <w:t>承包人应在合同签订后</w:t>
      </w:r>
      <w:r>
        <w:rPr>
          <w:rFonts w:hint="eastAsia"/>
          <w:color w:val="auto"/>
          <w:highlight w:val="none"/>
          <w:u w:val="single"/>
          <w:lang w:val="en-US" w:eastAsia="zh-CN"/>
        </w:rPr>
        <w:t>14</w:t>
      </w:r>
      <w:r>
        <w:rPr>
          <w:rFonts w:hint="eastAsia"/>
          <w:color w:val="auto"/>
          <w:highlight w:val="none"/>
          <w:u w:val="single"/>
        </w:rPr>
        <w:t>天内，但最迟不得晚于开工通知载明的开工日期前</w:t>
      </w:r>
      <w:r>
        <w:rPr>
          <w:rFonts w:hint="eastAsia"/>
          <w:color w:val="auto"/>
          <w:highlight w:val="none"/>
          <w:u w:val="single"/>
          <w:lang w:val="en-US" w:eastAsia="zh-CN"/>
        </w:rPr>
        <w:t>28</w:t>
      </w:r>
      <w:r>
        <w:rPr>
          <w:rFonts w:hint="eastAsia"/>
          <w:color w:val="auto"/>
          <w:highlight w:val="none"/>
          <w:u w:val="single"/>
        </w:rPr>
        <w:t>天，向监理人提交详细的的施工组织设计，并由监理人报送发包人</w:t>
      </w:r>
      <w:r>
        <w:rPr>
          <w:color w:val="auto"/>
          <w:highlight w:val="none"/>
          <w:u w:val="single"/>
        </w:rPr>
        <w:t xml:space="preserve">   </w:t>
      </w:r>
      <w:r>
        <w:rPr>
          <w:rFonts w:hint="eastAsia" w:hAnsi="宋体"/>
          <w:color w:val="auto"/>
          <w:highlight w:val="none"/>
        </w:rPr>
        <w:t>。</w:t>
      </w:r>
    </w:p>
    <w:p w14:paraId="374239F6">
      <w:pPr>
        <w:spacing w:line="360" w:lineRule="auto"/>
        <w:ind w:firstLine="420" w:firstLineChars="200"/>
        <w:jc w:val="left"/>
        <w:rPr>
          <w:rFonts w:hint="eastAsia" w:hAnsi="宋体"/>
          <w:color w:val="auto"/>
          <w:highlight w:val="none"/>
        </w:rPr>
      </w:pPr>
      <w:r>
        <w:rPr>
          <w:rFonts w:hint="eastAsia" w:hAnsi="宋体"/>
          <w:color w:val="auto"/>
          <w:highlight w:val="none"/>
        </w:rPr>
        <w:t>发包人和监理人在收到详细的施工组织设计后确认或提出修改意见的期限：</w:t>
      </w:r>
      <w:r>
        <w:rPr>
          <w:color w:val="auto"/>
          <w:highlight w:val="none"/>
          <w:u w:val="single"/>
        </w:rPr>
        <w:t xml:space="preserve">   </w:t>
      </w:r>
      <w:r>
        <w:rPr>
          <w:rFonts w:hint="eastAsia"/>
          <w:color w:val="auto"/>
          <w:highlight w:val="none"/>
          <w:u w:val="single"/>
        </w:rPr>
        <w:t>收到施工组</w:t>
      </w:r>
    </w:p>
    <w:p w14:paraId="661717C8">
      <w:pPr>
        <w:spacing w:line="360" w:lineRule="auto"/>
        <w:ind w:firstLine="420" w:firstLineChars="200"/>
        <w:jc w:val="left"/>
        <w:rPr>
          <w:rFonts w:hint="eastAsia"/>
          <w:color w:val="auto"/>
          <w:highlight w:val="none"/>
          <w:u w:val="single"/>
        </w:rPr>
      </w:pPr>
      <w:r>
        <w:rPr>
          <w:rFonts w:hint="eastAsia"/>
          <w:color w:val="auto"/>
          <w:highlight w:val="none"/>
          <w:u w:val="single"/>
        </w:rPr>
        <w:t>织设计后 7 天内确认或提出修改意见</w:t>
      </w:r>
      <w:r>
        <w:rPr>
          <w:color w:val="auto"/>
          <w:highlight w:val="none"/>
          <w:u w:val="single"/>
        </w:rPr>
        <w:t xml:space="preserve">  </w:t>
      </w:r>
      <w:r>
        <w:rPr>
          <w:rFonts w:hint="eastAsia" w:hAnsi="宋体"/>
          <w:color w:val="auto"/>
          <w:highlight w:val="none"/>
        </w:rPr>
        <w:t>。</w:t>
      </w:r>
    </w:p>
    <w:p w14:paraId="2ED7FCB1">
      <w:pPr>
        <w:pStyle w:val="10"/>
        <w:rPr>
          <w:color w:val="auto"/>
          <w:highlight w:val="none"/>
        </w:rPr>
      </w:pPr>
      <w:bookmarkStart w:id="500" w:name="_Toc373478371"/>
      <w:bookmarkEnd w:id="500"/>
      <w:bookmarkStart w:id="501" w:name="_Toc389065290"/>
      <w:bookmarkEnd w:id="501"/>
      <w:bookmarkStart w:id="502" w:name="_Toc1393005721"/>
      <w:bookmarkEnd w:id="502"/>
      <w:bookmarkStart w:id="503" w:name="_Toc373227724"/>
      <w:bookmarkEnd w:id="503"/>
      <w:bookmarkStart w:id="504" w:name="_Toc78449812"/>
      <w:bookmarkEnd w:id="504"/>
      <w:bookmarkStart w:id="505" w:name="_Toc407135226"/>
      <w:bookmarkEnd w:id="505"/>
      <w:bookmarkStart w:id="506" w:name="_Toc304295541"/>
      <w:bookmarkStart w:id="507" w:name="_Toc312678005"/>
      <w:bookmarkStart w:id="508" w:name="_Toc300934966"/>
      <w:bookmarkStart w:id="509" w:name="_Toc297123514"/>
      <w:bookmarkStart w:id="510" w:name="_Toc312677479"/>
      <w:bookmarkStart w:id="511" w:name="_Toc297216173"/>
      <w:bookmarkStart w:id="512" w:name="_Toc303539123"/>
      <w:r>
        <w:rPr>
          <w:color w:val="auto"/>
          <w:highlight w:val="none"/>
        </w:rPr>
        <w:t xml:space="preserve">7.2 </w:t>
      </w:r>
      <w:r>
        <w:rPr>
          <w:rFonts w:hint="eastAsia"/>
          <w:color w:val="auto"/>
          <w:highlight w:val="none"/>
        </w:rPr>
        <w:t>施工进度计划</w:t>
      </w:r>
    </w:p>
    <w:p w14:paraId="40EE690B">
      <w:pPr>
        <w:spacing w:line="360" w:lineRule="auto"/>
        <w:ind w:firstLine="420" w:firstLineChars="200"/>
        <w:jc w:val="left"/>
        <w:rPr>
          <w:color w:val="auto"/>
          <w:highlight w:val="none"/>
        </w:rPr>
      </w:pPr>
      <w:r>
        <w:rPr>
          <w:color w:val="auto"/>
          <w:highlight w:val="none"/>
        </w:rPr>
        <w:t xml:space="preserve">7.2.2 </w:t>
      </w:r>
      <w:r>
        <w:rPr>
          <w:rFonts w:hint="eastAsia" w:hAnsi="宋体"/>
          <w:color w:val="auto"/>
          <w:highlight w:val="none"/>
        </w:rPr>
        <w:t>施工进度计划的修订</w:t>
      </w:r>
    </w:p>
    <w:p w14:paraId="16F150A4">
      <w:pPr>
        <w:spacing w:line="360" w:lineRule="auto"/>
        <w:ind w:firstLine="420" w:firstLineChars="200"/>
        <w:jc w:val="left"/>
        <w:rPr>
          <w:rFonts w:hint="eastAsia" w:hAnsi="宋体"/>
          <w:color w:val="auto"/>
          <w:highlight w:val="none"/>
        </w:rPr>
      </w:pPr>
      <w:r>
        <w:rPr>
          <w:rFonts w:hint="eastAsia" w:hAnsi="宋体"/>
          <w:color w:val="auto"/>
          <w:highlight w:val="none"/>
        </w:rPr>
        <w:t>发包人和监理人在收到修订的施工进度计划后确认或提出修改意见的期限：</w:t>
      </w:r>
      <w:r>
        <w:rPr>
          <w:color w:val="auto"/>
          <w:highlight w:val="none"/>
          <w:u w:val="single"/>
        </w:rPr>
        <w:t xml:space="preserve"> </w:t>
      </w:r>
      <w:r>
        <w:rPr>
          <w:rFonts w:hint="eastAsia"/>
          <w:color w:val="auto"/>
          <w:highlight w:val="none"/>
          <w:u w:val="single"/>
        </w:rPr>
        <w:t>收到修订的施工进度计划后 7 天内确认或提出修改意见</w:t>
      </w:r>
      <w:r>
        <w:rPr>
          <w:color w:val="auto"/>
          <w:highlight w:val="none"/>
          <w:u w:val="single"/>
        </w:rPr>
        <w:t xml:space="preserve"> </w:t>
      </w:r>
      <w:r>
        <w:rPr>
          <w:rFonts w:hint="eastAsia" w:hAnsi="宋体"/>
          <w:color w:val="auto"/>
          <w:highlight w:val="none"/>
        </w:rPr>
        <w:t>。</w:t>
      </w:r>
    </w:p>
    <w:p w14:paraId="7AE6C065">
      <w:pPr>
        <w:pStyle w:val="10"/>
        <w:rPr>
          <w:color w:val="auto"/>
          <w:highlight w:val="none"/>
        </w:rPr>
      </w:pPr>
      <w:bookmarkStart w:id="513" w:name="_Toc373227725"/>
      <w:bookmarkEnd w:id="513"/>
      <w:bookmarkStart w:id="514" w:name="_Toc78449813"/>
      <w:bookmarkEnd w:id="514"/>
      <w:bookmarkStart w:id="515" w:name="_Toc423062567"/>
      <w:bookmarkEnd w:id="515"/>
      <w:bookmarkStart w:id="516" w:name="_Toc407135227"/>
      <w:bookmarkEnd w:id="516"/>
      <w:bookmarkStart w:id="517" w:name="_Toc389065291"/>
      <w:bookmarkEnd w:id="517"/>
      <w:bookmarkStart w:id="518" w:name="_Toc373478372"/>
      <w:bookmarkEnd w:id="518"/>
      <w:r>
        <w:rPr>
          <w:color w:val="auto"/>
          <w:highlight w:val="none"/>
        </w:rPr>
        <w:t xml:space="preserve">7.3 </w:t>
      </w:r>
      <w:r>
        <w:rPr>
          <w:rFonts w:hint="eastAsia"/>
          <w:color w:val="auto"/>
          <w:highlight w:val="none"/>
        </w:rPr>
        <w:t>开工</w:t>
      </w:r>
    </w:p>
    <w:p w14:paraId="7BE5816D">
      <w:pPr>
        <w:spacing w:line="360" w:lineRule="auto"/>
        <w:ind w:firstLine="420" w:firstLineChars="200"/>
        <w:jc w:val="left"/>
        <w:rPr>
          <w:color w:val="auto"/>
          <w:highlight w:val="none"/>
        </w:rPr>
      </w:pPr>
      <w:r>
        <w:rPr>
          <w:color w:val="auto"/>
          <w:highlight w:val="none"/>
        </w:rPr>
        <w:t xml:space="preserve">7.3.1 </w:t>
      </w:r>
      <w:r>
        <w:rPr>
          <w:rFonts w:hint="eastAsia" w:hAnsi="宋体"/>
          <w:color w:val="auto"/>
          <w:highlight w:val="none"/>
        </w:rPr>
        <w:t>开工准备</w:t>
      </w:r>
    </w:p>
    <w:p w14:paraId="02A21BB0">
      <w:pPr>
        <w:spacing w:line="360" w:lineRule="auto"/>
        <w:ind w:firstLine="426"/>
        <w:jc w:val="left"/>
        <w:rPr>
          <w:rFonts w:hint="eastAsia" w:hAnsi="宋体"/>
          <w:color w:val="auto"/>
          <w:highlight w:val="none"/>
        </w:rPr>
      </w:pPr>
      <w:r>
        <w:rPr>
          <w:rFonts w:hint="eastAsia" w:hAnsi="宋体"/>
          <w:color w:val="auto"/>
          <w:highlight w:val="none"/>
        </w:rPr>
        <w:t>关于承包人提交</w:t>
      </w:r>
      <w:r>
        <w:rPr>
          <w:rFonts w:hint="eastAsia" w:hAnsi="宋体"/>
          <w:color w:val="auto"/>
          <w:kern w:val="0"/>
          <w:highlight w:val="none"/>
        </w:rPr>
        <w:t>工程开工报审表的期限：</w:t>
      </w:r>
      <w:r>
        <w:rPr>
          <w:color w:val="auto"/>
          <w:highlight w:val="none"/>
          <w:u w:val="single"/>
        </w:rPr>
        <w:t xml:space="preserve">  </w:t>
      </w:r>
      <w:r>
        <w:rPr>
          <w:rFonts w:hint="eastAsia"/>
          <w:color w:val="auto"/>
          <w:highlight w:val="none"/>
          <w:u w:val="single"/>
        </w:rPr>
        <w:t>开工前7天</w:t>
      </w:r>
      <w:r>
        <w:rPr>
          <w:color w:val="auto"/>
          <w:highlight w:val="none"/>
          <w:u w:val="single"/>
        </w:rPr>
        <w:t xml:space="preserve">   </w:t>
      </w:r>
      <w:r>
        <w:rPr>
          <w:rFonts w:hint="eastAsia" w:hAnsi="宋体"/>
          <w:color w:val="auto"/>
          <w:highlight w:val="none"/>
        </w:rPr>
        <w:t>。</w:t>
      </w:r>
    </w:p>
    <w:p w14:paraId="1DA3C8F0">
      <w:pPr>
        <w:spacing w:line="360" w:lineRule="auto"/>
        <w:ind w:firstLine="426"/>
        <w:jc w:val="left"/>
        <w:rPr>
          <w:rFonts w:hint="eastAsia" w:hAnsi="宋体"/>
          <w:color w:val="auto"/>
          <w:highlight w:val="none"/>
        </w:rPr>
      </w:pPr>
      <w:r>
        <w:rPr>
          <w:rFonts w:hint="eastAsia" w:hAnsi="宋体"/>
          <w:color w:val="auto"/>
          <w:highlight w:val="none"/>
        </w:rPr>
        <w:t>关于发包人应完成的其他开工准备工作及期限：</w:t>
      </w:r>
      <w:r>
        <w:rPr>
          <w:color w:val="auto"/>
          <w:highlight w:val="none"/>
          <w:u w:val="single"/>
        </w:rPr>
        <w:t xml:space="preserve">  </w:t>
      </w:r>
      <w:r>
        <w:rPr>
          <w:rFonts w:hint="eastAsia"/>
          <w:color w:val="auto"/>
          <w:highlight w:val="none"/>
          <w:u w:val="single"/>
        </w:rPr>
        <w:t>开工前7天</w:t>
      </w:r>
      <w:r>
        <w:rPr>
          <w:color w:val="auto"/>
          <w:highlight w:val="none"/>
          <w:u w:val="single"/>
        </w:rPr>
        <w:t xml:space="preserve">  </w:t>
      </w:r>
      <w:r>
        <w:rPr>
          <w:rFonts w:hint="eastAsia" w:hAnsi="宋体"/>
          <w:color w:val="auto"/>
          <w:highlight w:val="none"/>
        </w:rPr>
        <w:t>。</w:t>
      </w:r>
    </w:p>
    <w:p w14:paraId="639F862A">
      <w:pPr>
        <w:spacing w:line="360" w:lineRule="auto"/>
        <w:ind w:firstLine="420" w:firstLineChars="200"/>
        <w:jc w:val="left"/>
        <w:rPr>
          <w:rFonts w:hint="eastAsia" w:hAnsi="宋体"/>
          <w:color w:val="auto"/>
          <w:highlight w:val="none"/>
        </w:rPr>
      </w:pPr>
      <w:r>
        <w:rPr>
          <w:rFonts w:hint="eastAsia" w:hAnsi="宋体"/>
          <w:color w:val="auto"/>
          <w:highlight w:val="none"/>
        </w:rPr>
        <w:t>关于承包人应完成的其他开工准备工作及期限：</w:t>
      </w:r>
      <w:r>
        <w:rPr>
          <w:color w:val="auto"/>
          <w:highlight w:val="none"/>
          <w:u w:val="single"/>
        </w:rPr>
        <w:t xml:space="preserve"> </w:t>
      </w:r>
      <w:r>
        <w:rPr>
          <w:rFonts w:hint="eastAsia"/>
          <w:color w:val="auto"/>
          <w:highlight w:val="none"/>
          <w:u w:val="single"/>
        </w:rPr>
        <w:t>开工前7天</w:t>
      </w:r>
      <w:r>
        <w:rPr>
          <w:color w:val="auto"/>
          <w:highlight w:val="none"/>
          <w:u w:val="single"/>
        </w:rPr>
        <w:t xml:space="preserve"> </w:t>
      </w:r>
      <w:r>
        <w:rPr>
          <w:rFonts w:hint="eastAsia" w:hAnsi="宋体"/>
          <w:color w:val="auto"/>
          <w:highlight w:val="none"/>
        </w:rPr>
        <w:t>。</w:t>
      </w:r>
    </w:p>
    <w:p w14:paraId="371521FF">
      <w:pPr>
        <w:spacing w:line="360" w:lineRule="auto"/>
        <w:ind w:firstLine="420" w:firstLineChars="200"/>
        <w:jc w:val="left"/>
        <w:rPr>
          <w:color w:val="auto"/>
          <w:highlight w:val="none"/>
        </w:rPr>
      </w:pPr>
      <w:r>
        <w:rPr>
          <w:color w:val="auto"/>
          <w:highlight w:val="none"/>
        </w:rPr>
        <w:t xml:space="preserve">7.3.2 </w:t>
      </w:r>
      <w:r>
        <w:rPr>
          <w:rFonts w:hint="eastAsia" w:hAnsi="宋体"/>
          <w:color w:val="auto"/>
          <w:highlight w:val="none"/>
        </w:rPr>
        <w:t>开工通知</w:t>
      </w:r>
    </w:p>
    <w:p w14:paraId="54BD4393">
      <w:pPr>
        <w:spacing w:line="360" w:lineRule="auto"/>
        <w:ind w:firstLine="420" w:firstLineChars="200"/>
        <w:jc w:val="left"/>
        <w:rPr>
          <w:rFonts w:hint="eastAsia" w:hAnsi="宋体"/>
          <w:color w:val="auto"/>
          <w:highlight w:val="none"/>
        </w:rPr>
      </w:pPr>
      <w:r>
        <w:rPr>
          <w:rFonts w:hint="eastAsia" w:hAnsi="宋体"/>
          <w:color w:val="auto"/>
          <w:highlight w:val="none"/>
        </w:rPr>
        <w:t>因发包人原因造成监理人未能在计划开工日期之日起</w:t>
      </w:r>
      <w:r>
        <w:rPr>
          <w:color w:val="auto"/>
          <w:highlight w:val="none"/>
          <w:u w:val="single"/>
        </w:rPr>
        <w:t xml:space="preserve">  </w:t>
      </w:r>
      <w:r>
        <w:rPr>
          <w:rFonts w:hint="eastAsia"/>
          <w:color w:val="auto"/>
          <w:highlight w:val="none"/>
          <w:u w:val="single"/>
          <w:lang w:val="en-US" w:eastAsia="zh-CN"/>
        </w:rPr>
        <w:t>60</w:t>
      </w:r>
      <w:r>
        <w:rPr>
          <w:color w:val="auto"/>
          <w:highlight w:val="none"/>
          <w:u w:val="single"/>
        </w:rPr>
        <w:t xml:space="preserve">  </w:t>
      </w:r>
      <w:r>
        <w:rPr>
          <w:rFonts w:hint="eastAsia" w:hAnsi="宋体"/>
          <w:color w:val="auto"/>
          <w:highlight w:val="none"/>
        </w:rPr>
        <w:t>天内发出开工通知的，承包人有权提出价格调整要求，或者解除合同。</w:t>
      </w:r>
    </w:p>
    <w:bookmarkEnd w:id="506"/>
    <w:bookmarkEnd w:id="507"/>
    <w:bookmarkEnd w:id="508"/>
    <w:bookmarkEnd w:id="509"/>
    <w:bookmarkEnd w:id="510"/>
    <w:bookmarkEnd w:id="511"/>
    <w:bookmarkEnd w:id="512"/>
    <w:p w14:paraId="47352744">
      <w:pPr>
        <w:pStyle w:val="10"/>
        <w:rPr>
          <w:color w:val="auto"/>
          <w:highlight w:val="none"/>
        </w:rPr>
      </w:pPr>
      <w:bookmarkStart w:id="519" w:name="_Toc373478373"/>
      <w:bookmarkEnd w:id="519"/>
      <w:bookmarkStart w:id="520" w:name="_Toc373227726"/>
      <w:bookmarkEnd w:id="520"/>
      <w:bookmarkStart w:id="521" w:name="_Toc741356765"/>
      <w:bookmarkEnd w:id="521"/>
      <w:bookmarkStart w:id="522" w:name="_Toc389065292"/>
      <w:bookmarkEnd w:id="522"/>
      <w:bookmarkStart w:id="523" w:name="_Toc78449814"/>
      <w:bookmarkEnd w:id="523"/>
      <w:bookmarkStart w:id="524" w:name="_Toc407135228"/>
      <w:bookmarkEnd w:id="524"/>
      <w:r>
        <w:rPr>
          <w:color w:val="auto"/>
          <w:highlight w:val="none"/>
        </w:rPr>
        <w:t xml:space="preserve">7.4 </w:t>
      </w:r>
      <w:r>
        <w:rPr>
          <w:rFonts w:hint="eastAsia" w:hAnsi="宋体"/>
          <w:color w:val="auto"/>
          <w:highlight w:val="none"/>
        </w:rPr>
        <w:t>测量放线</w:t>
      </w:r>
    </w:p>
    <w:p w14:paraId="385A586D">
      <w:pPr>
        <w:spacing w:line="360" w:lineRule="auto"/>
        <w:ind w:firstLine="420" w:firstLineChars="200"/>
        <w:jc w:val="left"/>
        <w:rPr>
          <w:color w:val="auto"/>
          <w:highlight w:val="none"/>
          <w:u w:val="single"/>
        </w:rPr>
      </w:pPr>
      <w:r>
        <w:rPr>
          <w:color w:val="auto"/>
          <w:highlight w:val="none"/>
        </w:rPr>
        <w:t>7.4.1</w:t>
      </w:r>
      <w:r>
        <w:rPr>
          <w:rFonts w:hint="eastAsia" w:hAnsi="宋体"/>
          <w:color w:val="auto"/>
          <w:highlight w:val="none"/>
        </w:rPr>
        <w:t>发包人通过监理人向承包人提供测量基准点、基准线和水准点及其书面资料的期限：</w:t>
      </w:r>
      <w:r>
        <w:rPr>
          <w:color w:val="auto"/>
          <w:highlight w:val="none"/>
          <w:u w:val="single"/>
        </w:rPr>
        <w:t xml:space="preserve">     </w:t>
      </w:r>
      <w:r>
        <w:rPr>
          <w:rFonts w:hint="eastAsia"/>
          <w:color w:val="auto"/>
          <w:highlight w:val="none"/>
          <w:u w:val="single"/>
        </w:rPr>
        <w:t>开工前7天</w:t>
      </w:r>
      <w:r>
        <w:rPr>
          <w:color w:val="auto"/>
          <w:highlight w:val="none"/>
          <w:u w:val="single"/>
        </w:rPr>
        <w:t xml:space="preserve">   </w:t>
      </w:r>
      <w:r>
        <w:rPr>
          <w:rFonts w:hint="eastAsia" w:hAnsi="宋体"/>
          <w:color w:val="auto"/>
          <w:highlight w:val="none"/>
        </w:rPr>
        <w:t>。</w:t>
      </w:r>
    </w:p>
    <w:p w14:paraId="3667CC01">
      <w:pPr>
        <w:pStyle w:val="10"/>
        <w:rPr>
          <w:color w:val="auto"/>
          <w:highlight w:val="none"/>
        </w:rPr>
      </w:pPr>
      <w:bookmarkStart w:id="525" w:name="_Toc389065293"/>
      <w:bookmarkEnd w:id="525"/>
      <w:bookmarkStart w:id="526" w:name="_Toc78449815"/>
      <w:bookmarkEnd w:id="526"/>
      <w:bookmarkStart w:id="527" w:name="_Toc407135229"/>
      <w:bookmarkEnd w:id="527"/>
      <w:bookmarkStart w:id="528" w:name="_Toc1417437583"/>
      <w:bookmarkEnd w:id="528"/>
      <w:bookmarkStart w:id="529" w:name="_Toc373227727"/>
      <w:bookmarkEnd w:id="529"/>
      <w:bookmarkStart w:id="530" w:name="_Toc373478374"/>
      <w:bookmarkEnd w:id="530"/>
      <w:bookmarkStart w:id="531" w:name="_Toc297123516"/>
      <w:bookmarkStart w:id="532" w:name="_Toc303539125"/>
      <w:bookmarkStart w:id="533" w:name="_Toc300934968"/>
      <w:bookmarkStart w:id="534" w:name="_Toc312677484"/>
      <w:bookmarkStart w:id="535" w:name="_Toc304295546"/>
      <w:bookmarkStart w:id="536" w:name="_Toc297216175"/>
      <w:bookmarkStart w:id="537" w:name="_Toc312678010"/>
      <w:r>
        <w:rPr>
          <w:color w:val="auto"/>
          <w:highlight w:val="none"/>
        </w:rPr>
        <w:t xml:space="preserve">7.5 </w:t>
      </w:r>
      <w:r>
        <w:rPr>
          <w:rFonts w:hint="eastAsia" w:hAnsi="宋体"/>
          <w:color w:val="auto"/>
          <w:highlight w:val="none"/>
        </w:rPr>
        <w:t>工期延误</w:t>
      </w:r>
    </w:p>
    <w:bookmarkEnd w:id="531"/>
    <w:bookmarkEnd w:id="532"/>
    <w:bookmarkEnd w:id="533"/>
    <w:bookmarkEnd w:id="534"/>
    <w:bookmarkEnd w:id="535"/>
    <w:bookmarkEnd w:id="536"/>
    <w:bookmarkEnd w:id="537"/>
    <w:p w14:paraId="40BD4EB2">
      <w:pPr>
        <w:spacing w:line="360" w:lineRule="auto"/>
        <w:ind w:firstLine="420" w:firstLineChars="200"/>
        <w:jc w:val="left"/>
        <w:rPr>
          <w:color w:val="auto"/>
          <w:highlight w:val="none"/>
        </w:rPr>
      </w:pPr>
      <w:r>
        <w:rPr>
          <w:color w:val="auto"/>
          <w:highlight w:val="none"/>
        </w:rPr>
        <w:t xml:space="preserve">7.5.1 </w:t>
      </w:r>
      <w:r>
        <w:rPr>
          <w:rFonts w:hint="eastAsia" w:hAnsi="宋体"/>
          <w:color w:val="auto"/>
          <w:highlight w:val="none"/>
        </w:rPr>
        <w:t>因发包人原因导致工期延误</w:t>
      </w:r>
    </w:p>
    <w:p w14:paraId="263DFD1F">
      <w:pPr>
        <w:spacing w:line="360" w:lineRule="auto"/>
        <w:ind w:firstLine="420" w:firstLineChars="200"/>
        <w:jc w:val="left"/>
        <w:rPr>
          <w:rFonts w:hint="eastAsia" w:hAnsi="宋体"/>
          <w:color w:val="auto"/>
          <w:highlight w:val="none"/>
        </w:rPr>
      </w:pPr>
      <w:r>
        <w:rPr>
          <w:rFonts w:hint="eastAsia" w:hAnsi="宋体"/>
          <w:color w:val="auto"/>
          <w:highlight w:val="none"/>
        </w:rPr>
        <w:t>（</w:t>
      </w:r>
      <w:r>
        <w:rPr>
          <w:color w:val="auto"/>
          <w:highlight w:val="none"/>
        </w:rPr>
        <w:t>7</w:t>
      </w:r>
      <w:r>
        <w:rPr>
          <w:rFonts w:hint="eastAsia" w:hAnsi="宋体"/>
          <w:color w:val="auto"/>
          <w:highlight w:val="none"/>
        </w:rPr>
        <w:t>）因发包人原因导致工期延误的其他情形：</w:t>
      </w:r>
      <w:r>
        <w:rPr>
          <w:rFonts w:hint="eastAsia" w:ascii="宋体" w:hAnsi="宋体"/>
          <w:color w:val="auto"/>
          <w:highlight w:val="none"/>
          <w:u w:val="single"/>
        </w:rPr>
        <w:t>①重大图纸变更影响关健线路工序施工；②施工期间如因停电、停水连续</w:t>
      </w:r>
      <w:r>
        <w:rPr>
          <w:rFonts w:ascii="宋体" w:hAnsi="宋体"/>
          <w:color w:val="auto"/>
          <w:highlight w:val="none"/>
          <w:u w:val="single"/>
        </w:rPr>
        <w:t>8</w:t>
      </w:r>
      <w:r>
        <w:rPr>
          <w:rFonts w:hint="eastAsia" w:ascii="宋体" w:hAnsi="宋体"/>
          <w:color w:val="auto"/>
          <w:highlight w:val="none"/>
          <w:u w:val="single"/>
        </w:rPr>
        <w:t>小时以上或一周内间歇性停水、停电累计</w:t>
      </w:r>
      <w:r>
        <w:rPr>
          <w:rFonts w:ascii="宋体" w:hAnsi="宋体"/>
          <w:color w:val="auto"/>
          <w:highlight w:val="none"/>
          <w:u w:val="single"/>
        </w:rPr>
        <w:t>8</w:t>
      </w:r>
      <w:r>
        <w:rPr>
          <w:rFonts w:hint="eastAsia" w:ascii="宋体" w:hAnsi="宋体"/>
          <w:color w:val="auto"/>
          <w:highlight w:val="none"/>
          <w:u w:val="single"/>
        </w:rPr>
        <w:t>小时（含</w:t>
      </w:r>
      <w:r>
        <w:rPr>
          <w:rFonts w:ascii="宋体" w:hAnsi="宋体"/>
          <w:color w:val="auto"/>
          <w:highlight w:val="none"/>
          <w:u w:val="single"/>
        </w:rPr>
        <w:t>8</w:t>
      </w:r>
      <w:r>
        <w:rPr>
          <w:rFonts w:hint="eastAsia" w:ascii="宋体" w:hAnsi="宋体"/>
          <w:color w:val="auto"/>
          <w:highlight w:val="none"/>
          <w:u w:val="single"/>
        </w:rPr>
        <w:t>小时）影响正常施工的。③政府指令性停工。④在施工过程中遇到地下障碍物、溶洞、岩石、文物或地下管线的。⑤因发包人未能及时确认变更价格或甲供材料提供延误的。⑥非承包人的责任造成的工期延误其他情形</w:t>
      </w:r>
      <w:r>
        <w:rPr>
          <w:rFonts w:hAnsi="宋体"/>
          <w:color w:val="auto"/>
          <w:highlight w:val="none"/>
        </w:rPr>
        <w:t xml:space="preserve"> </w:t>
      </w:r>
      <w:r>
        <w:rPr>
          <w:rFonts w:hint="eastAsia" w:hAnsi="宋体"/>
          <w:color w:val="auto"/>
          <w:highlight w:val="none"/>
        </w:rPr>
        <w:t>。</w:t>
      </w:r>
    </w:p>
    <w:p w14:paraId="72A27E04">
      <w:pPr>
        <w:spacing w:line="360" w:lineRule="auto"/>
        <w:ind w:firstLine="420" w:firstLineChars="200"/>
        <w:jc w:val="left"/>
        <w:rPr>
          <w:color w:val="auto"/>
          <w:highlight w:val="none"/>
        </w:rPr>
      </w:pPr>
      <w:bookmarkStart w:id="538" w:name="_Toc312677486"/>
      <w:bookmarkStart w:id="539" w:name="_Toc318581169"/>
      <w:bookmarkStart w:id="540" w:name="_Toc312678012"/>
      <w:bookmarkStart w:id="541" w:name="_Toc304295548"/>
      <w:bookmarkStart w:id="542" w:name="_Toc297123518"/>
      <w:bookmarkStart w:id="543" w:name="_Toc303539127"/>
      <w:bookmarkStart w:id="544" w:name="_Toc300934970"/>
      <w:bookmarkStart w:id="545" w:name="_Toc297216177"/>
      <w:r>
        <w:rPr>
          <w:color w:val="auto"/>
          <w:highlight w:val="none"/>
        </w:rPr>
        <w:t xml:space="preserve">7.5.2 </w:t>
      </w:r>
      <w:r>
        <w:rPr>
          <w:rFonts w:hint="eastAsia" w:hAnsi="宋体"/>
          <w:color w:val="auto"/>
          <w:highlight w:val="none"/>
        </w:rPr>
        <w:t>因承包人原因导致工期延误</w:t>
      </w:r>
    </w:p>
    <w:bookmarkEnd w:id="538"/>
    <w:bookmarkEnd w:id="539"/>
    <w:bookmarkEnd w:id="540"/>
    <w:p w14:paraId="527F31B0">
      <w:pPr>
        <w:spacing w:line="360" w:lineRule="auto"/>
        <w:ind w:firstLine="420" w:firstLineChars="200"/>
        <w:jc w:val="left"/>
        <w:rPr>
          <w:rFonts w:hint="eastAsia" w:hAnsi="宋体"/>
          <w:color w:val="auto"/>
          <w:highlight w:val="none"/>
        </w:rPr>
      </w:pPr>
      <w:r>
        <w:rPr>
          <w:rFonts w:hint="eastAsia" w:hAnsi="宋体"/>
          <w:color w:val="auto"/>
          <w:highlight w:val="none"/>
        </w:rPr>
        <w:t>双方约定经监理工程师确认，工期相应顺延的情况：</w:t>
      </w:r>
      <w:r>
        <w:rPr>
          <w:color w:val="auto"/>
          <w:highlight w:val="none"/>
          <w:u w:val="single"/>
        </w:rPr>
        <w:t xml:space="preserve">   </w:t>
      </w:r>
      <w:r>
        <w:rPr>
          <w:rFonts w:hint="eastAsia"/>
          <w:color w:val="auto"/>
          <w:highlight w:val="none"/>
          <w:u w:val="single"/>
        </w:rPr>
        <w:t>不可抗力的原因</w:t>
      </w:r>
      <w:r>
        <w:rPr>
          <w:color w:val="auto"/>
          <w:highlight w:val="none"/>
          <w:u w:val="single"/>
        </w:rPr>
        <w:t xml:space="preserve">     </w:t>
      </w:r>
      <w:r>
        <w:rPr>
          <w:rFonts w:hint="eastAsia" w:hAnsi="宋体"/>
          <w:color w:val="auto"/>
          <w:highlight w:val="none"/>
        </w:rPr>
        <w:t>。</w:t>
      </w:r>
    </w:p>
    <w:bookmarkEnd w:id="541"/>
    <w:bookmarkEnd w:id="542"/>
    <w:bookmarkEnd w:id="543"/>
    <w:bookmarkEnd w:id="544"/>
    <w:bookmarkEnd w:id="545"/>
    <w:p w14:paraId="372BB2D8">
      <w:pPr>
        <w:spacing w:line="360" w:lineRule="auto"/>
        <w:ind w:firstLine="420" w:firstLineChars="200"/>
        <w:jc w:val="left"/>
        <w:rPr>
          <w:rFonts w:hint="eastAsia" w:hAnsi="宋体"/>
          <w:color w:val="auto"/>
          <w:highlight w:val="none"/>
        </w:rPr>
      </w:pPr>
      <w:bookmarkStart w:id="546" w:name="_Toc318581170"/>
      <w:bookmarkEnd w:id="546"/>
      <w:bookmarkStart w:id="547" w:name="_Toc312678013"/>
      <w:bookmarkEnd w:id="547"/>
      <w:bookmarkStart w:id="548" w:name="_Toc312677487"/>
      <w:bookmarkEnd w:id="548"/>
      <w:bookmarkStart w:id="549" w:name="_Toc312678014"/>
      <w:bookmarkStart w:id="550" w:name="_Toc318581171"/>
      <w:r>
        <w:rPr>
          <w:rFonts w:hint="eastAsia" w:hAnsi="宋体"/>
          <w:color w:val="auto"/>
          <w:highlight w:val="none"/>
        </w:rPr>
        <w:t>因承包人原因造成工期延误，逾期竣工违约金的计算方法为：</w:t>
      </w:r>
      <w:r>
        <w:rPr>
          <w:rFonts w:hint="eastAsia" w:ascii="宋体" w:hAnsi="宋体"/>
          <w:color w:val="auto"/>
          <w:highlight w:val="none"/>
          <w:u w:val="single"/>
        </w:rPr>
        <w:t>按逾期竣工的单项工程罚款，每延误一天</w:t>
      </w:r>
      <w:r>
        <w:rPr>
          <w:rFonts w:ascii="宋体"/>
          <w:color w:val="auto"/>
          <w:highlight w:val="none"/>
          <w:u w:val="single"/>
        </w:rPr>
        <w:t>,</w:t>
      </w:r>
      <w:r>
        <w:rPr>
          <w:rFonts w:hint="eastAsia" w:ascii="宋体" w:hAnsi="宋体"/>
          <w:color w:val="auto"/>
          <w:highlight w:val="none"/>
          <w:u w:val="single"/>
        </w:rPr>
        <w:t>按单项工程应支付给承包人的结算造价的万分之一</w:t>
      </w:r>
      <w:r>
        <w:rPr>
          <w:rFonts w:ascii="宋体" w:hAnsi="宋体"/>
          <w:color w:val="auto"/>
          <w:highlight w:val="none"/>
          <w:u w:val="single"/>
        </w:rPr>
        <w:t xml:space="preserve"> </w:t>
      </w:r>
      <w:r>
        <w:rPr>
          <w:rFonts w:hint="eastAsia" w:ascii="宋体" w:hAnsi="宋体"/>
          <w:color w:val="auto"/>
          <w:highlight w:val="none"/>
          <w:u w:val="single"/>
        </w:rPr>
        <w:t>处罚</w:t>
      </w:r>
      <w:r>
        <w:rPr>
          <w:rFonts w:ascii="宋体"/>
          <w:color w:val="auto"/>
          <w:highlight w:val="none"/>
          <w:u w:val="single"/>
        </w:rPr>
        <w:t>,</w:t>
      </w:r>
      <w:r>
        <w:rPr>
          <w:rFonts w:hint="eastAsia" w:ascii="宋体" w:hAnsi="宋体"/>
          <w:color w:val="auto"/>
          <w:highlight w:val="none"/>
          <w:u w:val="single"/>
        </w:rPr>
        <w:t>罚款直接从结算款中扣除。</w:t>
      </w:r>
      <w:r>
        <w:rPr>
          <w:rFonts w:hint="eastAsia" w:hAnsi="宋体"/>
          <w:color w:val="auto"/>
          <w:highlight w:val="none"/>
          <w:u w:val="single"/>
        </w:rPr>
        <w:t>误期时间从规定竣工日期起直到实际竣工日期的天数（扣除发包人批准顺延的工期）。</w:t>
      </w:r>
      <w:r>
        <w:rPr>
          <w:rFonts w:hint="eastAsia" w:hAnsi="宋体"/>
          <w:color w:val="auto"/>
          <w:highlight w:val="none"/>
        </w:rPr>
        <w:t>因承包人原因造成工期延误，逾期竣工违约金的上限：</w:t>
      </w:r>
      <w:r>
        <w:rPr>
          <w:rFonts w:hint="eastAsia" w:ascii="宋体" w:hAnsi="宋体"/>
          <w:color w:val="auto"/>
          <w:highlight w:val="none"/>
          <w:u w:val="single"/>
        </w:rPr>
        <w:t>逾期竣工的单项工程结算造价</w:t>
      </w:r>
      <w:r>
        <w:rPr>
          <w:rFonts w:hint="eastAsia" w:hAnsi="宋体"/>
          <w:color w:val="auto"/>
          <w:highlight w:val="none"/>
          <w:u w:val="single"/>
        </w:rPr>
        <w:t>的</w:t>
      </w:r>
      <w:r>
        <w:rPr>
          <w:color w:val="auto"/>
          <w:highlight w:val="none"/>
          <w:u w:val="single"/>
        </w:rPr>
        <w:t xml:space="preserve"> </w:t>
      </w:r>
      <w:r>
        <w:rPr>
          <w:rFonts w:hint="eastAsia"/>
          <w:color w:val="auto"/>
          <w:highlight w:val="none"/>
          <w:u w:val="single"/>
        </w:rPr>
        <w:t>5</w:t>
      </w:r>
      <w:r>
        <w:rPr>
          <w:rFonts w:hint="eastAsia"/>
          <w:color w:val="auto"/>
          <w:highlight w:val="none"/>
          <w:u w:val="single"/>
          <w:lang w:val="en-US" w:eastAsia="zh-CN"/>
        </w:rPr>
        <w:t xml:space="preserve"> </w:t>
      </w:r>
      <w:r>
        <w:rPr>
          <w:color w:val="auto"/>
          <w:highlight w:val="none"/>
          <w:u w:val="single"/>
        </w:rPr>
        <w:t>%</w:t>
      </w:r>
      <w:r>
        <w:rPr>
          <w:rFonts w:hint="eastAsia" w:hAnsi="宋体"/>
          <w:color w:val="auto"/>
          <w:highlight w:val="none"/>
        </w:rPr>
        <w:t>。</w:t>
      </w:r>
    </w:p>
    <w:bookmarkEnd w:id="549"/>
    <w:bookmarkEnd w:id="550"/>
    <w:p w14:paraId="5EB7770F">
      <w:pPr>
        <w:pStyle w:val="10"/>
        <w:rPr>
          <w:color w:val="auto"/>
          <w:highlight w:val="none"/>
        </w:rPr>
      </w:pPr>
      <w:bookmarkStart w:id="551" w:name="_Toc300934971"/>
      <w:bookmarkEnd w:id="551"/>
      <w:bookmarkStart w:id="552" w:name="_Toc304295549"/>
      <w:bookmarkEnd w:id="552"/>
      <w:bookmarkStart w:id="553" w:name="_Toc1954543271"/>
      <w:bookmarkEnd w:id="553"/>
      <w:bookmarkStart w:id="554" w:name="_Toc303539128"/>
      <w:bookmarkEnd w:id="554"/>
      <w:bookmarkStart w:id="555" w:name="_Toc297216178"/>
      <w:bookmarkEnd w:id="555"/>
      <w:bookmarkStart w:id="556" w:name="_Toc297123519"/>
      <w:bookmarkEnd w:id="556"/>
      <w:bookmarkStart w:id="557" w:name="_Toc312678015"/>
      <w:bookmarkEnd w:id="557"/>
      <w:bookmarkStart w:id="558" w:name="_Toc373478375"/>
      <w:bookmarkEnd w:id="558"/>
      <w:bookmarkStart w:id="559" w:name="_Toc389065294"/>
      <w:bookmarkEnd w:id="559"/>
      <w:bookmarkStart w:id="560" w:name="_Toc78449816"/>
      <w:bookmarkEnd w:id="560"/>
      <w:bookmarkStart w:id="561" w:name="_Toc373227728"/>
      <w:bookmarkEnd w:id="561"/>
      <w:bookmarkStart w:id="562" w:name="_Toc407135230"/>
      <w:bookmarkEnd w:id="562"/>
      <w:r>
        <w:rPr>
          <w:color w:val="auto"/>
          <w:highlight w:val="none"/>
        </w:rPr>
        <w:t xml:space="preserve">7.6 </w:t>
      </w:r>
      <w:r>
        <w:rPr>
          <w:rFonts w:hint="eastAsia"/>
          <w:color w:val="auto"/>
          <w:highlight w:val="none"/>
        </w:rPr>
        <w:t>不利物质条件</w:t>
      </w:r>
    </w:p>
    <w:p w14:paraId="7CBF2DD5">
      <w:pPr>
        <w:spacing w:line="360" w:lineRule="auto"/>
        <w:ind w:firstLine="420" w:firstLineChars="200"/>
        <w:jc w:val="left"/>
        <w:rPr>
          <w:rFonts w:hint="eastAsia" w:hAnsi="宋体"/>
          <w:color w:val="auto"/>
          <w:highlight w:val="none"/>
        </w:rPr>
      </w:pPr>
      <w:bookmarkStart w:id="563" w:name="_Toc312678016"/>
      <w:bookmarkStart w:id="564" w:name="_Toc303539129"/>
      <w:bookmarkStart w:id="565" w:name="_Toc304295550"/>
      <w:bookmarkStart w:id="566" w:name="_Toc318581172"/>
      <w:bookmarkStart w:id="567" w:name="_Toc297216179"/>
      <w:bookmarkStart w:id="568" w:name="_Toc297123520"/>
      <w:bookmarkStart w:id="569" w:name="_Toc300934972"/>
      <w:r>
        <w:rPr>
          <w:rFonts w:hint="eastAsia" w:hAnsi="宋体"/>
          <w:color w:val="auto"/>
          <w:highlight w:val="none"/>
        </w:rPr>
        <w:t>不利物质条件的其他情形和有关约定：</w:t>
      </w:r>
      <w:r>
        <w:rPr>
          <w:color w:val="auto"/>
          <w:highlight w:val="none"/>
          <w:u w:val="single"/>
        </w:rPr>
        <w:t xml:space="preserve">  按照通用条款  </w:t>
      </w:r>
      <w:r>
        <w:rPr>
          <w:rFonts w:hint="eastAsia" w:hAnsi="宋体"/>
          <w:color w:val="auto"/>
          <w:highlight w:val="none"/>
        </w:rPr>
        <w:t>。</w:t>
      </w:r>
    </w:p>
    <w:bookmarkEnd w:id="563"/>
    <w:bookmarkEnd w:id="564"/>
    <w:bookmarkEnd w:id="565"/>
    <w:bookmarkEnd w:id="566"/>
    <w:bookmarkEnd w:id="567"/>
    <w:bookmarkEnd w:id="568"/>
    <w:bookmarkEnd w:id="569"/>
    <w:p w14:paraId="5D2BF44A">
      <w:pPr>
        <w:pStyle w:val="10"/>
        <w:rPr>
          <w:color w:val="auto"/>
          <w:highlight w:val="none"/>
        </w:rPr>
      </w:pPr>
      <w:bookmarkStart w:id="570" w:name="_Toc851880484"/>
      <w:bookmarkEnd w:id="570"/>
      <w:bookmarkStart w:id="571" w:name="_Toc78449817"/>
      <w:bookmarkEnd w:id="571"/>
      <w:bookmarkStart w:id="572" w:name="_Toc389065295"/>
      <w:bookmarkEnd w:id="572"/>
      <w:bookmarkStart w:id="573" w:name="_Toc373227729"/>
      <w:bookmarkEnd w:id="573"/>
      <w:bookmarkStart w:id="574" w:name="_Toc407135231"/>
      <w:bookmarkEnd w:id="574"/>
      <w:bookmarkStart w:id="575" w:name="_Toc373478376"/>
      <w:bookmarkEnd w:id="575"/>
      <w:bookmarkStart w:id="576" w:name="_Toc297216180"/>
      <w:bookmarkStart w:id="577" w:name="_Toc300934973"/>
      <w:bookmarkStart w:id="578" w:name="_Toc312678017"/>
      <w:bookmarkStart w:id="579" w:name="_Toc297123521"/>
      <w:bookmarkStart w:id="580" w:name="_Toc303539130"/>
      <w:bookmarkStart w:id="581" w:name="_Toc304295551"/>
      <w:r>
        <w:rPr>
          <w:color w:val="auto"/>
          <w:highlight w:val="none"/>
        </w:rPr>
        <w:t xml:space="preserve">7.7 </w:t>
      </w:r>
      <w:r>
        <w:rPr>
          <w:rFonts w:hint="eastAsia"/>
          <w:color w:val="auto"/>
          <w:highlight w:val="none"/>
        </w:rPr>
        <w:t>异常恶劣的气候条件</w:t>
      </w:r>
    </w:p>
    <w:bookmarkEnd w:id="576"/>
    <w:bookmarkEnd w:id="577"/>
    <w:bookmarkEnd w:id="578"/>
    <w:bookmarkEnd w:id="579"/>
    <w:bookmarkEnd w:id="580"/>
    <w:bookmarkEnd w:id="581"/>
    <w:p w14:paraId="47858367">
      <w:pPr>
        <w:spacing w:line="360" w:lineRule="auto"/>
        <w:ind w:firstLine="420" w:firstLineChars="200"/>
        <w:jc w:val="left"/>
        <w:rPr>
          <w:rFonts w:hint="eastAsia" w:hAnsi="宋体"/>
          <w:color w:val="auto"/>
          <w:highlight w:val="none"/>
        </w:rPr>
      </w:pPr>
      <w:r>
        <w:rPr>
          <w:rFonts w:hint="eastAsia" w:hAnsi="宋体"/>
          <w:color w:val="auto"/>
          <w:highlight w:val="none"/>
        </w:rPr>
        <w:t>发包人和承包人同意以下情形视为异常恶劣的气候条件：</w:t>
      </w:r>
    </w:p>
    <w:p w14:paraId="637711DA">
      <w:pPr>
        <w:spacing w:line="360" w:lineRule="auto"/>
        <w:ind w:firstLine="420" w:firstLineChars="200"/>
        <w:jc w:val="left"/>
        <w:rPr>
          <w:rFonts w:hint="eastAsia" w:hAnsi="宋体"/>
          <w:color w:val="auto"/>
          <w:highlight w:val="none"/>
        </w:rPr>
      </w:pPr>
      <w:r>
        <w:rPr>
          <w:rFonts w:hint="eastAsia" w:hAnsi="宋体"/>
          <w:color w:val="auto"/>
          <w:highlight w:val="none"/>
        </w:rPr>
        <w:t>（</w:t>
      </w:r>
      <w:r>
        <w:rPr>
          <w:color w:val="auto"/>
          <w:highlight w:val="none"/>
        </w:rPr>
        <w:t>1</w:t>
      </w:r>
      <w:r>
        <w:rPr>
          <w:rFonts w:hint="eastAsia" w:hAnsi="宋体"/>
          <w:color w:val="auto"/>
          <w:highlight w:val="none"/>
        </w:rPr>
        <w:t>）</w:t>
      </w:r>
      <w:r>
        <w:rPr>
          <w:color w:val="auto"/>
          <w:highlight w:val="none"/>
          <w:u w:val="single"/>
        </w:rPr>
        <w:t xml:space="preserve">   </w:t>
      </w:r>
      <w:r>
        <w:rPr>
          <w:rFonts w:hint="eastAsia"/>
          <w:color w:val="auto"/>
          <w:highlight w:val="none"/>
          <w:u w:val="single"/>
        </w:rPr>
        <w:t>连续暴雨3天以上</w:t>
      </w:r>
      <w:r>
        <w:rPr>
          <w:color w:val="auto"/>
          <w:highlight w:val="none"/>
          <w:u w:val="single"/>
        </w:rPr>
        <w:t xml:space="preserve">                </w:t>
      </w:r>
      <w:r>
        <w:rPr>
          <w:rFonts w:hint="eastAsia" w:hAnsi="宋体"/>
          <w:color w:val="auto"/>
          <w:highlight w:val="none"/>
        </w:rPr>
        <w:t>；</w:t>
      </w:r>
    </w:p>
    <w:p w14:paraId="628F1A91">
      <w:pPr>
        <w:spacing w:line="360" w:lineRule="auto"/>
        <w:ind w:firstLine="420" w:firstLineChars="200"/>
        <w:jc w:val="left"/>
        <w:rPr>
          <w:rFonts w:hint="eastAsia" w:hAnsi="宋体"/>
          <w:color w:val="auto"/>
          <w:highlight w:val="none"/>
        </w:rPr>
      </w:pPr>
      <w:r>
        <w:rPr>
          <w:rFonts w:hint="eastAsia" w:hAnsi="宋体"/>
          <w:color w:val="auto"/>
          <w:highlight w:val="none"/>
        </w:rPr>
        <w:t>（</w:t>
      </w:r>
      <w:r>
        <w:rPr>
          <w:color w:val="auto"/>
          <w:highlight w:val="none"/>
        </w:rPr>
        <w:t>2</w:t>
      </w:r>
      <w:r>
        <w:rPr>
          <w:rFonts w:hint="eastAsia" w:hAnsi="宋体"/>
          <w:color w:val="auto"/>
          <w:highlight w:val="none"/>
        </w:rPr>
        <w:t>）</w:t>
      </w:r>
      <w:r>
        <w:rPr>
          <w:color w:val="auto"/>
          <w:highlight w:val="none"/>
          <w:u w:val="single"/>
        </w:rPr>
        <w:t xml:space="preserve">     </w:t>
      </w:r>
      <w:r>
        <w:rPr>
          <w:rFonts w:hint="eastAsia"/>
          <w:color w:val="auto"/>
          <w:highlight w:val="none"/>
          <w:u w:val="single"/>
        </w:rPr>
        <w:t>连续3天8级以上（含）大风</w:t>
      </w:r>
      <w:r>
        <w:rPr>
          <w:color w:val="auto"/>
          <w:highlight w:val="none"/>
          <w:u w:val="single"/>
        </w:rPr>
        <w:t xml:space="preserve">                   </w:t>
      </w:r>
      <w:r>
        <w:rPr>
          <w:rFonts w:hint="eastAsia" w:hAnsi="宋体"/>
          <w:color w:val="auto"/>
          <w:highlight w:val="none"/>
        </w:rPr>
        <w:t>；</w:t>
      </w:r>
    </w:p>
    <w:p w14:paraId="595D2755">
      <w:pPr>
        <w:spacing w:line="360" w:lineRule="auto"/>
        <w:ind w:firstLine="420" w:firstLineChars="200"/>
        <w:jc w:val="left"/>
        <w:rPr>
          <w:rFonts w:hint="eastAsia" w:hAnsi="宋体"/>
          <w:color w:val="auto"/>
          <w:highlight w:val="none"/>
        </w:rPr>
      </w:pPr>
      <w:r>
        <w:rPr>
          <w:rFonts w:hint="eastAsia" w:hAnsi="宋体"/>
          <w:color w:val="auto"/>
          <w:highlight w:val="none"/>
        </w:rPr>
        <w:t>（</w:t>
      </w:r>
      <w:r>
        <w:rPr>
          <w:color w:val="auto"/>
          <w:highlight w:val="none"/>
        </w:rPr>
        <w:t>3</w:t>
      </w:r>
      <w:r>
        <w:rPr>
          <w:rFonts w:hint="eastAsia" w:hAnsi="宋体"/>
          <w:color w:val="auto"/>
          <w:highlight w:val="none"/>
        </w:rPr>
        <w:t>）</w:t>
      </w:r>
      <w:r>
        <w:rPr>
          <w:color w:val="auto"/>
          <w:highlight w:val="none"/>
          <w:u w:val="single"/>
        </w:rPr>
        <w:t xml:space="preserve">        </w:t>
      </w:r>
      <w:r>
        <w:rPr>
          <w:rFonts w:hint="eastAsia"/>
          <w:color w:val="auto"/>
          <w:highlight w:val="none"/>
          <w:u w:val="single"/>
        </w:rPr>
        <w:t>百年一遇的特大洪水</w:t>
      </w:r>
      <w:r>
        <w:rPr>
          <w:color w:val="auto"/>
          <w:highlight w:val="none"/>
          <w:u w:val="single"/>
        </w:rPr>
        <w:t xml:space="preserve">     </w:t>
      </w:r>
      <w:r>
        <w:rPr>
          <w:rFonts w:hint="eastAsia" w:hAnsi="宋体"/>
          <w:color w:val="auto"/>
          <w:highlight w:val="none"/>
        </w:rPr>
        <w:t>。</w:t>
      </w:r>
    </w:p>
    <w:p w14:paraId="5E6DC096">
      <w:pPr>
        <w:pStyle w:val="10"/>
        <w:rPr>
          <w:color w:val="auto"/>
          <w:highlight w:val="none"/>
          <w:lang w:val="en-US"/>
        </w:rPr>
      </w:pPr>
      <w:bookmarkStart w:id="582" w:name="_Toc407135232"/>
      <w:bookmarkEnd w:id="582"/>
      <w:bookmarkStart w:id="583" w:name="_Toc78449818"/>
      <w:bookmarkEnd w:id="583"/>
      <w:bookmarkStart w:id="584" w:name="_Toc373478377"/>
      <w:bookmarkEnd w:id="584"/>
      <w:bookmarkStart w:id="585" w:name="_Toc373227730"/>
      <w:bookmarkEnd w:id="585"/>
      <w:bookmarkStart w:id="586" w:name="_Toc657185480"/>
      <w:bookmarkEnd w:id="586"/>
      <w:bookmarkStart w:id="587" w:name="_Toc389065296"/>
      <w:bookmarkEnd w:id="587"/>
      <w:r>
        <w:rPr>
          <w:color w:val="auto"/>
          <w:highlight w:val="none"/>
          <w:lang w:val="en-US"/>
        </w:rPr>
        <w:t xml:space="preserve">7.9 </w:t>
      </w:r>
      <w:r>
        <w:rPr>
          <w:rFonts w:hint="eastAsia" w:hAnsi="宋体"/>
          <w:color w:val="auto"/>
          <w:highlight w:val="none"/>
        </w:rPr>
        <w:t>提前竣工</w:t>
      </w:r>
    </w:p>
    <w:p w14:paraId="5D479C15">
      <w:pPr>
        <w:spacing w:line="360" w:lineRule="auto"/>
        <w:ind w:firstLine="420" w:firstLineChars="200"/>
        <w:jc w:val="left"/>
        <w:rPr>
          <w:color w:val="auto"/>
          <w:highlight w:val="none"/>
        </w:rPr>
      </w:pPr>
      <w:r>
        <w:rPr>
          <w:color w:val="auto"/>
          <w:highlight w:val="none"/>
        </w:rPr>
        <w:t>7.9.2</w:t>
      </w:r>
      <w:r>
        <w:rPr>
          <w:rFonts w:hint="eastAsia" w:hAnsi="宋体"/>
          <w:color w:val="auto"/>
          <w:highlight w:val="none"/>
        </w:rPr>
        <w:t>提前竣工（赶工）增加费的计算方法：</w:t>
      </w:r>
      <w:r>
        <w:rPr>
          <w:color w:val="auto"/>
          <w:highlight w:val="none"/>
          <w:u w:val="single"/>
        </w:rPr>
        <w:t xml:space="preserve">    </w:t>
      </w:r>
      <w:r>
        <w:rPr>
          <w:rFonts w:hint="eastAsia" w:ascii="宋体" w:hAnsi="宋体"/>
          <w:color w:val="auto"/>
          <w:highlight w:val="none"/>
          <w:u w:val="single"/>
        </w:rPr>
        <w:t>无（如有则另签订补充协议）</w:t>
      </w:r>
      <w:r>
        <w:rPr>
          <w:color w:val="auto"/>
          <w:highlight w:val="none"/>
          <w:u w:val="single"/>
        </w:rPr>
        <w:t xml:space="preserve">   </w:t>
      </w:r>
      <w:r>
        <w:rPr>
          <w:rFonts w:hint="eastAsia" w:hAnsi="宋体"/>
          <w:color w:val="auto"/>
          <w:highlight w:val="none"/>
        </w:rPr>
        <w:t>。</w:t>
      </w:r>
    </w:p>
    <w:p w14:paraId="3A779967">
      <w:pPr>
        <w:pStyle w:val="9"/>
        <w:rPr>
          <w:color w:val="auto"/>
          <w:highlight w:val="none"/>
        </w:rPr>
      </w:pPr>
      <w:bookmarkStart w:id="588" w:name="_Toc78449819"/>
      <w:bookmarkEnd w:id="588"/>
      <w:bookmarkStart w:id="589" w:name="_Toc373478378"/>
      <w:bookmarkEnd w:id="589"/>
      <w:bookmarkStart w:id="590" w:name="_Toc351203640"/>
      <w:bookmarkEnd w:id="590"/>
      <w:bookmarkStart w:id="591" w:name="_Toc1302158431"/>
      <w:bookmarkEnd w:id="591"/>
      <w:bookmarkStart w:id="592" w:name="_Toc389065297"/>
      <w:bookmarkEnd w:id="592"/>
      <w:bookmarkStart w:id="593" w:name="_Toc407135233"/>
      <w:bookmarkEnd w:id="593"/>
      <w:bookmarkStart w:id="594" w:name="_Toc373227731"/>
      <w:bookmarkEnd w:id="594"/>
      <w:r>
        <w:rPr>
          <w:color w:val="auto"/>
          <w:highlight w:val="none"/>
        </w:rPr>
        <w:t xml:space="preserve">8. </w:t>
      </w:r>
      <w:r>
        <w:rPr>
          <w:rFonts w:hint="eastAsia"/>
          <w:color w:val="auto"/>
          <w:highlight w:val="none"/>
        </w:rPr>
        <w:t>材料与设备</w:t>
      </w:r>
    </w:p>
    <w:bookmarkEnd w:id="445"/>
    <w:bookmarkEnd w:id="446"/>
    <w:bookmarkEnd w:id="447"/>
    <w:bookmarkEnd w:id="448"/>
    <w:bookmarkEnd w:id="449"/>
    <w:bookmarkEnd w:id="450"/>
    <w:bookmarkEnd w:id="451"/>
    <w:bookmarkEnd w:id="452"/>
    <w:bookmarkEnd w:id="453"/>
    <w:bookmarkEnd w:id="454"/>
    <w:p w14:paraId="3B48446F">
      <w:pPr>
        <w:pStyle w:val="10"/>
        <w:rPr>
          <w:color w:val="auto"/>
          <w:highlight w:val="none"/>
        </w:rPr>
      </w:pPr>
      <w:bookmarkStart w:id="595" w:name="_Toc78449820"/>
      <w:bookmarkEnd w:id="595"/>
      <w:bookmarkStart w:id="596" w:name="_Toc407135234"/>
      <w:bookmarkEnd w:id="596"/>
      <w:bookmarkStart w:id="597" w:name="_Toc373227732"/>
      <w:bookmarkEnd w:id="597"/>
      <w:bookmarkStart w:id="598" w:name="_Toc373478379"/>
      <w:bookmarkEnd w:id="598"/>
      <w:bookmarkStart w:id="599" w:name="_Toc389065298"/>
      <w:bookmarkEnd w:id="599"/>
      <w:bookmarkStart w:id="600" w:name="_Toc1119561048"/>
      <w:bookmarkEnd w:id="600"/>
      <w:r>
        <w:rPr>
          <w:color w:val="auto"/>
          <w:highlight w:val="none"/>
        </w:rPr>
        <w:t xml:space="preserve">8.2 </w:t>
      </w:r>
      <w:r>
        <w:rPr>
          <w:rFonts w:hint="eastAsia"/>
          <w:color w:val="auto"/>
          <w:highlight w:val="none"/>
        </w:rPr>
        <w:t>承包人采购材料与工程设备</w:t>
      </w:r>
    </w:p>
    <w:p w14:paraId="1B1AEFE7">
      <w:pPr>
        <w:autoSpaceDE w:val="0"/>
        <w:autoSpaceDN w:val="0"/>
        <w:spacing w:line="360" w:lineRule="auto"/>
        <w:ind w:firstLine="420" w:firstLineChars="200"/>
        <w:jc w:val="left"/>
        <w:rPr>
          <w:rFonts w:hint="eastAsia"/>
          <w:color w:val="auto"/>
          <w:kern w:val="0"/>
          <w:highlight w:val="none"/>
        </w:rPr>
      </w:pPr>
      <w:bookmarkStart w:id="601" w:name="_Toc373478380"/>
      <w:bookmarkStart w:id="602" w:name="_Toc373227733"/>
      <w:bookmarkStart w:id="603" w:name="_Toc389065299"/>
      <w:r>
        <w:rPr>
          <w:rFonts w:hint="eastAsia"/>
          <w:color w:val="auto"/>
          <w:kern w:val="0"/>
          <w:highlight w:val="none"/>
        </w:rPr>
        <w:t>除已标价工程量清单《发包人提供主要材料和工程设备一览表》（表</w:t>
      </w:r>
      <w:r>
        <w:rPr>
          <w:color w:val="auto"/>
          <w:kern w:val="0"/>
          <w:highlight w:val="none"/>
        </w:rPr>
        <w:t>-21</w:t>
      </w:r>
      <w:r>
        <w:rPr>
          <w:rFonts w:hint="eastAsia"/>
          <w:color w:val="auto"/>
          <w:kern w:val="0"/>
          <w:highlight w:val="none"/>
        </w:rPr>
        <w:t>）中明确的材料、工程设备外，由承包人负责材料和工程设备的采购、运输和保管。</w:t>
      </w:r>
    </w:p>
    <w:p w14:paraId="7F035028">
      <w:pPr>
        <w:autoSpaceDE w:val="0"/>
        <w:autoSpaceDN w:val="0"/>
        <w:spacing w:line="360" w:lineRule="auto"/>
        <w:ind w:firstLine="420" w:firstLineChars="200"/>
        <w:jc w:val="left"/>
        <w:rPr>
          <w:rFonts w:hint="eastAsia"/>
          <w:color w:val="auto"/>
          <w:highlight w:val="none"/>
        </w:rPr>
      </w:pPr>
      <w:r>
        <w:rPr>
          <w:rFonts w:hint="eastAsia"/>
          <w:color w:val="auto"/>
          <w:highlight w:val="none"/>
        </w:rPr>
        <w:t>对发包人在招标时有“参照或相当于</w:t>
      </w:r>
      <w:r>
        <w:rPr>
          <w:color w:val="auto"/>
          <w:highlight w:val="none"/>
        </w:rPr>
        <w:t>**</w:t>
      </w:r>
      <w:r>
        <w:rPr>
          <w:rFonts w:hint="eastAsia"/>
          <w:color w:val="auto"/>
          <w:highlight w:val="none"/>
        </w:rPr>
        <w:t>品牌、级别”约定的材料或设备，承包人采购时必须按类似于或优于所约定品牌、等级进行采购，施工期间该部分材料或设备如未超过招标约定的风险幅度的，结算时按投标单价支付，不得调整。</w:t>
      </w:r>
    </w:p>
    <w:p w14:paraId="308B9B2A">
      <w:pPr>
        <w:autoSpaceDE w:val="0"/>
        <w:autoSpaceDN w:val="0"/>
        <w:spacing w:line="360" w:lineRule="auto"/>
        <w:ind w:firstLine="420" w:firstLineChars="200"/>
        <w:jc w:val="left"/>
        <w:rPr>
          <w:rFonts w:hint="eastAsia"/>
          <w:color w:val="auto"/>
          <w:highlight w:val="none"/>
        </w:rPr>
      </w:pPr>
      <w:r>
        <w:rPr>
          <w:rFonts w:hint="eastAsia"/>
          <w:color w:val="auto"/>
          <w:highlight w:val="none"/>
        </w:rPr>
        <w:t>禁止使用松木、松木包装材料设备、种子、苗木、花卉及繁殖材料。</w:t>
      </w:r>
    </w:p>
    <w:bookmarkEnd w:id="601"/>
    <w:bookmarkEnd w:id="602"/>
    <w:bookmarkEnd w:id="603"/>
    <w:p w14:paraId="6061CCA6">
      <w:pPr>
        <w:pStyle w:val="10"/>
        <w:rPr>
          <w:color w:val="auto"/>
          <w:highlight w:val="none"/>
        </w:rPr>
      </w:pPr>
      <w:bookmarkStart w:id="604" w:name="_Toc78449821"/>
      <w:bookmarkEnd w:id="604"/>
      <w:bookmarkStart w:id="605" w:name="_Toc407135235"/>
      <w:bookmarkEnd w:id="605"/>
      <w:bookmarkStart w:id="606" w:name="_Toc800965933"/>
      <w:bookmarkEnd w:id="606"/>
      <w:bookmarkStart w:id="607" w:name="_Toc296890995"/>
      <w:bookmarkStart w:id="608" w:name="_Toc296891207"/>
      <w:bookmarkStart w:id="609" w:name="_Toc292559877"/>
      <w:bookmarkStart w:id="610" w:name="_Toc297048353"/>
      <w:bookmarkStart w:id="611" w:name="_Toc304295556"/>
      <w:bookmarkStart w:id="612" w:name="_Toc280868654"/>
      <w:bookmarkStart w:id="613" w:name="_Toc297120467"/>
      <w:bookmarkStart w:id="614" w:name="_Toc296347166"/>
      <w:bookmarkStart w:id="615" w:name="_Toc296944506"/>
      <w:bookmarkStart w:id="616" w:name="_Toc303539136"/>
      <w:bookmarkStart w:id="617" w:name="_Toc300934979"/>
      <w:bookmarkStart w:id="618" w:name="_Toc312678019"/>
      <w:bookmarkStart w:id="619" w:name="_Toc296503167"/>
      <w:bookmarkStart w:id="620" w:name="_Toc292559372"/>
      <w:bookmarkStart w:id="621" w:name="_Toc312677493"/>
      <w:bookmarkStart w:id="622" w:name="_Toc296346668"/>
      <w:bookmarkStart w:id="623" w:name="_Toc297123527"/>
      <w:bookmarkStart w:id="624" w:name="_Toc297216186"/>
      <w:bookmarkStart w:id="625" w:name="_Toc280868656"/>
      <w:bookmarkStart w:id="626" w:name="_Toc280868655"/>
      <w:bookmarkStart w:id="627" w:name="_Toc267251424"/>
      <w:r>
        <w:rPr>
          <w:color w:val="auto"/>
          <w:highlight w:val="none"/>
        </w:rPr>
        <w:t xml:space="preserve">8.4 </w:t>
      </w:r>
      <w:r>
        <w:rPr>
          <w:rFonts w:hint="eastAsia"/>
          <w:color w:val="auto"/>
          <w:highlight w:val="none"/>
        </w:rPr>
        <w:t>材料与工程设备的保管与使用</w:t>
      </w:r>
    </w:p>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p w14:paraId="5286D6F1">
      <w:pPr>
        <w:spacing w:line="360" w:lineRule="auto"/>
        <w:ind w:firstLine="420" w:firstLineChars="200"/>
        <w:jc w:val="left"/>
        <w:rPr>
          <w:color w:val="auto"/>
          <w:highlight w:val="none"/>
        </w:rPr>
      </w:pPr>
      <w:bookmarkStart w:id="628" w:name="_Toc292559373"/>
      <w:bookmarkStart w:id="629" w:name="_Toc292559878"/>
      <w:bookmarkStart w:id="630" w:name="_Toc297123528"/>
      <w:bookmarkStart w:id="631" w:name="_Toc318581173"/>
      <w:bookmarkStart w:id="632" w:name="_Toc300934980"/>
      <w:bookmarkStart w:id="633" w:name="_Toc296944507"/>
      <w:bookmarkStart w:id="634" w:name="_Toc297048354"/>
      <w:bookmarkStart w:id="635" w:name="_Toc312677494"/>
      <w:bookmarkStart w:id="636" w:name="_Toc312678020"/>
      <w:bookmarkStart w:id="637" w:name="_Toc296347167"/>
      <w:bookmarkStart w:id="638" w:name="_Toc303539137"/>
      <w:bookmarkStart w:id="639" w:name="_Toc296890996"/>
      <w:bookmarkStart w:id="640" w:name="_Toc297216187"/>
      <w:bookmarkStart w:id="641" w:name="_Toc296503168"/>
      <w:bookmarkStart w:id="642" w:name="_Toc296891208"/>
      <w:bookmarkStart w:id="643" w:name="_Toc296346669"/>
      <w:bookmarkStart w:id="644" w:name="_Toc304295557"/>
      <w:bookmarkStart w:id="645" w:name="_Toc297120468"/>
      <w:r>
        <w:rPr>
          <w:color w:val="auto"/>
          <w:highlight w:val="none"/>
        </w:rPr>
        <w:t>8.4.1</w:t>
      </w:r>
      <w:r>
        <w:rPr>
          <w:rFonts w:hint="eastAsia" w:hAnsi="宋体"/>
          <w:color w:val="auto"/>
          <w:highlight w:val="none"/>
        </w:rPr>
        <w:t>发包人供应的材料设备的保管费用的承担：</w:t>
      </w:r>
      <w:r>
        <w:rPr>
          <w:color w:val="auto"/>
          <w:highlight w:val="none"/>
          <w:u w:val="single"/>
        </w:rPr>
        <w:t xml:space="preserve">    </w:t>
      </w:r>
      <w:r>
        <w:rPr>
          <w:rFonts w:hint="eastAsia"/>
          <w:color w:val="auto"/>
          <w:highlight w:val="none"/>
          <w:u w:val="single"/>
        </w:rPr>
        <w:t>承包人清点后由承包人负责保管，保管费用由发包人承担</w:t>
      </w:r>
      <w:r>
        <w:rPr>
          <w:color w:val="auto"/>
          <w:highlight w:val="none"/>
          <w:u w:val="single"/>
        </w:rPr>
        <w:t xml:space="preserve">        </w:t>
      </w:r>
      <w:r>
        <w:rPr>
          <w:rFonts w:hint="eastAsia" w:hAnsi="宋体"/>
          <w:color w:val="auto"/>
          <w:highlight w:val="none"/>
        </w:rPr>
        <w:t>。</w:t>
      </w:r>
    </w:p>
    <w:bookmarkEnd w:id="628"/>
    <w:bookmarkEnd w:id="629"/>
    <w:p w14:paraId="19B16A11">
      <w:pPr>
        <w:pStyle w:val="10"/>
        <w:rPr>
          <w:color w:val="auto"/>
          <w:highlight w:val="none"/>
        </w:rPr>
      </w:pPr>
      <w:bookmarkStart w:id="646" w:name="_Toc125914831"/>
      <w:bookmarkEnd w:id="646"/>
      <w:bookmarkStart w:id="647" w:name="_Toc389065300"/>
      <w:bookmarkEnd w:id="647"/>
      <w:bookmarkStart w:id="648" w:name="_Toc373227734"/>
      <w:bookmarkEnd w:id="648"/>
      <w:bookmarkStart w:id="649" w:name="_Toc407135236"/>
      <w:bookmarkEnd w:id="649"/>
      <w:bookmarkStart w:id="650" w:name="_Toc373478381"/>
      <w:bookmarkEnd w:id="650"/>
      <w:bookmarkStart w:id="651" w:name="_Toc78449822"/>
      <w:bookmarkEnd w:id="651"/>
      <w:r>
        <w:rPr>
          <w:color w:val="auto"/>
          <w:highlight w:val="none"/>
        </w:rPr>
        <w:t xml:space="preserve">8.6 </w:t>
      </w:r>
      <w:r>
        <w:rPr>
          <w:rFonts w:hint="eastAsia" w:hAnsi="宋体"/>
          <w:color w:val="auto"/>
          <w:highlight w:val="none"/>
        </w:rPr>
        <w:t>样品</w:t>
      </w:r>
    </w:p>
    <w:p w14:paraId="77F2FE5C">
      <w:pPr>
        <w:autoSpaceDE w:val="0"/>
        <w:autoSpaceDN w:val="0"/>
        <w:spacing w:line="360" w:lineRule="auto"/>
        <w:ind w:firstLine="420" w:firstLineChars="200"/>
        <w:jc w:val="left"/>
        <w:rPr>
          <w:color w:val="auto"/>
          <w:kern w:val="0"/>
          <w:highlight w:val="none"/>
        </w:rPr>
      </w:pPr>
      <w:r>
        <w:rPr>
          <w:color w:val="auto"/>
          <w:kern w:val="0"/>
          <w:highlight w:val="none"/>
        </w:rPr>
        <w:t xml:space="preserve">8.6.1 </w:t>
      </w:r>
      <w:r>
        <w:rPr>
          <w:rFonts w:hint="eastAsia" w:hAnsi="宋体"/>
          <w:color w:val="auto"/>
          <w:kern w:val="0"/>
          <w:highlight w:val="none"/>
        </w:rPr>
        <w:t>样品的报送与封存</w:t>
      </w:r>
    </w:p>
    <w:p w14:paraId="48B8A1A2">
      <w:pPr>
        <w:autoSpaceDE w:val="0"/>
        <w:autoSpaceDN w:val="0"/>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需要承包人报送样品的材料或工程设备，样品的种类、名称、规格、数量要求：</w:t>
      </w:r>
      <w:r>
        <w:rPr>
          <w:rFonts w:hint="eastAsia" w:hAnsi="宋体"/>
          <w:color w:val="auto"/>
          <w:highlight w:val="none"/>
          <w:u w:val="single"/>
        </w:rPr>
        <w:t>主要材料涉及品种、款式、颜色等方面内容的，承包人应提交准备合格的材料样品送发包人选定。</w:t>
      </w:r>
    </w:p>
    <w:p w14:paraId="2A74E760">
      <w:pPr>
        <w:pStyle w:val="10"/>
        <w:rPr>
          <w:color w:val="auto"/>
          <w:highlight w:val="none"/>
        </w:rPr>
      </w:pPr>
      <w:bookmarkStart w:id="652" w:name="_Toc373227735"/>
      <w:bookmarkEnd w:id="652"/>
      <w:bookmarkStart w:id="653" w:name="_Toc1049576644"/>
      <w:bookmarkEnd w:id="653"/>
      <w:bookmarkStart w:id="654" w:name="_Toc78449823"/>
      <w:bookmarkEnd w:id="654"/>
      <w:bookmarkStart w:id="655" w:name="_Toc407135237"/>
      <w:bookmarkEnd w:id="655"/>
      <w:bookmarkStart w:id="656" w:name="_Toc373478382"/>
      <w:bookmarkEnd w:id="656"/>
      <w:bookmarkStart w:id="657" w:name="_Toc389065301"/>
      <w:bookmarkEnd w:id="657"/>
      <w:r>
        <w:rPr>
          <w:color w:val="auto"/>
          <w:highlight w:val="none"/>
        </w:rPr>
        <w:t xml:space="preserve">8.8 </w:t>
      </w:r>
      <w:r>
        <w:rPr>
          <w:rFonts w:hint="eastAsia"/>
          <w:color w:val="auto"/>
          <w:highlight w:val="none"/>
        </w:rPr>
        <w:t>施工设备和临时设施</w:t>
      </w:r>
    </w:p>
    <w:p w14:paraId="5804DEB6">
      <w:pPr>
        <w:autoSpaceDE w:val="0"/>
        <w:autoSpaceDN w:val="0"/>
        <w:spacing w:line="360" w:lineRule="auto"/>
        <w:ind w:firstLine="420" w:firstLineChars="200"/>
        <w:jc w:val="left"/>
        <w:rPr>
          <w:color w:val="auto"/>
          <w:highlight w:val="none"/>
        </w:rPr>
      </w:pPr>
      <w:r>
        <w:rPr>
          <w:color w:val="auto"/>
          <w:highlight w:val="none"/>
        </w:rPr>
        <w:t xml:space="preserve">8.8.1 </w:t>
      </w:r>
      <w:r>
        <w:rPr>
          <w:rFonts w:hint="eastAsia" w:hAnsi="宋体"/>
          <w:color w:val="auto"/>
          <w:highlight w:val="none"/>
        </w:rPr>
        <w:t>承包人提供的施工设备和临时设施</w:t>
      </w:r>
    </w:p>
    <w:p w14:paraId="75524873">
      <w:pPr>
        <w:autoSpaceDE w:val="0"/>
        <w:autoSpaceDN w:val="0"/>
        <w:spacing w:line="360" w:lineRule="auto"/>
        <w:ind w:firstLine="420" w:firstLineChars="200"/>
        <w:jc w:val="left"/>
        <w:rPr>
          <w:rFonts w:hint="eastAsia" w:hAnsi="宋体"/>
          <w:color w:val="auto"/>
          <w:highlight w:val="none"/>
        </w:rPr>
      </w:pPr>
      <w:r>
        <w:rPr>
          <w:rFonts w:hint="eastAsia" w:hAnsi="宋体"/>
          <w:color w:val="auto"/>
          <w:highlight w:val="none"/>
        </w:rPr>
        <w:t>除专用合同条款另有约定的其他独立承包人和监理人指示的他人提供条件外，承包人运入施工场地的所有施工设备以及在施工场地建设的临时设施仅限于用于合同工程。</w:t>
      </w:r>
      <w:r>
        <w:rPr>
          <w:rFonts w:hint="eastAsia" w:ascii="宋体" w:hAnsi="宋体"/>
          <w:color w:val="auto"/>
          <w:highlight w:val="none"/>
        </w:rPr>
        <w:t>承包人用于本工程的主要机械设备清单见合同附件4。</w:t>
      </w:r>
    </w:p>
    <w:p w14:paraId="24992B44">
      <w:pPr>
        <w:autoSpaceDE w:val="0"/>
        <w:autoSpaceDN w:val="0"/>
        <w:spacing w:line="360" w:lineRule="auto"/>
        <w:ind w:firstLine="420" w:firstLineChars="200"/>
        <w:jc w:val="left"/>
        <w:rPr>
          <w:rFonts w:hint="eastAsia" w:hAnsi="宋体"/>
          <w:color w:val="auto"/>
          <w:highlight w:val="none"/>
        </w:rPr>
      </w:pPr>
      <w:r>
        <w:rPr>
          <w:rFonts w:hint="eastAsia" w:hAnsi="宋体"/>
          <w:color w:val="auto"/>
          <w:highlight w:val="none"/>
        </w:rPr>
        <w:t>关于修建临时设施费用承担的约定：</w:t>
      </w:r>
    </w:p>
    <w:p w14:paraId="2F88B6C0">
      <w:pPr>
        <w:autoSpaceDE w:val="0"/>
        <w:autoSpaceDN w:val="0"/>
        <w:spacing w:line="360" w:lineRule="auto"/>
        <w:ind w:firstLine="420" w:firstLineChars="200"/>
        <w:jc w:val="left"/>
        <w:rPr>
          <w:rFonts w:hAnsi="宋体"/>
          <w:color w:val="auto"/>
          <w:highlight w:val="none"/>
          <w:u w:val="single"/>
        </w:rPr>
      </w:pPr>
      <w:r>
        <w:rPr>
          <w:rFonts w:hAnsi="宋体"/>
          <w:color w:val="auto"/>
          <w:highlight w:val="none"/>
          <w:u w:val="single"/>
        </w:rPr>
        <w:t xml:space="preserve">  </w:t>
      </w:r>
      <w:r>
        <w:rPr>
          <w:rFonts w:hint="eastAsia" w:hAnsi="宋体"/>
          <w:color w:val="auto"/>
          <w:highlight w:val="none"/>
          <w:u w:val="single"/>
        </w:rPr>
        <w:t>①承包人的临时用地（含项目部驻地等）租用费（含拆迁补偿）、临时用地的环保、恢复、 临时用地的青苗补偿及地面附着物拆除等费用均由承包人负责，以上费用在投标报价中综合考 虑。</w:t>
      </w:r>
    </w:p>
    <w:p w14:paraId="16F608AD">
      <w:pPr>
        <w:autoSpaceDE w:val="0"/>
        <w:autoSpaceDN w:val="0"/>
        <w:spacing w:line="360" w:lineRule="auto"/>
        <w:ind w:firstLine="420" w:firstLineChars="200"/>
        <w:jc w:val="left"/>
        <w:rPr>
          <w:rFonts w:hint="eastAsia" w:hAnsi="宋体"/>
          <w:color w:val="auto"/>
          <w:highlight w:val="none"/>
          <w:u w:val="single"/>
        </w:rPr>
      </w:pPr>
      <w:r>
        <w:rPr>
          <w:rFonts w:hint="eastAsia" w:hAnsi="宋体"/>
          <w:color w:val="auto"/>
          <w:highlight w:val="none"/>
          <w:u w:val="single"/>
        </w:rPr>
        <w:t>②承包人负责合同实施期间其合同段内临时交通道路（含场内外连接公共交通道路）和交 通设施的修建、维修、养护和交通管理工作，并承担一切费用。</w:t>
      </w:r>
    </w:p>
    <w:p w14:paraId="76AA520E">
      <w:pPr>
        <w:autoSpaceDE w:val="0"/>
        <w:autoSpaceDN w:val="0"/>
        <w:spacing w:line="360" w:lineRule="auto"/>
        <w:ind w:firstLine="420" w:firstLineChars="200"/>
        <w:jc w:val="left"/>
        <w:rPr>
          <w:rFonts w:hint="eastAsia" w:hAnsi="宋体"/>
          <w:color w:val="auto"/>
          <w:highlight w:val="none"/>
          <w:u w:val="single"/>
        </w:rPr>
      </w:pPr>
      <w:r>
        <w:rPr>
          <w:rFonts w:hint="eastAsia" w:hAnsi="宋体"/>
          <w:color w:val="auto"/>
          <w:highlight w:val="none"/>
          <w:u w:val="single"/>
        </w:rPr>
        <w:t>③承包人修建的临时道路和交通设施，应免费提供给发包人、监理工程师和其他合同段的 承包人使用，如共同使用的路基损坏严重，发包人或监理工程师将负责通知有关承包人共同出资修复，若使用频率相差悬殊，则按比例分摊</w:t>
      </w:r>
      <w:r>
        <w:rPr>
          <w:rFonts w:hint="eastAsia" w:hAnsi="宋体"/>
          <w:color w:val="auto"/>
          <w:highlight w:val="none"/>
          <w:u w:val="single"/>
          <w:lang w:eastAsia="zh-CN"/>
        </w:rPr>
        <w:t>。</w:t>
      </w:r>
    </w:p>
    <w:p w14:paraId="59DA49C9">
      <w:pPr>
        <w:autoSpaceDE w:val="0"/>
        <w:autoSpaceDN w:val="0"/>
        <w:spacing w:line="360" w:lineRule="auto"/>
        <w:ind w:firstLine="420" w:firstLineChars="200"/>
        <w:jc w:val="left"/>
        <w:rPr>
          <w:color w:val="auto"/>
          <w:highlight w:val="none"/>
        </w:rPr>
      </w:pPr>
      <w:r>
        <w:rPr>
          <w:color w:val="auto"/>
          <w:highlight w:val="none"/>
        </w:rPr>
        <w:t xml:space="preserve">8.8.2 </w:t>
      </w:r>
      <w:r>
        <w:rPr>
          <w:rFonts w:hint="eastAsia" w:hAnsi="宋体"/>
          <w:color w:val="auto"/>
          <w:highlight w:val="none"/>
        </w:rPr>
        <w:t>发包人提供的施工设备和临时设施</w:t>
      </w:r>
    </w:p>
    <w:p w14:paraId="431B90E4">
      <w:pPr>
        <w:autoSpaceDE w:val="0"/>
        <w:autoSpaceDN w:val="0"/>
        <w:spacing w:line="360" w:lineRule="auto"/>
        <w:ind w:firstLine="420" w:firstLineChars="200"/>
        <w:jc w:val="left"/>
        <w:rPr>
          <w:rFonts w:hint="eastAsia" w:hAnsi="宋体"/>
          <w:color w:val="auto"/>
          <w:highlight w:val="none"/>
        </w:rPr>
      </w:pPr>
      <w:r>
        <w:rPr>
          <w:rFonts w:hint="eastAsia" w:hAnsi="宋体"/>
          <w:color w:val="auto"/>
          <w:highlight w:val="none"/>
        </w:rPr>
        <w:t>发包人提供的施工设备和临时设施：</w:t>
      </w:r>
      <w:r>
        <w:rPr>
          <w:color w:val="auto"/>
          <w:highlight w:val="none"/>
          <w:u w:val="single"/>
        </w:rPr>
        <w:t xml:space="preserve">    </w:t>
      </w:r>
      <w:r>
        <w:rPr>
          <w:rFonts w:hint="eastAsia"/>
          <w:color w:val="auto"/>
          <w:highlight w:val="none"/>
          <w:u w:val="single"/>
        </w:rPr>
        <w:t>无</w:t>
      </w:r>
      <w:r>
        <w:rPr>
          <w:rFonts w:hint="eastAsia"/>
          <w:color w:val="auto"/>
          <w:highlight w:val="none"/>
          <w:u w:val="single"/>
          <w:lang w:val="en-US" w:eastAsia="zh-CN"/>
        </w:rPr>
        <w:t xml:space="preserve">  </w:t>
      </w:r>
      <w:r>
        <w:rPr>
          <w:color w:val="auto"/>
          <w:highlight w:val="none"/>
          <w:u w:val="single"/>
        </w:rPr>
        <w:t xml:space="preserve">  </w:t>
      </w:r>
      <w:r>
        <w:rPr>
          <w:rFonts w:hint="eastAsia" w:hAnsi="宋体"/>
          <w:color w:val="auto"/>
          <w:highlight w:val="none"/>
        </w:rPr>
        <w:t>。</w:t>
      </w:r>
    </w:p>
    <w:p w14:paraId="1D728811">
      <w:pPr>
        <w:autoSpaceDE w:val="0"/>
        <w:autoSpaceDN w:val="0"/>
        <w:spacing w:line="360" w:lineRule="auto"/>
        <w:ind w:firstLine="420" w:firstLineChars="200"/>
        <w:jc w:val="left"/>
        <w:rPr>
          <w:rFonts w:hint="eastAsia" w:hAnsi="宋体"/>
          <w:color w:val="auto"/>
          <w:highlight w:val="none"/>
        </w:rPr>
      </w:pPr>
      <w:r>
        <w:rPr>
          <w:rFonts w:hint="eastAsia" w:hAnsi="宋体"/>
          <w:color w:val="auto"/>
          <w:highlight w:val="none"/>
        </w:rPr>
        <w:t>发包人提供的施工设备和临时设施的运行、维护、拆除、清运费用的承担人：</w:t>
      </w:r>
      <w:r>
        <w:rPr>
          <w:color w:val="auto"/>
          <w:highlight w:val="none"/>
          <w:u w:val="single"/>
        </w:rPr>
        <w:t xml:space="preserve"> </w:t>
      </w:r>
      <w:r>
        <w:rPr>
          <w:rFonts w:hint="eastAsia"/>
          <w:color w:val="auto"/>
          <w:highlight w:val="none"/>
          <w:u w:val="single"/>
        </w:rPr>
        <w:t>由承包人承担（如有）</w:t>
      </w:r>
      <w:r>
        <w:rPr>
          <w:color w:val="auto"/>
          <w:highlight w:val="none"/>
          <w:u w:val="single"/>
        </w:rPr>
        <w:t xml:space="preserve"> </w:t>
      </w:r>
      <w:r>
        <w:rPr>
          <w:rFonts w:hint="eastAsia" w:hAnsi="宋体"/>
          <w:color w:val="auto"/>
          <w:highlight w:val="none"/>
        </w:rPr>
        <w:t>。</w:t>
      </w:r>
    </w:p>
    <w:bookmarkEnd w:id="625"/>
    <w:bookmarkEnd w:id="626"/>
    <w:bookmarkEnd w:id="627"/>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p w14:paraId="6F728DFD">
      <w:pPr>
        <w:pStyle w:val="9"/>
        <w:rPr>
          <w:color w:val="auto"/>
          <w:highlight w:val="none"/>
        </w:rPr>
      </w:pPr>
      <w:bookmarkStart w:id="658" w:name="_Toc389065302"/>
      <w:bookmarkEnd w:id="658"/>
      <w:bookmarkStart w:id="659" w:name="_Toc373478383"/>
      <w:bookmarkEnd w:id="659"/>
      <w:bookmarkStart w:id="660" w:name="_Toc407135238"/>
      <w:bookmarkEnd w:id="660"/>
      <w:bookmarkStart w:id="661" w:name="_Toc351203641"/>
      <w:bookmarkEnd w:id="661"/>
      <w:bookmarkStart w:id="662" w:name="_Toc2039161841"/>
      <w:bookmarkEnd w:id="662"/>
      <w:bookmarkStart w:id="663" w:name="_Toc78449824"/>
      <w:bookmarkEnd w:id="663"/>
      <w:bookmarkStart w:id="664" w:name="_Toc373227736"/>
      <w:bookmarkEnd w:id="664"/>
      <w:bookmarkStart w:id="665" w:name="_Toc297216192"/>
      <w:bookmarkStart w:id="666" w:name="_Toc297123533"/>
      <w:bookmarkStart w:id="667" w:name="_Toc300934982"/>
      <w:bookmarkStart w:id="668" w:name="_Toc303539139"/>
      <w:bookmarkStart w:id="669" w:name="_Toc304295559"/>
      <w:bookmarkStart w:id="670" w:name="_Toc312677495"/>
      <w:bookmarkStart w:id="671" w:name="_Toc312678021"/>
      <w:bookmarkStart w:id="672" w:name="_Toc267251428"/>
      <w:bookmarkStart w:id="673" w:name="_Toc296346674"/>
      <w:bookmarkStart w:id="674" w:name="_Toc297048359"/>
      <w:bookmarkStart w:id="675" w:name="_Toc296891213"/>
      <w:bookmarkStart w:id="676" w:name="_Toc267251427"/>
      <w:bookmarkStart w:id="677" w:name="_Toc296347172"/>
      <w:bookmarkStart w:id="678" w:name="_Toc296503173"/>
      <w:bookmarkStart w:id="679" w:name="_Toc292559883"/>
      <w:bookmarkStart w:id="680" w:name="_Toc292559378"/>
      <w:bookmarkStart w:id="681" w:name="_Toc296891001"/>
      <w:bookmarkStart w:id="682" w:name="_Toc296944512"/>
      <w:bookmarkStart w:id="683" w:name="_Toc297120473"/>
      <w:r>
        <w:rPr>
          <w:color w:val="auto"/>
          <w:highlight w:val="none"/>
        </w:rPr>
        <w:t xml:space="preserve">9. </w:t>
      </w:r>
      <w:r>
        <w:rPr>
          <w:rFonts w:hint="eastAsia"/>
          <w:color w:val="auto"/>
          <w:highlight w:val="none"/>
        </w:rPr>
        <w:t>试验与检验</w:t>
      </w:r>
    </w:p>
    <w:bookmarkEnd w:id="665"/>
    <w:bookmarkEnd w:id="666"/>
    <w:bookmarkEnd w:id="667"/>
    <w:bookmarkEnd w:id="668"/>
    <w:bookmarkEnd w:id="669"/>
    <w:bookmarkEnd w:id="670"/>
    <w:bookmarkEnd w:id="671"/>
    <w:p w14:paraId="1B2F3352">
      <w:pPr>
        <w:pStyle w:val="10"/>
        <w:rPr>
          <w:color w:val="auto"/>
          <w:highlight w:val="none"/>
        </w:rPr>
      </w:pPr>
      <w:bookmarkStart w:id="684" w:name="_Toc78449825"/>
      <w:bookmarkEnd w:id="684"/>
      <w:bookmarkStart w:id="685" w:name="_Toc407135239"/>
      <w:bookmarkEnd w:id="685"/>
      <w:bookmarkStart w:id="686" w:name="_Toc1307315193"/>
      <w:bookmarkEnd w:id="686"/>
      <w:bookmarkStart w:id="687" w:name="_Toc389065303"/>
      <w:bookmarkEnd w:id="687"/>
      <w:bookmarkStart w:id="688" w:name="_Toc373478384"/>
      <w:bookmarkEnd w:id="688"/>
      <w:bookmarkStart w:id="689" w:name="_Toc373227737"/>
      <w:bookmarkEnd w:id="689"/>
      <w:bookmarkStart w:id="690" w:name="_Toc297216193"/>
      <w:bookmarkStart w:id="691" w:name="_Toc312677496"/>
      <w:bookmarkStart w:id="692" w:name="_Toc312678022"/>
      <w:bookmarkStart w:id="693" w:name="_Toc297123534"/>
      <w:bookmarkStart w:id="694" w:name="_Toc304295560"/>
      <w:bookmarkStart w:id="695" w:name="_Toc303539140"/>
      <w:bookmarkStart w:id="696" w:name="_Toc300934983"/>
      <w:r>
        <w:rPr>
          <w:color w:val="auto"/>
          <w:highlight w:val="none"/>
        </w:rPr>
        <w:t xml:space="preserve">9.1 </w:t>
      </w:r>
      <w:r>
        <w:rPr>
          <w:rFonts w:hint="eastAsia"/>
          <w:color w:val="auto"/>
          <w:highlight w:val="none"/>
        </w:rPr>
        <w:t>试验设备与试验人员</w:t>
      </w:r>
    </w:p>
    <w:bookmarkEnd w:id="690"/>
    <w:bookmarkEnd w:id="691"/>
    <w:bookmarkEnd w:id="692"/>
    <w:bookmarkEnd w:id="693"/>
    <w:bookmarkEnd w:id="694"/>
    <w:bookmarkEnd w:id="695"/>
    <w:bookmarkEnd w:id="696"/>
    <w:p w14:paraId="3E0AED09">
      <w:pPr>
        <w:spacing w:line="360" w:lineRule="auto"/>
        <w:ind w:firstLine="420" w:firstLineChars="200"/>
        <w:jc w:val="left"/>
        <w:rPr>
          <w:color w:val="auto"/>
          <w:highlight w:val="none"/>
        </w:rPr>
      </w:pPr>
      <w:bookmarkStart w:id="697" w:name="_Toc304295561"/>
      <w:bookmarkStart w:id="698" w:name="_Toc303539141"/>
      <w:bookmarkStart w:id="699" w:name="_Toc300934984"/>
      <w:bookmarkStart w:id="700" w:name="_Toc297216194"/>
      <w:bookmarkStart w:id="701" w:name="_Toc297123535"/>
      <w:bookmarkStart w:id="702" w:name="_Toc312678023"/>
      <w:bookmarkStart w:id="703" w:name="_Toc312677497"/>
      <w:bookmarkStart w:id="704" w:name="_Toc318581174"/>
      <w:r>
        <w:rPr>
          <w:color w:val="auto"/>
          <w:highlight w:val="none"/>
        </w:rPr>
        <w:t xml:space="preserve">9.1.2 </w:t>
      </w:r>
      <w:r>
        <w:rPr>
          <w:rFonts w:hint="eastAsia" w:hAnsi="宋体"/>
          <w:color w:val="auto"/>
          <w:highlight w:val="none"/>
        </w:rPr>
        <w:t>试验设备</w:t>
      </w:r>
    </w:p>
    <w:bookmarkEnd w:id="697"/>
    <w:bookmarkEnd w:id="698"/>
    <w:bookmarkEnd w:id="699"/>
    <w:bookmarkEnd w:id="700"/>
    <w:bookmarkEnd w:id="701"/>
    <w:bookmarkEnd w:id="702"/>
    <w:bookmarkEnd w:id="703"/>
    <w:p w14:paraId="5A1EDC84">
      <w:pPr>
        <w:spacing w:line="360" w:lineRule="auto"/>
        <w:ind w:firstLine="420" w:firstLineChars="200"/>
        <w:jc w:val="left"/>
        <w:rPr>
          <w:rFonts w:hint="eastAsia" w:hAnsi="宋体"/>
          <w:color w:val="auto"/>
          <w:highlight w:val="none"/>
        </w:rPr>
      </w:pPr>
      <w:bookmarkStart w:id="705" w:name="_Toc312677498"/>
      <w:bookmarkStart w:id="706" w:name="_Toc297216195"/>
      <w:bookmarkStart w:id="707" w:name="_Toc303539142"/>
      <w:bookmarkStart w:id="708" w:name="_Toc300934985"/>
      <w:bookmarkStart w:id="709" w:name="_Toc312678024"/>
      <w:bookmarkStart w:id="710" w:name="_Toc304295562"/>
      <w:bookmarkStart w:id="711" w:name="_Toc297123536"/>
      <w:r>
        <w:rPr>
          <w:rFonts w:hint="eastAsia" w:hAnsi="宋体"/>
          <w:color w:val="auto"/>
          <w:highlight w:val="none"/>
        </w:rPr>
        <w:t>施工现场需要配置的试验场所：</w:t>
      </w:r>
      <w:r>
        <w:rPr>
          <w:color w:val="auto"/>
          <w:highlight w:val="none"/>
          <w:u w:val="single"/>
        </w:rPr>
        <w:t xml:space="preserve">   </w:t>
      </w:r>
      <w:r>
        <w:rPr>
          <w:rFonts w:hint="eastAsia"/>
          <w:color w:val="auto"/>
          <w:highlight w:val="none"/>
          <w:u w:val="single"/>
        </w:rPr>
        <w:t>按工程建设有关试验规定执行</w:t>
      </w:r>
      <w:r>
        <w:rPr>
          <w:color w:val="auto"/>
          <w:highlight w:val="none"/>
          <w:u w:val="single"/>
        </w:rPr>
        <w:t xml:space="preserve">    </w:t>
      </w:r>
      <w:r>
        <w:rPr>
          <w:rFonts w:hint="eastAsia" w:hAnsi="宋体"/>
          <w:color w:val="auto"/>
          <w:highlight w:val="none"/>
        </w:rPr>
        <w:t>。</w:t>
      </w:r>
    </w:p>
    <w:p w14:paraId="052C9639">
      <w:pPr>
        <w:spacing w:line="360" w:lineRule="auto"/>
        <w:ind w:firstLine="420" w:firstLineChars="200"/>
        <w:jc w:val="left"/>
        <w:rPr>
          <w:rFonts w:hint="eastAsia" w:hAnsi="宋体"/>
          <w:color w:val="auto"/>
          <w:highlight w:val="none"/>
        </w:rPr>
      </w:pPr>
      <w:r>
        <w:rPr>
          <w:rFonts w:hint="eastAsia" w:hAnsi="宋体"/>
          <w:color w:val="auto"/>
          <w:highlight w:val="none"/>
        </w:rPr>
        <w:t>施工现场需要配备的试验设备：</w:t>
      </w:r>
      <w:r>
        <w:rPr>
          <w:color w:val="auto"/>
          <w:highlight w:val="none"/>
          <w:u w:val="single"/>
        </w:rPr>
        <w:t xml:space="preserve">    </w:t>
      </w:r>
      <w:r>
        <w:rPr>
          <w:rFonts w:hint="eastAsia"/>
          <w:color w:val="auto"/>
          <w:highlight w:val="none"/>
          <w:u w:val="single"/>
        </w:rPr>
        <w:t>按工程建设有关试验规定执行</w:t>
      </w:r>
      <w:r>
        <w:rPr>
          <w:color w:val="auto"/>
          <w:highlight w:val="none"/>
          <w:u w:val="single"/>
        </w:rPr>
        <w:t xml:space="preserve">   </w:t>
      </w:r>
      <w:r>
        <w:rPr>
          <w:rFonts w:hint="eastAsia" w:hAnsi="宋体"/>
          <w:color w:val="auto"/>
          <w:highlight w:val="none"/>
        </w:rPr>
        <w:t>。</w:t>
      </w:r>
    </w:p>
    <w:p w14:paraId="1C6C5361">
      <w:pPr>
        <w:spacing w:line="360" w:lineRule="auto"/>
        <w:ind w:firstLine="420" w:firstLineChars="200"/>
        <w:jc w:val="left"/>
        <w:rPr>
          <w:rFonts w:hint="eastAsia" w:hAnsi="宋体"/>
          <w:color w:val="auto"/>
          <w:highlight w:val="none"/>
        </w:rPr>
      </w:pPr>
      <w:r>
        <w:rPr>
          <w:rFonts w:hint="eastAsia" w:hAnsi="宋体"/>
          <w:color w:val="auto"/>
          <w:highlight w:val="none"/>
        </w:rPr>
        <w:t>施工现场需要具备的其他试验条件：</w:t>
      </w:r>
      <w:r>
        <w:rPr>
          <w:color w:val="auto"/>
          <w:highlight w:val="none"/>
          <w:u w:val="single"/>
        </w:rPr>
        <w:t xml:space="preserve"> </w:t>
      </w:r>
      <w:r>
        <w:rPr>
          <w:rFonts w:hint="eastAsia"/>
          <w:color w:val="auto"/>
          <w:highlight w:val="none"/>
          <w:u w:val="single"/>
        </w:rPr>
        <w:t>按工程建设有关试验规定执行</w:t>
      </w:r>
      <w:r>
        <w:rPr>
          <w:color w:val="auto"/>
          <w:highlight w:val="none"/>
          <w:u w:val="single"/>
        </w:rPr>
        <w:t xml:space="preserve">  </w:t>
      </w:r>
      <w:r>
        <w:rPr>
          <w:rFonts w:hint="eastAsia" w:hAnsi="宋体"/>
          <w:color w:val="auto"/>
          <w:highlight w:val="none"/>
        </w:rPr>
        <w:t>。</w:t>
      </w:r>
    </w:p>
    <w:p w14:paraId="09B3B673">
      <w:pPr>
        <w:pStyle w:val="10"/>
        <w:rPr>
          <w:color w:val="auto"/>
          <w:highlight w:val="none"/>
        </w:rPr>
      </w:pPr>
      <w:bookmarkStart w:id="712" w:name="_Toc78449826"/>
      <w:bookmarkEnd w:id="712"/>
      <w:bookmarkStart w:id="713" w:name="_Toc373227738"/>
      <w:bookmarkEnd w:id="713"/>
      <w:bookmarkStart w:id="714" w:name="_Toc389065304"/>
      <w:bookmarkEnd w:id="714"/>
      <w:bookmarkStart w:id="715" w:name="_Toc2012255079"/>
      <w:bookmarkEnd w:id="715"/>
      <w:bookmarkStart w:id="716" w:name="_Toc373478385"/>
      <w:bookmarkEnd w:id="716"/>
      <w:bookmarkStart w:id="717" w:name="_Toc407135240"/>
      <w:bookmarkEnd w:id="717"/>
      <w:r>
        <w:rPr>
          <w:color w:val="auto"/>
          <w:highlight w:val="none"/>
        </w:rPr>
        <w:t xml:space="preserve">9.4 </w:t>
      </w:r>
      <w:r>
        <w:rPr>
          <w:rFonts w:hint="eastAsia" w:hAnsi="宋体"/>
          <w:color w:val="auto"/>
          <w:highlight w:val="none"/>
        </w:rPr>
        <w:t>现场工艺试验</w:t>
      </w:r>
      <w:r>
        <w:rPr>
          <w:color w:val="auto"/>
          <w:highlight w:val="none"/>
        </w:rPr>
        <w:t xml:space="preserve"> </w:t>
      </w:r>
    </w:p>
    <w:p w14:paraId="7E4B5106">
      <w:pPr>
        <w:spacing w:line="360" w:lineRule="auto"/>
        <w:ind w:firstLine="420" w:firstLineChars="200"/>
        <w:jc w:val="left"/>
        <w:rPr>
          <w:rFonts w:hint="eastAsia" w:hAnsi="宋体"/>
          <w:color w:val="auto"/>
          <w:highlight w:val="none"/>
        </w:rPr>
      </w:pPr>
      <w:r>
        <w:rPr>
          <w:rFonts w:hint="eastAsia" w:hAnsi="宋体"/>
          <w:color w:val="auto"/>
          <w:highlight w:val="none"/>
        </w:rPr>
        <w:t>现场工艺试验的有关约定：</w:t>
      </w:r>
      <w:r>
        <w:rPr>
          <w:color w:val="auto"/>
          <w:highlight w:val="none"/>
          <w:u w:val="single"/>
        </w:rPr>
        <w:t xml:space="preserve">   </w:t>
      </w:r>
      <w:r>
        <w:rPr>
          <w:rFonts w:hint="eastAsia"/>
          <w:color w:val="auto"/>
          <w:highlight w:val="none"/>
          <w:u w:val="single"/>
        </w:rPr>
        <w:t>按工程建设有关试验规定执行</w:t>
      </w:r>
      <w:r>
        <w:rPr>
          <w:color w:val="auto"/>
          <w:highlight w:val="none"/>
          <w:u w:val="single"/>
        </w:rPr>
        <w:t xml:space="preserve">  </w:t>
      </w:r>
      <w:r>
        <w:rPr>
          <w:rFonts w:hint="eastAsia" w:hAnsi="宋体"/>
          <w:color w:val="auto"/>
          <w:highlight w:val="none"/>
        </w:rPr>
        <w:t>。</w:t>
      </w:r>
    </w:p>
    <w:p w14:paraId="5510CD6B">
      <w:pPr>
        <w:pStyle w:val="10"/>
        <w:rPr>
          <w:color w:val="auto"/>
          <w:highlight w:val="none"/>
        </w:rPr>
      </w:pPr>
      <w:bookmarkStart w:id="718" w:name="_Toc407135241"/>
      <w:bookmarkEnd w:id="718"/>
      <w:bookmarkStart w:id="719" w:name="_Toc78449827"/>
      <w:bookmarkEnd w:id="719"/>
      <w:bookmarkStart w:id="720" w:name="_Toc393419678"/>
      <w:bookmarkEnd w:id="720"/>
      <w:r>
        <w:rPr>
          <w:color w:val="auto"/>
          <w:highlight w:val="none"/>
        </w:rPr>
        <w:t xml:space="preserve">9.5 </w:t>
      </w:r>
      <w:r>
        <w:rPr>
          <w:rFonts w:hint="eastAsia" w:hAnsi="宋体"/>
          <w:color w:val="auto"/>
          <w:highlight w:val="none"/>
        </w:rPr>
        <w:t>检验费用</w:t>
      </w:r>
    </w:p>
    <w:p w14:paraId="174D2C3B">
      <w:pPr>
        <w:spacing w:line="360" w:lineRule="auto"/>
        <w:ind w:firstLine="411" w:firstLineChars="196"/>
        <w:rPr>
          <w:rFonts w:hint="eastAsia" w:hAnsi="宋体"/>
          <w:color w:val="auto"/>
          <w:highlight w:val="none"/>
        </w:rPr>
      </w:pPr>
      <w:r>
        <w:rPr>
          <w:rFonts w:hint="eastAsia" w:hAnsi="宋体"/>
          <w:color w:val="auto"/>
          <w:highlight w:val="none"/>
        </w:rPr>
        <w:t>根据《建设工程质量检测管理办法》（建设部令第</w:t>
      </w:r>
      <w:r>
        <w:rPr>
          <w:color w:val="auto"/>
          <w:highlight w:val="none"/>
        </w:rPr>
        <w:t>141</w:t>
      </w:r>
      <w:r>
        <w:rPr>
          <w:rFonts w:hint="eastAsia" w:hAnsi="宋体"/>
          <w:color w:val="auto"/>
          <w:highlight w:val="none"/>
        </w:rPr>
        <w:t>号）以及《广西壮族自治区建设工程质量检测管理规定》</w:t>
      </w:r>
      <w:r>
        <w:rPr>
          <w:rFonts w:hint="eastAsia"/>
          <w:color w:val="auto"/>
          <w:highlight w:val="none"/>
        </w:rPr>
        <w:t>（</w:t>
      </w:r>
      <w:r>
        <w:rPr>
          <w:rFonts w:hint="eastAsia" w:hAnsi="宋体"/>
          <w:color w:val="auto"/>
          <w:highlight w:val="none"/>
        </w:rPr>
        <w:t>桂建管</w:t>
      </w:r>
      <w:r>
        <w:rPr>
          <w:rFonts w:hint="eastAsia"/>
          <w:color w:val="auto"/>
          <w:highlight w:val="none"/>
        </w:rPr>
        <w:t>〔</w:t>
      </w:r>
      <w:r>
        <w:rPr>
          <w:color w:val="auto"/>
          <w:highlight w:val="none"/>
        </w:rPr>
        <w:t>2013</w:t>
      </w:r>
      <w:r>
        <w:rPr>
          <w:rFonts w:hint="eastAsia"/>
          <w:color w:val="auto"/>
          <w:highlight w:val="none"/>
        </w:rPr>
        <w:t>〕</w:t>
      </w:r>
      <w:r>
        <w:rPr>
          <w:color w:val="auto"/>
          <w:highlight w:val="none"/>
        </w:rPr>
        <w:t>11</w:t>
      </w:r>
      <w:r>
        <w:rPr>
          <w:rFonts w:hint="eastAsia" w:hAnsi="宋体"/>
          <w:color w:val="auto"/>
          <w:highlight w:val="none"/>
        </w:rPr>
        <w:t>号</w:t>
      </w:r>
      <w:r>
        <w:rPr>
          <w:rFonts w:hint="eastAsia"/>
          <w:color w:val="auto"/>
          <w:highlight w:val="none"/>
        </w:rPr>
        <w:t>）</w:t>
      </w:r>
      <w:r>
        <w:rPr>
          <w:rFonts w:hint="eastAsia" w:hAnsi="宋体"/>
          <w:color w:val="auto"/>
          <w:highlight w:val="none"/>
        </w:rPr>
        <w:t>规定，工程质量检测业务由发包人委托有相应资质的检测机构检测。费用从发包人的项目建设经费中支出并直接支付给检测机构，不计入合同价款内。</w:t>
      </w:r>
    </w:p>
    <w:bookmarkEnd w:id="672"/>
    <w:bookmarkEnd w:id="673"/>
    <w:bookmarkEnd w:id="674"/>
    <w:bookmarkEnd w:id="675"/>
    <w:bookmarkEnd w:id="676"/>
    <w:bookmarkEnd w:id="677"/>
    <w:bookmarkEnd w:id="678"/>
    <w:bookmarkEnd w:id="679"/>
    <w:bookmarkEnd w:id="680"/>
    <w:bookmarkEnd w:id="681"/>
    <w:bookmarkEnd w:id="682"/>
    <w:bookmarkEnd w:id="683"/>
    <w:bookmarkEnd w:id="704"/>
    <w:bookmarkEnd w:id="705"/>
    <w:bookmarkEnd w:id="706"/>
    <w:bookmarkEnd w:id="707"/>
    <w:bookmarkEnd w:id="708"/>
    <w:bookmarkEnd w:id="709"/>
    <w:bookmarkEnd w:id="710"/>
    <w:bookmarkEnd w:id="711"/>
    <w:p w14:paraId="72D4D16F">
      <w:pPr>
        <w:pStyle w:val="9"/>
        <w:rPr>
          <w:color w:val="auto"/>
          <w:highlight w:val="none"/>
        </w:rPr>
      </w:pPr>
      <w:bookmarkStart w:id="721" w:name="_Toc296503193"/>
      <w:bookmarkEnd w:id="721"/>
      <w:bookmarkStart w:id="722" w:name="_Toc292559398"/>
      <w:bookmarkEnd w:id="722"/>
      <w:bookmarkStart w:id="723" w:name="_Toc297120493"/>
      <w:bookmarkEnd w:id="723"/>
      <w:bookmarkStart w:id="724" w:name="_Toc296944532"/>
      <w:bookmarkEnd w:id="724"/>
      <w:bookmarkStart w:id="725" w:name="_Toc603662032"/>
      <w:bookmarkEnd w:id="725"/>
      <w:bookmarkStart w:id="726" w:name="_Toc407135242"/>
      <w:bookmarkEnd w:id="726"/>
      <w:bookmarkStart w:id="727" w:name="_Toc389065305"/>
      <w:bookmarkEnd w:id="727"/>
      <w:bookmarkStart w:id="728" w:name="_Toc304295566"/>
      <w:bookmarkEnd w:id="728"/>
      <w:bookmarkStart w:id="729" w:name="_Toc296347192"/>
      <w:bookmarkEnd w:id="729"/>
      <w:bookmarkStart w:id="730" w:name="_Toc300934989"/>
      <w:bookmarkEnd w:id="730"/>
      <w:bookmarkStart w:id="731" w:name="_Toc297048379"/>
      <w:bookmarkEnd w:id="731"/>
      <w:bookmarkStart w:id="732" w:name="_Toc297123540"/>
      <w:bookmarkEnd w:id="732"/>
      <w:bookmarkStart w:id="733" w:name="_Toc351203642"/>
      <w:bookmarkEnd w:id="733"/>
      <w:bookmarkStart w:id="734" w:name="_Toc303539146"/>
      <w:bookmarkEnd w:id="734"/>
      <w:bookmarkStart w:id="735" w:name="_Toc296891021"/>
      <w:bookmarkEnd w:id="735"/>
      <w:bookmarkStart w:id="736" w:name="_Toc296346694"/>
      <w:bookmarkEnd w:id="736"/>
      <w:bookmarkStart w:id="737" w:name="_Toc292559903"/>
      <w:bookmarkEnd w:id="737"/>
      <w:bookmarkStart w:id="738" w:name="_Toc297216199"/>
      <w:bookmarkEnd w:id="738"/>
      <w:bookmarkStart w:id="739" w:name="_Toc78449828"/>
      <w:bookmarkEnd w:id="739"/>
      <w:bookmarkStart w:id="740" w:name="_Toc373227739"/>
      <w:bookmarkEnd w:id="740"/>
      <w:bookmarkStart w:id="741" w:name="_Toc296891233"/>
      <w:bookmarkEnd w:id="741"/>
      <w:bookmarkStart w:id="742" w:name="_Toc373478386"/>
      <w:bookmarkEnd w:id="742"/>
      <w:bookmarkStart w:id="743" w:name="_Toc312678025"/>
      <w:bookmarkStart w:id="744" w:name="_Toc312677499"/>
      <w:bookmarkStart w:id="745" w:name="_Toc267251441"/>
      <w:bookmarkStart w:id="746" w:name="_Toc267251439"/>
      <w:bookmarkStart w:id="747" w:name="_Toc267251440"/>
      <w:bookmarkStart w:id="748" w:name="_Toc267251433"/>
      <w:bookmarkStart w:id="749" w:name="_Toc267251437"/>
      <w:bookmarkStart w:id="750" w:name="_Toc267251435"/>
      <w:bookmarkStart w:id="751" w:name="_Toc267251442"/>
      <w:r>
        <w:rPr>
          <w:color w:val="auto"/>
          <w:highlight w:val="none"/>
        </w:rPr>
        <w:t xml:space="preserve">10. </w:t>
      </w:r>
      <w:r>
        <w:rPr>
          <w:rFonts w:hint="eastAsia" w:hAnsi="宋体"/>
          <w:color w:val="auto"/>
          <w:highlight w:val="none"/>
        </w:rPr>
        <w:t>变更</w:t>
      </w:r>
    </w:p>
    <w:bookmarkEnd w:id="743"/>
    <w:bookmarkEnd w:id="744"/>
    <w:p w14:paraId="5E985D38">
      <w:pPr>
        <w:pStyle w:val="10"/>
        <w:rPr>
          <w:color w:val="auto"/>
          <w:highlight w:val="none"/>
        </w:rPr>
      </w:pPr>
      <w:bookmarkStart w:id="752" w:name="_Toc1890371558"/>
      <w:bookmarkEnd w:id="752"/>
      <w:bookmarkStart w:id="753" w:name="_Toc373227740"/>
      <w:bookmarkEnd w:id="753"/>
      <w:bookmarkStart w:id="754" w:name="_Toc373478387"/>
      <w:bookmarkEnd w:id="754"/>
      <w:bookmarkStart w:id="755" w:name="_Toc389065306"/>
      <w:bookmarkEnd w:id="755"/>
      <w:bookmarkStart w:id="756" w:name="_Toc78449829"/>
      <w:bookmarkEnd w:id="756"/>
      <w:bookmarkStart w:id="757" w:name="_Toc407135243"/>
      <w:bookmarkEnd w:id="757"/>
      <w:bookmarkStart w:id="758" w:name="_Toc297216200"/>
      <w:bookmarkStart w:id="759" w:name="_Toc312677500"/>
      <w:bookmarkStart w:id="760" w:name="_Toc292559904"/>
      <w:bookmarkStart w:id="761" w:name="_Toc303539147"/>
      <w:bookmarkStart w:id="762" w:name="_Toc297120494"/>
      <w:bookmarkStart w:id="763" w:name="_Toc292559399"/>
      <w:bookmarkStart w:id="764" w:name="_Toc296346695"/>
      <w:bookmarkStart w:id="765" w:name="_Toc296503194"/>
      <w:bookmarkStart w:id="766" w:name="_Toc297123541"/>
      <w:bookmarkStart w:id="767" w:name="_Toc296347193"/>
      <w:bookmarkStart w:id="768" w:name="_Toc296891234"/>
      <w:bookmarkStart w:id="769" w:name="_Toc300934990"/>
      <w:bookmarkStart w:id="770" w:name="_Toc296891022"/>
      <w:bookmarkStart w:id="771" w:name="_Toc297048380"/>
      <w:bookmarkStart w:id="772" w:name="_Toc312678026"/>
      <w:bookmarkStart w:id="773" w:name="_Toc296944533"/>
      <w:bookmarkStart w:id="774" w:name="_Toc304295567"/>
      <w:r>
        <w:rPr>
          <w:color w:val="auto"/>
          <w:highlight w:val="none"/>
        </w:rPr>
        <w:t xml:space="preserve">10.1 </w:t>
      </w:r>
      <w:r>
        <w:rPr>
          <w:rFonts w:hint="eastAsia" w:hAnsi="宋体"/>
          <w:color w:val="auto"/>
          <w:highlight w:val="none"/>
        </w:rPr>
        <w:t>变更的范围</w:t>
      </w:r>
    </w:p>
    <w:p w14:paraId="455050DC">
      <w:pPr>
        <w:spacing w:line="360" w:lineRule="auto"/>
        <w:ind w:firstLine="426"/>
        <w:jc w:val="left"/>
        <w:rPr>
          <w:rFonts w:hint="eastAsia" w:hAnsi="宋体"/>
          <w:color w:val="auto"/>
          <w:highlight w:val="none"/>
        </w:rPr>
      </w:pPr>
      <w:r>
        <w:rPr>
          <w:rFonts w:hint="eastAsia" w:hAnsi="宋体"/>
          <w:color w:val="auto"/>
          <w:highlight w:val="none"/>
        </w:rPr>
        <w:t>关于变更的范围的约定：</w:t>
      </w:r>
      <w:r>
        <w:rPr>
          <w:color w:val="auto"/>
          <w:highlight w:val="none"/>
          <w:u w:val="single"/>
        </w:rPr>
        <w:t xml:space="preserve">   </w:t>
      </w:r>
      <w:r>
        <w:rPr>
          <w:rFonts w:hint="eastAsia"/>
          <w:color w:val="auto"/>
          <w:highlight w:val="none"/>
          <w:u w:val="single"/>
        </w:rPr>
        <w:t>超出招标图纸和工程量清单的子目</w:t>
      </w:r>
      <w:r>
        <w:rPr>
          <w:color w:val="auto"/>
          <w:highlight w:val="none"/>
          <w:u w:val="single"/>
        </w:rPr>
        <w:t xml:space="preserve">  </w:t>
      </w:r>
      <w:r>
        <w:rPr>
          <w:rFonts w:hint="eastAsia" w:hAnsi="宋体"/>
          <w:color w:val="auto"/>
          <w:highlight w:val="none"/>
        </w:rPr>
        <w:t>。</w:t>
      </w:r>
    </w:p>
    <w:p w14:paraId="4B01D6EB">
      <w:pPr>
        <w:pStyle w:val="10"/>
        <w:rPr>
          <w:color w:val="auto"/>
          <w:highlight w:val="none"/>
        </w:rPr>
      </w:pPr>
      <w:bookmarkStart w:id="775" w:name="_Toc78449830"/>
      <w:bookmarkEnd w:id="775"/>
      <w:bookmarkStart w:id="776" w:name="_Toc373227741"/>
      <w:bookmarkEnd w:id="776"/>
      <w:bookmarkStart w:id="777" w:name="_Toc389065307"/>
      <w:bookmarkEnd w:id="777"/>
      <w:bookmarkStart w:id="778" w:name="_Toc373478388"/>
      <w:bookmarkEnd w:id="778"/>
      <w:bookmarkStart w:id="779" w:name="_Toc450749207"/>
      <w:bookmarkEnd w:id="779"/>
      <w:bookmarkStart w:id="780" w:name="_Toc407135244"/>
      <w:bookmarkEnd w:id="780"/>
      <w:r>
        <w:rPr>
          <w:color w:val="auto"/>
          <w:highlight w:val="none"/>
        </w:rPr>
        <w:t xml:space="preserve">10.3 </w:t>
      </w:r>
      <w:r>
        <w:rPr>
          <w:rFonts w:hint="eastAsia" w:hAnsi="宋体"/>
          <w:color w:val="auto"/>
          <w:highlight w:val="none"/>
        </w:rPr>
        <w:t>变更程序</w:t>
      </w:r>
    </w:p>
    <w:p w14:paraId="777280D0">
      <w:pPr>
        <w:pStyle w:val="43"/>
        <w:spacing w:line="360" w:lineRule="auto"/>
        <w:ind w:firstLine="441" w:firstLineChars="210"/>
        <w:rPr>
          <w:rFonts w:ascii="Times New Roman" w:hAnsi="Times New Roman"/>
          <w:color w:val="auto"/>
          <w:sz w:val="21"/>
          <w:szCs w:val="21"/>
          <w:highlight w:val="none"/>
        </w:rPr>
      </w:pPr>
      <w:r>
        <w:rPr>
          <w:rFonts w:ascii="Times New Roman" w:hAnsi="Times New Roman"/>
          <w:color w:val="auto"/>
          <w:sz w:val="21"/>
          <w:szCs w:val="21"/>
          <w:highlight w:val="none"/>
        </w:rPr>
        <w:t>10.3.1</w:t>
      </w:r>
      <w:r>
        <w:rPr>
          <w:rFonts w:hint="eastAsia" w:ascii="Times New Roman" w:hAnsi="Times New Roman"/>
          <w:color w:val="auto"/>
          <w:sz w:val="21"/>
          <w:szCs w:val="21"/>
          <w:highlight w:val="none"/>
        </w:rPr>
        <w:t>国有投资项目：</w:t>
      </w:r>
    </w:p>
    <w:p w14:paraId="791AB036">
      <w:pPr>
        <w:pStyle w:val="43"/>
        <w:spacing w:line="360" w:lineRule="auto"/>
        <w:ind w:firstLine="441" w:firstLineChars="210"/>
        <w:rPr>
          <w:rFonts w:hint="eastAsia" w:ascii="Times New Roman" w:hAnsi="宋体"/>
          <w:bCs/>
          <w:color w:val="auto"/>
          <w:sz w:val="21"/>
          <w:szCs w:val="21"/>
          <w:highlight w:val="none"/>
        </w:rPr>
      </w:pPr>
      <w:r>
        <w:rPr>
          <w:rFonts w:hint="eastAsia" w:ascii="Times New Roman" w:hAnsi="宋体"/>
          <w:bCs/>
          <w:color w:val="auto"/>
          <w:sz w:val="21"/>
          <w:szCs w:val="21"/>
          <w:highlight w:val="none"/>
        </w:rPr>
        <w:t>⑴设计变更和工程签证，按各市政府或相关部门的规定办理。属不可抗力（自然灾害、突发事件等）造成变更的，按特事特办原则予以办理。</w:t>
      </w:r>
    </w:p>
    <w:p w14:paraId="788CC3D6">
      <w:pPr>
        <w:pStyle w:val="43"/>
        <w:spacing w:line="360" w:lineRule="auto"/>
        <w:ind w:firstLine="441" w:firstLineChars="210"/>
        <w:rPr>
          <w:rFonts w:hint="eastAsia" w:ascii="Times New Roman" w:hAnsi="宋体"/>
          <w:bCs/>
          <w:color w:val="auto"/>
          <w:sz w:val="21"/>
          <w:szCs w:val="21"/>
          <w:highlight w:val="none"/>
        </w:rPr>
      </w:pPr>
      <w:r>
        <w:rPr>
          <w:rFonts w:hint="eastAsia" w:ascii="Times New Roman" w:hAnsi="宋体"/>
          <w:bCs/>
          <w:color w:val="auto"/>
          <w:sz w:val="21"/>
          <w:szCs w:val="21"/>
          <w:highlight w:val="none"/>
        </w:rPr>
        <w:t>⑵建设单位在实施项目过程中，若发生单价变动，由发包人、承包人、监理或造价咨询等单位共同商定并签字确认。</w:t>
      </w:r>
    </w:p>
    <w:p w14:paraId="64AE3B20">
      <w:pPr>
        <w:pStyle w:val="43"/>
        <w:spacing w:line="360" w:lineRule="auto"/>
        <w:ind w:firstLine="441" w:firstLineChars="210"/>
        <w:rPr>
          <w:rFonts w:hint="eastAsia" w:ascii="Times New Roman" w:hAnsi="宋体"/>
          <w:bCs/>
          <w:color w:val="auto"/>
          <w:sz w:val="21"/>
          <w:szCs w:val="21"/>
          <w:highlight w:val="none"/>
        </w:rPr>
      </w:pPr>
      <w:r>
        <w:rPr>
          <w:rFonts w:hint="eastAsia" w:ascii="Times New Roman" w:hAnsi="宋体"/>
          <w:bCs/>
          <w:color w:val="auto"/>
          <w:sz w:val="21"/>
          <w:szCs w:val="21"/>
          <w:highlight w:val="none"/>
        </w:rPr>
        <w:t>⑶</w:t>
      </w:r>
      <w:r>
        <w:rPr>
          <w:rFonts w:ascii="Times New Roman" w:hAnsi="宋体"/>
          <w:bCs/>
          <w:color w:val="auto"/>
          <w:sz w:val="21"/>
          <w:szCs w:val="21"/>
          <w:highlight w:val="none"/>
        </w:rPr>
        <w:t xml:space="preserve"> </w:t>
      </w:r>
      <w:r>
        <w:rPr>
          <w:rFonts w:hint="eastAsia" w:ascii="Times New Roman" w:hAnsi="宋体"/>
          <w:bCs/>
          <w:color w:val="auto"/>
          <w:sz w:val="21"/>
          <w:szCs w:val="21"/>
          <w:highlight w:val="none"/>
        </w:rPr>
        <w:t>当合同规定的合同价款调整情况发生后，承包人未在规定时间内通知发包人，或者未在规定时间内提出调整报告，发包人可以根据有关资料，决定是否调整和调整的金额，并书面通知承包人。</w:t>
      </w:r>
    </w:p>
    <w:p w14:paraId="6E4EF8BE">
      <w:pPr>
        <w:spacing w:line="360" w:lineRule="auto"/>
        <w:ind w:firstLine="420" w:firstLineChars="200"/>
        <w:jc w:val="left"/>
        <w:rPr>
          <w:color w:val="auto"/>
          <w:highlight w:val="none"/>
        </w:rPr>
      </w:pPr>
      <w:r>
        <w:rPr>
          <w:color w:val="auto"/>
          <w:highlight w:val="none"/>
        </w:rPr>
        <w:t xml:space="preserve">10.3.2 </w:t>
      </w:r>
      <w:r>
        <w:rPr>
          <w:rFonts w:hint="eastAsia"/>
          <w:color w:val="auto"/>
          <w:highlight w:val="none"/>
        </w:rPr>
        <w:t>非国有投资项目：</w:t>
      </w:r>
      <w:r>
        <w:rPr>
          <w:color w:val="auto"/>
          <w:highlight w:val="none"/>
        </w:rPr>
        <w:t xml:space="preserve"> </w:t>
      </w:r>
      <w:r>
        <w:rPr>
          <w:color w:val="auto"/>
          <w:highlight w:val="none"/>
          <w:u w:val="single"/>
        </w:rPr>
        <w:t xml:space="preserve">   </w:t>
      </w:r>
      <w:r>
        <w:rPr>
          <w:rFonts w:hint="eastAsia"/>
          <w:color w:val="auto"/>
          <w:highlight w:val="none"/>
          <w:u w:val="single"/>
        </w:rPr>
        <w:t>/</w:t>
      </w:r>
      <w:r>
        <w:rPr>
          <w:color w:val="auto"/>
          <w:highlight w:val="none"/>
          <w:u w:val="single"/>
        </w:rPr>
        <w:t xml:space="preserve">    </w:t>
      </w:r>
      <w:r>
        <w:rPr>
          <w:rFonts w:hint="eastAsia" w:hAnsi="宋体"/>
          <w:color w:val="auto"/>
          <w:highlight w:val="none"/>
        </w:rPr>
        <w:t>。</w:t>
      </w:r>
    </w:p>
    <w:p w14:paraId="5B864329">
      <w:pPr>
        <w:pStyle w:val="10"/>
        <w:rPr>
          <w:color w:val="auto"/>
          <w:highlight w:val="none"/>
        </w:rPr>
      </w:pPr>
      <w:bookmarkStart w:id="781" w:name="_Toc407135245"/>
      <w:bookmarkEnd w:id="781"/>
      <w:bookmarkStart w:id="782" w:name="_Toc373227742"/>
      <w:bookmarkEnd w:id="782"/>
      <w:bookmarkStart w:id="783" w:name="_Toc78449831"/>
      <w:bookmarkEnd w:id="783"/>
      <w:bookmarkStart w:id="784" w:name="_Toc389065308"/>
      <w:bookmarkEnd w:id="784"/>
      <w:bookmarkStart w:id="785" w:name="_Toc373478389"/>
      <w:bookmarkEnd w:id="785"/>
      <w:bookmarkStart w:id="786" w:name="_Toc1645711468"/>
      <w:bookmarkEnd w:id="786"/>
      <w:r>
        <w:rPr>
          <w:color w:val="auto"/>
          <w:highlight w:val="none"/>
        </w:rPr>
        <w:t xml:space="preserve">10.4 </w:t>
      </w:r>
      <w:r>
        <w:rPr>
          <w:rFonts w:hint="eastAsia" w:hAnsi="宋体"/>
          <w:color w:val="auto"/>
          <w:highlight w:val="none"/>
        </w:rPr>
        <w:t>变更估价</w:t>
      </w:r>
    </w:p>
    <w:p w14:paraId="3D26FDE1">
      <w:pPr>
        <w:spacing w:line="360" w:lineRule="auto"/>
        <w:ind w:firstLine="420" w:firstLineChars="200"/>
        <w:jc w:val="left"/>
        <w:rPr>
          <w:color w:val="auto"/>
          <w:highlight w:val="none"/>
        </w:rPr>
      </w:pPr>
      <w:r>
        <w:rPr>
          <w:color w:val="auto"/>
          <w:highlight w:val="none"/>
        </w:rPr>
        <w:t xml:space="preserve">10.4.1 </w:t>
      </w:r>
      <w:r>
        <w:rPr>
          <w:rFonts w:hint="eastAsia" w:hAnsi="宋体"/>
          <w:color w:val="auto"/>
          <w:highlight w:val="none"/>
        </w:rPr>
        <w:t>变更估价原则</w:t>
      </w:r>
    </w:p>
    <w:p w14:paraId="0038535D">
      <w:pPr>
        <w:spacing w:line="360" w:lineRule="auto"/>
        <w:ind w:firstLine="420" w:firstLineChars="200"/>
        <w:jc w:val="left"/>
        <w:rPr>
          <w:rFonts w:hint="eastAsia" w:hAnsi="宋体"/>
          <w:color w:val="auto"/>
          <w:highlight w:val="none"/>
        </w:rPr>
      </w:pPr>
      <w:bookmarkStart w:id="787" w:name="_Toc251051742"/>
      <w:bookmarkEnd w:id="787"/>
      <w:r>
        <w:rPr>
          <w:rFonts w:hint="eastAsia" w:hAnsi="宋体"/>
          <w:color w:val="auto"/>
          <w:highlight w:val="none"/>
        </w:rPr>
        <w:t>关于变更估价的约定</w:t>
      </w:r>
      <w:r>
        <w:rPr>
          <w:color w:val="auto"/>
          <w:highlight w:val="none"/>
        </w:rPr>
        <w:t xml:space="preserve">: </w:t>
      </w:r>
      <w:r>
        <w:rPr>
          <w:rFonts w:hint="eastAsia" w:hAnsi="宋体"/>
          <w:color w:val="auto"/>
          <w:highlight w:val="none"/>
          <w:u w:val="single"/>
        </w:rPr>
        <w:t>工程变更合同价款按下列方法进行：（</w:t>
      </w:r>
      <w:r>
        <w:rPr>
          <w:color w:val="auto"/>
          <w:highlight w:val="none"/>
          <w:u w:val="single"/>
        </w:rPr>
        <w:t>1</w:t>
      </w:r>
      <w:r>
        <w:rPr>
          <w:rFonts w:hint="eastAsia" w:hAnsi="宋体"/>
          <w:color w:val="auto"/>
          <w:highlight w:val="none"/>
          <w:u w:val="single"/>
        </w:rPr>
        <w:t>）合同中已有相同清单项目的，按合同该清单项目价格进行计算；（</w:t>
      </w:r>
      <w:r>
        <w:rPr>
          <w:color w:val="auto"/>
          <w:highlight w:val="none"/>
          <w:u w:val="single"/>
        </w:rPr>
        <w:t>2</w:t>
      </w:r>
      <w:r>
        <w:rPr>
          <w:rFonts w:hint="eastAsia" w:hAnsi="宋体"/>
          <w:color w:val="auto"/>
          <w:highlight w:val="none"/>
          <w:u w:val="single"/>
        </w:rPr>
        <w:t>）合同中只有类似清单项目的，参照该类似清单项目价格进行计算；（</w:t>
      </w:r>
      <w:r>
        <w:rPr>
          <w:color w:val="auto"/>
          <w:highlight w:val="none"/>
          <w:u w:val="single"/>
        </w:rPr>
        <w:t>3</w:t>
      </w:r>
      <w:r>
        <w:rPr>
          <w:rFonts w:hint="eastAsia" w:hAnsi="宋体"/>
          <w:color w:val="auto"/>
          <w:highlight w:val="none"/>
          <w:u w:val="single"/>
        </w:rPr>
        <w:t>）合同中没有适用或类似清单项目的价格计算方法：有定额的套定额，并（</w:t>
      </w:r>
      <w:r>
        <w:rPr>
          <w:rFonts w:hint="eastAsia"/>
          <w:b/>
          <w:bCs/>
          <w:color w:val="auto"/>
          <w:highlight w:val="none"/>
          <w:lang w:eastAsia="zh-CN"/>
        </w:rPr>
        <w:t>☑</w:t>
      </w:r>
      <w:r>
        <w:rPr>
          <w:rFonts w:hint="eastAsia" w:hAnsi="宋体"/>
          <w:color w:val="auto"/>
          <w:highlight w:val="none"/>
          <w:u w:val="single"/>
        </w:rPr>
        <w:t>乘以下浮系数</w:t>
      </w:r>
      <w:r>
        <w:rPr>
          <w:color w:val="auto"/>
          <w:highlight w:val="none"/>
          <w:u w:val="single"/>
        </w:rPr>
        <w:t xml:space="preserve"> </w:t>
      </w:r>
      <w:r>
        <w:rPr>
          <w:rFonts w:hint="eastAsia"/>
          <w:color w:val="auto"/>
          <w:highlight w:val="none"/>
          <w:u w:val="single"/>
          <w:lang w:val="en-US" w:eastAsia="zh-CN"/>
        </w:rPr>
        <w:t>95</w:t>
      </w:r>
      <w:r>
        <w:rPr>
          <w:color w:val="auto"/>
          <w:highlight w:val="none"/>
          <w:u w:val="single"/>
        </w:rPr>
        <w:t xml:space="preserve"> %</w:t>
      </w:r>
      <w:r>
        <w:rPr>
          <w:rFonts w:hint="eastAsia"/>
          <w:color w:val="auto"/>
          <w:highlight w:val="none"/>
          <w:u w:val="single"/>
        </w:rPr>
        <w:t>，</w:t>
      </w:r>
      <w:r>
        <w:rPr>
          <w:rFonts w:hint="eastAsia"/>
          <w:b/>
          <w:bCs/>
          <w:color w:val="auto"/>
          <w:highlight w:val="none"/>
          <w:lang w:eastAsia="zh-CN"/>
        </w:rPr>
        <w:t>□</w:t>
      </w:r>
      <w:r>
        <w:rPr>
          <w:rFonts w:hint="eastAsia" w:hAnsi="宋体"/>
          <w:color w:val="auto"/>
          <w:highlight w:val="none"/>
          <w:u w:val="single"/>
        </w:rPr>
        <w:t>不乘下浮系数）计算，其中：材料设备价格按施工期间的《梧州市建设工程造价信息》相应信息价的加权平均值计算，《</w:t>
      </w:r>
      <w:r>
        <w:rPr>
          <w:rFonts w:hint="eastAsia"/>
          <w:color w:val="auto"/>
          <w:highlight w:val="none"/>
          <w:u w:val="single"/>
        </w:rPr>
        <w:t>梧州</w:t>
      </w:r>
      <w:r>
        <w:rPr>
          <w:rFonts w:hint="eastAsia" w:hAnsi="宋体"/>
          <w:color w:val="auto"/>
          <w:highlight w:val="none"/>
          <w:u w:val="single"/>
        </w:rPr>
        <w:t>市建设工程造价信息》没有相应信息价的，由建设单位、施工单位、监理单位或造价咨询单位根据市场行情协商确定；无定额可套的，由建设单位、施工单位、监理单位或造价咨询单位根据市场行情协商确定包含除税金以外所有费用的税前综合价格</w:t>
      </w:r>
      <w:r>
        <w:rPr>
          <w:rFonts w:hint="eastAsia" w:hAnsi="宋体"/>
          <w:color w:val="auto"/>
          <w:highlight w:val="none"/>
        </w:rPr>
        <w:t>。以上约定同时适用于招标工程量清单缺项以及工程量清单项目特征与图纸不符时的价款确定。</w:t>
      </w:r>
    </w:p>
    <w:p w14:paraId="4C9839BC">
      <w:pPr>
        <w:spacing w:line="360" w:lineRule="auto"/>
        <w:ind w:firstLine="420" w:firstLineChars="200"/>
        <w:jc w:val="left"/>
        <w:rPr>
          <w:rFonts w:hint="eastAsia"/>
          <w:color w:val="auto"/>
          <w:highlight w:val="none"/>
          <w:u w:val="single"/>
        </w:rPr>
      </w:pPr>
      <w:r>
        <w:rPr>
          <w:rFonts w:hint="eastAsia"/>
          <w:color w:val="auto"/>
          <w:highlight w:val="none"/>
          <w:u w:val="single"/>
        </w:rPr>
        <w:t>工程变更导致实际完成的变更工程量与已标价清单或预算书中列明的该项目工程量有偏差时，其综合单价的确定按专用条款“</w:t>
      </w:r>
      <w:r>
        <w:rPr>
          <w:color w:val="auto"/>
          <w:highlight w:val="none"/>
          <w:u w:val="single"/>
        </w:rPr>
        <w:t>1.13</w:t>
      </w:r>
      <w:r>
        <w:rPr>
          <w:rFonts w:hint="eastAsia"/>
          <w:color w:val="auto"/>
          <w:highlight w:val="none"/>
          <w:u w:val="single"/>
        </w:rPr>
        <w:t>工程量清单错误的修正”执行。</w:t>
      </w:r>
    </w:p>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p w14:paraId="19D71CA5">
      <w:pPr>
        <w:pStyle w:val="10"/>
        <w:rPr>
          <w:color w:val="auto"/>
          <w:highlight w:val="none"/>
        </w:rPr>
      </w:pPr>
      <w:bookmarkStart w:id="788" w:name="_Toc296891025"/>
      <w:bookmarkEnd w:id="788"/>
      <w:bookmarkStart w:id="789" w:name="_Toc296346698"/>
      <w:bookmarkEnd w:id="789"/>
      <w:bookmarkStart w:id="790" w:name="_Toc297216203"/>
      <w:bookmarkEnd w:id="790"/>
      <w:bookmarkStart w:id="791" w:name="_Toc296503197"/>
      <w:bookmarkEnd w:id="791"/>
      <w:bookmarkStart w:id="792" w:name="_Toc650800266"/>
      <w:bookmarkEnd w:id="792"/>
      <w:bookmarkStart w:id="793" w:name="_Toc373478390"/>
      <w:bookmarkEnd w:id="793"/>
      <w:bookmarkStart w:id="794" w:name="_Toc407135246"/>
      <w:bookmarkEnd w:id="794"/>
      <w:bookmarkStart w:id="795" w:name="_Toc297120497"/>
      <w:bookmarkEnd w:id="795"/>
      <w:bookmarkStart w:id="796" w:name="_Toc297048383"/>
      <w:bookmarkEnd w:id="796"/>
      <w:bookmarkStart w:id="797" w:name="_Toc292559907"/>
      <w:bookmarkEnd w:id="797"/>
      <w:bookmarkStart w:id="798" w:name="_Toc373227743"/>
      <w:bookmarkEnd w:id="798"/>
      <w:bookmarkStart w:id="799" w:name="_Toc296891237"/>
      <w:bookmarkEnd w:id="799"/>
      <w:bookmarkStart w:id="800" w:name="_Toc389065309"/>
      <w:bookmarkEnd w:id="800"/>
      <w:bookmarkStart w:id="801" w:name="_Toc303539150"/>
      <w:bookmarkEnd w:id="801"/>
      <w:bookmarkStart w:id="802" w:name="_Toc78449832"/>
      <w:bookmarkEnd w:id="802"/>
      <w:bookmarkStart w:id="803" w:name="_Toc292559402"/>
      <w:bookmarkEnd w:id="803"/>
      <w:bookmarkStart w:id="804" w:name="_Toc297123544"/>
      <w:bookmarkEnd w:id="804"/>
      <w:bookmarkStart w:id="805" w:name="_Toc296347196"/>
      <w:bookmarkEnd w:id="805"/>
      <w:bookmarkStart w:id="806" w:name="_Toc300934993"/>
      <w:bookmarkEnd w:id="806"/>
      <w:bookmarkStart w:id="807" w:name="_Toc296944536"/>
      <w:bookmarkEnd w:id="807"/>
      <w:bookmarkStart w:id="808" w:name="_Toc296891031"/>
      <w:bookmarkStart w:id="809" w:name="_Toc296346704"/>
      <w:bookmarkStart w:id="810" w:name="_Toc296944542"/>
      <w:bookmarkStart w:id="811" w:name="_Toc312677503"/>
      <w:bookmarkStart w:id="812" w:name="_Toc296503203"/>
      <w:bookmarkStart w:id="813" w:name="_Toc292559408"/>
      <w:bookmarkStart w:id="814" w:name="_Toc304295570"/>
      <w:bookmarkStart w:id="815" w:name="_Toc312678029"/>
      <w:bookmarkStart w:id="816" w:name="_Toc292559913"/>
      <w:bookmarkStart w:id="817" w:name="_Toc300934994"/>
      <w:bookmarkStart w:id="818" w:name="_Toc297120503"/>
      <w:bookmarkStart w:id="819" w:name="_Toc296891243"/>
      <w:bookmarkStart w:id="820" w:name="_Toc297123545"/>
      <w:bookmarkStart w:id="821" w:name="_Toc303539151"/>
      <w:bookmarkStart w:id="822" w:name="_Toc296347202"/>
      <w:bookmarkStart w:id="823" w:name="_Toc297216204"/>
      <w:bookmarkStart w:id="824" w:name="_Toc297048389"/>
      <w:r>
        <w:rPr>
          <w:color w:val="auto"/>
          <w:highlight w:val="none"/>
        </w:rPr>
        <w:t xml:space="preserve">10.5 </w:t>
      </w:r>
      <w:r>
        <w:rPr>
          <w:rFonts w:hint="eastAsia"/>
          <w:color w:val="auto"/>
          <w:highlight w:val="none"/>
        </w:rPr>
        <w:t>承包人的合理化建议</w:t>
      </w:r>
    </w:p>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p w14:paraId="63AB213D">
      <w:pPr>
        <w:spacing w:line="360" w:lineRule="auto"/>
        <w:ind w:firstLine="420" w:firstLineChars="200"/>
        <w:jc w:val="left"/>
        <w:rPr>
          <w:rFonts w:hint="eastAsia" w:hAnsi="宋体"/>
          <w:color w:val="auto"/>
          <w:highlight w:val="none"/>
        </w:rPr>
      </w:pPr>
      <w:r>
        <w:rPr>
          <w:rFonts w:hint="eastAsia" w:hAnsi="宋体"/>
          <w:color w:val="auto"/>
          <w:highlight w:val="none"/>
        </w:rPr>
        <w:t>监理人审查承包人合理化建议的期限：</w:t>
      </w:r>
      <w:r>
        <w:rPr>
          <w:color w:val="auto"/>
          <w:highlight w:val="none"/>
          <w:u w:val="single"/>
        </w:rPr>
        <w:t xml:space="preserve">    </w:t>
      </w:r>
      <w:r>
        <w:rPr>
          <w:rFonts w:hint="eastAsia"/>
          <w:color w:val="auto"/>
          <w:highlight w:val="none"/>
          <w:u w:val="single"/>
        </w:rPr>
        <w:t>收到书面建议后30天内</w:t>
      </w:r>
      <w:r>
        <w:rPr>
          <w:color w:val="auto"/>
          <w:highlight w:val="none"/>
          <w:u w:val="single"/>
        </w:rPr>
        <w:t xml:space="preserve">  </w:t>
      </w:r>
      <w:r>
        <w:rPr>
          <w:rFonts w:hint="eastAsia" w:hAnsi="宋体"/>
          <w:color w:val="auto"/>
          <w:highlight w:val="none"/>
        </w:rPr>
        <w:t>。</w:t>
      </w:r>
    </w:p>
    <w:p w14:paraId="506C25F2">
      <w:pPr>
        <w:spacing w:line="360" w:lineRule="auto"/>
        <w:ind w:firstLine="420" w:firstLineChars="200"/>
        <w:jc w:val="left"/>
        <w:rPr>
          <w:rFonts w:hint="eastAsia" w:hAnsi="宋体"/>
          <w:color w:val="auto"/>
          <w:highlight w:val="none"/>
        </w:rPr>
      </w:pPr>
      <w:r>
        <w:rPr>
          <w:rFonts w:hint="eastAsia" w:hAnsi="宋体"/>
          <w:color w:val="auto"/>
          <w:highlight w:val="none"/>
        </w:rPr>
        <w:t>发包人审批承包人合理化建议的期限：</w:t>
      </w:r>
      <w:r>
        <w:rPr>
          <w:color w:val="auto"/>
          <w:highlight w:val="none"/>
          <w:u w:val="single"/>
        </w:rPr>
        <w:t xml:space="preserve">  </w:t>
      </w:r>
      <w:r>
        <w:rPr>
          <w:rFonts w:hint="eastAsia"/>
          <w:color w:val="auto"/>
          <w:highlight w:val="none"/>
          <w:u w:val="single"/>
        </w:rPr>
        <w:t>收到监理人的审核意见后30天内</w:t>
      </w:r>
      <w:r>
        <w:rPr>
          <w:color w:val="auto"/>
          <w:highlight w:val="none"/>
          <w:u w:val="single"/>
        </w:rPr>
        <w:t xml:space="preserve">  </w:t>
      </w:r>
      <w:r>
        <w:rPr>
          <w:rFonts w:hint="eastAsia" w:hAnsi="宋体"/>
          <w:color w:val="auto"/>
          <w:highlight w:val="none"/>
        </w:rPr>
        <w:t>。</w:t>
      </w:r>
    </w:p>
    <w:p w14:paraId="00A01DF8">
      <w:pPr>
        <w:spacing w:line="360" w:lineRule="auto"/>
        <w:ind w:firstLine="420" w:firstLineChars="200"/>
        <w:jc w:val="left"/>
        <w:rPr>
          <w:rFonts w:hint="eastAsia" w:hAnsi="宋体"/>
          <w:color w:val="auto"/>
          <w:highlight w:val="none"/>
        </w:rPr>
      </w:pPr>
      <w:bookmarkStart w:id="825" w:name="_Toc296891032"/>
      <w:bookmarkStart w:id="826" w:name="_Toc300934995"/>
      <w:bookmarkStart w:id="827" w:name="_Toc296503204"/>
      <w:bookmarkStart w:id="828" w:name="_Toc303539152"/>
      <w:bookmarkStart w:id="829" w:name="_Toc296346705"/>
      <w:bookmarkStart w:id="830" w:name="_Toc312678030"/>
      <w:bookmarkStart w:id="831" w:name="_Toc292559914"/>
      <w:bookmarkStart w:id="832" w:name="_Toc304295571"/>
      <w:bookmarkStart w:id="833" w:name="_Toc296944543"/>
      <w:bookmarkStart w:id="834" w:name="_Toc292559409"/>
      <w:bookmarkStart w:id="835" w:name="_Toc296891244"/>
      <w:bookmarkStart w:id="836" w:name="_Toc297216205"/>
      <w:bookmarkStart w:id="837" w:name="_Toc297123546"/>
      <w:bookmarkStart w:id="838" w:name="_Toc318581175"/>
      <w:bookmarkStart w:id="839" w:name="_Toc297120504"/>
      <w:bookmarkStart w:id="840" w:name="_Toc296347203"/>
      <w:bookmarkStart w:id="841" w:name="_Toc312677504"/>
      <w:bookmarkStart w:id="842" w:name="_Toc297048390"/>
      <w:r>
        <w:rPr>
          <w:rFonts w:hint="eastAsia" w:hAnsi="宋体"/>
          <w:color w:val="auto"/>
          <w:highlight w:val="none"/>
        </w:rPr>
        <w:t>承包人提出的合理化建议降低了合同价格或者提高了工程经济效益的奖励的方法和金额为：</w:t>
      </w:r>
      <w:r>
        <w:rPr>
          <w:color w:val="auto"/>
          <w:highlight w:val="none"/>
          <w:u w:val="single"/>
        </w:rPr>
        <w:t xml:space="preserve">   </w:t>
      </w:r>
      <w:r>
        <w:rPr>
          <w:rFonts w:hint="eastAsia"/>
          <w:color w:val="auto"/>
          <w:highlight w:val="none"/>
          <w:u w:val="single"/>
        </w:rPr>
        <w:t>无</w:t>
      </w:r>
      <w:r>
        <w:rPr>
          <w:rFonts w:hint="eastAsia"/>
          <w:color w:val="auto"/>
          <w:highlight w:val="none"/>
          <w:u w:val="single"/>
          <w:lang w:val="en-US" w:eastAsia="zh-CN"/>
        </w:rPr>
        <w:t xml:space="preserve"> </w:t>
      </w:r>
      <w:r>
        <w:rPr>
          <w:color w:val="auto"/>
          <w:highlight w:val="none"/>
          <w:u w:val="single"/>
        </w:rPr>
        <w:t xml:space="preserve">  </w:t>
      </w:r>
      <w:r>
        <w:rPr>
          <w:rFonts w:hint="eastAsia" w:hAnsi="宋体"/>
          <w:color w:val="auto"/>
          <w:highlight w:val="none"/>
        </w:rPr>
        <w:t>。</w:t>
      </w:r>
    </w:p>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p w14:paraId="2CF69A95">
      <w:pPr>
        <w:pStyle w:val="10"/>
        <w:rPr>
          <w:color w:val="auto"/>
          <w:highlight w:val="none"/>
        </w:rPr>
      </w:pPr>
      <w:bookmarkStart w:id="843" w:name="_Toc373227744"/>
      <w:bookmarkEnd w:id="843"/>
      <w:bookmarkStart w:id="844" w:name="_Toc2045792355"/>
      <w:bookmarkEnd w:id="844"/>
      <w:bookmarkStart w:id="845" w:name="_Toc407135247"/>
      <w:bookmarkEnd w:id="845"/>
      <w:bookmarkStart w:id="846" w:name="_Toc373478391"/>
      <w:bookmarkEnd w:id="846"/>
      <w:bookmarkStart w:id="847" w:name="_Toc78449833"/>
      <w:bookmarkEnd w:id="847"/>
      <w:bookmarkStart w:id="848" w:name="_Toc389065310"/>
      <w:bookmarkEnd w:id="848"/>
      <w:bookmarkStart w:id="849" w:name="_Toc297216207"/>
      <w:bookmarkStart w:id="850" w:name="_Toc300934997"/>
      <w:bookmarkStart w:id="851" w:name="_Toc292559404"/>
      <w:bookmarkStart w:id="852" w:name="_Toc297120499"/>
      <w:bookmarkStart w:id="853" w:name="_Toc312678033"/>
      <w:bookmarkStart w:id="854" w:name="_Toc296944538"/>
      <w:bookmarkStart w:id="855" w:name="_Toc296891239"/>
      <w:bookmarkStart w:id="856" w:name="_Toc292559909"/>
      <w:bookmarkStart w:id="857" w:name="_Toc297048385"/>
      <w:bookmarkStart w:id="858" w:name="_Toc296891027"/>
      <w:bookmarkStart w:id="859" w:name="_Toc297123548"/>
      <w:bookmarkStart w:id="860" w:name="_Toc303539154"/>
      <w:bookmarkStart w:id="861" w:name="_Toc296347198"/>
      <w:bookmarkStart w:id="862" w:name="_Toc296346700"/>
      <w:bookmarkStart w:id="863" w:name="_Toc312677507"/>
      <w:bookmarkStart w:id="864" w:name="_Toc296503199"/>
      <w:bookmarkStart w:id="865" w:name="_Toc304295574"/>
      <w:r>
        <w:rPr>
          <w:color w:val="auto"/>
          <w:highlight w:val="none"/>
        </w:rPr>
        <w:t xml:space="preserve">10.7 </w:t>
      </w:r>
      <w:r>
        <w:rPr>
          <w:rFonts w:hint="eastAsia" w:hAnsi="宋体"/>
          <w:color w:val="auto"/>
          <w:highlight w:val="none"/>
        </w:rPr>
        <w:t>暂估价</w:t>
      </w:r>
    </w:p>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p w14:paraId="795EFCEE">
      <w:pPr>
        <w:spacing w:line="360" w:lineRule="auto"/>
        <w:ind w:firstLine="420" w:firstLineChars="200"/>
        <w:jc w:val="left"/>
        <w:rPr>
          <w:rFonts w:hint="eastAsia" w:hAnsi="宋体"/>
          <w:color w:val="auto"/>
          <w:kern w:val="0"/>
          <w:highlight w:val="none"/>
        </w:rPr>
      </w:pPr>
      <w:bookmarkStart w:id="866" w:name="_Toc312678034"/>
      <w:bookmarkStart w:id="867" w:name="_Toc312677508"/>
      <w:bookmarkStart w:id="868" w:name="_Toc318581176"/>
      <w:r>
        <w:rPr>
          <w:rFonts w:hint="eastAsia" w:hAnsi="宋体"/>
          <w:color w:val="auto"/>
          <w:kern w:val="0"/>
          <w:highlight w:val="none"/>
        </w:rPr>
        <w:t>暂估价材料和工程设备的明细详见已标价工程量清单《</w:t>
      </w:r>
      <w:r>
        <w:rPr>
          <w:rFonts w:hint="eastAsia"/>
          <w:color w:val="auto"/>
          <w:highlight w:val="none"/>
        </w:rPr>
        <w:t>材料（工程设备）暂估价格及调整表》</w:t>
      </w:r>
      <w:r>
        <w:rPr>
          <w:rFonts w:hint="eastAsia" w:hAnsi="宋体"/>
          <w:color w:val="auto"/>
          <w:kern w:val="0"/>
          <w:highlight w:val="none"/>
        </w:rPr>
        <w:t>（表</w:t>
      </w:r>
      <w:r>
        <w:rPr>
          <w:rFonts w:hAnsi="宋体"/>
          <w:color w:val="auto"/>
          <w:kern w:val="0"/>
          <w:highlight w:val="none"/>
        </w:rPr>
        <w:t>12-2</w:t>
      </w:r>
      <w:r>
        <w:rPr>
          <w:rFonts w:hint="eastAsia" w:hAnsi="宋体"/>
          <w:color w:val="auto"/>
          <w:kern w:val="0"/>
          <w:highlight w:val="none"/>
        </w:rPr>
        <w:t>）和《</w:t>
      </w:r>
      <w:r>
        <w:rPr>
          <w:rFonts w:hint="eastAsia"/>
          <w:color w:val="auto"/>
          <w:highlight w:val="none"/>
        </w:rPr>
        <w:t>专业工程暂估价表》（</w:t>
      </w:r>
      <w:r>
        <w:rPr>
          <w:rFonts w:hint="eastAsia" w:hAnsi="宋体"/>
          <w:color w:val="auto"/>
          <w:kern w:val="0"/>
          <w:highlight w:val="none"/>
        </w:rPr>
        <w:t>表</w:t>
      </w:r>
      <w:r>
        <w:rPr>
          <w:rFonts w:hAnsi="宋体"/>
          <w:color w:val="auto"/>
          <w:kern w:val="0"/>
          <w:highlight w:val="none"/>
        </w:rPr>
        <w:t>12-3</w:t>
      </w:r>
      <w:r>
        <w:rPr>
          <w:rFonts w:hint="eastAsia" w:hAnsi="宋体"/>
          <w:color w:val="auto"/>
          <w:kern w:val="0"/>
          <w:highlight w:val="none"/>
        </w:rPr>
        <w:t>）。安全生产责任保险费按分部分项工程费及措施项目费（含单价及总价措施项目费）为计算基数乘以0.2%计入暂估价，工程结算时，由发承包双方根据工程实际情况确认的安全生产责任保险费计入工程造价</w:t>
      </w:r>
      <w:r>
        <w:rPr>
          <w:rFonts w:hint="eastAsia" w:hAnsi="宋体"/>
          <w:color w:val="auto"/>
          <w:kern w:val="0"/>
          <w:highlight w:val="none"/>
          <w:lang w:eastAsia="zh-CN"/>
        </w:rPr>
        <w:t>。</w:t>
      </w:r>
    </w:p>
    <w:bookmarkEnd w:id="866"/>
    <w:bookmarkEnd w:id="867"/>
    <w:bookmarkEnd w:id="868"/>
    <w:p w14:paraId="219856E8">
      <w:pPr>
        <w:spacing w:line="360" w:lineRule="auto"/>
        <w:ind w:firstLine="420" w:firstLineChars="200"/>
        <w:jc w:val="left"/>
        <w:rPr>
          <w:color w:val="auto"/>
          <w:highlight w:val="none"/>
        </w:rPr>
      </w:pPr>
      <w:bookmarkStart w:id="869" w:name="_Toc312677509"/>
      <w:bookmarkStart w:id="870" w:name="_Toc318581177"/>
      <w:bookmarkStart w:id="871" w:name="_Toc312678035"/>
      <w:r>
        <w:rPr>
          <w:color w:val="auto"/>
          <w:highlight w:val="none"/>
        </w:rPr>
        <w:t xml:space="preserve">10.7.1 </w:t>
      </w:r>
      <w:r>
        <w:rPr>
          <w:rFonts w:hint="eastAsia" w:hAnsi="宋体"/>
          <w:color w:val="auto"/>
          <w:highlight w:val="none"/>
        </w:rPr>
        <w:t>依法必须招标的暂估价项目</w:t>
      </w:r>
    </w:p>
    <w:bookmarkEnd w:id="869"/>
    <w:bookmarkEnd w:id="870"/>
    <w:bookmarkEnd w:id="871"/>
    <w:p w14:paraId="39C86E12">
      <w:pPr>
        <w:spacing w:line="360" w:lineRule="auto"/>
        <w:ind w:firstLine="420" w:firstLineChars="200"/>
        <w:jc w:val="left"/>
        <w:rPr>
          <w:rFonts w:hint="eastAsia" w:hAnsi="宋体"/>
          <w:color w:val="auto"/>
          <w:highlight w:val="none"/>
        </w:rPr>
      </w:pPr>
      <w:r>
        <w:rPr>
          <w:rFonts w:hint="eastAsia" w:hAnsi="宋体"/>
          <w:color w:val="auto"/>
          <w:highlight w:val="none"/>
        </w:rPr>
        <w:t>对于依法必须招标的暂估价项目的确认和批准采取第</w:t>
      </w:r>
      <w:r>
        <w:rPr>
          <w:color w:val="auto"/>
          <w:highlight w:val="none"/>
          <w:u w:val="single"/>
        </w:rPr>
        <w:t xml:space="preserve">  </w:t>
      </w:r>
      <w:r>
        <w:rPr>
          <w:rFonts w:hint="eastAsia"/>
          <w:color w:val="auto"/>
          <w:highlight w:val="none"/>
          <w:u w:val="single"/>
          <w:lang w:val="en-US" w:eastAsia="zh-CN"/>
        </w:rPr>
        <w:t>/</w:t>
      </w:r>
      <w:r>
        <w:rPr>
          <w:color w:val="auto"/>
          <w:highlight w:val="none"/>
          <w:u w:val="single"/>
        </w:rPr>
        <w:t xml:space="preserve">  </w:t>
      </w:r>
      <w:r>
        <w:rPr>
          <w:rFonts w:hint="eastAsia" w:hAnsi="宋体"/>
          <w:color w:val="auto"/>
          <w:highlight w:val="none"/>
        </w:rPr>
        <w:t>种方式确定。</w:t>
      </w:r>
    </w:p>
    <w:p w14:paraId="1ED2FF89">
      <w:pPr>
        <w:spacing w:line="360" w:lineRule="auto"/>
        <w:ind w:firstLine="420" w:firstLineChars="200"/>
        <w:jc w:val="left"/>
        <w:rPr>
          <w:color w:val="auto"/>
          <w:highlight w:val="none"/>
        </w:rPr>
      </w:pPr>
      <w:r>
        <w:rPr>
          <w:color w:val="auto"/>
          <w:highlight w:val="none"/>
        </w:rPr>
        <w:t xml:space="preserve">10.7.2 </w:t>
      </w:r>
      <w:r>
        <w:rPr>
          <w:rFonts w:hint="eastAsia" w:hAnsi="宋体"/>
          <w:color w:val="auto"/>
          <w:highlight w:val="none"/>
        </w:rPr>
        <w:t>不属于依法必须招标的暂估价项目</w:t>
      </w:r>
    </w:p>
    <w:p w14:paraId="233E22A7">
      <w:pPr>
        <w:spacing w:line="360" w:lineRule="auto"/>
        <w:ind w:firstLine="420" w:firstLineChars="200"/>
        <w:jc w:val="left"/>
        <w:rPr>
          <w:rFonts w:hint="eastAsia" w:hAnsi="宋体"/>
          <w:color w:val="auto"/>
          <w:highlight w:val="none"/>
        </w:rPr>
      </w:pPr>
      <w:r>
        <w:rPr>
          <w:rFonts w:hint="eastAsia" w:hAnsi="宋体"/>
          <w:color w:val="auto"/>
          <w:highlight w:val="none"/>
        </w:rPr>
        <w:t>对于不属于依法必须招标的暂估价项目的确认和批准采取第</w:t>
      </w:r>
      <w:r>
        <w:rPr>
          <w:color w:val="auto"/>
          <w:highlight w:val="none"/>
          <w:u w:val="single"/>
        </w:rPr>
        <w:t xml:space="preserve"> </w:t>
      </w:r>
      <w:r>
        <w:rPr>
          <w:rFonts w:hint="eastAsia"/>
          <w:color w:val="auto"/>
          <w:highlight w:val="none"/>
          <w:u w:val="single"/>
          <w:lang w:val="en-US" w:eastAsia="zh-CN"/>
        </w:rPr>
        <w:t>/</w:t>
      </w:r>
      <w:r>
        <w:rPr>
          <w:color w:val="auto"/>
          <w:highlight w:val="none"/>
          <w:u w:val="single"/>
        </w:rPr>
        <w:t xml:space="preserve">  </w:t>
      </w:r>
      <w:r>
        <w:rPr>
          <w:color w:val="auto"/>
          <w:highlight w:val="none"/>
        </w:rPr>
        <w:t xml:space="preserve"> </w:t>
      </w:r>
      <w:r>
        <w:rPr>
          <w:rFonts w:hint="eastAsia" w:hAnsi="宋体"/>
          <w:color w:val="auto"/>
          <w:highlight w:val="none"/>
        </w:rPr>
        <w:t>种方式确定。</w:t>
      </w:r>
    </w:p>
    <w:p w14:paraId="59628E69">
      <w:pPr>
        <w:spacing w:line="360" w:lineRule="auto"/>
        <w:ind w:firstLine="420" w:firstLineChars="200"/>
        <w:jc w:val="left"/>
        <w:rPr>
          <w:rFonts w:hint="eastAsia" w:hAnsi="宋体"/>
          <w:color w:val="auto"/>
          <w:highlight w:val="none"/>
        </w:rPr>
      </w:pPr>
      <w:r>
        <w:rPr>
          <w:rFonts w:hint="eastAsia" w:hAnsi="宋体"/>
          <w:color w:val="auto"/>
          <w:highlight w:val="none"/>
        </w:rPr>
        <w:t>第</w:t>
      </w:r>
      <w:r>
        <w:rPr>
          <w:color w:val="auto"/>
          <w:highlight w:val="none"/>
        </w:rPr>
        <w:t>3</w:t>
      </w:r>
      <w:r>
        <w:rPr>
          <w:rFonts w:hint="eastAsia" w:hAnsi="宋体"/>
          <w:color w:val="auto"/>
          <w:highlight w:val="none"/>
        </w:rPr>
        <w:t>种方式：</w:t>
      </w:r>
      <w:r>
        <w:rPr>
          <w:rFonts w:hint="eastAsia" w:hAnsi="宋体"/>
          <w:color w:val="auto"/>
          <w:kern w:val="0"/>
          <w:highlight w:val="none"/>
        </w:rPr>
        <w:t>承包人直接实施的暂估价项目</w:t>
      </w:r>
    </w:p>
    <w:p w14:paraId="39F0F1E7">
      <w:pPr>
        <w:spacing w:line="360" w:lineRule="auto"/>
        <w:ind w:firstLine="420" w:firstLineChars="200"/>
        <w:jc w:val="left"/>
        <w:rPr>
          <w:rFonts w:hint="eastAsia" w:hAnsi="宋体"/>
          <w:color w:val="auto"/>
          <w:highlight w:val="none"/>
        </w:rPr>
      </w:pPr>
      <w:r>
        <w:rPr>
          <w:rFonts w:hint="eastAsia" w:hAnsi="宋体"/>
          <w:color w:val="auto"/>
          <w:highlight w:val="none"/>
        </w:rPr>
        <w:t>承包人直接实施的暂估价项目的约定：</w:t>
      </w:r>
      <w:r>
        <w:rPr>
          <w:color w:val="auto"/>
          <w:highlight w:val="none"/>
          <w:u w:val="single"/>
        </w:rPr>
        <w:t xml:space="preserve">   </w:t>
      </w:r>
      <w:r>
        <w:rPr>
          <w:rFonts w:hint="eastAsia"/>
          <w:color w:val="auto"/>
          <w:highlight w:val="none"/>
          <w:u w:val="single"/>
        </w:rPr>
        <w:t>按发承包双方认可的</w:t>
      </w:r>
      <w:r>
        <w:rPr>
          <w:color w:val="auto"/>
          <w:highlight w:val="none"/>
          <w:u w:val="single"/>
        </w:rPr>
        <w:t xml:space="preserve">  </w:t>
      </w:r>
      <w:r>
        <w:rPr>
          <w:rFonts w:hint="eastAsia" w:hAnsi="宋体"/>
          <w:color w:val="auto"/>
          <w:highlight w:val="none"/>
        </w:rPr>
        <w:t>。</w:t>
      </w:r>
    </w:p>
    <w:p w14:paraId="6FC7472A">
      <w:pPr>
        <w:pStyle w:val="10"/>
        <w:rPr>
          <w:color w:val="auto"/>
          <w:highlight w:val="none"/>
        </w:rPr>
      </w:pPr>
      <w:bookmarkStart w:id="872" w:name="_Toc373478392"/>
      <w:bookmarkEnd w:id="872"/>
      <w:bookmarkStart w:id="873" w:name="_Toc407135248"/>
      <w:bookmarkEnd w:id="873"/>
      <w:bookmarkStart w:id="874" w:name="_Toc373227745"/>
      <w:bookmarkEnd w:id="874"/>
      <w:bookmarkStart w:id="875" w:name="_Toc389065311"/>
      <w:bookmarkEnd w:id="875"/>
      <w:bookmarkStart w:id="876" w:name="_Toc78449834"/>
      <w:bookmarkEnd w:id="876"/>
      <w:bookmarkStart w:id="877" w:name="_Toc2032108729"/>
      <w:bookmarkEnd w:id="877"/>
      <w:r>
        <w:rPr>
          <w:color w:val="auto"/>
          <w:highlight w:val="none"/>
        </w:rPr>
        <w:t xml:space="preserve">10.8 </w:t>
      </w:r>
      <w:r>
        <w:rPr>
          <w:rFonts w:hint="eastAsia" w:hAnsi="宋体"/>
          <w:color w:val="auto"/>
          <w:highlight w:val="none"/>
        </w:rPr>
        <w:t>暂列金额</w:t>
      </w:r>
    </w:p>
    <w:p w14:paraId="50760B6C">
      <w:pPr>
        <w:autoSpaceDE w:val="0"/>
        <w:autoSpaceDN w:val="0"/>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合同当事人关于暂列金额使用的约定：</w:t>
      </w:r>
      <w:r>
        <w:rPr>
          <w:color w:val="auto"/>
          <w:highlight w:val="none"/>
          <w:u w:val="single"/>
        </w:rPr>
        <w:t xml:space="preserve">  </w:t>
      </w:r>
      <w:r>
        <w:rPr>
          <w:rFonts w:hint="eastAsia"/>
          <w:color w:val="auto"/>
          <w:highlight w:val="none"/>
          <w:u w:val="single"/>
        </w:rPr>
        <w:t>暂列金是指发包人为可能发生工程变更而暂列的金额，包括因发包人提供的工程量清单漏项、清单有误引起的工程数量增加和施工过程中设计变更引起新的清单项目或工程数量增加等需要增加的金额。暂列金不计入工程款付款的基数。暂列金是发包人自行确定设立的，承包人无权使用此笔费用。此费用按实际发生经发包人签证后确定全部使用、部分使用或不使用。发包人委托具有建设行政主管部门颁发资质的造价咨询机构审定后，按照审定造价支付部分暂列金</w:t>
      </w:r>
      <w:r>
        <w:rPr>
          <w:color w:val="auto"/>
          <w:highlight w:val="none"/>
          <w:u w:val="single"/>
        </w:rPr>
        <w:t xml:space="preserve">   </w:t>
      </w:r>
      <w:r>
        <w:rPr>
          <w:rFonts w:hint="eastAsia" w:hAnsi="宋体"/>
          <w:color w:val="auto"/>
          <w:kern w:val="0"/>
          <w:highlight w:val="none"/>
        </w:rPr>
        <w:t>。</w:t>
      </w:r>
    </w:p>
    <w:p w14:paraId="16AB9468">
      <w:pPr>
        <w:pStyle w:val="9"/>
        <w:numPr>
          <w:ilvl w:val="0"/>
          <w:numId w:val="6"/>
        </w:numPr>
        <w:rPr>
          <w:rFonts w:hint="eastAsia" w:hAnsi="宋体"/>
          <w:color w:val="auto"/>
          <w:highlight w:val="none"/>
        </w:rPr>
      </w:pPr>
      <w:bookmarkStart w:id="878" w:name="_Toc407135249"/>
      <w:bookmarkEnd w:id="878"/>
      <w:bookmarkStart w:id="879" w:name="_Toc373478393"/>
      <w:bookmarkEnd w:id="879"/>
      <w:bookmarkStart w:id="880" w:name="_Toc1190723452"/>
      <w:bookmarkEnd w:id="880"/>
      <w:bookmarkStart w:id="881" w:name="_Toc373227746"/>
      <w:bookmarkEnd w:id="881"/>
      <w:bookmarkStart w:id="882" w:name="_Toc78449835"/>
      <w:bookmarkEnd w:id="882"/>
      <w:bookmarkStart w:id="883" w:name="_Toc389065312"/>
      <w:bookmarkEnd w:id="883"/>
      <w:bookmarkStart w:id="884" w:name="_Toc351203643"/>
      <w:bookmarkEnd w:id="884"/>
      <w:r>
        <w:rPr>
          <w:rFonts w:hint="eastAsia" w:hAnsi="宋体"/>
          <w:color w:val="auto"/>
          <w:highlight w:val="none"/>
        </w:rPr>
        <w:t>价格调整</w:t>
      </w:r>
    </w:p>
    <w:p w14:paraId="35FD6DBD">
      <w:pPr>
        <w:pStyle w:val="10"/>
        <w:rPr>
          <w:color w:val="auto"/>
          <w:highlight w:val="none"/>
        </w:rPr>
      </w:pPr>
      <w:bookmarkStart w:id="885" w:name="_Toc78449836"/>
      <w:bookmarkEnd w:id="885"/>
      <w:bookmarkStart w:id="886" w:name="_Toc1501386015"/>
      <w:bookmarkEnd w:id="886"/>
      <w:bookmarkStart w:id="887" w:name="_Toc389065313"/>
      <w:bookmarkEnd w:id="887"/>
      <w:bookmarkStart w:id="888" w:name="_Toc373227747"/>
      <w:bookmarkEnd w:id="888"/>
      <w:bookmarkStart w:id="889" w:name="_Toc407135250"/>
      <w:bookmarkEnd w:id="889"/>
      <w:bookmarkStart w:id="890" w:name="_Toc373478394"/>
      <w:bookmarkEnd w:id="890"/>
      <w:bookmarkStart w:id="891" w:name="_Toc296944540"/>
      <w:bookmarkStart w:id="892" w:name="_Toc296503201"/>
      <w:bookmarkStart w:id="893" w:name="_Toc296346702"/>
      <w:bookmarkStart w:id="894" w:name="_Toc296347200"/>
      <w:bookmarkStart w:id="895" w:name="_Toc292559406"/>
      <w:bookmarkStart w:id="896" w:name="_Toc297048387"/>
      <w:bookmarkStart w:id="897" w:name="_Toc296891241"/>
      <w:bookmarkStart w:id="898" w:name="_Toc297216209"/>
      <w:bookmarkStart w:id="899" w:name="_Toc312678039"/>
      <w:bookmarkStart w:id="900" w:name="_Toc304295577"/>
      <w:bookmarkStart w:id="901" w:name="_Toc296891029"/>
      <w:bookmarkStart w:id="902" w:name="_Toc303539157"/>
      <w:bookmarkStart w:id="903" w:name="_Toc297120501"/>
      <w:bookmarkStart w:id="904" w:name="_Toc300935000"/>
      <w:bookmarkStart w:id="905" w:name="_Toc297123550"/>
      <w:bookmarkStart w:id="906" w:name="_Toc292559911"/>
      <w:r>
        <w:rPr>
          <w:color w:val="auto"/>
          <w:highlight w:val="none"/>
        </w:rPr>
        <w:t xml:space="preserve">11.1 </w:t>
      </w:r>
      <w:r>
        <w:rPr>
          <w:rFonts w:hint="eastAsia"/>
          <w:color w:val="auto"/>
          <w:highlight w:val="none"/>
        </w:rPr>
        <w:t>市场价格波动引起的调整</w:t>
      </w:r>
    </w:p>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p w14:paraId="630A4675">
      <w:pPr>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市场价格波动是否调整合同价格的约定：</w:t>
      </w:r>
      <w:r>
        <w:rPr>
          <w:rFonts w:hint="eastAsia"/>
          <w:color w:val="auto"/>
          <w:highlight w:val="none"/>
          <w:u w:val="single"/>
        </w:rPr>
        <w:t>非施工单位原因造成的主要材料价差在 5%以内（含 5%）的，由施工单位承担；超过 5%部分的价差，由建设单位承担</w:t>
      </w:r>
      <w:r>
        <w:rPr>
          <w:rFonts w:hint="eastAsia"/>
          <w:color w:val="auto"/>
          <w:highlight w:val="none"/>
          <w:u w:val="single"/>
          <w:lang w:eastAsia="zh-CN"/>
        </w:rPr>
        <w:t>；</w:t>
      </w:r>
      <w:r>
        <w:rPr>
          <w:rFonts w:hint="eastAsia"/>
          <w:color w:val="auto"/>
          <w:highlight w:val="none"/>
          <w:u w:val="single"/>
          <w:lang w:val="en-US" w:eastAsia="zh-CN"/>
        </w:rPr>
        <w:t xml:space="preserve">         </w:t>
      </w:r>
      <w:r>
        <w:rPr>
          <w:color w:val="auto"/>
          <w:highlight w:val="none"/>
          <w:u w:val="single"/>
        </w:rPr>
        <w:t xml:space="preserve">    </w:t>
      </w:r>
      <w:r>
        <w:rPr>
          <w:rFonts w:hint="eastAsia" w:hAnsi="宋体"/>
          <w:color w:val="auto"/>
          <w:highlight w:val="none"/>
        </w:rPr>
        <w:t>。</w:t>
      </w:r>
    </w:p>
    <w:p w14:paraId="1ECE7E71">
      <w:pPr>
        <w:spacing w:line="360" w:lineRule="auto"/>
        <w:ind w:firstLine="420" w:firstLineChars="200"/>
        <w:jc w:val="left"/>
        <w:rPr>
          <w:rFonts w:hint="eastAsia" w:hAnsi="宋体"/>
          <w:color w:val="auto"/>
          <w:highlight w:val="none"/>
        </w:rPr>
      </w:pPr>
      <w:r>
        <w:rPr>
          <w:rFonts w:hint="eastAsia" w:hAnsi="宋体"/>
          <w:color w:val="auto"/>
          <w:highlight w:val="none"/>
        </w:rPr>
        <w:t>因市场价格波动调整合同价格，采用以下第</w:t>
      </w:r>
      <w:r>
        <w:rPr>
          <w:color w:val="auto"/>
          <w:highlight w:val="none"/>
          <w:u w:val="single"/>
        </w:rPr>
        <w:t xml:space="preserve"> </w:t>
      </w:r>
      <w:r>
        <w:rPr>
          <w:rFonts w:hint="eastAsia"/>
          <w:color w:val="auto"/>
          <w:highlight w:val="none"/>
          <w:u w:val="single"/>
          <w:lang w:val="en-US" w:eastAsia="zh-CN"/>
        </w:rPr>
        <w:t>2</w:t>
      </w:r>
      <w:r>
        <w:rPr>
          <w:color w:val="auto"/>
          <w:highlight w:val="none"/>
          <w:u w:val="single"/>
        </w:rPr>
        <w:t xml:space="preserve">   </w:t>
      </w:r>
      <w:r>
        <w:rPr>
          <w:rFonts w:hint="eastAsia" w:hAnsi="宋体"/>
          <w:color w:val="auto"/>
          <w:highlight w:val="none"/>
        </w:rPr>
        <w:t>种方式对合同价格进行调整：</w:t>
      </w:r>
    </w:p>
    <w:p w14:paraId="52BD772E">
      <w:pPr>
        <w:spacing w:line="360" w:lineRule="auto"/>
        <w:ind w:firstLine="420" w:firstLineChars="200"/>
        <w:jc w:val="left"/>
        <w:rPr>
          <w:rFonts w:hint="eastAsia" w:hAnsi="宋体"/>
          <w:color w:val="auto"/>
          <w:highlight w:val="none"/>
        </w:rPr>
      </w:pPr>
      <w:r>
        <w:rPr>
          <w:rFonts w:hint="eastAsia" w:hAnsi="宋体"/>
          <w:color w:val="auto"/>
          <w:highlight w:val="none"/>
        </w:rPr>
        <w:t>第</w:t>
      </w:r>
      <w:r>
        <w:rPr>
          <w:color w:val="auto"/>
          <w:highlight w:val="none"/>
        </w:rPr>
        <w:t>1</w:t>
      </w:r>
      <w:r>
        <w:rPr>
          <w:rFonts w:hint="eastAsia" w:hAnsi="宋体"/>
          <w:color w:val="auto"/>
          <w:highlight w:val="none"/>
        </w:rPr>
        <w:t>种方式：采用价格指数进行价格调整。</w:t>
      </w:r>
    </w:p>
    <w:p w14:paraId="3E3CB5B9">
      <w:pPr>
        <w:spacing w:line="360" w:lineRule="auto"/>
        <w:ind w:firstLine="420" w:firstLineChars="200"/>
        <w:jc w:val="left"/>
        <w:rPr>
          <w:rFonts w:hint="eastAsia" w:hAnsi="宋体"/>
          <w:color w:val="auto"/>
          <w:highlight w:val="none"/>
        </w:rPr>
      </w:pPr>
      <w:r>
        <w:rPr>
          <w:rFonts w:hint="eastAsia" w:hAnsi="宋体"/>
          <w:color w:val="auto"/>
          <w:highlight w:val="none"/>
        </w:rPr>
        <w:t>关于各可调因子、定值和变值权重，以及基本价格指数及其来源的约定：</w:t>
      </w:r>
      <w:r>
        <w:rPr>
          <w:color w:val="auto"/>
          <w:highlight w:val="none"/>
          <w:u w:val="single"/>
        </w:rPr>
        <w:t xml:space="preserve">                </w:t>
      </w:r>
      <w:r>
        <w:rPr>
          <w:rFonts w:hint="eastAsia" w:hAnsi="宋体"/>
          <w:color w:val="auto"/>
          <w:highlight w:val="none"/>
        </w:rPr>
        <w:t>；</w:t>
      </w:r>
      <w:r>
        <w:rPr>
          <w:color w:val="auto"/>
          <w:highlight w:val="none"/>
        </w:rPr>
        <w:t xml:space="preserve">  </w:t>
      </w:r>
    </w:p>
    <w:p w14:paraId="28750720">
      <w:pPr>
        <w:spacing w:line="360" w:lineRule="auto"/>
        <w:ind w:firstLine="420" w:firstLineChars="200"/>
        <w:jc w:val="left"/>
        <w:rPr>
          <w:rFonts w:hint="eastAsia" w:hAnsi="宋体"/>
          <w:color w:val="auto"/>
          <w:highlight w:val="none"/>
        </w:rPr>
      </w:pPr>
      <w:r>
        <w:rPr>
          <w:rFonts w:hint="eastAsia" w:hAnsi="宋体"/>
          <w:color w:val="auto"/>
          <w:highlight w:val="none"/>
        </w:rPr>
        <w:t>第</w:t>
      </w:r>
      <w:r>
        <w:rPr>
          <w:color w:val="auto"/>
          <w:highlight w:val="none"/>
        </w:rPr>
        <w:t>2</w:t>
      </w:r>
      <w:r>
        <w:rPr>
          <w:rFonts w:hint="eastAsia" w:hAnsi="宋体"/>
          <w:color w:val="auto"/>
          <w:highlight w:val="none"/>
        </w:rPr>
        <w:t>种方式：采用造价信息进行价格调整。</w:t>
      </w:r>
    </w:p>
    <w:p w14:paraId="59A5B8DF">
      <w:pPr>
        <w:spacing w:line="360" w:lineRule="auto"/>
        <w:ind w:firstLine="420" w:firstLineChars="200"/>
        <w:jc w:val="left"/>
        <w:rPr>
          <w:rFonts w:hint="eastAsia" w:hAnsi="宋体"/>
          <w:color w:val="auto"/>
          <w:highlight w:val="none"/>
        </w:rPr>
      </w:pPr>
      <w:r>
        <w:rPr>
          <w:rFonts w:hint="eastAsia" w:hAnsi="宋体"/>
          <w:color w:val="auto"/>
          <w:highlight w:val="none"/>
        </w:rPr>
        <w:t>（</w:t>
      </w:r>
      <w:r>
        <w:rPr>
          <w:color w:val="auto"/>
          <w:highlight w:val="none"/>
        </w:rPr>
        <w:t>1</w:t>
      </w:r>
      <w:r>
        <w:rPr>
          <w:rFonts w:hint="eastAsia" w:hAnsi="宋体"/>
          <w:color w:val="auto"/>
          <w:highlight w:val="none"/>
        </w:rPr>
        <w:t>）允许调整主要材料和</w:t>
      </w:r>
      <w:r>
        <w:rPr>
          <w:rFonts w:hAnsi="宋体"/>
          <w:color w:val="auto"/>
          <w:highlight w:val="none"/>
          <w:lang w:val="en"/>
        </w:rPr>
        <w:t>工程</w:t>
      </w:r>
      <w:r>
        <w:rPr>
          <w:rFonts w:hint="eastAsia" w:hAnsi="宋体"/>
          <w:color w:val="auto"/>
          <w:highlight w:val="none"/>
        </w:rPr>
        <w:t>设备、基期价格、风险系数、投标报价详见《</w:t>
      </w:r>
      <w:r>
        <w:rPr>
          <w:rFonts w:hAnsi="宋体"/>
          <w:color w:val="auto"/>
          <w:highlight w:val="none"/>
          <w:lang w:val="en" w:eastAsia="zh-CN"/>
        </w:rPr>
        <w:t>允许调整</w:t>
      </w:r>
      <w:r>
        <w:rPr>
          <w:rFonts w:hint="eastAsia" w:hAnsi="宋体"/>
          <w:color w:val="auto"/>
          <w:highlight w:val="none"/>
        </w:rPr>
        <w:t>主要材料和</w:t>
      </w:r>
      <w:r>
        <w:rPr>
          <w:rFonts w:hAnsi="宋体"/>
          <w:color w:val="auto"/>
          <w:highlight w:val="none"/>
          <w:lang w:val="en"/>
        </w:rPr>
        <w:t>工程</w:t>
      </w:r>
      <w:r>
        <w:rPr>
          <w:rFonts w:hint="eastAsia" w:hAnsi="宋体"/>
          <w:color w:val="auto"/>
          <w:highlight w:val="none"/>
        </w:rPr>
        <w:t>设备一览表》</w:t>
      </w:r>
      <w:r>
        <w:rPr>
          <w:rFonts w:hint="eastAsia" w:ascii="宋体" w:hAnsi="宋体"/>
          <w:color w:val="auto"/>
          <w:kern w:val="0"/>
          <w:sz w:val="20"/>
          <w:highlight w:val="none"/>
        </w:rPr>
        <w:t>（表</w:t>
      </w:r>
      <w:r>
        <w:rPr>
          <w:rFonts w:ascii="宋体" w:hAnsi="宋体"/>
          <w:color w:val="auto"/>
          <w:kern w:val="0"/>
          <w:sz w:val="20"/>
          <w:highlight w:val="none"/>
        </w:rPr>
        <w:t>-22</w:t>
      </w:r>
      <w:r>
        <w:rPr>
          <w:rFonts w:hint="eastAsia" w:ascii="宋体" w:hAnsi="宋体"/>
          <w:color w:val="auto"/>
          <w:kern w:val="0"/>
          <w:sz w:val="20"/>
          <w:highlight w:val="none"/>
        </w:rPr>
        <w:t>）</w:t>
      </w:r>
      <w:r>
        <w:rPr>
          <w:rFonts w:hint="eastAsia" w:hAnsi="宋体"/>
          <w:color w:val="auto"/>
          <w:highlight w:val="none"/>
        </w:rPr>
        <w:t>,价</w:t>
      </w:r>
      <w:r>
        <w:rPr>
          <w:rFonts w:hAnsi="宋体"/>
          <w:color w:val="auto"/>
          <w:highlight w:val="none"/>
        </w:rPr>
        <w:t>差</w:t>
      </w:r>
      <w:r>
        <w:rPr>
          <w:rFonts w:hint="eastAsia" w:ascii="Calibri" w:hAnsi="宋体"/>
          <w:color w:val="auto"/>
          <w:highlight w:val="none"/>
        </w:rPr>
        <w:t>调整部分仅计算税金，除此表列明的材料、设备外，其余材料设备价差原则上不予调整。</w:t>
      </w:r>
    </w:p>
    <w:p w14:paraId="37209B94">
      <w:pPr>
        <w:spacing w:line="360" w:lineRule="auto"/>
        <w:ind w:firstLine="420" w:firstLineChars="200"/>
        <w:jc w:val="left"/>
        <w:rPr>
          <w:rFonts w:hint="eastAsia" w:hAnsi="宋体"/>
          <w:color w:val="auto"/>
          <w:highlight w:val="none"/>
        </w:rPr>
      </w:pPr>
      <w:r>
        <w:rPr>
          <w:rFonts w:hint="eastAsia" w:hAnsi="宋体"/>
          <w:color w:val="auto"/>
          <w:highlight w:val="none"/>
        </w:rPr>
        <w:t>（</w:t>
      </w:r>
      <w:r>
        <w:rPr>
          <w:color w:val="auto"/>
          <w:highlight w:val="none"/>
        </w:rPr>
        <w:t>2</w:t>
      </w:r>
      <w:r>
        <w:rPr>
          <w:rFonts w:hint="eastAsia" w:hAnsi="宋体"/>
          <w:color w:val="auto"/>
          <w:highlight w:val="none"/>
        </w:rPr>
        <w:t>）主要材料和</w:t>
      </w:r>
      <w:r>
        <w:rPr>
          <w:rFonts w:hAnsi="宋体"/>
          <w:color w:val="auto"/>
          <w:highlight w:val="none"/>
          <w:lang w:val="en"/>
        </w:rPr>
        <w:t>工程</w:t>
      </w:r>
      <w:r>
        <w:rPr>
          <w:rFonts w:hint="eastAsia" w:hAnsi="宋体"/>
          <w:color w:val="auto"/>
          <w:highlight w:val="none"/>
        </w:rPr>
        <w:t>设备确认价：</w:t>
      </w:r>
    </w:p>
    <w:p w14:paraId="3145F236">
      <w:pPr>
        <w:spacing w:line="360" w:lineRule="auto"/>
        <w:ind w:firstLine="420" w:firstLineChars="200"/>
        <w:jc w:val="left"/>
        <w:rPr>
          <w:rFonts w:hint="eastAsia" w:hAnsi="宋体"/>
          <w:color w:val="auto"/>
          <w:highlight w:val="none"/>
        </w:rPr>
      </w:pPr>
      <w:r>
        <w:rPr>
          <w:rFonts w:hint="eastAsia" w:hAnsi="宋体"/>
          <w:color w:val="auto"/>
          <w:highlight w:val="none"/>
        </w:rPr>
        <w:t>按施工期间《</w:t>
      </w:r>
      <w:r>
        <w:rPr>
          <w:color w:val="auto"/>
          <w:highlight w:val="none"/>
          <w:u w:val="single"/>
        </w:rPr>
        <w:t xml:space="preserve"> </w:t>
      </w:r>
      <w:r>
        <w:rPr>
          <w:rFonts w:hint="eastAsia"/>
          <w:color w:val="auto"/>
          <w:highlight w:val="none"/>
          <w:u w:val="single"/>
          <w:lang w:eastAsia="zh-CN"/>
        </w:rPr>
        <w:t>梧州</w:t>
      </w:r>
      <w:r>
        <w:rPr>
          <w:color w:val="auto"/>
          <w:highlight w:val="none"/>
          <w:u w:val="single"/>
        </w:rPr>
        <w:t xml:space="preserve"> </w:t>
      </w:r>
      <w:r>
        <w:rPr>
          <w:rFonts w:hint="eastAsia" w:hAnsi="宋体"/>
          <w:color w:val="auto"/>
          <w:highlight w:val="none"/>
        </w:rPr>
        <w:t>市建设工程造价信息》材料信息价的加权平均价计算，信息价没有的按通用条款规定确定。</w:t>
      </w:r>
    </w:p>
    <w:p w14:paraId="3E7D8FF1">
      <w:pPr>
        <w:spacing w:line="360" w:lineRule="auto"/>
        <w:ind w:firstLine="420" w:firstLineChars="200"/>
        <w:jc w:val="left"/>
        <w:rPr>
          <w:rFonts w:hint="eastAsia" w:hAnsi="宋体"/>
          <w:color w:val="auto"/>
          <w:highlight w:val="none"/>
        </w:rPr>
      </w:pPr>
      <w:r>
        <w:rPr>
          <w:rFonts w:hint="eastAsia" w:hAnsi="宋体"/>
          <w:color w:val="auto"/>
          <w:highlight w:val="none"/>
        </w:rPr>
        <w:t>（</w:t>
      </w:r>
      <w:r>
        <w:rPr>
          <w:color w:val="auto"/>
          <w:highlight w:val="none"/>
        </w:rPr>
        <w:t>3</w:t>
      </w:r>
      <w:r>
        <w:rPr>
          <w:rFonts w:hint="eastAsia" w:hAnsi="宋体"/>
          <w:color w:val="auto"/>
          <w:highlight w:val="none"/>
        </w:rPr>
        <w:t>）价差计算方法：</w:t>
      </w:r>
    </w:p>
    <w:p w14:paraId="11B373EE">
      <w:pPr>
        <w:spacing w:line="360" w:lineRule="auto"/>
        <w:ind w:firstLine="420" w:firstLineChars="200"/>
        <w:jc w:val="left"/>
        <w:rPr>
          <w:rFonts w:hint="eastAsia" w:hAnsi="宋体"/>
          <w:color w:val="auto"/>
          <w:highlight w:val="none"/>
        </w:rPr>
      </w:pPr>
      <w:r>
        <w:rPr>
          <w:rFonts w:hint="eastAsia" w:hAnsi="宋体"/>
          <w:color w:val="auto"/>
          <w:highlight w:val="none"/>
        </w:rPr>
        <w:t>①《</w:t>
      </w:r>
      <w:r>
        <w:rPr>
          <w:rFonts w:hAnsi="宋体"/>
          <w:color w:val="auto"/>
          <w:highlight w:val="none"/>
          <w:lang w:val="en" w:eastAsia="zh-CN"/>
        </w:rPr>
        <w:t>允许调整</w:t>
      </w:r>
      <w:r>
        <w:rPr>
          <w:rFonts w:hint="eastAsia" w:hAnsi="宋体"/>
          <w:color w:val="auto"/>
          <w:highlight w:val="none"/>
        </w:rPr>
        <w:t>主要材料和</w:t>
      </w:r>
      <w:r>
        <w:rPr>
          <w:rFonts w:hint="eastAsia" w:hAnsi="宋体"/>
          <w:color w:val="auto"/>
          <w:highlight w:val="none"/>
          <w:lang w:eastAsia="zh-CN"/>
        </w:rPr>
        <w:t>工程</w:t>
      </w:r>
      <w:r>
        <w:rPr>
          <w:rFonts w:hint="eastAsia" w:hAnsi="宋体"/>
          <w:color w:val="auto"/>
          <w:highlight w:val="none"/>
        </w:rPr>
        <w:t>设备一览表》中载明的材料和设备投标报价低于基准价格的：合同履行期间材料和设备单价涨幅以基准价格为基础超过约定的风险范围时，或材料和设备单价跌幅以投标报价为基础超过约定的风险范围时，对其超过部分进行价差调整，价差计算公式：价格上涨价差=确认价-基准价*（1+风险系数），价格下跌价差=确认价-投标报价*（1+风险系数）。</w:t>
      </w:r>
    </w:p>
    <w:p w14:paraId="03B5E31A">
      <w:pPr>
        <w:spacing w:line="360" w:lineRule="auto"/>
        <w:ind w:firstLine="420" w:firstLineChars="200"/>
        <w:jc w:val="left"/>
        <w:rPr>
          <w:rFonts w:hint="eastAsia" w:hAnsi="宋体"/>
          <w:color w:val="auto"/>
          <w:highlight w:val="none"/>
        </w:rPr>
      </w:pPr>
      <w:r>
        <w:rPr>
          <w:rFonts w:hint="eastAsia" w:hAnsi="宋体"/>
          <w:color w:val="auto"/>
          <w:highlight w:val="none"/>
        </w:rPr>
        <w:t>②承包人在《</w:t>
      </w:r>
      <w:r>
        <w:rPr>
          <w:rFonts w:hAnsi="宋体"/>
          <w:color w:val="auto"/>
          <w:highlight w:val="none"/>
          <w:lang w:val="en" w:eastAsia="zh-CN"/>
        </w:rPr>
        <w:t>允许调整</w:t>
      </w:r>
      <w:r>
        <w:rPr>
          <w:rFonts w:hint="eastAsia" w:hAnsi="宋体"/>
          <w:color w:val="auto"/>
          <w:highlight w:val="none"/>
        </w:rPr>
        <w:t>主要材料和</w:t>
      </w:r>
      <w:r>
        <w:rPr>
          <w:rFonts w:hint="eastAsia" w:hAnsi="宋体"/>
          <w:color w:val="auto"/>
          <w:highlight w:val="none"/>
          <w:lang w:eastAsia="zh-CN"/>
        </w:rPr>
        <w:t>工程</w:t>
      </w:r>
      <w:r>
        <w:rPr>
          <w:rFonts w:hint="eastAsia" w:hAnsi="宋体"/>
          <w:color w:val="auto"/>
          <w:highlight w:val="none"/>
        </w:rPr>
        <w:t>设备一览表》中载明的材料和设备投标报价高于基准价格的：合同履行期间材料和设备单价跌幅以基准价格为基础超过约定的风险范围时，或材料和设备单价涨幅以投标报价为基础超过约定的风险范围时，对其超过部分进行价差调整。价差计算公式：价格上涨价差=确认价-投标报价*（1+风险系数），价格下跌价差=确认价-基准价*（1+风险系数。）</w:t>
      </w:r>
    </w:p>
    <w:p w14:paraId="0EFED5A1">
      <w:pPr>
        <w:spacing w:line="360" w:lineRule="auto"/>
        <w:ind w:firstLine="420" w:firstLineChars="200"/>
        <w:jc w:val="left"/>
        <w:rPr>
          <w:rFonts w:hint="eastAsia" w:hAnsi="宋体"/>
          <w:color w:val="auto"/>
          <w:highlight w:val="none"/>
        </w:rPr>
      </w:pPr>
      <w:r>
        <w:rPr>
          <w:rFonts w:hint="eastAsia" w:hAnsi="宋体"/>
          <w:color w:val="auto"/>
          <w:highlight w:val="none"/>
        </w:rPr>
        <w:t>③承包人在《</w:t>
      </w:r>
      <w:r>
        <w:rPr>
          <w:rFonts w:hAnsi="宋体"/>
          <w:color w:val="auto"/>
          <w:highlight w:val="none"/>
          <w:lang w:val="en" w:eastAsia="zh-CN"/>
        </w:rPr>
        <w:t>允许调整</w:t>
      </w:r>
      <w:r>
        <w:rPr>
          <w:rFonts w:hint="eastAsia" w:hAnsi="宋体"/>
          <w:color w:val="auto"/>
          <w:highlight w:val="none"/>
        </w:rPr>
        <w:t>主要材料和</w:t>
      </w:r>
      <w:r>
        <w:rPr>
          <w:rFonts w:hint="eastAsia" w:hAnsi="宋体"/>
          <w:color w:val="auto"/>
          <w:highlight w:val="none"/>
          <w:lang w:eastAsia="zh-CN"/>
        </w:rPr>
        <w:t>工程</w:t>
      </w:r>
      <w:r>
        <w:rPr>
          <w:rFonts w:hint="eastAsia" w:hAnsi="宋体"/>
          <w:color w:val="auto"/>
          <w:highlight w:val="none"/>
        </w:rPr>
        <w:t>设备一览表》中载明的材料和设备单价等于基准单价的：合同履行期间材料和设备单价涨跌幅以基准单价为基础超过约定的风险范围时，对其超过部分进行价差调整。价差计算公式：上涨或下跌价差=确认价-基准单价*（1+风险系数））</w:t>
      </w:r>
    </w:p>
    <w:p w14:paraId="4076280A">
      <w:pPr>
        <w:spacing w:line="360" w:lineRule="auto"/>
        <w:ind w:firstLine="645"/>
        <w:jc w:val="left"/>
        <w:rPr>
          <w:rFonts w:hint="eastAsia" w:hAnsi="宋体"/>
          <w:color w:val="auto"/>
          <w:highlight w:val="none"/>
        </w:rPr>
      </w:pPr>
      <w:r>
        <w:rPr>
          <w:rFonts w:hint="eastAsia" w:hAnsi="宋体"/>
          <w:color w:val="auto"/>
          <w:highlight w:val="none"/>
        </w:rPr>
        <w:t>第</w:t>
      </w:r>
      <w:r>
        <w:rPr>
          <w:rFonts w:hAnsi="宋体"/>
          <w:color w:val="auto"/>
          <w:highlight w:val="none"/>
        </w:rPr>
        <w:t>3</w:t>
      </w:r>
      <w:r>
        <w:rPr>
          <w:rFonts w:hint="eastAsia" w:hAnsi="宋体"/>
          <w:color w:val="auto"/>
          <w:highlight w:val="none"/>
        </w:rPr>
        <w:t>种方式：</w:t>
      </w:r>
      <w:r>
        <w:rPr>
          <w:color w:val="auto"/>
          <w:highlight w:val="none"/>
          <w:u w:val="single"/>
        </w:rPr>
        <w:t xml:space="preserve">                                                            </w:t>
      </w:r>
      <w:r>
        <w:rPr>
          <w:color w:val="auto"/>
          <w:highlight w:val="none"/>
        </w:rPr>
        <w:t xml:space="preserve"> </w:t>
      </w:r>
      <w:r>
        <w:rPr>
          <w:rFonts w:hint="eastAsia"/>
          <w:color w:val="auto"/>
          <w:highlight w:val="none"/>
        </w:rPr>
        <w:t>。</w:t>
      </w:r>
    </w:p>
    <w:bookmarkEnd w:id="745"/>
    <w:bookmarkEnd w:id="746"/>
    <w:bookmarkEnd w:id="747"/>
    <w:bookmarkEnd w:id="748"/>
    <w:bookmarkEnd w:id="749"/>
    <w:bookmarkEnd w:id="750"/>
    <w:p w14:paraId="4983C73B">
      <w:pPr>
        <w:pStyle w:val="9"/>
        <w:rPr>
          <w:color w:val="auto"/>
          <w:highlight w:val="none"/>
        </w:rPr>
      </w:pPr>
      <w:bookmarkStart w:id="907" w:name="_Toc297048391"/>
      <w:bookmarkEnd w:id="907"/>
      <w:bookmarkStart w:id="908" w:name="_Toc407135251"/>
      <w:bookmarkEnd w:id="908"/>
      <w:bookmarkStart w:id="909" w:name="_Toc292559915"/>
      <w:bookmarkEnd w:id="909"/>
      <w:bookmarkStart w:id="910" w:name="_Toc292559410"/>
      <w:bookmarkEnd w:id="910"/>
      <w:bookmarkStart w:id="911" w:name="_Toc296346706"/>
      <w:bookmarkEnd w:id="911"/>
      <w:bookmarkStart w:id="912" w:name="_Toc373478395"/>
      <w:bookmarkEnd w:id="912"/>
      <w:bookmarkStart w:id="913" w:name="_Toc1720046426"/>
      <w:bookmarkEnd w:id="913"/>
      <w:bookmarkStart w:id="914" w:name="_Toc296891245"/>
      <w:bookmarkEnd w:id="914"/>
      <w:bookmarkStart w:id="915" w:name="_Toc351203644"/>
      <w:bookmarkEnd w:id="915"/>
      <w:bookmarkStart w:id="916" w:name="_Toc78449837"/>
      <w:bookmarkEnd w:id="916"/>
      <w:bookmarkStart w:id="917" w:name="_Toc296503205"/>
      <w:bookmarkEnd w:id="917"/>
      <w:bookmarkStart w:id="918" w:name="_Toc296944544"/>
      <w:bookmarkEnd w:id="918"/>
      <w:bookmarkStart w:id="919" w:name="_Toc296891033"/>
      <w:bookmarkEnd w:id="919"/>
      <w:bookmarkStart w:id="920" w:name="_Toc297120505"/>
      <w:bookmarkEnd w:id="920"/>
      <w:bookmarkStart w:id="921" w:name="_Toc373227748"/>
      <w:bookmarkEnd w:id="921"/>
      <w:bookmarkStart w:id="922" w:name="_Toc296347204"/>
      <w:bookmarkEnd w:id="922"/>
      <w:bookmarkStart w:id="923" w:name="_Toc297216211"/>
      <w:bookmarkStart w:id="924" w:name="_Toc312678040"/>
      <w:bookmarkStart w:id="925" w:name="_Toc304295579"/>
      <w:bookmarkStart w:id="926" w:name="_Toc300935002"/>
      <w:bookmarkStart w:id="927" w:name="_Toc303539159"/>
      <w:bookmarkStart w:id="928" w:name="_Toc297123552"/>
      <w:r>
        <w:rPr>
          <w:color w:val="auto"/>
          <w:highlight w:val="none"/>
        </w:rPr>
        <w:t xml:space="preserve">12. </w:t>
      </w:r>
      <w:r>
        <w:rPr>
          <w:rFonts w:hint="eastAsia"/>
          <w:color w:val="auto"/>
          <w:highlight w:val="none"/>
        </w:rPr>
        <w:t>合同价格、计量与支付</w:t>
      </w:r>
    </w:p>
    <w:bookmarkEnd w:id="923"/>
    <w:bookmarkEnd w:id="924"/>
    <w:bookmarkEnd w:id="925"/>
    <w:bookmarkEnd w:id="926"/>
    <w:bookmarkEnd w:id="927"/>
    <w:bookmarkEnd w:id="928"/>
    <w:p w14:paraId="2BDA4C52">
      <w:pPr>
        <w:pStyle w:val="10"/>
        <w:rPr>
          <w:color w:val="auto"/>
          <w:highlight w:val="none"/>
        </w:rPr>
      </w:pPr>
      <w:bookmarkStart w:id="929" w:name="_Toc297120506"/>
      <w:bookmarkEnd w:id="929"/>
      <w:bookmarkStart w:id="930" w:name="_Toc407135252"/>
      <w:bookmarkEnd w:id="930"/>
      <w:bookmarkStart w:id="931" w:name="_Toc296346707"/>
      <w:bookmarkEnd w:id="931"/>
      <w:bookmarkStart w:id="932" w:name="_Toc297048392"/>
      <w:bookmarkEnd w:id="932"/>
      <w:bookmarkStart w:id="933" w:name="_Toc296891246"/>
      <w:bookmarkEnd w:id="933"/>
      <w:bookmarkStart w:id="934" w:name="_Toc267251461"/>
      <w:bookmarkEnd w:id="934"/>
      <w:bookmarkStart w:id="935" w:name="_Toc296503206"/>
      <w:bookmarkEnd w:id="935"/>
      <w:bookmarkStart w:id="936" w:name="_Toc296347205"/>
      <w:bookmarkEnd w:id="936"/>
      <w:bookmarkStart w:id="937" w:name="_Toc78449838"/>
      <w:bookmarkEnd w:id="937"/>
      <w:bookmarkStart w:id="938" w:name="_Toc292559411"/>
      <w:bookmarkEnd w:id="938"/>
      <w:bookmarkStart w:id="939" w:name="_Toc296891034"/>
      <w:bookmarkEnd w:id="939"/>
      <w:bookmarkStart w:id="940" w:name="_Toc292559916"/>
      <w:bookmarkEnd w:id="940"/>
      <w:bookmarkStart w:id="941" w:name="_Toc373227749"/>
      <w:bookmarkEnd w:id="941"/>
      <w:bookmarkStart w:id="942" w:name="_Toc389065314"/>
      <w:bookmarkEnd w:id="942"/>
      <w:bookmarkStart w:id="943" w:name="_Toc373478396"/>
      <w:bookmarkEnd w:id="943"/>
      <w:bookmarkStart w:id="944" w:name="_Toc1894565429"/>
      <w:bookmarkEnd w:id="944"/>
      <w:bookmarkStart w:id="945" w:name="_Toc296944545"/>
      <w:bookmarkEnd w:id="945"/>
      <w:bookmarkStart w:id="946" w:name="_Toc297216212"/>
      <w:bookmarkStart w:id="947" w:name="_Toc312678041"/>
      <w:bookmarkStart w:id="948" w:name="_Toc297123553"/>
      <w:bookmarkStart w:id="949" w:name="_Toc300935003"/>
      <w:bookmarkStart w:id="950" w:name="_Toc304295580"/>
      <w:bookmarkStart w:id="951" w:name="_Toc303539160"/>
      <w:r>
        <w:rPr>
          <w:color w:val="auto"/>
          <w:highlight w:val="none"/>
        </w:rPr>
        <w:t xml:space="preserve">12.1 </w:t>
      </w:r>
      <w:r>
        <w:rPr>
          <w:rFonts w:hint="eastAsia" w:hAnsi="宋体"/>
          <w:color w:val="auto"/>
          <w:highlight w:val="none"/>
        </w:rPr>
        <w:t>合同价格形式</w:t>
      </w:r>
    </w:p>
    <w:bookmarkEnd w:id="946"/>
    <w:bookmarkEnd w:id="947"/>
    <w:bookmarkEnd w:id="948"/>
    <w:bookmarkEnd w:id="949"/>
    <w:bookmarkEnd w:id="950"/>
    <w:bookmarkEnd w:id="951"/>
    <w:p w14:paraId="270EFF9D">
      <w:pPr>
        <w:spacing w:line="360" w:lineRule="auto"/>
        <w:ind w:firstLine="420" w:firstLineChars="200"/>
        <w:jc w:val="left"/>
        <w:rPr>
          <w:rFonts w:hint="eastAsia" w:hAnsi="宋体"/>
          <w:color w:val="auto"/>
          <w:highlight w:val="none"/>
        </w:rPr>
      </w:pPr>
      <w:bookmarkStart w:id="952" w:name="_Toc373227750"/>
      <w:bookmarkStart w:id="953" w:name="_Toc373478397"/>
      <w:bookmarkStart w:id="954" w:name="_Toc389065315"/>
      <w:bookmarkStart w:id="955" w:name="_Toc303539161"/>
      <w:bookmarkStart w:id="956" w:name="_Toc297123554"/>
      <w:bookmarkStart w:id="957" w:name="_Toc300935004"/>
      <w:bookmarkStart w:id="958" w:name="_Toc312678042"/>
      <w:bookmarkStart w:id="959" w:name="_Toc297216213"/>
      <w:bookmarkStart w:id="960" w:name="_Toc304295581"/>
      <w:bookmarkStart w:id="961" w:name="_Toc296503207"/>
      <w:bookmarkStart w:id="962" w:name="_Toc296891035"/>
      <w:bookmarkStart w:id="963" w:name="_Toc292559412"/>
      <w:bookmarkStart w:id="964" w:name="_Toc296944546"/>
      <w:bookmarkStart w:id="965" w:name="_Toc297120507"/>
      <w:bookmarkStart w:id="966" w:name="_Toc297048393"/>
      <w:bookmarkStart w:id="967" w:name="_Toc296891247"/>
      <w:bookmarkStart w:id="968" w:name="_Toc292559917"/>
      <w:bookmarkStart w:id="969" w:name="_Toc296347206"/>
      <w:bookmarkStart w:id="970" w:name="_Toc296346708"/>
      <w:r>
        <w:rPr>
          <w:rFonts w:hint="eastAsia" w:hAnsi="宋体"/>
          <w:color w:val="auto"/>
          <w:highlight w:val="none"/>
        </w:rPr>
        <w:t>本工程采用</w:t>
      </w:r>
      <w:r>
        <w:rPr>
          <w:rFonts w:hAnsi="宋体"/>
          <w:color w:val="auto"/>
          <w:highlight w:val="none"/>
          <w:u w:val="single"/>
        </w:rPr>
        <w:t xml:space="preserve">   </w:t>
      </w:r>
      <w:r>
        <w:rPr>
          <w:rFonts w:hint="eastAsia" w:hAnsi="宋体"/>
          <w:color w:val="auto"/>
          <w:highlight w:val="none"/>
          <w:u w:val="single"/>
        </w:rPr>
        <w:t>（2）</w:t>
      </w:r>
      <w:r>
        <w:rPr>
          <w:rFonts w:hAnsi="宋体"/>
          <w:color w:val="auto"/>
          <w:highlight w:val="none"/>
          <w:u w:val="single"/>
        </w:rPr>
        <w:t xml:space="preserve">     </w:t>
      </w:r>
      <w:r>
        <w:rPr>
          <w:rFonts w:hint="eastAsia" w:hAnsi="宋体"/>
          <w:color w:val="auto"/>
          <w:highlight w:val="none"/>
        </w:rPr>
        <w:t>合同价格形式，合同价格包含增值税，本工程计价时采用的增值税计税方法为：</w:t>
      </w:r>
      <w:r>
        <w:rPr>
          <w:rFonts w:hint="eastAsia" w:ascii="宋体" w:hAnsi="宋体"/>
          <w:color w:val="auto"/>
          <w:highlight w:val="none"/>
          <w:lang w:eastAsia="zh-CN"/>
        </w:rPr>
        <w:t>☑</w:t>
      </w:r>
      <w:r>
        <w:rPr>
          <w:rFonts w:hint="eastAsia" w:hAnsi="宋体"/>
          <w:color w:val="auto"/>
          <w:highlight w:val="none"/>
        </w:rPr>
        <w:t xml:space="preserve">一般计税法   </w:t>
      </w:r>
      <w:r>
        <w:rPr>
          <w:rFonts w:hint="eastAsia" w:ascii="宋体" w:hAnsi="宋体"/>
          <w:color w:val="auto"/>
          <w:highlight w:val="none"/>
        </w:rPr>
        <w:t>□</w:t>
      </w:r>
      <w:r>
        <w:rPr>
          <w:rFonts w:hint="eastAsia" w:hAnsi="宋体"/>
          <w:color w:val="auto"/>
          <w:highlight w:val="none"/>
        </w:rPr>
        <w:t>简易计税法。</w:t>
      </w:r>
    </w:p>
    <w:p w14:paraId="562B766F">
      <w:pPr>
        <w:spacing w:line="360" w:lineRule="auto"/>
        <w:ind w:firstLine="420" w:firstLineChars="200"/>
        <w:jc w:val="left"/>
        <w:rPr>
          <w:rFonts w:hint="eastAsia" w:hAnsi="宋体"/>
          <w:color w:val="auto"/>
          <w:highlight w:val="none"/>
        </w:rPr>
      </w:pPr>
      <w:r>
        <w:rPr>
          <w:rFonts w:hint="eastAsia" w:hAnsi="宋体"/>
          <w:color w:val="auto"/>
          <w:highlight w:val="none"/>
        </w:rPr>
        <w:t>（</w:t>
      </w:r>
      <w:r>
        <w:rPr>
          <w:rFonts w:hAnsi="宋体"/>
          <w:color w:val="auto"/>
          <w:highlight w:val="none"/>
        </w:rPr>
        <w:t>1</w:t>
      </w:r>
      <w:r>
        <w:rPr>
          <w:rFonts w:hint="eastAsia" w:hAnsi="宋体"/>
          <w:color w:val="auto"/>
          <w:highlight w:val="none"/>
        </w:rPr>
        <w:t>）单价合同。</w:t>
      </w:r>
    </w:p>
    <w:p w14:paraId="13ADD8FD">
      <w:pPr>
        <w:spacing w:line="360" w:lineRule="auto"/>
        <w:ind w:firstLine="420" w:firstLineChars="200"/>
        <w:jc w:val="left"/>
        <w:rPr>
          <w:rFonts w:hint="eastAsia" w:hAnsi="宋体"/>
          <w:color w:val="auto"/>
          <w:highlight w:val="none"/>
        </w:rPr>
      </w:pPr>
      <w:r>
        <w:rPr>
          <w:rFonts w:hint="eastAsia" w:hAnsi="宋体"/>
          <w:color w:val="auto"/>
          <w:highlight w:val="none"/>
        </w:rPr>
        <w:t>采用综合单价合同方式时，工程量按建设单位、监理单位、施工单位三方确认的竣工图结算。</w:t>
      </w:r>
    </w:p>
    <w:p w14:paraId="6B420867">
      <w:pPr>
        <w:spacing w:line="360" w:lineRule="auto"/>
        <w:ind w:firstLine="420" w:firstLineChars="200"/>
        <w:jc w:val="left"/>
        <w:rPr>
          <w:rFonts w:hint="eastAsia" w:hAnsi="宋体"/>
          <w:color w:val="auto"/>
          <w:highlight w:val="none"/>
        </w:rPr>
      </w:pPr>
      <w:r>
        <w:rPr>
          <w:rFonts w:hint="eastAsia" w:hAnsi="宋体"/>
          <w:color w:val="auto"/>
          <w:highlight w:val="none"/>
        </w:rPr>
        <w:t>综合单价包含的风险范围：</w:t>
      </w:r>
      <w:r>
        <w:rPr>
          <w:rFonts w:hint="eastAsia" w:hAnsi="宋体"/>
          <w:color w:val="auto"/>
          <w:highlight w:val="none"/>
          <w:u w:val="single"/>
        </w:rPr>
        <w:t>除工程变更、项目特征不符、工程量清单缺项、工程量偏差、政策性调整、市场价格波动。</w:t>
      </w:r>
    </w:p>
    <w:p w14:paraId="1EDAAD6B">
      <w:pPr>
        <w:spacing w:line="360" w:lineRule="auto"/>
        <w:ind w:firstLine="420" w:firstLineChars="200"/>
        <w:jc w:val="left"/>
        <w:rPr>
          <w:rFonts w:hint="eastAsia" w:hAnsi="宋体"/>
          <w:color w:val="auto"/>
          <w:highlight w:val="none"/>
        </w:rPr>
      </w:pPr>
      <w:r>
        <w:rPr>
          <w:rFonts w:hint="eastAsia" w:hAnsi="宋体"/>
          <w:color w:val="auto"/>
          <w:highlight w:val="none"/>
        </w:rPr>
        <w:t>风险范围以外合同价格的调整方法：</w:t>
      </w:r>
    </w:p>
    <w:p w14:paraId="092433B9">
      <w:pPr>
        <w:spacing w:line="360" w:lineRule="auto"/>
        <w:ind w:firstLine="420" w:firstLineChars="200"/>
        <w:jc w:val="left"/>
        <w:rPr>
          <w:rFonts w:hint="eastAsia" w:hAnsi="宋体"/>
          <w:color w:val="auto"/>
          <w:highlight w:val="none"/>
        </w:rPr>
      </w:pPr>
      <w:r>
        <w:rPr>
          <w:rFonts w:hint="eastAsia" w:hAnsi="宋体"/>
          <w:color w:val="auto"/>
          <w:highlight w:val="none"/>
        </w:rPr>
        <w:t>①工程变更</w:t>
      </w:r>
      <w:r>
        <w:rPr>
          <w:rFonts w:hint="eastAsia" w:ascii="Calibri" w:hAnsi="宋体"/>
          <w:color w:val="auto"/>
          <w:highlight w:val="none"/>
        </w:rPr>
        <w:t>、项目特征不符、工程量清单缺项</w:t>
      </w:r>
      <w:r>
        <w:rPr>
          <w:rFonts w:hint="eastAsia" w:hAnsi="宋体"/>
          <w:color w:val="auto"/>
          <w:highlight w:val="none"/>
        </w:rPr>
        <w:t>：按</w:t>
      </w:r>
      <w:r>
        <w:rPr>
          <w:rFonts w:hAnsi="宋体"/>
          <w:color w:val="auto"/>
          <w:highlight w:val="none"/>
        </w:rPr>
        <w:t>10.4.1</w:t>
      </w:r>
      <w:r>
        <w:rPr>
          <w:rFonts w:hint="eastAsia" w:hAnsi="宋体"/>
          <w:color w:val="auto"/>
          <w:highlight w:val="none"/>
        </w:rPr>
        <w:t>变更估价原则的约定调整。</w:t>
      </w:r>
    </w:p>
    <w:p w14:paraId="74ED32F8">
      <w:pPr>
        <w:spacing w:line="360" w:lineRule="auto"/>
        <w:ind w:firstLine="420" w:firstLineChars="200"/>
        <w:jc w:val="left"/>
        <w:rPr>
          <w:rFonts w:hint="eastAsia" w:hAnsi="宋体"/>
          <w:color w:val="auto"/>
          <w:highlight w:val="none"/>
        </w:rPr>
      </w:pPr>
      <w:r>
        <w:rPr>
          <w:rFonts w:hint="eastAsia" w:hAnsi="宋体"/>
          <w:color w:val="auto"/>
          <w:highlight w:val="none"/>
        </w:rPr>
        <w:t>②</w:t>
      </w:r>
      <w:r>
        <w:rPr>
          <w:rFonts w:hint="eastAsia" w:ascii="Calibri" w:hAnsi="宋体"/>
          <w:color w:val="auto"/>
          <w:highlight w:val="none"/>
        </w:rPr>
        <w:t>工程量偏差：按1.13工程量清单错误修正的约定调整。</w:t>
      </w:r>
    </w:p>
    <w:p w14:paraId="37C8F895">
      <w:pPr>
        <w:spacing w:line="360" w:lineRule="auto"/>
        <w:ind w:firstLine="420" w:firstLineChars="200"/>
        <w:jc w:val="left"/>
        <w:rPr>
          <w:rFonts w:hint="eastAsia" w:hAnsi="宋体"/>
          <w:color w:val="auto"/>
          <w:highlight w:val="none"/>
        </w:rPr>
      </w:pPr>
      <w:r>
        <w:rPr>
          <w:rFonts w:hint="eastAsia" w:hAnsi="宋体"/>
          <w:color w:val="auto"/>
          <w:highlight w:val="none"/>
        </w:rPr>
        <w:t>③政策性调整：</w:t>
      </w:r>
      <w:r>
        <w:rPr>
          <w:rFonts w:hint="eastAsia" w:ascii="仿宋_GB2312" w:hAnsi="宋体"/>
          <w:color w:val="auto"/>
          <w:highlight w:val="none"/>
        </w:rPr>
        <w:t>按国家、自治区住房城乡建设厅或工程所在地</w:t>
      </w:r>
      <w:r>
        <w:rPr>
          <w:rFonts w:hint="eastAsia" w:ascii="仿宋_GB2312" w:hAnsi="宋体" w:eastAsia="宋体"/>
          <w:color w:val="auto"/>
          <w:sz w:val="21"/>
          <w:szCs w:val="21"/>
          <w:highlight w:val="none"/>
        </w:rPr>
        <w:t>市级</w:t>
      </w:r>
      <w:r>
        <w:rPr>
          <w:rFonts w:hint="eastAsia" w:ascii="仿宋_GB2312" w:hAnsi="宋体"/>
          <w:color w:val="auto"/>
          <w:highlight w:val="none"/>
        </w:rPr>
        <w:t>住房城乡建设主管部门颁布的文件执行</w:t>
      </w:r>
      <w:r>
        <w:rPr>
          <w:rFonts w:hint="eastAsia" w:hAnsi="宋体"/>
          <w:color w:val="auto"/>
          <w:highlight w:val="none"/>
        </w:rPr>
        <w:t>。</w:t>
      </w:r>
    </w:p>
    <w:p w14:paraId="39F6ADD7">
      <w:pPr>
        <w:spacing w:line="360" w:lineRule="auto"/>
        <w:ind w:firstLine="420" w:firstLineChars="200"/>
        <w:jc w:val="left"/>
        <w:rPr>
          <w:rFonts w:hint="eastAsia" w:hAnsi="宋体"/>
          <w:color w:val="auto"/>
          <w:highlight w:val="none"/>
        </w:rPr>
      </w:pPr>
      <w:r>
        <w:rPr>
          <w:rFonts w:hint="eastAsia" w:hAnsi="宋体"/>
          <w:color w:val="auto"/>
          <w:highlight w:val="none"/>
        </w:rPr>
        <w:t>④市场波动引起的调整：按</w:t>
      </w:r>
      <w:r>
        <w:rPr>
          <w:rFonts w:hAnsi="宋体"/>
          <w:color w:val="auto"/>
          <w:highlight w:val="none"/>
        </w:rPr>
        <w:t>11.1</w:t>
      </w:r>
      <w:r>
        <w:rPr>
          <w:rFonts w:hint="eastAsia" w:hAnsi="宋体"/>
          <w:color w:val="auto"/>
          <w:highlight w:val="none"/>
        </w:rPr>
        <w:t>的约定调整。</w:t>
      </w:r>
    </w:p>
    <w:p w14:paraId="6CBAC6A3">
      <w:pPr>
        <w:spacing w:line="360" w:lineRule="auto"/>
        <w:ind w:firstLine="420" w:firstLineChars="200"/>
        <w:jc w:val="left"/>
        <w:rPr>
          <w:rFonts w:hint="eastAsia" w:hAnsi="宋体"/>
          <w:color w:val="auto"/>
          <w:highlight w:val="none"/>
        </w:rPr>
      </w:pPr>
      <w:r>
        <w:rPr>
          <w:rFonts w:hint="eastAsia" w:hAnsi="宋体"/>
          <w:color w:val="auto"/>
          <w:highlight w:val="none"/>
        </w:rPr>
        <w:t>⑤其它：</w:t>
      </w:r>
      <w:r>
        <w:rPr>
          <w:rFonts w:hAnsi="宋体"/>
          <w:color w:val="auto"/>
          <w:highlight w:val="none"/>
          <w:u w:val="single"/>
        </w:rPr>
        <w:t xml:space="preserve">                                                  </w:t>
      </w:r>
      <w:r>
        <w:rPr>
          <w:rFonts w:hint="eastAsia" w:hAnsi="宋体"/>
          <w:color w:val="auto"/>
          <w:highlight w:val="none"/>
        </w:rPr>
        <w:t>。</w:t>
      </w:r>
    </w:p>
    <w:p w14:paraId="024E34AD">
      <w:pPr>
        <w:spacing w:line="360" w:lineRule="auto"/>
        <w:ind w:firstLine="420" w:firstLineChars="200"/>
        <w:jc w:val="left"/>
        <w:rPr>
          <w:rFonts w:hint="eastAsia" w:hAnsi="宋体"/>
          <w:color w:val="auto"/>
          <w:highlight w:val="none"/>
        </w:rPr>
      </w:pPr>
      <w:r>
        <w:rPr>
          <w:rFonts w:hint="eastAsia" w:hAnsi="宋体"/>
          <w:color w:val="auto"/>
          <w:highlight w:val="none"/>
        </w:rPr>
        <w:t>（</w:t>
      </w:r>
      <w:r>
        <w:rPr>
          <w:rFonts w:hAnsi="宋体"/>
          <w:color w:val="auto"/>
          <w:highlight w:val="none"/>
        </w:rPr>
        <w:t>2</w:t>
      </w:r>
      <w:r>
        <w:rPr>
          <w:rFonts w:hint="eastAsia" w:hAnsi="宋体"/>
          <w:color w:val="auto"/>
          <w:highlight w:val="none"/>
        </w:rPr>
        <w:t>）总价合同。</w:t>
      </w:r>
    </w:p>
    <w:p w14:paraId="028AD441">
      <w:pPr>
        <w:spacing w:line="360" w:lineRule="auto"/>
        <w:ind w:firstLine="420" w:firstLineChars="200"/>
        <w:jc w:val="left"/>
        <w:rPr>
          <w:rFonts w:hint="eastAsia" w:hAnsi="宋体"/>
          <w:color w:val="auto"/>
          <w:highlight w:val="none"/>
        </w:rPr>
      </w:pPr>
      <w:r>
        <w:rPr>
          <w:rFonts w:hint="eastAsia" w:hAnsi="宋体"/>
          <w:color w:val="auto"/>
          <w:highlight w:val="none"/>
        </w:rPr>
        <w:t>总价包含的风险范围：包含除工程变更、政策性调整、</w:t>
      </w:r>
      <w:r>
        <w:rPr>
          <w:rFonts w:hint="eastAsia" w:hAnsi="宋体"/>
          <w:color w:val="auto"/>
          <w:highlight w:val="none"/>
          <w:u w:val="single"/>
        </w:rPr>
        <w:t>市场价格波动。除工程变更外，结算时不再对招标工程量清单对应的工程量重新计量</w:t>
      </w:r>
      <w:r>
        <w:rPr>
          <w:rFonts w:hAnsi="宋体"/>
          <w:color w:val="auto"/>
          <w:highlight w:val="none"/>
          <w:u w:val="single"/>
        </w:rPr>
        <w:t xml:space="preserve">    </w:t>
      </w:r>
      <w:r>
        <w:rPr>
          <w:rFonts w:hint="eastAsia" w:hAnsi="宋体"/>
          <w:color w:val="auto"/>
          <w:highlight w:val="none"/>
        </w:rPr>
        <w:t>。</w:t>
      </w:r>
    </w:p>
    <w:p w14:paraId="2765B209">
      <w:pPr>
        <w:spacing w:line="360" w:lineRule="auto"/>
        <w:ind w:firstLine="420" w:firstLineChars="200"/>
        <w:jc w:val="left"/>
        <w:rPr>
          <w:rFonts w:hint="eastAsia"/>
          <w:color w:val="auto"/>
          <w:highlight w:val="none"/>
        </w:rPr>
      </w:pPr>
      <w:r>
        <w:rPr>
          <w:rFonts w:hint="eastAsia"/>
          <w:color w:val="auto"/>
          <w:highlight w:val="none"/>
        </w:rPr>
        <w:t>风险范围以外合同价格的调整方法：</w:t>
      </w:r>
    </w:p>
    <w:p w14:paraId="72210833">
      <w:pPr>
        <w:numPr>
          <w:ilvl w:val="0"/>
          <w:numId w:val="0"/>
        </w:numPr>
        <w:spacing w:line="360" w:lineRule="auto"/>
        <w:ind w:firstLine="420" w:firstLineChars="200"/>
        <w:jc w:val="left"/>
        <w:rPr>
          <w:rFonts w:hint="eastAsia" w:hAnsi="宋体"/>
          <w:color w:val="auto"/>
          <w:highlight w:val="none"/>
        </w:rPr>
      </w:pPr>
      <w:r>
        <w:rPr>
          <w:rFonts w:hint="default" w:hAnsi="宋体"/>
          <w:color w:val="auto"/>
          <w:highlight w:val="none"/>
          <w:lang w:val="en-US" w:eastAsia="zh-CN"/>
        </w:rPr>
        <w:t>①</w:t>
      </w:r>
      <w:r>
        <w:rPr>
          <w:rFonts w:hint="eastAsia" w:hAnsi="宋体"/>
          <w:color w:val="auto"/>
          <w:highlight w:val="none"/>
        </w:rPr>
        <w:t>工程变更：按</w:t>
      </w:r>
      <w:r>
        <w:rPr>
          <w:rFonts w:hAnsi="宋体"/>
          <w:color w:val="auto"/>
          <w:highlight w:val="none"/>
        </w:rPr>
        <w:t>10.4.1</w:t>
      </w:r>
      <w:r>
        <w:rPr>
          <w:rFonts w:hint="eastAsia" w:hAnsi="宋体"/>
          <w:color w:val="auto"/>
          <w:highlight w:val="none"/>
        </w:rPr>
        <w:t>变更估价原则的约定调整。</w:t>
      </w:r>
    </w:p>
    <w:p w14:paraId="25EC9F56">
      <w:pPr>
        <w:spacing w:line="360" w:lineRule="auto"/>
        <w:ind w:firstLine="420" w:firstLineChars="200"/>
        <w:jc w:val="left"/>
        <w:rPr>
          <w:rFonts w:hint="eastAsia" w:hAnsi="宋体"/>
          <w:color w:val="auto"/>
          <w:highlight w:val="none"/>
        </w:rPr>
      </w:pPr>
      <w:r>
        <w:rPr>
          <w:rFonts w:hint="eastAsia" w:hAnsi="宋体"/>
          <w:color w:val="auto"/>
          <w:highlight w:val="none"/>
        </w:rPr>
        <w:t>②政策性调整：</w:t>
      </w:r>
      <w:r>
        <w:rPr>
          <w:rFonts w:hint="eastAsia" w:ascii="仿宋_GB2312" w:hAnsi="宋体"/>
          <w:color w:val="auto"/>
          <w:highlight w:val="none"/>
        </w:rPr>
        <w:t>按国</w:t>
      </w:r>
      <w:r>
        <w:rPr>
          <w:rFonts w:ascii="仿宋_GB2312" w:hAnsi="宋体"/>
          <w:color w:val="auto"/>
          <w:highlight w:val="none"/>
        </w:rPr>
        <w:t>家、</w:t>
      </w:r>
      <w:r>
        <w:rPr>
          <w:rFonts w:hint="eastAsia" w:ascii="仿宋_GB2312" w:hAnsi="宋体"/>
          <w:color w:val="auto"/>
          <w:highlight w:val="none"/>
        </w:rPr>
        <w:t>自治区住房城乡建设厅或工程所在地市级住房城乡建设主管部门颁布的文件执行</w:t>
      </w:r>
      <w:r>
        <w:rPr>
          <w:rFonts w:hint="eastAsia" w:hAnsi="宋体"/>
          <w:color w:val="auto"/>
          <w:highlight w:val="none"/>
        </w:rPr>
        <w:t>。</w:t>
      </w:r>
    </w:p>
    <w:p w14:paraId="02500972">
      <w:pPr>
        <w:spacing w:line="360" w:lineRule="auto"/>
        <w:ind w:firstLine="420" w:firstLineChars="200"/>
        <w:jc w:val="left"/>
        <w:rPr>
          <w:rFonts w:hint="eastAsia" w:hAnsi="宋体"/>
          <w:color w:val="auto"/>
          <w:highlight w:val="none"/>
        </w:rPr>
      </w:pPr>
      <w:r>
        <w:rPr>
          <w:rFonts w:hint="eastAsia" w:hAnsi="宋体"/>
          <w:color w:val="auto"/>
          <w:highlight w:val="none"/>
        </w:rPr>
        <w:t>③市场波动引起的调整：按</w:t>
      </w:r>
      <w:r>
        <w:rPr>
          <w:rFonts w:hAnsi="宋体"/>
          <w:color w:val="auto"/>
          <w:highlight w:val="none"/>
        </w:rPr>
        <w:t>11.1</w:t>
      </w:r>
      <w:r>
        <w:rPr>
          <w:rFonts w:hint="eastAsia" w:hAnsi="宋体"/>
          <w:color w:val="auto"/>
          <w:highlight w:val="none"/>
        </w:rPr>
        <w:t>的约定调整。</w:t>
      </w:r>
    </w:p>
    <w:p w14:paraId="19134B71">
      <w:pPr>
        <w:spacing w:line="360" w:lineRule="auto"/>
        <w:ind w:firstLine="420" w:firstLineChars="200"/>
        <w:jc w:val="left"/>
        <w:rPr>
          <w:rFonts w:hAnsi="宋体"/>
          <w:color w:val="auto"/>
          <w:highlight w:val="none"/>
        </w:rPr>
      </w:pPr>
      <w:r>
        <w:rPr>
          <w:rFonts w:hAnsi="宋体"/>
          <w:color w:val="auto"/>
          <w:highlight w:val="none"/>
        </w:rPr>
        <w:fldChar w:fldCharType="begin"/>
      </w:r>
      <w:r>
        <w:rPr>
          <w:rFonts w:hAnsi="宋体"/>
          <w:color w:val="auto"/>
          <w:highlight w:val="none"/>
        </w:rPr>
        <w:instrText xml:space="preserve"> </w:instrText>
      </w:r>
      <w:r>
        <w:rPr>
          <w:rFonts w:hint="eastAsia" w:hAnsi="宋体"/>
          <w:color w:val="auto"/>
          <w:highlight w:val="none"/>
        </w:rPr>
        <w:instrText xml:space="preserve">= 4 \* GB3</w:instrText>
      </w:r>
      <w:r>
        <w:rPr>
          <w:rFonts w:hAnsi="宋体"/>
          <w:color w:val="auto"/>
          <w:highlight w:val="none"/>
        </w:rPr>
        <w:instrText xml:space="preserve"> </w:instrText>
      </w:r>
      <w:r>
        <w:rPr>
          <w:rFonts w:hAnsi="宋体"/>
          <w:color w:val="auto"/>
          <w:highlight w:val="none"/>
        </w:rPr>
        <w:fldChar w:fldCharType="separate"/>
      </w:r>
      <w:r>
        <w:rPr>
          <w:rFonts w:hint="eastAsia" w:hAnsi="宋体"/>
          <w:color w:val="auto"/>
          <w:highlight w:val="none"/>
        </w:rPr>
        <w:t>④</w:t>
      </w:r>
      <w:r>
        <w:rPr>
          <w:rFonts w:hAnsi="宋体"/>
          <w:color w:val="auto"/>
          <w:highlight w:val="none"/>
        </w:rPr>
        <w:fldChar w:fldCharType="end"/>
      </w:r>
      <w:r>
        <w:rPr>
          <w:rFonts w:hint="eastAsia" w:hAnsi="宋体"/>
          <w:color w:val="auto"/>
          <w:highlight w:val="none"/>
        </w:rPr>
        <w:t>其它：</w:t>
      </w:r>
      <w:r>
        <w:rPr>
          <w:rFonts w:hAnsi="宋体"/>
          <w:color w:val="auto"/>
          <w:highlight w:val="none"/>
          <w:u w:val="single"/>
        </w:rPr>
        <w:t xml:space="preserve">         </w:t>
      </w:r>
      <w:r>
        <w:rPr>
          <w:rFonts w:hint="eastAsia" w:hAnsi="宋体"/>
          <w:color w:val="auto"/>
          <w:highlight w:val="none"/>
          <w:u w:val="single"/>
          <w:lang w:val="en-US" w:eastAsia="zh-CN"/>
        </w:rPr>
        <w:t>/</w:t>
      </w:r>
      <w:r>
        <w:rPr>
          <w:rFonts w:hAnsi="宋体"/>
          <w:color w:val="auto"/>
          <w:highlight w:val="none"/>
          <w:u w:val="single"/>
        </w:rPr>
        <w:t xml:space="preserve">                                         </w:t>
      </w:r>
      <w:r>
        <w:rPr>
          <w:rFonts w:hint="eastAsia" w:hAnsi="宋体"/>
          <w:color w:val="auto"/>
          <w:highlight w:val="none"/>
        </w:rPr>
        <w:t>。</w:t>
      </w:r>
    </w:p>
    <w:p w14:paraId="2FB41C37">
      <w:pPr>
        <w:spacing w:line="360" w:lineRule="auto"/>
        <w:ind w:firstLine="420" w:firstLineChars="200"/>
        <w:jc w:val="left"/>
        <w:rPr>
          <w:rFonts w:hint="eastAsia"/>
          <w:color w:val="auto"/>
          <w:highlight w:val="none"/>
        </w:rPr>
      </w:pPr>
      <w:r>
        <w:rPr>
          <w:rFonts w:hint="eastAsia"/>
          <w:color w:val="auto"/>
          <w:highlight w:val="none"/>
        </w:rPr>
        <w:t>（</w:t>
      </w:r>
      <w:r>
        <w:rPr>
          <w:color w:val="auto"/>
          <w:highlight w:val="none"/>
        </w:rPr>
        <w:t>3</w:t>
      </w:r>
      <w:r>
        <w:rPr>
          <w:rFonts w:hint="eastAsia"/>
          <w:color w:val="auto"/>
          <w:highlight w:val="none"/>
        </w:rPr>
        <w:t>）其他价格方式：</w:t>
      </w:r>
      <w:r>
        <w:rPr>
          <w:color w:val="auto"/>
          <w:highlight w:val="none"/>
          <w:u w:val="single"/>
        </w:rPr>
        <w:t xml:space="preserve">                                       </w:t>
      </w:r>
      <w:r>
        <w:rPr>
          <w:rFonts w:hint="eastAsia"/>
          <w:color w:val="auto"/>
          <w:highlight w:val="none"/>
        </w:rPr>
        <w:t>。</w:t>
      </w:r>
    </w:p>
    <w:bookmarkEnd w:id="952"/>
    <w:bookmarkEnd w:id="953"/>
    <w:bookmarkEnd w:id="954"/>
    <w:p w14:paraId="54BBF7BC">
      <w:pPr>
        <w:pStyle w:val="10"/>
        <w:rPr>
          <w:color w:val="auto"/>
          <w:highlight w:val="none"/>
        </w:rPr>
      </w:pPr>
      <w:bookmarkStart w:id="971" w:name="_Toc407135253"/>
      <w:bookmarkEnd w:id="971"/>
      <w:bookmarkStart w:id="972" w:name="_Toc78449839"/>
      <w:bookmarkEnd w:id="972"/>
      <w:bookmarkStart w:id="973" w:name="_Toc1681900246"/>
      <w:bookmarkEnd w:id="973"/>
      <w:r>
        <w:rPr>
          <w:color w:val="auto"/>
          <w:highlight w:val="none"/>
        </w:rPr>
        <w:t xml:space="preserve">12.2 </w:t>
      </w:r>
      <w:r>
        <w:rPr>
          <w:rFonts w:hint="eastAsia" w:hAnsi="宋体"/>
          <w:color w:val="auto"/>
          <w:highlight w:val="none"/>
        </w:rPr>
        <w:t>预付款</w:t>
      </w:r>
    </w:p>
    <w:bookmarkEnd w:id="955"/>
    <w:bookmarkEnd w:id="956"/>
    <w:bookmarkEnd w:id="957"/>
    <w:bookmarkEnd w:id="958"/>
    <w:bookmarkEnd w:id="959"/>
    <w:bookmarkEnd w:id="960"/>
    <w:p w14:paraId="1812B9C7">
      <w:pPr>
        <w:spacing w:line="360" w:lineRule="auto"/>
        <w:ind w:firstLine="420" w:firstLineChars="200"/>
        <w:jc w:val="left"/>
        <w:rPr>
          <w:color w:val="auto"/>
          <w:highlight w:val="none"/>
        </w:rPr>
      </w:pPr>
      <w:r>
        <w:rPr>
          <w:color w:val="auto"/>
          <w:highlight w:val="none"/>
        </w:rPr>
        <w:t xml:space="preserve">12.2.1 </w:t>
      </w:r>
      <w:r>
        <w:rPr>
          <w:rFonts w:hint="eastAsia" w:hAnsi="宋体"/>
          <w:color w:val="auto"/>
          <w:highlight w:val="none"/>
        </w:rPr>
        <w:t>预付款的支付</w:t>
      </w:r>
    </w:p>
    <w:p w14:paraId="70E9EB2E">
      <w:pPr>
        <w:spacing w:line="360" w:lineRule="auto"/>
        <w:ind w:firstLine="420" w:firstLineChars="200"/>
        <w:jc w:val="left"/>
        <w:rPr>
          <w:rFonts w:hint="eastAsia" w:hAnsi="宋体"/>
          <w:color w:val="auto"/>
          <w:highlight w:val="none"/>
        </w:rPr>
      </w:pPr>
      <w:r>
        <w:rPr>
          <w:rFonts w:hint="eastAsia" w:hAnsi="宋体"/>
          <w:color w:val="auto"/>
          <w:highlight w:val="none"/>
        </w:rPr>
        <w:t>预付款支付比例或金额：</w:t>
      </w:r>
      <w:r>
        <w:rPr>
          <w:color w:val="auto"/>
          <w:highlight w:val="none"/>
          <w:u w:val="single"/>
        </w:rPr>
        <w:t xml:space="preserve"> </w:t>
      </w:r>
      <w:r>
        <w:rPr>
          <w:color w:val="auto"/>
          <w:highlight w:val="none"/>
          <w:u w:val="single"/>
        </w:rPr>
        <w:t xml:space="preserve">  </w:t>
      </w:r>
      <w:r>
        <w:rPr>
          <w:rFonts w:hint="eastAsia" w:hAnsi="宋体"/>
          <w:color w:val="auto"/>
          <w:highlight w:val="none"/>
          <w:u w:val="single"/>
        </w:rPr>
        <w:t>合同总价（扣除暂列金额）的</w:t>
      </w:r>
      <w:r>
        <w:rPr>
          <w:rFonts w:hint="eastAsia"/>
          <w:color w:val="auto"/>
          <w:highlight w:val="none"/>
          <w:u w:val="single"/>
          <w:lang w:val="en-US" w:eastAsia="zh-CN"/>
        </w:rPr>
        <w:t xml:space="preserve">10% </w:t>
      </w:r>
      <w:r>
        <w:rPr>
          <w:color w:val="auto"/>
          <w:highlight w:val="none"/>
          <w:u w:val="single"/>
        </w:rPr>
        <w:t xml:space="preserve"> </w:t>
      </w:r>
      <w:r>
        <w:rPr>
          <w:rFonts w:hint="eastAsia" w:hAnsi="宋体"/>
          <w:color w:val="auto"/>
          <w:highlight w:val="none"/>
          <w:u w:val="single"/>
        </w:rPr>
        <w:t>【备注：政府投资项目应严格执行工程预付款制度，工程预付款应不低于合同总价（扣除暂列金额）的10%（最高不超过30%，并与工程进度款分期按约定比例抵扣）】</w:t>
      </w:r>
      <w:r>
        <w:rPr>
          <w:rFonts w:hint="eastAsia" w:hAnsi="宋体"/>
          <w:color w:val="auto"/>
          <w:highlight w:val="none"/>
        </w:rPr>
        <w:t>。</w:t>
      </w:r>
    </w:p>
    <w:p w14:paraId="5D521CF1">
      <w:pPr>
        <w:spacing w:line="360" w:lineRule="auto"/>
        <w:ind w:firstLine="420" w:firstLineChars="200"/>
        <w:jc w:val="left"/>
        <w:rPr>
          <w:rFonts w:hint="eastAsia" w:hAnsi="宋体"/>
          <w:color w:val="auto"/>
          <w:highlight w:val="none"/>
        </w:rPr>
      </w:pPr>
      <w:r>
        <w:rPr>
          <w:rFonts w:hint="eastAsia" w:hAnsi="宋体"/>
          <w:color w:val="auto"/>
          <w:highlight w:val="none"/>
        </w:rPr>
        <w:t>预付款支付期限：</w:t>
      </w:r>
      <w:r>
        <w:rPr>
          <w:color w:val="auto"/>
          <w:highlight w:val="none"/>
          <w:u w:val="single"/>
        </w:rPr>
        <w:t xml:space="preserve">       </w:t>
      </w:r>
      <w:r>
        <w:rPr>
          <w:rFonts w:hint="eastAsia"/>
          <w:color w:val="auto"/>
          <w:highlight w:val="none"/>
          <w:u w:val="single"/>
        </w:rPr>
        <w:t xml:space="preserve">合同签订后  </w:t>
      </w:r>
      <w:r>
        <w:rPr>
          <w:rFonts w:hint="eastAsia"/>
          <w:color w:val="auto"/>
          <w:highlight w:val="none"/>
          <w:u w:val="single"/>
          <w:lang w:val="en-US" w:eastAsia="zh-CN"/>
        </w:rPr>
        <w:t>30</w:t>
      </w:r>
      <w:r>
        <w:rPr>
          <w:rFonts w:hint="eastAsia"/>
          <w:color w:val="auto"/>
          <w:highlight w:val="none"/>
          <w:u w:val="single"/>
        </w:rPr>
        <w:t xml:space="preserve">   天之内</w:t>
      </w:r>
      <w:r>
        <w:rPr>
          <w:color w:val="auto"/>
          <w:highlight w:val="none"/>
          <w:u w:val="single"/>
        </w:rPr>
        <w:t xml:space="preserve">    </w:t>
      </w:r>
      <w:r>
        <w:rPr>
          <w:rFonts w:hint="eastAsia" w:hAnsi="宋体"/>
          <w:color w:val="auto"/>
          <w:highlight w:val="none"/>
        </w:rPr>
        <w:t>。</w:t>
      </w:r>
    </w:p>
    <w:p w14:paraId="6465B9BE">
      <w:pPr>
        <w:spacing w:line="360" w:lineRule="auto"/>
        <w:ind w:firstLine="420" w:firstLineChars="200"/>
        <w:jc w:val="left"/>
        <w:rPr>
          <w:rFonts w:hint="eastAsia" w:hAnsi="宋体"/>
          <w:color w:val="auto"/>
          <w:highlight w:val="none"/>
        </w:rPr>
      </w:pPr>
      <w:r>
        <w:rPr>
          <w:rFonts w:hint="eastAsia" w:hAnsi="宋体"/>
          <w:color w:val="auto"/>
          <w:highlight w:val="none"/>
        </w:rPr>
        <w:t>预付款扣回的方式：</w:t>
      </w:r>
      <w:r>
        <w:rPr>
          <w:rFonts w:hint="eastAsia" w:ascii="宋体" w:hAnsi="宋体" w:eastAsia="宋体" w:cs="宋体"/>
          <w:color w:val="auto"/>
          <w:highlight w:val="none"/>
          <w:u w:val="single"/>
        </w:rPr>
        <w:t>支付第一次进度款时在进度款中扣回预付款的50%，支付第二次进度款时在进度款中扣回剩余50%的预付款</w:t>
      </w:r>
      <w:r>
        <w:rPr>
          <w:rFonts w:hint="eastAsia" w:hAnsi="宋体"/>
          <w:color w:val="auto"/>
          <w:highlight w:val="none"/>
        </w:rPr>
        <w:t>。</w:t>
      </w:r>
    </w:p>
    <w:p w14:paraId="458E3863">
      <w:pPr>
        <w:spacing w:line="360" w:lineRule="auto"/>
        <w:ind w:firstLine="420" w:firstLineChars="200"/>
        <w:jc w:val="left"/>
        <w:rPr>
          <w:color w:val="auto"/>
          <w:highlight w:val="none"/>
        </w:rPr>
      </w:pPr>
      <w:r>
        <w:rPr>
          <w:color w:val="auto"/>
          <w:highlight w:val="none"/>
        </w:rPr>
        <w:t xml:space="preserve">12.2.2 </w:t>
      </w:r>
      <w:r>
        <w:rPr>
          <w:rFonts w:hint="eastAsia" w:hAnsi="宋体"/>
          <w:color w:val="auto"/>
          <w:highlight w:val="none"/>
        </w:rPr>
        <w:t>预付款担保</w:t>
      </w:r>
    </w:p>
    <w:p w14:paraId="42F22364">
      <w:pPr>
        <w:spacing w:line="360" w:lineRule="auto"/>
        <w:ind w:firstLine="420" w:firstLineChars="200"/>
        <w:jc w:val="left"/>
        <w:rPr>
          <w:rFonts w:hint="eastAsia" w:hAnsi="宋体"/>
          <w:color w:val="auto"/>
          <w:highlight w:val="none"/>
        </w:rPr>
      </w:pPr>
      <w:r>
        <w:rPr>
          <w:rFonts w:hint="eastAsia" w:hAnsi="宋体"/>
          <w:color w:val="auto"/>
          <w:highlight w:val="none"/>
        </w:rPr>
        <w:t>承包人提交预付款担保的期限：</w:t>
      </w:r>
      <w:r>
        <w:rPr>
          <w:color w:val="auto"/>
          <w:highlight w:val="none"/>
          <w:u w:val="single"/>
        </w:rPr>
        <w:t xml:space="preserve">    从预付款支付之日起至预付款扣回前   </w:t>
      </w:r>
      <w:r>
        <w:rPr>
          <w:rFonts w:hint="eastAsia" w:hAnsi="宋体"/>
          <w:color w:val="auto"/>
          <w:highlight w:val="none"/>
        </w:rPr>
        <w:t>。</w:t>
      </w:r>
    </w:p>
    <w:p w14:paraId="4F8A2A14">
      <w:pPr>
        <w:spacing w:line="360" w:lineRule="auto"/>
        <w:ind w:firstLine="420" w:firstLineChars="200"/>
        <w:jc w:val="left"/>
        <w:rPr>
          <w:rFonts w:hint="eastAsia" w:hAnsi="宋体"/>
          <w:color w:val="auto"/>
          <w:highlight w:val="none"/>
        </w:rPr>
      </w:pPr>
      <w:r>
        <w:rPr>
          <w:rFonts w:hint="eastAsia" w:hAnsi="宋体"/>
          <w:color w:val="auto"/>
          <w:highlight w:val="none"/>
        </w:rPr>
        <w:t>预付款担保的形式为：</w:t>
      </w:r>
      <w:r>
        <w:rPr>
          <w:rFonts w:hint="eastAsia"/>
          <w:color w:val="auto"/>
          <w:highlight w:val="none"/>
          <w:u w:val="none"/>
          <w:lang w:eastAsia="zh-CN"/>
        </w:rPr>
        <w:t>可以是</w:t>
      </w:r>
      <w:r>
        <w:rPr>
          <w:rFonts w:hint="eastAsia" w:ascii="Times New Roman" w:hAnsi="宋体" w:eastAsia="宋体"/>
          <w:color w:val="auto"/>
          <w:highlight w:val="none"/>
        </w:rPr>
        <w:t>银行转账、电汇或网上支付、保函（银行保函、电子保函、保证保险保函、工程担保保函）等</w:t>
      </w:r>
      <w:r>
        <w:rPr>
          <w:rFonts w:hint="eastAsia" w:ascii="Times New Roman" w:hAnsi="宋体" w:eastAsia="宋体"/>
          <w:color w:val="auto"/>
          <w:highlight w:val="none"/>
          <w:lang w:eastAsia="zh-CN"/>
        </w:rPr>
        <w:t>形</w:t>
      </w:r>
      <w:r>
        <w:rPr>
          <w:rFonts w:hint="eastAsia" w:ascii="Times New Roman" w:hAnsi="宋体" w:eastAsia="宋体"/>
          <w:color w:val="auto"/>
          <w:highlight w:val="none"/>
        </w:rPr>
        <w:t>式</w:t>
      </w:r>
      <w:r>
        <w:rPr>
          <w:rFonts w:hint="eastAsia" w:hAnsi="宋体"/>
          <w:color w:val="auto"/>
          <w:highlight w:val="none"/>
          <w:lang w:eastAsia="zh-CN"/>
        </w:rPr>
        <w:t>，</w:t>
      </w:r>
      <w:r>
        <w:rPr>
          <w:rFonts w:hint="eastAsia" w:hAnsi="宋体"/>
          <w:color w:val="auto"/>
          <w:highlight w:val="none"/>
          <w:lang w:eastAsia="zh-CN"/>
        </w:rPr>
        <w:t>具体担保形式以双方协商为准</w:t>
      </w:r>
      <w:r>
        <w:rPr>
          <w:rFonts w:hint="eastAsia" w:ascii="Times New Roman" w:hAnsi="宋体" w:eastAsia="宋体"/>
          <w:color w:val="auto"/>
          <w:highlight w:val="none"/>
        </w:rPr>
        <w:t>。工程担保保证人应将出具的保函相关信息录入“广西建筑市场监管云”平台（http://gxjzsc.caihcloud.com），以实现保函查询及验真功能</w:t>
      </w:r>
      <w:r>
        <w:rPr>
          <w:rFonts w:hint="eastAsia" w:ascii="Times New Roman" w:hAnsi="宋体" w:eastAsia="宋体"/>
          <w:color w:val="auto"/>
          <w:highlight w:val="none"/>
          <w:lang w:eastAsia="zh-CN"/>
        </w:rPr>
        <w:t>。</w:t>
      </w:r>
    </w:p>
    <w:p w14:paraId="1624AD6C">
      <w:pPr>
        <w:spacing w:line="360" w:lineRule="auto"/>
        <w:ind w:firstLine="420" w:firstLineChars="200"/>
        <w:jc w:val="left"/>
        <w:rPr>
          <w:rFonts w:hint="eastAsia" w:ascii="宋体" w:hAnsi="宋体"/>
          <w:color w:val="auto"/>
          <w:highlight w:val="none"/>
        </w:rPr>
      </w:pPr>
      <w:r>
        <w:rPr>
          <w:rFonts w:hint="eastAsia" w:ascii="宋体" w:hAnsi="宋体"/>
          <w:color w:val="auto"/>
          <w:highlight w:val="none"/>
        </w:rPr>
        <w:t>预付款担保格式见合同附件8。预付款支付申请（核准）表见合同附件10</w:t>
      </w:r>
    </w:p>
    <w:bookmarkEnd w:id="961"/>
    <w:bookmarkEnd w:id="962"/>
    <w:bookmarkEnd w:id="963"/>
    <w:bookmarkEnd w:id="964"/>
    <w:bookmarkEnd w:id="965"/>
    <w:bookmarkEnd w:id="966"/>
    <w:bookmarkEnd w:id="967"/>
    <w:bookmarkEnd w:id="968"/>
    <w:bookmarkEnd w:id="969"/>
    <w:bookmarkEnd w:id="970"/>
    <w:p w14:paraId="2CA2500F">
      <w:pPr>
        <w:pStyle w:val="10"/>
        <w:rPr>
          <w:color w:val="auto"/>
          <w:highlight w:val="none"/>
        </w:rPr>
      </w:pPr>
      <w:bookmarkStart w:id="974" w:name="_Toc373478398"/>
      <w:bookmarkEnd w:id="974"/>
      <w:bookmarkStart w:id="975" w:name="_Toc407135254"/>
      <w:bookmarkEnd w:id="975"/>
      <w:bookmarkStart w:id="976" w:name="_Toc78449840"/>
      <w:bookmarkEnd w:id="976"/>
      <w:bookmarkStart w:id="977" w:name="_Toc373227751"/>
      <w:bookmarkEnd w:id="977"/>
      <w:bookmarkStart w:id="978" w:name="_Toc1494831447"/>
      <w:bookmarkEnd w:id="978"/>
      <w:bookmarkStart w:id="979" w:name="_Toc389065316"/>
      <w:bookmarkEnd w:id="979"/>
      <w:r>
        <w:rPr>
          <w:color w:val="auto"/>
          <w:highlight w:val="none"/>
        </w:rPr>
        <w:t xml:space="preserve">12.3 </w:t>
      </w:r>
      <w:r>
        <w:rPr>
          <w:rFonts w:hint="eastAsia" w:hAnsi="宋体"/>
          <w:color w:val="auto"/>
          <w:highlight w:val="none"/>
        </w:rPr>
        <w:t>计量</w:t>
      </w:r>
    </w:p>
    <w:p w14:paraId="5F351E06">
      <w:pPr>
        <w:spacing w:line="360" w:lineRule="auto"/>
        <w:ind w:firstLine="420" w:firstLineChars="200"/>
        <w:jc w:val="left"/>
        <w:rPr>
          <w:color w:val="auto"/>
          <w:highlight w:val="none"/>
        </w:rPr>
      </w:pPr>
      <w:r>
        <w:rPr>
          <w:color w:val="auto"/>
          <w:highlight w:val="none"/>
        </w:rPr>
        <w:t xml:space="preserve">12.3.1 </w:t>
      </w:r>
      <w:r>
        <w:rPr>
          <w:rFonts w:hint="eastAsia" w:hAnsi="宋体"/>
          <w:color w:val="auto"/>
          <w:highlight w:val="none"/>
        </w:rPr>
        <w:t>计量原则</w:t>
      </w:r>
    </w:p>
    <w:p w14:paraId="397B1500">
      <w:pPr>
        <w:spacing w:line="360" w:lineRule="auto"/>
        <w:ind w:firstLine="420" w:firstLineChars="200"/>
        <w:jc w:val="left"/>
        <w:rPr>
          <w:rFonts w:hint="eastAsia" w:hAnsi="宋体"/>
          <w:color w:val="auto"/>
          <w:highlight w:val="none"/>
        </w:rPr>
      </w:pPr>
      <w:r>
        <w:rPr>
          <w:rFonts w:hint="eastAsia" w:hAnsi="宋体"/>
          <w:color w:val="auto"/>
          <w:highlight w:val="none"/>
        </w:rPr>
        <w:t>工程量计算规则：</w:t>
      </w:r>
      <w:r>
        <w:rPr>
          <w:rFonts w:hint="eastAsia" w:hAnsi="宋体"/>
          <w:color w:val="auto"/>
          <w:highlight w:val="none"/>
          <w:u w:val="single"/>
        </w:rPr>
        <w:t>工程的计量均以《建设工程工程量清单计价规范》（</w:t>
      </w:r>
      <w:r>
        <w:rPr>
          <w:color w:val="auto"/>
          <w:highlight w:val="none"/>
          <w:u w:val="single"/>
        </w:rPr>
        <w:t>GB50500</w:t>
      </w:r>
      <w:r>
        <w:rPr>
          <w:rFonts w:hint="eastAsia" w:hAnsi="宋体"/>
          <w:color w:val="auto"/>
          <w:highlight w:val="none"/>
          <w:u w:val="single"/>
        </w:rPr>
        <w:t>－</w:t>
      </w:r>
      <w:r>
        <w:rPr>
          <w:color w:val="auto"/>
          <w:highlight w:val="none"/>
          <w:u w:val="single"/>
        </w:rPr>
        <w:t>2013</w:t>
      </w:r>
      <w:r>
        <w:rPr>
          <w:rFonts w:hint="eastAsia" w:hAnsi="宋体"/>
          <w:color w:val="auto"/>
          <w:highlight w:val="none"/>
          <w:u w:val="single"/>
        </w:rPr>
        <w:t>）及广西壮族自治区实施细则、《建设工程工程量清单计算规范》（</w:t>
      </w:r>
      <w:r>
        <w:rPr>
          <w:color w:val="auto"/>
          <w:highlight w:val="none"/>
          <w:u w:val="single"/>
        </w:rPr>
        <w:t>GB50854~50862</w:t>
      </w:r>
      <w:r>
        <w:rPr>
          <w:rFonts w:hint="eastAsia" w:hAnsi="宋体"/>
          <w:color w:val="auto"/>
          <w:highlight w:val="none"/>
          <w:u w:val="single"/>
        </w:rPr>
        <w:t>－</w:t>
      </w:r>
      <w:r>
        <w:rPr>
          <w:color w:val="auto"/>
          <w:highlight w:val="none"/>
          <w:u w:val="single"/>
        </w:rPr>
        <w:t>2013</w:t>
      </w:r>
      <w:r>
        <w:rPr>
          <w:rFonts w:hint="eastAsia" w:hAnsi="宋体"/>
          <w:color w:val="auto"/>
          <w:highlight w:val="none"/>
          <w:u w:val="single"/>
        </w:rPr>
        <w:t>）及广西实施细则、本工程补充项目清单为准。</w:t>
      </w:r>
    </w:p>
    <w:p w14:paraId="3B5B06E0">
      <w:pPr>
        <w:spacing w:line="360" w:lineRule="auto"/>
        <w:ind w:firstLine="420" w:firstLineChars="200"/>
        <w:jc w:val="left"/>
        <w:rPr>
          <w:color w:val="auto"/>
          <w:highlight w:val="none"/>
        </w:rPr>
      </w:pPr>
      <w:r>
        <w:rPr>
          <w:color w:val="auto"/>
          <w:highlight w:val="none"/>
        </w:rPr>
        <w:t xml:space="preserve">12.3.2 </w:t>
      </w:r>
      <w:r>
        <w:rPr>
          <w:rFonts w:hint="eastAsia" w:hAnsi="宋体"/>
          <w:color w:val="auto"/>
          <w:highlight w:val="none"/>
        </w:rPr>
        <w:t>计量周期</w:t>
      </w:r>
    </w:p>
    <w:p w14:paraId="198B4A0B">
      <w:pPr>
        <w:spacing w:line="360" w:lineRule="auto"/>
        <w:ind w:firstLine="420" w:firstLineChars="200"/>
        <w:jc w:val="left"/>
        <w:rPr>
          <w:rFonts w:hint="eastAsia" w:hAnsi="宋体"/>
          <w:color w:val="auto"/>
          <w:highlight w:val="none"/>
        </w:rPr>
      </w:pPr>
      <w:r>
        <w:rPr>
          <w:rFonts w:hint="eastAsia" w:hAnsi="宋体"/>
          <w:color w:val="auto"/>
          <w:highlight w:val="none"/>
        </w:rPr>
        <w:t>关于计量周期的约定：</w:t>
      </w:r>
      <w:r>
        <w:rPr>
          <w:rFonts w:hint="eastAsia" w:hAnsi="宋体"/>
          <w:color w:val="auto"/>
          <w:highlight w:val="none"/>
          <w:u w:val="single"/>
        </w:rPr>
        <w:t>每月</w:t>
      </w:r>
      <w:r>
        <w:rPr>
          <w:color w:val="auto"/>
          <w:highlight w:val="none"/>
          <w:u w:val="single"/>
        </w:rPr>
        <w:t>25</w:t>
      </w:r>
      <w:r>
        <w:rPr>
          <w:rFonts w:hint="eastAsia" w:hAnsi="宋体"/>
          <w:color w:val="auto"/>
          <w:highlight w:val="none"/>
          <w:u w:val="single"/>
        </w:rPr>
        <w:t>日前</w:t>
      </w:r>
      <w:r>
        <w:rPr>
          <w:rFonts w:hint="eastAsia" w:hAnsi="宋体"/>
          <w:color w:val="auto"/>
          <w:highlight w:val="none"/>
        </w:rPr>
        <w:t>。</w:t>
      </w:r>
    </w:p>
    <w:p w14:paraId="596C1A63">
      <w:pPr>
        <w:spacing w:line="360" w:lineRule="auto"/>
        <w:ind w:firstLine="420" w:firstLineChars="200"/>
        <w:jc w:val="left"/>
        <w:outlineLvl w:val="0"/>
        <w:rPr>
          <w:color w:val="auto"/>
          <w:highlight w:val="none"/>
        </w:rPr>
      </w:pPr>
      <w:r>
        <w:rPr>
          <w:color w:val="auto"/>
          <w:highlight w:val="none"/>
        </w:rPr>
        <w:t xml:space="preserve">12.3.3 </w:t>
      </w:r>
      <w:r>
        <w:rPr>
          <w:rFonts w:hint="eastAsia" w:hAnsi="宋体"/>
          <w:color w:val="auto"/>
          <w:highlight w:val="none"/>
        </w:rPr>
        <w:t>单价合同的计量</w:t>
      </w:r>
    </w:p>
    <w:p w14:paraId="33B153A6">
      <w:pPr>
        <w:spacing w:line="360" w:lineRule="auto"/>
        <w:ind w:firstLine="420" w:firstLineChars="200"/>
        <w:jc w:val="left"/>
        <w:rPr>
          <w:rFonts w:hint="eastAsia" w:hAnsi="宋体"/>
          <w:color w:val="auto"/>
          <w:highlight w:val="none"/>
        </w:rPr>
      </w:pPr>
      <w:r>
        <w:rPr>
          <w:rFonts w:hint="eastAsia" w:hAnsi="宋体"/>
          <w:color w:val="auto"/>
          <w:highlight w:val="none"/>
        </w:rPr>
        <w:t>关于单价合同计量的约定：</w:t>
      </w:r>
    </w:p>
    <w:p w14:paraId="4E26CFBE">
      <w:pPr>
        <w:spacing w:line="360" w:lineRule="auto"/>
        <w:ind w:firstLine="441" w:firstLineChars="210"/>
        <w:rPr>
          <w:color w:val="auto"/>
          <w:highlight w:val="none"/>
        </w:rPr>
      </w:pPr>
      <w:r>
        <w:rPr>
          <w:color w:val="auto"/>
          <w:highlight w:val="none"/>
        </w:rPr>
        <w:t xml:space="preserve">(1) </w:t>
      </w:r>
      <w:r>
        <w:rPr>
          <w:rFonts w:hint="eastAsia" w:hAnsi="宋体"/>
          <w:color w:val="auto"/>
          <w:highlight w:val="none"/>
        </w:rPr>
        <w:t>工程量清单所列的工程量，不能作为承包人按合同履行其责任依据，实际施工中发生的工程量增加或减少并不影响承包人履行合同的责任，工程结算以完成的实际工程量为准。</w:t>
      </w:r>
    </w:p>
    <w:p w14:paraId="4919FA98">
      <w:pPr>
        <w:spacing w:line="360" w:lineRule="auto"/>
        <w:ind w:firstLine="441" w:firstLineChars="210"/>
        <w:rPr>
          <w:color w:val="auto"/>
          <w:highlight w:val="none"/>
        </w:rPr>
      </w:pPr>
      <w:r>
        <w:rPr>
          <w:color w:val="auto"/>
          <w:highlight w:val="none"/>
        </w:rPr>
        <w:t xml:space="preserve">(2) </w:t>
      </w:r>
      <w:r>
        <w:rPr>
          <w:rFonts w:hint="eastAsia" w:hAnsi="宋体"/>
          <w:color w:val="auto"/>
          <w:highlight w:val="none"/>
        </w:rPr>
        <w:t>除另有规定外，工程师应按照合同通过计量来核实确定已完成的工程量和价款，承包人应得到该价款扣除保留金后的金额。当工程师要对已完工的工程量进行计量时，应适时地通知承包人参加。</w:t>
      </w:r>
    </w:p>
    <w:p w14:paraId="0E57529D">
      <w:pPr>
        <w:spacing w:line="360" w:lineRule="auto"/>
        <w:ind w:firstLine="420" w:firstLineChars="200"/>
        <w:jc w:val="left"/>
        <w:rPr>
          <w:color w:val="auto"/>
          <w:highlight w:val="none"/>
        </w:rPr>
      </w:pPr>
      <w:r>
        <w:rPr>
          <w:color w:val="auto"/>
          <w:highlight w:val="none"/>
        </w:rPr>
        <w:t xml:space="preserve">12.3.4 </w:t>
      </w:r>
      <w:r>
        <w:rPr>
          <w:rFonts w:hint="eastAsia" w:hAnsi="宋体"/>
          <w:color w:val="auto"/>
          <w:highlight w:val="none"/>
        </w:rPr>
        <w:t>总价合同的计量</w:t>
      </w:r>
    </w:p>
    <w:p w14:paraId="55FF046B">
      <w:pPr>
        <w:spacing w:line="360" w:lineRule="auto"/>
        <w:ind w:firstLine="420" w:firstLineChars="200"/>
        <w:jc w:val="left"/>
        <w:rPr>
          <w:rFonts w:hint="eastAsia" w:ascii="Calibri" w:hAnsi="宋体"/>
          <w:color w:val="auto"/>
          <w:highlight w:val="none"/>
        </w:rPr>
      </w:pPr>
      <w:r>
        <w:rPr>
          <w:rFonts w:hint="eastAsia" w:ascii="Calibri" w:hAnsi="宋体"/>
          <w:color w:val="auto"/>
          <w:highlight w:val="none"/>
        </w:rPr>
        <w:t>（1）总价合同计量约定：</w:t>
      </w:r>
      <w:r>
        <w:rPr>
          <w:rFonts w:hint="eastAsia" w:hAnsi="宋体"/>
          <w:color w:val="auto"/>
          <w:highlight w:val="none"/>
        </w:rPr>
        <w:t>进度款按支付分解表支付</w:t>
      </w:r>
      <w:r>
        <w:rPr>
          <w:rFonts w:hint="eastAsia" w:ascii="宋体" w:hAnsi="宋体"/>
          <w:color w:val="auto"/>
          <w:kern w:val="0"/>
          <w:highlight w:val="none"/>
        </w:rPr>
        <w:t>，</w:t>
      </w:r>
      <w:r>
        <w:rPr>
          <w:rFonts w:hint="eastAsia"/>
          <w:color w:val="auto"/>
          <w:highlight w:val="none"/>
        </w:rPr>
        <w:t>支付分解表在招标完成后签合同之前制定，具体详见本专用合同条款12.4.6。</w:t>
      </w:r>
    </w:p>
    <w:p w14:paraId="37766B0D">
      <w:pPr>
        <w:spacing w:line="360" w:lineRule="auto"/>
        <w:ind w:firstLine="420" w:firstLineChars="200"/>
        <w:jc w:val="left"/>
        <w:rPr>
          <w:color w:val="auto"/>
          <w:highlight w:val="none"/>
        </w:rPr>
      </w:pPr>
      <w:r>
        <w:rPr>
          <w:color w:val="auto"/>
          <w:highlight w:val="none"/>
        </w:rPr>
        <w:t xml:space="preserve">12.3.6 </w:t>
      </w:r>
      <w:r>
        <w:rPr>
          <w:rFonts w:hint="eastAsia" w:hAnsi="宋体"/>
          <w:color w:val="auto"/>
          <w:highlight w:val="none"/>
        </w:rPr>
        <w:t>其他价格形式合同的计量</w:t>
      </w:r>
    </w:p>
    <w:p w14:paraId="33D77E70">
      <w:pPr>
        <w:spacing w:line="360" w:lineRule="auto"/>
        <w:ind w:firstLine="420" w:firstLineChars="200"/>
        <w:jc w:val="left"/>
        <w:rPr>
          <w:rFonts w:hint="eastAsia" w:hAnsi="宋体"/>
          <w:color w:val="auto"/>
          <w:highlight w:val="none"/>
        </w:rPr>
      </w:pPr>
      <w:r>
        <w:rPr>
          <w:rFonts w:hint="eastAsia" w:hAnsi="宋体"/>
          <w:color w:val="auto"/>
          <w:highlight w:val="none"/>
        </w:rPr>
        <w:t>其他价格形式的计量方式和程序：</w:t>
      </w:r>
      <w:r>
        <w:rPr>
          <w:color w:val="auto"/>
          <w:highlight w:val="none"/>
          <w:u w:val="single"/>
        </w:rPr>
        <w:t xml:space="preserve">     </w:t>
      </w:r>
      <w:r>
        <w:rPr>
          <w:rFonts w:hint="eastAsia"/>
          <w:color w:val="auto"/>
          <w:highlight w:val="none"/>
          <w:u w:val="single"/>
        </w:rPr>
        <w:t>无</w:t>
      </w:r>
      <w:r>
        <w:rPr>
          <w:color w:val="auto"/>
          <w:highlight w:val="none"/>
          <w:u w:val="single"/>
        </w:rPr>
        <w:t xml:space="preserve">        </w:t>
      </w:r>
      <w:r>
        <w:rPr>
          <w:rFonts w:hint="eastAsia" w:hAnsi="宋体"/>
          <w:color w:val="auto"/>
          <w:highlight w:val="none"/>
        </w:rPr>
        <w:t>。</w:t>
      </w:r>
    </w:p>
    <w:p w14:paraId="2CB8BF4B">
      <w:pPr>
        <w:pStyle w:val="10"/>
        <w:rPr>
          <w:color w:val="auto"/>
          <w:highlight w:val="none"/>
        </w:rPr>
      </w:pPr>
      <w:bookmarkStart w:id="980" w:name="_Toc373478399"/>
      <w:bookmarkEnd w:id="980"/>
      <w:bookmarkStart w:id="981" w:name="_Toc1155368667"/>
      <w:bookmarkEnd w:id="981"/>
      <w:bookmarkStart w:id="982" w:name="_Toc389065317"/>
      <w:bookmarkEnd w:id="982"/>
      <w:bookmarkStart w:id="983" w:name="_Toc407135255"/>
      <w:bookmarkEnd w:id="983"/>
      <w:bookmarkStart w:id="984" w:name="_Toc373227752"/>
      <w:bookmarkEnd w:id="984"/>
      <w:bookmarkStart w:id="985" w:name="_Toc78449841"/>
      <w:bookmarkEnd w:id="985"/>
      <w:r>
        <w:rPr>
          <w:color w:val="auto"/>
          <w:highlight w:val="none"/>
        </w:rPr>
        <w:t xml:space="preserve">12.4 </w:t>
      </w:r>
      <w:r>
        <w:rPr>
          <w:rFonts w:hint="eastAsia"/>
          <w:color w:val="auto"/>
          <w:highlight w:val="none"/>
        </w:rPr>
        <w:t>工程进度款支付</w:t>
      </w:r>
    </w:p>
    <w:p w14:paraId="43C26815">
      <w:pPr>
        <w:spacing w:line="360" w:lineRule="auto"/>
        <w:ind w:firstLine="420" w:firstLineChars="200"/>
        <w:jc w:val="left"/>
        <w:rPr>
          <w:color w:val="auto"/>
          <w:highlight w:val="none"/>
        </w:rPr>
      </w:pPr>
      <w:bookmarkStart w:id="986" w:name="_Toc297120511"/>
      <w:bookmarkStart w:id="987" w:name="_Toc297123556"/>
      <w:bookmarkStart w:id="988" w:name="_Toc296891039"/>
      <w:bookmarkStart w:id="989" w:name="_Toc296346712"/>
      <w:bookmarkStart w:id="990" w:name="_Toc296891251"/>
      <w:bookmarkStart w:id="991" w:name="_Toc297216215"/>
      <w:bookmarkStart w:id="992" w:name="_Toc296503211"/>
      <w:bookmarkStart w:id="993" w:name="_Toc300935006"/>
      <w:bookmarkStart w:id="994" w:name="_Toc297048397"/>
      <w:bookmarkStart w:id="995" w:name="_Toc292559921"/>
      <w:bookmarkStart w:id="996" w:name="_Toc296944550"/>
      <w:bookmarkStart w:id="997" w:name="_Toc292559416"/>
      <w:bookmarkStart w:id="998" w:name="_Toc296347210"/>
      <w:bookmarkStart w:id="999" w:name="_Toc303539163"/>
      <w:r>
        <w:rPr>
          <w:color w:val="auto"/>
          <w:highlight w:val="none"/>
        </w:rPr>
        <w:t xml:space="preserve">12.4.1 </w:t>
      </w:r>
      <w:r>
        <w:rPr>
          <w:rFonts w:hint="eastAsia" w:hAnsi="宋体"/>
          <w:color w:val="auto"/>
          <w:highlight w:val="none"/>
        </w:rPr>
        <w:t>付款周期</w:t>
      </w:r>
    </w:p>
    <w:p w14:paraId="2859140D">
      <w:pPr>
        <w:spacing w:line="360" w:lineRule="auto"/>
        <w:ind w:left="0" w:leftChars="0" w:firstLine="0" w:firstLineChars="0"/>
        <w:jc w:val="left"/>
        <w:rPr>
          <w:rFonts w:hAnsi="宋体"/>
          <w:color w:val="auto"/>
          <w:highlight w:val="none"/>
        </w:rPr>
      </w:pPr>
      <w:r>
        <w:rPr>
          <w:rFonts w:hAnsi="宋体"/>
          <w:color w:val="auto"/>
          <w:highlight w:val="none"/>
        </w:rPr>
        <w:fldChar w:fldCharType="begin"/>
      </w:r>
      <w:r>
        <w:rPr>
          <w:rFonts w:hAnsi="宋体"/>
          <w:color w:val="auto"/>
          <w:highlight w:val="none"/>
        </w:rPr>
        <w:instrText xml:space="preserve"> </w:instrText>
      </w:r>
      <w:r>
        <w:rPr>
          <w:rFonts w:hint="eastAsia" w:hAnsi="宋体"/>
          <w:color w:val="auto"/>
          <w:highlight w:val="none"/>
        </w:rPr>
        <w:instrText xml:space="preserve">= 1 \* GB3</w:instrText>
      </w:r>
      <w:r>
        <w:rPr>
          <w:rFonts w:hAnsi="宋体"/>
          <w:color w:val="auto"/>
          <w:highlight w:val="none"/>
        </w:rPr>
        <w:instrText xml:space="preserve"> </w:instrText>
      </w:r>
      <w:r>
        <w:rPr>
          <w:rFonts w:hAnsi="宋体"/>
          <w:color w:val="auto"/>
          <w:highlight w:val="none"/>
        </w:rPr>
        <w:fldChar w:fldCharType="separate"/>
      </w:r>
      <w:r>
        <w:rPr>
          <w:rFonts w:hint="eastAsia" w:hAnsi="宋体"/>
          <w:color w:val="auto"/>
          <w:highlight w:val="none"/>
        </w:rPr>
        <w:t>①</w:t>
      </w:r>
      <w:r>
        <w:rPr>
          <w:rFonts w:hAnsi="宋体"/>
          <w:color w:val="auto"/>
          <w:highlight w:val="none"/>
        </w:rPr>
        <w:fldChar w:fldCharType="end"/>
      </w:r>
      <w:r>
        <w:rPr>
          <w:rFonts w:hint="eastAsia" w:hAnsi="宋体"/>
          <w:color w:val="auto"/>
          <w:highlight w:val="none"/>
          <w:u w:val="single"/>
        </w:rPr>
        <w:t>工程款原则上按月支付，工程进度款支付限额为已完成工程量的</w:t>
      </w:r>
      <w:r>
        <w:rPr>
          <w:rFonts w:hint="eastAsia" w:hAnsi="宋体"/>
          <w:color w:val="auto"/>
          <w:highlight w:val="none"/>
          <w:u w:val="single"/>
          <w:lang w:val="en-US" w:eastAsia="zh-CN"/>
        </w:rPr>
        <w:t>80</w:t>
      </w:r>
      <w:r>
        <w:rPr>
          <w:rFonts w:hint="eastAsia" w:hAnsi="宋体"/>
          <w:color w:val="auto"/>
          <w:highlight w:val="none"/>
          <w:u w:val="single"/>
        </w:rPr>
        <w:t>%（建议值：</w:t>
      </w:r>
      <w:r>
        <w:rPr>
          <w:rFonts w:hAnsi="宋体"/>
          <w:color w:val="auto"/>
          <w:highlight w:val="none"/>
          <w:u w:val="single"/>
        </w:rPr>
        <w:t>80</w:t>
      </w:r>
      <w:r>
        <w:rPr>
          <w:color w:val="auto"/>
          <w:highlight w:val="none"/>
          <w:u w:val="single"/>
        </w:rPr>
        <w:t>-90%</w:t>
      </w:r>
      <w:r>
        <w:rPr>
          <w:rFonts w:hint="eastAsia" w:hAnsi="宋体"/>
          <w:color w:val="auto"/>
          <w:highlight w:val="none"/>
          <w:u w:val="single"/>
        </w:rPr>
        <w:t>）。</w:t>
      </w:r>
    </w:p>
    <w:p w14:paraId="041037D6">
      <w:pPr>
        <w:spacing w:line="360" w:lineRule="auto"/>
        <w:jc w:val="left"/>
        <w:rPr>
          <w:rFonts w:hAnsi="宋体"/>
          <w:color w:val="auto"/>
          <w:highlight w:val="none"/>
          <w:u w:val="single"/>
        </w:rPr>
      </w:pPr>
      <w:r>
        <w:rPr>
          <w:rFonts w:hAnsi="宋体"/>
          <w:color w:val="auto"/>
          <w:highlight w:val="none"/>
          <w:u w:val="single"/>
        </w:rPr>
        <w:fldChar w:fldCharType="begin"/>
      </w:r>
      <w:r>
        <w:rPr>
          <w:rFonts w:hAnsi="宋体"/>
          <w:color w:val="auto"/>
          <w:highlight w:val="none"/>
          <w:u w:val="single"/>
        </w:rPr>
        <w:instrText xml:space="preserve"> </w:instrText>
      </w:r>
      <w:r>
        <w:rPr>
          <w:rFonts w:hint="eastAsia" w:hAnsi="宋体"/>
          <w:color w:val="auto"/>
          <w:highlight w:val="none"/>
          <w:u w:val="single"/>
        </w:rPr>
        <w:instrText xml:space="preserve">= 2 \* GB3</w:instrText>
      </w:r>
      <w:r>
        <w:rPr>
          <w:rFonts w:hAnsi="宋体"/>
          <w:color w:val="auto"/>
          <w:highlight w:val="none"/>
          <w:u w:val="single"/>
        </w:rPr>
        <w:instrText xml:space="preserve"> </w:instrText>
      </w:r>
      <w:r>
        <w:rPr>
          <w:rFonts w:hAnsi="宋体"/>
          <w:color w:val="auto"/>
          <w:highlight w:val="none"/>
          <w:u w:val="single"/>
        </w:rPr>
        <w:fldChar w:fldCharType="separate"/>
      </w:r>
      <w:r>
        <w:rPr>
          <w:rFonts w:hint="eastAsia" w:hAnsi="宋体"/>
          <w:color w:val="auto"/>
          <w:highlight w:val="none"/>
          <w:u w:val="single"/>
        </w:rPr>
        <w:t>②</w:t>
      </w:r>
      <w:r>
        <w:rPr>
          <w:rFonts w:hAnsi="宋体"/>
          <w:color w:val="auto"/>
          <w:highlight w:val="none"/>
          <w:u w:val="single"/>
        </w:rPr>
        <w:fldChar w:fldCharType="end"/>
      </w:r>
      <w:r>
        <w:rPr>
          <w:rFonts w:hint="eastAsia" w:hAnsi="宋体"/>
          <w:color w:val="auto"/>
          <w:highlight w:val="none"/>
          <w:u w:val="single"/>
        </w:rPr>
        <w:t>工程完工验收达到质量要求，结算经业主及合同约定的财政或审计部门（如有）审定后，工程款支付至结算总价的</w:t>
      </w:r>
      <w:r>
        <w:rPr>
          <w:rFonts w:hint="eastAsia" w:hAnsi="宋体"/>
          <w:color w:val="auto"/>
          <w:highlight w:val="none"/>
          <w:u w:val="single"/>
          <w:lang w:val="en-US" w:eastAsia="zh-CN"/>
        </w:rPr>
        <w:t>97</w:t>
      </w:r>
      <w:r>
        <w:rPr>
          <w:color w:val="auto"/>
          <w:highlight w:val="none"/>
          <w:u w:val="single"/>
        </w:rPr>
        <w:t>%</w:t>
      </w:r>
      <w:r>
        <w:rPr>
          <w:rFonts w:hint="eastAsia" w:hAnsi="宋体"/>
          <w:color w:val="auto"/>
          <w:highlight w:val="none"/>
          <w:u w:val="single"/>
        </w:rPr>
        <w:t>（不得低于</w:t>
      </w:r>
      <w:r>
        <w:rPr>
          <w:color w:val="auto"/>
          <w:highlight w:val="none"/>
          <w:u w:val="single"/>
        </w:rPr>
        <w:t>9</w:t>
      </w:r>
      <w:r>
        <w:rPr>
          <w:rFonts w:hint="eastAsia"/>
          <w:color w:val="auto"/>
          <w:highlight w:val="none"/>
          <w:u w:val="single"/>
        </w:rPr>
        <w:t>7</w:t>
      </w:r>
      <w:r>
        <w:rPr>
          <w:color w:val="auto"/>
          <w:highlight w:val="none"/>
          <w:u w:val="single"/>
        </w:rPr>
        <w:t>%</w:t>
      </w:r>
      <w:r>
        <w:rPr>
          <w:rFonts w:hint="eastAsia"/>
          <w:color w:val="auto"/>
          <w:highlight w:val="none"/>
          <w:u w:val="single"/>
        </w:rPr>
        <w:t>）。</w:t>
      </w:r>
      <w:r>
        <w:rPr>
          <w:rFonts w:hint="eastAsia" w:hAnsi="宋体"/>
          <w:color w:val="auto"/>
          <w:highlight w:val="none"/>
          <w:u w:val="single"/>
        </w:rPr>
        <w:t>发包人按工程价款结算总额的</w:t>
      </w:r>
      <w:r>
        <w:rPr>
          <w:color w:val="auto"/>
          <w:highlight w:val="none"/>
          <w:u w:val="single"/>
        </w:rPr>
        <w:t xml:space="preserve"> </w:t>
      </w:r>
      <w:r>
        <w:rPr>
          <w:rFonts w:hint="eastAsia"/>
          <w:color w:val="auto"/>
          <w:highlight w:val="none"/>
          <w:u w:val="single"/>
          <w:lang w:val="en-US" w:eastAsia="zh-CN"/>
        </w:rPr>
        <w:t>3</w:t>
      </w:r>
      <w:r>
        <w:rPr>
          <w:color w:val="auto"/>
          <w:highlight w:val="none"/>
          <w:u w:val="single"/>
        </w:rPr>
        <w:t xml:space="preserve"> %</w:t>
      </w:r>
      <w:r>
        <w:rPr>
          <w:rFonts w:hint="eastAsia" w:hAnsi="宋体"/>
          <w:color w:val="auto"/>
          <w:highlight w:val="none"/>
          <w:u w:val="single"/>
        </w:rPr>
        <w:t>（最高不超过</w:t>
      </w:r>
      <w:r>
        <w:rPr>
          <w:rFonts w:hAnsi="宋体"/>
          <w:color w:val="auto"/>
          <w:highlight w:val="none"/>
          <w:u w:val="single"/>
        </w:rPr>
        <w:t>3%</w:t>
      </w:r>
      <w:r>
        <w:rPr>
          <w:rFonts w:hint="eastAsia"/>
          <w:color w:val="auto"/>
          <w:highlight w:val="none"/>
          <w:u w:val="single"/>
        </w:rPr>
        <w:t>）</w:t>
      </w:r>
      <w:r>
        <w:rPr>
          <w:rFonts w:hint="eastAsia" w:hAnsi="宋体"/>
          <w:color w:val="auto"/>
          <w:highlight w:val="none"/>
          <w:u w:val="single"/>
        </w:rPr>
        <w:t>预留工程质量保证金。</w:t>
      </w:r>
    </w:p>
    <w:p w14:paraId="3D2788B8">
      <w:pPr>
        <w:spacing w:line="360" w:lineRule="auto"/>
        <w:ind w:firstLine="420" w:firstLineChars="200"/>
        <w:jc w:val="left"/>
        <w:rPr>
          <w:rFonts w:hAnsi="宋体"/>
          <w:color w:val="auto"/>
          <w:highlight w:val="none"/>
          <w:u w:val="single"/>
        </w:rPr>
      </w:pPr>
      <w:r>
        <w:rPr>
          <w:rFonts w:hAnsi="宋体"/>
          <w:color w:val="auto"/>
          <w:highlight w:val="none"/>
          <w:u w:val="single"/>
        </w:rPr>
        <w:fldChar w:fldCharType="begin"/>
      </w:r>
      <w:r>
        <w:rPr>
          <w:rFonts w:hAnsi="宋体"/>
          <w:color w:val="auto"/>
          <w:highlight w:val="none"/>
          <w:u w:val="single"/>
        </w:rPr>
        <w:instrText xml:space="preserve"> </w:instrText>
      </w:r>
      <w:r>
        <w:rPr>
          <w:rFonts w:hint="eastAsia" w:hAnsi="宋体"/>
          <w:color w:val="auto"/>
          <w:highlight w:val="none"/>
          <w:u w:val="single"/>
        </w:rPr>
        <w:instrText xml:space="preserve">= 3 \* GB3</w:instrText>
      </w:r>
      <w:r>
        <w:rPr>
          <w:rFonts w:hAnsi="宋体"/>
          <w:color w:val="auto"/>
          <w:highlight w:val="none"/>
          <w:u w:val="single"/>
        </w:rPr>
        <w:instrText xml:space="preserve"> </w:instrText>
      </w:r>
      <w:r>
        <w:rPr>
          <w:rFonts w:hAnsi="宋体"/>
          <w:color w:val="auto"/>
          <w:highlight w:val="none"/>
          <w:u w:val="single"/>
        </w:rPr>
        <w:fldChar w:fldCharType="separate"/>
      </w:r>
      <w:r>
        <w:rPr>
          <w:rFonts w:hint="eastAsia" w:hAnsi="宋体"/>
          <w:color w:val="auto"/>
          <w:highlight w:val="none"/>
          <w:u w:val="single"/>
        </w:rPr>
        <w:t>③</w:t>
      </w:r>
      <w:r>
        <w:rPr>
          <w:rFonts w:hAnsi="宋体"/>
          <w:color w:val="auto"/>
          <w:highlight w:val="none"/>
          <w:u w:val="single"/>
        </w:rPr>
        <w:fldChar w:fldCharType="end"/>
      </w:r>
      <w:r>
        <w:rPr>
          <w:rFonts w:hint="eastAsia" w:hAnsi="宋体"/>
          <w:color w:val="auto"/>
          <w:highlight w:val="none"/>
          <w:u w:val="single"/>
        </w:rPr>
        <w:t>合同约定的工程质量缺陷责任期（最长不超过2年）满后由承包人向发包人提出返还保证金的申请，</w:t>
      </w:r>
      <w:r>
        <w:rPr>
          <w:rFonts w:hAnsi="宋体"/>
          <w:color w:val="auto"/>
          <w:highlight w:val="none"/>
          <w:u w:val="single"/>
        </w:rPr>
        <w:t>发包人</w:t>
      </w:r>
      <w:r>
        <w:rPr>
          <w:rFonts w:hint="eastAsia" w:hAnsi="宋体"/>
          <w:color w:val="auto"/>
          <w:highlight w:val="none"/>
          <w:u w:val="single"/>
        </w:rPr>
        <w:t>在</w:t>
      </w:r>
      <w:r>
        <w:rPr>
          <w:rFonts w:hAnsi="宋体"/>
          <w:color w:val="auto"/>
          <w:highlight w:val="none"/>
          <w:u w:val="single"/>
        </w:rPr>
        <w:t>接到承包人返还保证金申请后，于</w:t>
      </w:r>
      <w:r>
        <w:rPr>
          <w:rFonts w:hint="eastAsia" w:hAnsi="宋体"/>
          <w:color w:val="auto"/>
          <w:highlight w:val="none"/>
          <w:u w:val="single"/>
        </w:rPr>
        <w:t>14天</w:t>
      </w:r>
      <w:r>
        <w:rPr>
          <w:rFonts w:hAnsi="宋体"/>
          <w:color w:val="auto"/>
          <w:highlight w:val="none"/>
          <w:u w:val="single"/>
        </w:rPr>
        <w:t>内会同承包人按照合同约定的内容进行核实。如</w:t>
      </w:r>
      <w:r>
        <w:rPr>
          <w:rFonts w:hint="eastAsia" w:hAnsi="宋体"/>
          <w:color w:val="auto"/>
          <w:highlight w:val="none"/>
          <w:u w:val="single"/>
        </w:rPr>
        <w:t>无异</w:t>
      </w:r>
      <w:r>
        <w:rPr>
          <w:rFonts w:hAnsi="宋体"/>
          <w:color w:val="auto"/>
          <w:highlight w:val="none"/>
          <w:u w:val="single"/>
        </w:rPr>
        <w:t>议，发包人在核实后</w:t>
      </w:r>
      <w:r>
        <w:rPr>
          <w:rFonts w:hint="eastAsia" w:hAnsi="宋体"/>
          <w:color w:val="auto"/>
          <w:highlight w:val="none"/>
          <w:u w:val="single"/>
        </w:rPr>
        <w:t>14天</w:t>
      </w:r>
      <w:r>
        <w:rPr>
          <w:rFonts w:hAnsi="宋体"/>
          <w:color w:val="auto"/>
          <w:highlight w:val="none"/>
          <w:u w:val="single"/>
        </w:rPr>
        <w:t>内将保证金</w:t>
      </w:r>
      <w:r>
        <w:rPr>
          <w:rFonts w:hint="eastAsia" w:hAnsi="宋体"/>
          <w:color w:val="auto"/>
          <w:highlight w:val="none"/>
          <w:u w:val="single"/>
        </w:rPr>
        <w:t>返还承包</w:t>
      </w:r>
      <w:r>
        <w:rPr>
          <w:rFonts w:hAnsi="宋体"/>
          <w:color w:val="auto"/>
          <w:highlight w:val="none"/>
          <w:u w:val="single"/>
        </w:rPr>
        <w:t>人，逾期未返还的，依法承</w:t>
      </w:r>
      <w:r>
        <w:rPr>
          <w:rFonts w:hint="eastAsia" w:hAnsi="宋体"/>
          <w:color w:val="auto"/>
          <w:highlight w:val="none"/>
          <w:u w:val="single"/>
        </w:rPr>
        <w:t>担</w:t>
      </w:r>
      <w:r>
        <w:rPr>
          <w:rFonts w:hAnsi="宋体"/>
          <w:color w:val="auto"/>
          <w:highlight w:val="none"/>
          <w:u w:val="single"/>
        </w:rPr>
        <w:t>违约责任</w:t>
      </w:r>
      <w:r>
        <w:rPr>
          <w:rFonts w:hint="eastAsia" w:hAnsi="宋体"/>
          <w:color w:val="auto"/>
          <w:highlight w:val="none"/>
          <w:u w:val="single"/>
        </w:rPr>
        <w:t>。发</w:t>
      </w:r>
      <w:r>
        <w:rPr>
          <w:rFonts w:hAnsi="宋体"/>
          <w:color w:val="auto"/>
          <w:highlight w:val="none"/>
          <w:u w:val="single"/>
        </w:rPr>
        <w:t>包人在接到承包人返还保证金申请后</w:t>
      </w:r>
      <w:r>
        <w:rPr>
          <w:rFonts w:hint="eastAsia" w:hAnsi="宋体"/>
          <w:color w:val="auto"/>
          <w:highlight w:val="none"/>
          <w:u w:val="single"/>
        </w:rPr>
        <w:t>14天</w:t>
      </w:r>
      <w:r>
        <w:rPr>
          <w:rFonts w:hAnsi="宋体"/>
          <w:color w:val="auto"/>
          <w:highlight w:val="none"/>
          <w:u w:val="single"/>
        </w:rPr>
        <w:t>内不予答复，经催告后</w:t>
      </w:r>
      <w:r>
        <w:rPr>
          <w:rFonts w:hint="eastAsia" w:hAnsi="宋体"/>
          <w:color w:val="auto"/>
          <w:highlight w:val="none"/>
          <w:u w:val="single"/>
        </w:rPr>
        <w:t>14天</w:t>
      </w:r>
      <w:r>
        <w:rPr>
          <w:rFonts w:hAnsi="宋体"/>
          <w:color w:val="auto"/>
          <w:highlight w:val="none"/>
          <w:u w:val="single"/>
        </w:rPr>
        <w:t>内仍不</w:t>
      </w:r>
      <w:r>
        <w:rPr>
          <w:rFonts w:hint="eastAsia" w:hAnsi="宋体"/>
          <w:color w:val="auto"/>
          <w:highlight w:val="none"/>
          <w:u w:val="single"/>
        </w:rPr>
        <w:t>予</w:t>
      </w:r>
      <w:r>
        <w:rPr>
          <w:rFonts w:hAnsi="宋体"/>
          <w:color w:val="auto"/>
          <w:highlight w:val="none"/>
          <w:u w:val="single"/>
        </w:rPr>
        <w:t>答复，</w:t>
      </w:r>
      <w:r>
        <w:rPr>
          <w:rFonts w:hint="eastAsia" w:hAnsi="宋体"/>
          <w:color w:val="auto"/>
          <w:highlight w:val="none"/>
          <w:u w:val="single"/>
        </w:rPr>
        <w:t>视</w:t>
      </w:r>
      <w:r>
        <w:rPr>
          <w:rFonts w:hAnsi="宋体"/>
          <w:color w:val="auto"/>
          <w:highlight w:val="none"/>
          <w:u w:val="single"/>
        </w:rPr>
        <w:t>同认可承包人的返还保证金申请。</w:t>
      </w:r>
    </w:p>
    <w:p w14:paraId="76C0EB1E">
      <w:pPr>
        <w:spacing w:line="360" w:lineRule="auto"/>
        <w:ind w:firstLine="420" w:firstLineChars="200"/>
        <w:jc w:val="left"/>
        <w:rPr>
          <w:color w:val="auto"/>
          <w:highlight w:val="none"/>
        </w:rPr>
      </w:pPr>
      <w:r>
        <w:rPr>
          <w:color w:val="auto"/>
          <w:highlight w:val="none"/>
        </w:rPr>
        <w:t xml:space="preserve">12.4.2 </w:t>
      </w:r>
      <w:r>
        <w:rPr>
          <w:rFonts w:hint="eastAsia" w:hAnsi="宋体"/>
          <w:color w:val="auto"/>
          <w:highlight w:val="none"/>
        </w:rPr>
        <w:t>进度付款申请单的编制</w:t>
      </w:r>
    </w:p>
    <w:p w14:paraId="217C9045">
      <w:pPr>
        <w:spacing w:line="360" w:lineRule="auto"/>
        <w:ind w:firstLine="420" w:firstLineChars="200"/>
        <w:jc w:val="left"/>
        <w:rPr>
          <w:rFonts w:hint="eastAsia" w:hAnsi="宋体"/>
          <w:color w:val="auto"/>
          <w:highlight w:val="none"/>
        </w:rPr>
      </w:pPr>
      <w:r>
        <w:rPr>
          <w:rFonts w:hint="eastAsia" w:hAnsi="宋体"/>
          <w:color w:val="auto"/>
          <w:highlight w:val="none"/>
        </w:rPr>
        <w:t>关于进度付款申请单编制的约定：</w:t>
      </w:r>
      <w:r>
        <w:rPr>
          <w:color w:val="auto"/>
          <w:highlight w:val="none"/>
          <w:u w:val="single"/>
        </w:rPr>
        <w:t xml:space="preserve">    </w:t>
      </w:r>
      <w:r>
        <w:rPr>
          <w:rFonts w:hint="eastAsia"/>
          <w:color w:val="auto"/>
          <w:highlight w:val="none"/>
          <w:u w:val="single"/>
        </w:rPr>
        <w:t>按工程进度编制</w:t>
      </w:r>
      <w:r>
        <w:rPr>
          <w:color w:val="auto"/>
          <w:highlight w:val="none"/>
          <w:u w:val="single"/>
        </w:rPr>
        <w:t xml:space="preserve">  </w:t>
      </w:r>
      <w:r>
        <w:rPr>
          <w:rFonts w:hint="eastAsia" w:hAnsi="宋体"/>
          <w:color w:val="auto"/>
          <w:highlight w:val="none"/>
        </w:rPr>
        <w:t>。</w:t>
      </w:r>
    </w:p>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p w14:paraId="50E5DB68">
      <w:pPr>
        <w:spacing w:line="360" w:lineRule="auto"/>
        <w:ind w:firstLine="420" w:firstLineChars="200"/>
        <w:jc w:val="left"/>
        <w:rPr>
          <w:color w:val="auto"/>
          <w:highlight w:val="none"/>
        </w:rPr>
      </w:pPr>
      <w:r>
        <w:rPr>
          <w:color w:val="auto"/>
          <w:highlight w:val="none"/>
        </w:rPr>
        <w:t xml:space="preserve">12.4.3 </w:t>
      </w:r>
      <w:r>
        <w:rPr>
          <w:rFonts w:hint="eastAsia" w:hAnsi="宋体"/>
          <w:color w:val="auto"/>
          <w:highlight w:val="none"/>
        </w:rPr>
        <w:t>进度付款申请单的提交</w:t>
      </w:r>
    </w:p>
    <w:p w14:paraId="0E4A9106">
      <w:pPr>
        <w:spacing w:line="360" w:lineRule="auto"/>
        <w:ind w:firstLine="420" w:firstLineChars="200"/>
        <w:jc w:val="left"/>
        <w:rPr>
          <w:rFonts w:hint="eastAsia" w:hAnsi="宋体"/>
          <w:color w:val="auto"/>
          <w:highlight w:val="none"/>
        </w:rPr>
      </w:pPr>
      <w:r>
        <w:rPr>
          <w:rFonts w:hint="eastAsia" w:hAnsi="宋体"/>
          <w:color w:val="auto"/>
          <w:highlight w:val="none"/>
        </w:rPr>
        <w:t>（</w:t>
      </w:r>
      <w:r>
        <w:rPr>
          <w:color w:val="auto"/>
          <w:highlight w:val="none"/>
        </w:rPr>
        <w:t>1</w:t>
      </w:r>
      <w:r>
        <w:rPr>
          <w:rFonts w:hint="eastAsia" w:hAnsi="宋体"/>
          <w:color w:val="auto"/>
          <w:highlight w:val="none"/>
        </w:rPr>
        <w:t>）单价合同进度付款申请单提交的约定：</w:t>
      </w:r>
      <w:r>
        <w:rPr>
          <w:color w:val="auto"/>
          <w:highlight w:val="none"/>
          <w:u w:val="single"/>
        </w:rPr>
        <w:t xml:space="preserve">             </w:t>
      </w:r>
      <w:r>
        <w:rPr>
          <w:rFonts w:hint="eastAsia"/>
          <w:color w:val="auto"/>
          <w:highlight w:val="none"/>
          <w:u w:val="single"/>
          <w:lang w:val="en-US" w:eastAsia="zh-CN"/>
        </w:rPr>
        <w:t xml:space="preserve">/   </w:t>
      </w:r>
      <w:r>
        <w:rPr>
          <w:color w:val="auto"/>
          <w:highlight w:val="none"/>
          <w:u w:val="single"/>
        </w:rPr>
        <w:t xml:space="preserve"> </w:t>
      </w:r>
      <w:r>
        <w:rPr>
          <w:rFonts w:hint="eastAsia" w:hAnsi="宋体"/>
          <w:color w:val="auto"/>
          <w:highlight w:val="none"/>
        </w:rPr>
        <w:t>。</w:t>
      </w:r>
    </w:p>
    <w:p w14:paraId="0DE39758">
      <w:pPr>
        <w:spacing w:line="360" w:lineRule="auto"/>
        <w:ind w:firstLine="420" w:firstLineChars="200"/>
        <w:jc w:val="left"/>
        <w:rPr>
          <w:rFonts w:hint="eastAsia" w:hAnsi="宋体"/>
          <w:color w:val="auto"/>
          <w:highlight w:val="none"/>
        </w:rPr>
      </w:pPr>
      <w:r>
        <w:rPr>
          <w:rFonts w:hint="eastAsia" w:hAnsi="宋体"/>
          <w:color w:val="auto"/>
          <w:highlight w:val="none"/>
        </w:rPr>
        <w:t>（</w:t>
      </w:r>
      <w:r>
        <w:rPr>
          <w:color w:val="auto"/>
          <w:highlight w:val="none"/>
        </w:rPr>
        <w:t>2</w:t>
      </w:r>
      <w:r>
        <w:rPr>
          <w:rFonts w:hint="eastAsia" w:hAnsi="宋体"/>
          <w:color w:val="auto"/>
          <w:highlight w:val="none"/>
        </w:rPr>
        <w:t>）总价合同进度付款申请单提交的约定：</w:t>
      </w:r>
      <w:r>
        <w:rPr>
          <w:color w:val="auto"/>
          <w:highlight w:val="none"/>
          <w:u w:val="single"/>
        </w:rPr>
        <w:t xml:space="preserve">  </w:t>
      </w:r>
      <w:r>
        <w:rPr>
          <w:rFonts w:hint="eastAsia"/>
          <w:color w:val="auto"/>
          <w:highlight w:val="none"/>
          <w:u w:val="single"/>
        </w:rPr>
        <w:t>按</w:t>
      </w:r>
      <w:r>
        <w:rPr>
          <w:rFonts w:hint="eastAsia"/>
          <w:color w:val="auto"/>
          <w:highlight w:val="none"/>
          <w:u w:val="single"/>
          <w:lang w:eastAsia="zh-CN"/>
        </w:rPr>
        <w:t>工程</w:t>
      </w:r>
      <w:r>
        <w:rPr>
          <w:rFonts w:hint="eastAsia"/>
          <w:color w:val="auto"/>
          <w:highlight w:val="none"/>
          <w:u w:val="single"/>
        </w:rPr>
        <w:t>进度申请，由承包人提出，监理人审核，发包人审批</w:t>
      </w:r>
      <w:r>
        <w:rPr>
          <w:color w:val="auto"/>
          <w:highlight w:val="none"/>
          <w:u w:val="single"/>
        </w:rPr>
        <w:t xml:space="preserve"> </w:t>
      </w:r>
      <w:r>
        <w:rPr>
          <w:rFonts w:hint="eastAsia" w:hAnsi="宋体"/>
          <w:color w:val="auto"/>
          <w:highlight w:val="none"/>
        </w:rPr>
        <w:t>。</w:t>
      </w:r>
    </w:p>
    <w:p w14:paraId="3EAE24FF">
      <w:pPr>
        <w:spacing w:line="360" w:lineRule="auto"/>
        <w:ind w:firstLine="420" w:firstLineChars="200"/>
        <w:jc w:val="left"/>
        <w:rPr>
          <w:rFonts w:hint="eastAsia" w:hAnsi="宋体"/>
          <w:color w:val="auto"/>
          <w:highlight w:val="none"/>
        </w:rPr>
      </w:pPr>
      <w:r>
        <w:rPr>
          <w:rFonts w:hint="eastAsia" w:hAnsi="宋体"/>
          <w:color w:val="auto"/>
          <w:highlight w:val="none"/>
        </w:rPr>
        <w:t>（</w:t>
      </w:r>
      <w:r>
        <w:rPr>
          <w:color w:val="auto"/>
          <w:highlight w:val="none"/>
        </w:rPr>
        <w:t>3</w:t>
      </w:r>
      <w:r>
        <w:rPr>
          <w:rFonts w:hint="eastAsia" w:hAnsi="宋体"/>
          <w:color w:val="auto"/>
          <w:highlight w:val="none"/>
        </w:rPr>
        <w:t>）其他价格形式合同进度付款申请单提交的约定：</w:t>
      </w:r>
      <w:r>
        <w:rPr>
          <w:color w:val="auto"/>
          <w:highlight w:val="none"/>
          <w:u w:val="single"/>
        </w:rPr>
        <w:t xml:space="preserve">      </w:t>
      </w:r>
      <w:r>
        <w:rPr>
          <w:rFonts w:hint="eastAsia"/>
          <w:color w:val="auto"/>
          <w:highlight w:val="none"/>
          <w:u w:val="single"/>
        </w:rPr>
        <w:t>无</w:t>
      </w:r>
      <w:r>
        <w:rPr>
          <w:color w:val="auto"/>
          <w:highlight w:val="none"/>
          <w:u w:val="single"/>
        </w:rPr>
        <w:t xml:space="preserve">           </w:t>
      </w:r>
      <w:r>
        <w:rPr>
          <w:rFonts w:hint="eastAsia" w:hAnsi="宋体"/>
          <w:color w:val="auto"/>
          <w:highlight w:val="none"/>
        </w:rPr>
        <w:t>。</w:t>
      </w:r>
    </w:p>
    <w:p w14:paraId="55497C56">
      <w:pPr>
        <w:spacing w:line="360" w:lineRule="auto"/>
        <w:ind w:firstLine="420" w:firstLineChars="200"/>
        <w:jc w:val="left"/>
        <w:rPr>
          <w:color w:val="auto"/>
          <w:highlight w:val="none"/>
        </w:rPr>
      </w:pPr>
      <w:r>
        <w:rPr>
          <w:color w:val="auto"/>
          <w:highlight w:val="none"/>
        </w:rPr>
        <w:t xml:space="preserve">12.4.4 </w:t>
      </w:r>
      <w:r>
        <w:rPr>
          <w:rFonts w:hint="eastAsia" w:hAnsi="宋体"/>
          <w:color w:val="auto"/>
          <w:highlight w:val="none"/>
        </w:rPr>
        <w:t>进度款审核和支付</w:t>
      </w:r>
    </w:p>
    <w:p w14:paraId="5F381145">
      <w:pPr>
        <w:spacing w:line="360" w:lineRule="auto"/>
        <w:ind w:firstLine="420" w:firstLineChars="200"/>
        <w:jc w:val="left"/>
        <w:rPr>
          <w:rFonts w:hint="eastAsia" w:hAnsi="宋体"/>
          <w:color w:val="auto"/>
          <w:highlight w:val="none"/>
        </w:rPr>
      </w:pPr>
      <w:r>
        <w:rPr>
          <w:rFonts w:hint="eastAsia" w:hAnsi="宋体"/>
          <w:color w:val="auto"/>
          <w:highlight w:val="none"/>
        </w:rPr>
        <w:t>（</w:t>
      </w:r>
      <w:r>
        <w:rPr>
          <w:color w:val="auto"/>
          <w:highlight w:val="none"/>
        </w:rPr>
        <w:t>1</w:t>
      </w:r>
      <w:r>
        <w:rPr>
          <w:rFonts w:hint="eastAsia" w:hAnsi="宋体"/>
          <w:color w:val="auto"/>
          <w:highlight w:val="none"/>
        </w:rPr>
        <w:t>）监理人审查并报送发包人的期限：</w:t>
      </w:r>
      <w:r>
        <w:rPr>
          <w:color w:val="auto"/>
          <w:highlight w:val="none"/>
          <w:u w:val="single"/>
        </w:rPr>
        <w:t xml:space="preserve">   </w:t>
      </w:r>
      <w:r>
        <w:rPr>
          <w:rFonts w:hint="eastAsia"/>
          <w:color w:val="auto"/>
          <w:highlight w:val="none"/>
          <w:u w:val="single"/>
        </w:rPr>
        <w:t>收到监理人的审核单后10天内审批完毕呈政府职能部门审定。收到政府部门的审定意见书后30天内签发进度款支付证书</w:t>
      </w:r>
      <w:r>
        <w:rPr>
          <w:color w:val="auto"/>
          <w:highlight w:val="none"/>
          <w:u w:val="single"/>
        </w:rPr>
        <w:t xml:space="preserve">   </w:t>
      </w:r>
      <w:r>
        <w:rPr>
          <w:rFonts w:hint="eastAsia" w:hAnsi="宋体"/>
          <w:color w:val="auto"/>
          <w:highlight w:val="none"/>
        </w:rPr>
        <w:t>。</w:t>
      </w:r>
    </w:p>
    <w:p w14:paraId="3976A3BD">
      <w:pPr>
        <w:spacing w:line="360" w:lineRule="auto"/>
        <w:ind w:firstLine="420" w:firstLineChars="200"/>
        <w:jc w:val="left"/>
        <w:rPr>
          <w:rFonts w:hint="eastAsia" w:hAnsi="宋体"/>
          <w:color w:val="auto"/>
          <w:highlight w:val="none"/>
        </w:rPr>
      </w:pPr>
      <w:r>
        <w:rPr>
          <w:rFonts w:hint="eastAsia" w:hAnsi="宋体"/>
          <w:color w:val="auto"/>
          <w:highlight w:val="none"/>
        </w:rPr>
        <w:t>发包人完成审批并签发进度款支付证书的期限：</w:t>
      </w:r>
      <w:r>
        <w:rPr>
          <w:color w:val="auto"/>
          <w:highlight w:val="none"/>
          <w:u w:val="single"/>
        </w:rPr>
        <w:t xml:space="preserve">  </w:t>
      </w:r>
      <w:r>
        <w:rPr>
          <w:rFonts w:hint="eastAsia" w:ascii="宋体" w:hAnsi="宋体"/>
          <w:color w:val="auto"/>
          <w:highlight w:val="none"/>
          <w:u w:val="single"/>
        </w:rPr>
        <w:t>发包人收到承包人等额完税发票（增值税专用发票）之日起14日内</w:t>
      </w:r>
      <w:r>
        <w:rPr>
          <w:color w:val="auto"/>
          <w:highlight w:val="none"/>
          <w:u w:val="single"/>
        </w:rPr>
        <w:t xml:space="preserve">    </w:t>
      </w:r>
      <w:r>
        <w:rPr>
          <w:rFonts w:hint="eastAsia" w:hAnsi="宋体"/>
          <w:color w:val="auto"/>
          <w:highlight w:val="none"/>
        </w:rPr>
        <w:t>。</w:t>
      </w:r>
    </w:p>
    <w:p w14:paraId="05FF7C49">
      <w:pPr>
        <w:spacing w:line="360" w:lineRule="auto"/>
        <w:ind w:firstLine="420" w:firstLineChars="200"/>
        <w:jc w:val="left"/>
        <w:rPr>
          <w:rFonts w:hint="eastAsia" w:hAnsi="宋体"/>
          <w:color w:val="auto"/>
          <w:highlight w:val="none"/>
        </w:rPr>
      </w:pPr>
      <w:r>
        <w:rPr>
          <w:rFonts w:hint="eastAsia" w:hAnsi="宋体"/>
          <w:color w:val="auto"/>
          <w:highlight w:val="none"/>
        </w:rPr>
        <w:t>（</w:t>
      </w:r>
      <w:r>
        <w:rPr>
          <w:color w:val="auto"/>
          <w:highlight w:val="none"/>
        </w:rPr>
        <w:t>2</w:t>
      </w:r>
      <w:r>
        <w:rPr>
          <w:rFonts w:hint="eastAsia" w:hAnsi="宋体"/>
          <w:color w:val="auto"/>
          <w:highlight w:val="none"/>
        </w:rPr>
        <w:t>）发包人支付进度款的期限：</w:t>
      </w:r>
      <w:r>
        <w:rPr>
          <w:color w:val="auto"/>
          <w:highlight w:val="none"/>
          <w:u w:val="single"/>
        </w:rPr>
        <w:t xml:space="preserve">  </w:t>
      </w:r>
      <w:r>
        <w:rPr>
          <w:rFonts w:hint="eastAsia"/>
          <w:color w:val="auto"/>
          <w:highlight w:val="none"/>
          <w:u w:val="single"/>
        </w:rPr>
        <w:t>承包人提交的请款资料获得监理人及发包人审批后 10 个工作日内</w:t>
      </w:r>
      <w:r>
        <w:rPr>
          <w:color w:val="auto"/>
          <w:highlight w:val="none"/>
          <w:u w:val="single"/>
        </w:rPr>
        <w:t xml:space="preserve"> </w:t>
      </w:r>
      <w:r>
        <w:rPr>
          <w:rFonts w:hint="eastAsia" w:hAnsi="宋体"/>
          <w:color w:val="auto"/>
          <w:highlight w:val="none"/>
        </w:rPr>
        <w:t>。</w:t>
      </w:r>
    </w:p>
    <w:p w14:paraId="0C0925AB">
      <w:pPr>
        <w:spacing w:line="360" w:lineRule="auto"/>
        <w:ind w:firstLine="525" w:firstLineChars="250"/>
        <w:jc w:val="left"/>
        <w:rPr>
          <w:rFonts w:hint="eastAsia" w:hAnsi="宋体"/>
          <w:color w:val="auto"/>
          <w:highlight w:val="none"/>
        </w:rPr>
      </w:pPr>
      <w:r>
        <w:rPr>
          <w:rFonts w:hint="eastAsia" w:hAnsi="宋体"/>
          <w:color w:val="auto"/>
          <w:highlight w:val="none"/>
        </w:rPr>
        <w:t>发包人逾期支付进度款的违约金的计算方式：</w:t>
      </w:r>
      <w:r>
        <w:rPr>
          <w:color w:val="auto"/>
          <w:highlight w:val="none"/>
          <w:u w:val="single"/>
        </w:rPr>
        <w:t xml:space="preserve">  </w:t>
      </w:r>
      <w:r>
        <w:rPr>
          <w:rFonts w:hint="eastAsia" w:ascii="宋体" w:hAnsi="宋体"/>
          <w:color w:val="auto"/>
          <w:highlight w:val="none"/>
          <w:u w:val="single"/>
        </w:rPr>
        <w:t>每逾期1天支付万分之一的违约金（应得工程款×1‱），违约金总额不超过应得工程款的5%</w:t>
      </w:r>
      <w:r>
        <w:rPr>
          <w:color w:val="auto"/>
          <w:highlight w:val="none"/>
          <w:u w:val="single"/>
        </w:rPr>
        <w:t xml:space="preserve">   </w:t>
      </w:r>
      <w:r>
        <w:rPr>
          <w:rFonts w:hint="eastAsia" w:hAnsi="宋体"/>
          <w:color w:val="auto"/>
          <w:highlight w:val="none"/>
        </w:rPr>
        <w:t>。</w:t>
      </w:r>
    </w:p>
    <w:p w14:paraId="5BD18F02">
      <w:pPr>
        <w:spacing w:line="360" w:lineRule="auto"/>
        <w:ind w:firstLine="630" w:firstLineChars="300"/>
        <w:rPr>
          <w:rFonts w:hint="eastAsia" w:hAnsi="宋体"/>
          <w:color w:val="auto"/>
          <w:highlight w:val="none"/>
        </w:rPr>
      </w:pPr>
      <w:r>
        <w:rPr>
          <w:rFonts w:hint="eastAsia" w:hAnsi="宋体"/>
          <w:color w:val="auto"/>
          <w:highlight w:val="none"/>
        </w:rPr>
        <w:t>进度款支付方式：</w:t>
      </w:r>
      <w:r>
        <w:rPr>
          <w:rFonts w:hint="eastAsia" w:hAnsi="宋体"/>
          <w:color w:val="auto"/>
          <w:highlight w:val="none"/>
          <w:u w:val="single"/>
        </w:rPr>
        <w:t>银行转账</w:t>
      </w:r>
      <w:r>
        <w:rPr>
          <w:rFonts w:hint="eastAsia" w:hAnsi="宋体"/>
          <w:color w:val="auto"/>
          <w:highlight w:val="none"/>
        </w:rPr>
        <w:t>。</w:t>
      </w:r>
      <w:r>
        <w:rPr>
          <w:rFonts w:hint="eastAsia"/>
          <w:color w:val="auto"/>
          <w:highlight w:val="none"/>
        </w:rPr>
        <w:t>进度款支付申请（核准）表见合同附件11。</w:t>
      </w:r>
    </w:p>
    <w:p w14:paraId="55726787">
      <w:pPr>
        <w:spacing w:line="360" w:lineRule="auto"/>
        <w:ind w:firstLine="525" w:firstLineChars="250"/>
        <w:jc w:val="left"/>
        <w:rPr>
          <w:rFonts w:hint="eastAsia" w:hAnsi="宋体"/>
          <w:color w:val="auto"/>
          <w:highlight w:val="none"/>
        </w:rPr>
      </w:pPr>
      <w:r>
        <w:rPr>
          <w:rFonts w:hint="eastAsia" w:hAnsi="宋体"/>
          <w:color w:val="auto"/>
          <w:highlight w:val="none"/>
        </w:rPr>
        <w:t>（3） 农民工工资支付</w:t>
      </w:r>
    </w:p>
    <w:p w14:paraId="5274C80D">
      <w:pPr>
        <w:spacing w:line="360" w:lineRule="auto"/>
        <w:ind w:firstLine="525" w:firstLineChars="250"/>
        <w:jc w:val="left"/>
        <w:rPr>
          <w:rFonts w:hint="eastAsia" w:hAnsi="宋体"/>
          <w:color w:val="auto"/>
          <w:kern w:val="0"/>
          <w:highlight w:val="none"/>
        </w:rPr>
      </w:pPr>
      <w:r>
        <w:rPr>
          <w:rFonts w:hint="eastAsia" w:hAnsi="宋体"/>
          <w:color w:val="auto"/>
          <w:kern w:val="0"/>
          <w:highlight w:val="none"/>
        </w:rPr>
        <w:t>1）人工费用是指发包人向承包人专用账户拨付的专项用于支付农民工工资的工程款。农民工工资专用账户是指承包人在工程建设项目所在地银行业金融机构（简称银行）开立的，专项用于支付农民工工资的专用存款账户。</w:t>
      </w:r>
    </w:p>
    <w:p w14:paraId="60C529BD">
      <w:pPr>
        <w:spacing w:line="360" w:lineRule="auto"/>
        <w:ind w:firstLine="525" w:firstLineChars="250"/>
        <w:jc w:val="left"/>
        <w:rPr>
          <w:rFonts w:hint="eastAsia" w:hAnsi="宋体"/>
          <w:color w:val="auto"/>
          <w:kern w:val="0"/>
          <w:highlight w:val="none"/>
        </w:rPr>
      </w:pPr>
      <w:r>
        <w:rPr>
          <w:rFonts w:hint="eastAsia" w:hAnsi="宋体"/>
          <w:color w:val="auto"/>
          <w:kern w:val="0"/>
          <w:highlight w:val="none"/>
        </w:rPr>
        <w:t>2）人工费应应与工程进度款分帐管理。必须按时足额支付，人工费拨付周期不得超过1个月，最少每月支付一次，无工程款申请的月份，承包人单独上报人工费划拨申请；若因发包人未按照合同约定划拨工程款项导致拖欠工资的，由发包人以未结清的工程款项为限先行垫付所拖欠的工资；承包人向发包人申请工程进度款时必须把农民工工资部分单独列明，如果未单独列明，监理单位不得签支付证书等支付工程款的手续，发包人单位不得审批和支付工程款。发包人必须把工程款分帐出来的人工费转入承包人农民工工资支付专用账户，转入农民工工资支付专用账户环节必须有银行流水凭证。</w:t>
      </w:r>
    </w:p>
    <w:p w14:paraId="1ED4B982">
      <w:pPr>
        <w:spacing w:line="360" w:lineRule="auto"/>
        <w:ind w:firstLine="525" w:firstLineChars="250"/>
        <w:jc w:val="left"/>
        <w:rPr>
          <w:rFonts w:hint="eastAsia" w:hAnsi="宋体"/>
          <w:color w:val="auto"/>
          <w:kern w:val="0"/>
          <w:highlight w:val="none"/>
        </w:rPr>
      </w:pPr>
      <w:r>
        <w:rPr>
          <w:rFonts w:hint="eastAsia" w:hAnsi="宋体"/>
          <w:color w:val="auto"/>
          <w:kern w:val="0"/>
          <w:highlight w:val="none"/>
        </w:rPr>
        <w:t>3）发包人依据工程进度，审核承包人申报的工程进度款，</w:t>
      </w:r>
      <w:r>
        <w:rPr>
          <w:rFonts w:hint="eastAsia" w:hAnsi="宋体"/>
          <w:color w:val="auto"/>
          <w:kern w:val="0"/>
          <w:highlight w:val="none"/>
        </w:rPr>
        <w:t xml:space="preserve">按照与承包人约定的人工费支付比例 </w:t>
      </w:r>
      <w:r>
        <w:rPr>
          <w:rFonts w:hint="eastAsia" w:hAnsi="宋体"/>
          <w:color w:val="auto"/>
          <w:kern w:val="0"/>
          <w:highlight w:val="none"/>
          <w:lang w:val="en-US" w:eastAsia="zh-CN"/>
        </w:rPr>
        <w:t>15</w:t>
      </w:r>
      <w:r>
        <w:rPr>
          <w:rFonts w:hint="eastAsia" w:hAnsi="宋体"/>
          <w:color w:val="auto"/>
          <w:kern w:val="0"/>
          <w:highlight w:val="none"/>
        </w:rPr>
        <w:t xml:space="preserve"> %</w:t>
      </w:r>
      <w:r>
        <w:rPr>
          <w:rFonts w:hint="eastAsia" w:hAnsi="宋体"/>
          <w:color w:val="auto"/>
          <w:kern w:val="0"/>
          <w:highlight w:val="none"/>
          <w:lang w:eastAsia="zh-CN"/>
        </w:rPr>
        <w:t>（房建项目不少于</w:t>
      </w:r>
      <w:r>
        <w:rPr>
          <w:rFonts w:hint="eastAsia" w:hAnsi="宋体"/>
          <w:color w:val="auto"/>
          <w:kern w:val="0"/>
          <w:highlight w:val="none"/>
          <w:lang w:val="en-US" w:eastAsia="zh-CN"/>
        </w:rPr>
        <w:t>20%，市政项目不少于15%）</w:t>
      </w:r>
      <w:r>
        <w:rPr>
          <w:rFonts w:hint="eastAsia" w:hAnsi="宋体"/>
          <w:color w:val="auto"/>
          <w:kern w:val="0"/>
          <w:highlight w:val="none"/>
        </w:rPr>
        <w:t>，将人工费及时足额拨付至承包人的农民工工资专用账户，其余工程进度款项由发包人支付到承包人的单位基本户。</w:t>
      </w:r>
    </w:p>
    <w:p w14:paraId="30E0FBC9">
      <w:pPr>
        <w:spacing w:line="360" w:lineRule="auto"/>
        <w:ind w:firstLine="525" w:firstLineChars="250"/>
        <w:jc w:val="left"/>
        <w:rPr>
          <w:rFonts w:hint="eastAsia" w:hAnsi="宋体"/>
          <w:color w:val="auto"/>
          <w:kern w:val="0"/>
          <w:highlight w:val="none"/>
        </w:rPr>
      </w:pPr>
      <w:r>
        <w:rPr>
          <w:rFonts w:hint="eastAsia" w:hAnsi="宋体"/>
          <w:color w:val="auto"/>
          <w:kern w:val="0"/>
          <w:highlight w:val="none"/>
        </w:rPr>
        <w:t xml:space="preserve">4）工程建设领域总包单位对农民工工资支付负总责，推行分包单位农民工工资委托总包单位代发制度（以下简称总包代发制度）。工程建设项目施行总包代发制度的，总包单位与分包单位签订委托工资支付协议。 </w:t>
      </w:r>
    </w:p>
    <w:p w14:paraId="7816C6EB">
      <w:pPr>
        <w:spacing w:line="360" w:lineRule="auto"/>
        <w:ind w:firstLine="525" w:firstLineChars="250"/>
        <w:jc w:val="left"/>
        <w:rPr>
          <w:rFonts w:hint="eastAsia" w:hAnsi="宋体"/>
          <w:color w:val="auto"/>
          <w:kern w:val="0"/>
          <w:highlight w:val="none"/>
        </w:rPr>
      </w:pPr>
      <w:r>
        <w:rPr>
          <w:rFonts w:hint="eastAsia" w:hAnsi="宋体"/>
          <w:color w:val="auto"/>
          <w:kern w:val="0"/>
          <w:highlight w:val="none"/>
        </w:rPr>
        <w:t>5）凡未向付款单位提供农民工工资专用账户的，或者请款单位在申请工程进度款时未将人工费单列的，付款单位有权拒绝支付工程进度款。</w:t>
      </w:r>
    </w:p>
    <w:p w14:paraId="64816055">
      <w:pPr>
        <w:spacing w:line="360" w:lineRule="auto"/>
        <w:ind w:firstLine="525" w:firstLineChars="250"/>
        <w:jc w:val="left"/>
        <w:rPr>
          <w:rFonts w:hint="eastAsia" w:hAnsi="宋体"/>
          <w:color w:val="auto"/>
          <w:kern w:val="0"/>
          <w:highlight w:val="none"/>
        </w:rPr>
      </w:pPr>
      <w:r>
        <w:rPr>
          <w:rFonts w:hint="eastAsia" w:hAnsi="宋体"/>
          <w:color w:val="auto"/>
          <w:kern w:val="0"/>
          <w:highlight w:val="none"/>
        </w:rPr>
        <w:t>6）人工费使用要求：专款专用，除发放农民工工资外，不得用于其他用途。</w:t>
      </w:r>
    </w:p>
    <w:p w14:paraId="03905DC1">
      <w:pPr>
        <w:spacing w:line="360" w:lineRule="auto"/>
        <w:ind w:firstLine="525" w:firstLineChars="250"/>
        <w:jc w:val="left"/>
        <w:rPr>
          <w:rFonts w:hint="eastAsia" w:hAnsi="宋体"/>
          <w:color w:val="auto"/>
          <w:kern w:val="0"/>
          <w:highlight w:val="none"/>
        </w:rPr>
      </w:pPr>
      <w:r>
        <w:rPr>
          <w:rFonts w:hint="eastAsia" w:hAnsi="宋体"/>
          <w:color w:val="auto"/>
          <w:kern w:val="0"/>
          <w:highlight w:val="none"/>
        </w:rPr>
        <w:t>7）承包人将人工费支付情况定期报告发包人和监理单位，并提供相应的材料接受建设行政主管部门和劳动保障行政主管部门对此事项监管。</w:t>
      </w:r>
    </w:p>
    <w:p w14:paraId="175D4721">
      <w:pPr>
        <w:autoSpaceDE w:val="0"/>
        <w:autoSpaceDN w:val="0"/>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8）人工费支付专用账户：××××公司农民工工资支付专用账户。账号：</w:t>
      </w:r>
      <w:r>
        <w:rPr>
          <w:rFonts w:hint="eastAsia" w:hAnsi="宋体"/>
          <w:color w:val="auto"/>
          <w:kern w:val="0"/>
          <w:highlight w:val="none"/>
          <w:u w:val="single"/>
        </w:rPr>
        <w:t xml:space="preserve">  </w:t>
      </w:r>
      <w:r>
        <w:rPr>
          <w:rFonts w:hAnsi="宋体"/>
          <w:color w:val="auto"/>
          <w:kern w:val="0"/>
          <w:highlight w:val="none"/>
          <w:u w:val="single"/>
        </w:rPr>
        <w:t xml:space="preserve"> </w:t>
      </w:r>
      <w:r>
        <w:rPr>
          <w:rFonts w:hint="eastAsia" w:hAnsi="宋体"/>
          <w:color w:val="auto"/>
          <w:kern w:val="0"/>
          <w:highlight w:val="none"/>
          <w:u w:val="single"/>
        </w:rPr>
        <w:t xml:space="preserve">  </w:t>
      </w:r>
      <w:r>
        <w:rPr>
          <w:rFonts w:hAnsi="宋体"/>
          <w:color w:val="auto"/>
          <w:kern w:val="0"/>
          <w:highlight w:val="none"/>
          <w:u w:val="single"/>
        </w:rPr>
        <w:t xml:space="preserve"> </w:t>
      </w:r>
      <w:r>
        <w:rPr>
          <w:rFonts w:hint="eastAsia" w:hAnsi="宋体"/>
          <w:color w:val="auto"/>
          <w:kern w:val="0"/>
          <w:highlight w:val="none"/>
          <w:u w:val="single"/>
        </w:rPr>
        <w:t xml:space="preserve"> </w:t>
      </w:r>
      <w:r>
        <w:rPr>
          <w:rFonts w:hAnsi="宋体"/>
          <w:color w:val="auto"/>
          <w:kern w:val="0"/>
          <w:highlight w:val="none"/>
          <w:u w:val="single"/>
        </w:rPr>
        <w:t xml:space="preserve">  </w:t>
      </w:r>
      <w:r>
        <w:rPr>
          <w:rFonts w:hint="eastAsia" w:hAnsi="宋体"/>
          <w:color w:val="auto"/>
          <w:kern w:val="0"/>
          <w:highlight w:val="none"/>
          <w:u w:val="single"/>
        </w:rPr>
        <w:t xml:space="preserve">  </w:t>
      </w:r>
      <w:r>
        <w:rPr>
          <w:rFonts w:hAnsi="宋体"/>
          <w:color w:val="auto"/>
          <w:kern w:val="0"/>
          <w:highlight w:val="none"/>
        </w:rPr>
        <w:t>。</w:t>
      </w:r>
    </w:p>
    <w:p w14:paraId="1A78B071">
      <w:pPr>
        <w:spacing w:line="360" w:lineRule="auto"/>
        <w:ind w:firstLine="525" w:firstLineChars="250"/>
        <w:jc w:val="left"/>
        <w:rPr>
          <w:color w:val="auto"/>
          <w:highlight w:val="none"/>
        </w:rPr>
      </w:pPr>
      <w:r>
        <w:rPr>
          <w:color w:val="auto"/>
          <w:highlight w:val="none"/>
        </w:rPr>
        <w:t xml:space="preserve">12.4.6 </w:t>
      </w:r>
      <w:r>
        <w:rPr>
          <w:rFonts w:hint="eastAsia" w:hAnsi="宋体"/>
          <w:color w:val="auto"/>
          <w:highlight w:val="none"/>
        </w:rPr>
        <w:t>支付分解表的编制</w:t>
      </w:r>
    </w:p>
    <w:p w14:paraId="0F9A0749">
      <w:pPr>
        <w:spacing w:line="360" w:lineRule="auto"/>
        <w:ind w:firstLine="525" w:firstLineChars="250"/>
        <w:jc w:val="left"/>
        <w:rPr>
          <w:rFonts w:hint="eastAsia"/>
          <w:color w:val="auto"/>
          <w:highlight w:val="none"/>
        </w:rPr>
      </w:pPr>
      <w:r>
        <w:rPr>
          <w:rFonts w:hint="eastAsia"/>
          <w:color w:val="auto"/>
          <w:highlight w:val="none"/>
        </w:rPr>
        <w:t>（</w:t>
      </w:r>
      <w:r>
        <w:rPr>
          <w:color w:val="auto"/>
          <w:highlight w:val="none"/>
        </w:rPr>
        <w:t>1</w:t>
      </w:r>
      <w:r>
        <w:rPr>
          <w:rFonts w:hint="eastAsia"/>
          <w:color w:val="auto"/>
          <w:highlight w:val="none"/>
        </w:rPr>
        <w:t>）</w:t>
      </w:r>
      <w:r>
        <w:rPr>
          <w:rFonts w:hAnsi="宋体"/>
          <w:color w:val="auto"/>
          <w:highlight w:val="none"/>
        </w:rPr>
        <w:t xml:space="preserve"> </w:t>
      </w:r>
      <w:r>
        <w:rPr>
          <w:rFonts w:hint="eastAsia" w:hAnsi="宋体"/>
          <w:color w:val="auto"/>
          <w:highlight w:val="none"/>
        </w:rPr>
        <w:t>总价合同支付分解表的编制与审批：</w:t>
      </w:r>
      <w:r>
        <w:rPr>
          <w:color w:val="auto"/>
          <w:highlight w:val="none"/>
          <w:u w:val="single"/>
        </w:rPr>
        <w:t xml:space="preserve">  </w:t>
      </w:r>
      <w:r>
        <w:rPr>
          <w:rFonts w:hint="eastAsia"/>
          <w:color w:val="auto"/>
          <w:highlight w:val="none"/>
          <w:u w:val="single"/>
        </w:rPr>
        <w:t>总价合同支付分分解表在招标完成后由发包人和承包人共同编制，发包人审批，并作为本合同内容，具体详见合同附件14。</w:t>
      </w:r>
    </w:p>
    <w:p w14:paraId="184C4E3C">
      <w:pPr>
        <w:spacing w:line="360" w:lineRule="auto"/>
        <w:ind w:firstLine="525" w:firstLineChars="250"/>
        <w:jc w:val="left"/>
        <w:rPr>
          <w:rFonts w:hint="eastAsia"/>
          <w:color w:val="auto"/>
          <w:highlight w:val="none"/>
        </w:rPr>
      </w:pPr>
      <w:r>
        <w:rPr>
          <w:rFonts w:hint="eastAsia"/>
          <w:color w:val="auto"/>
          <w:highlight w:val="none"/>
        </w:rPr>
        <w:t>（2）</w:t>
      </w:r>
      <w:r>
        <w:rPr>
          <w:rFonts w:hint="eastAsia" w:hAnsi="宋体"/>
          <w:color w:val="auto"/>
          <w:highlight w:val="none"/>
        </w:rPr>
        <w:t>单价合同的总价项目支付分解表的编制与审批：总价项目不采用支付分解表的方式计算，而按《建设工程工程量清单计价规范（</w:t>
      </w:r>
      <w:r>
        <w:rPr>
          <w:rFonts w:hAnsi="宋体"/>
          <w:color w:val="auto"/>
          <w:highlight w:val="none"/>
        </w:rPr>
        <w:t>GB50500-2013</w:t>
      </w:r>
      <w:r>
        <w:rPr>
          <w:rFonts w:hint="eastAsia" w:hAnsi="宋体"/>
          <w:color w:val="auto"/>
          <w:highlight w:val="none"/>
        </w:rPr>
        <w:t>）广西壮族自治区实施细则》的规定执行。</w:t>
      </w:r>
    </w:p>
    <w:bookmarkEnd w:id="751"/>
    <w:p w14:paraId="30A9DBDD">
      <w:pPr>
        <w:pStyle w:val="9"/>
        <w:rPr>
          <w:color w:val="auto"/>
          <w:highlight w:val="none"/>
        </w:rPr>
      </w:pPr>
      <w:bookmarkStart w:id="1000" w:name="_Toc351203645"/>
      <w:bookmarkEnd w:id="1000"/>
      <w:bookmarkStart w:id="1001" w:name="_Toc373478400"/>
      <w:bookmarkEnd w:id="1001"/>
      <w:bookmarkStart w:id="1002" w:name="_Toc373227753"/>
      <w:bookmarkEnd w:id="1002"/>
      <w:bookmarkStart w:id="1003" w:name="_Toc78449842"/>
      <w:bookmarkEnd w:id="1003"/>
      <w:bookmarkStart w:id="1004" w:name="_Toc389065318"/>
      <w:bookmarkEnd w:id="1004"/>
      <w:bookmarkStart w:id="1005" w:name="_Toc728899116"/>
      <w:bookmarkEnd w:id="1005"/>
      <w:bookmarkStart w:id="1006" w:name="_Toc407135256"/>
      <w:bookmarkEnd w:id="1006"/>
      <w:bookmarkStart w:id="1007" w:name="_Toc296891259"/>
      <w:bookmarkStart w:id="1008" w:name="_Toc297123564"/>
      <w:bookmarkStart w:id="1009" w:name="_Toc300935015"/>
      <w:bookmarkStart w:id="1010" w:name="_Toc296347218"/>
      <w:bookmarkStart w:id="1011" w:name="_Toc296891047"/>
      <w:bookmarkStart w:id="1012" w:name="_Toc304295593"/>
      <w:bookmarkStart w:id="1013" w:name="_Toc296503219"/>
      <w:bookmarkStart w:id="1014" w:name="_Toc312678053"/>
      <w:bookmarkStart w:id="1015" w:name="_Toc297216223"/>
      <w:bookmarkStart w:id="1016" w:name="_Toc296944558"/>
      <w:bookmarkStart w:id="1017" w:name="_Toc297048405"/>
      <w:bookmarkStart w:id="1018" w:name="_Toc296346720"/>
      <w:bookmarkStart w:id="1019" w:name="_Toc292559424"/>
      <w:bookmarkStart w:id="1020" w:name="_Toc297120519"/>
      <w:bookmarkStart w:id="1021" w:name="_Toc292559929"/>
      <w:bookmarkStart w:id="1022" w:name="_Toc303539172"/>
      <w:r>
        <w:rPr>
          <w:color w:val="auto"/>
          <w:highlight w:val="none"/>
        </w:rPr>
        <w:t xml:space="preserve">13. </w:t>
      </w:r>
      <w:r>
        <w:rPr>
          <w:rFonts w:hint="eastAsia"/>
          <w:color w:val="auto"/>
          <w:highlight w:val="none"/>
        </w:rPr>
        <w:t>验收和工程试车</w:t>
      </w:r>
    </w:p>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p w14:paraId="2EA6048E">
      <w:pPr>
        <w:pStyle w:val="10"/>
        <w:rPr>
          <w:color w:val="auto"/>
          <w:highlight w:val="none"/>
        </w:rPr>
      </w:pPr>
      <w:bookmarkStart w:id="1023" w:name="_Toc389065319"/>
      <w:bookmarkEnd w:id="1023"/>
      <w:bookmarkStart w:id="1024" w:name="_Toc373227754"/>
      <w:bookmarkEnd w:id="1024"/>
      <w:bookmarkStart w:id="1025" w:name="_Toc78449843"/>
      <w:bookmarkEnd w:id="1025"/>
      <w:bookmarkStart w:id="1026" w:name="_Toc407135257"/>
      <w:bookmarkEnd w:id="1026"/>
      <w:bookmarkStart w:id="1027" w:name="_Toc740353520"/>
      <w:bookmarkEnd w:id="1027"/>
      <w:bookmarkStart w:id="1028" w:name="_Toc373478401"/>
      <w:bookmarkEnd w:id="1028"/>
      <w:r>
        <w:rPr>
          <w:color w:val="auto"/>
          <w:highlight w:val="none"/>
        </w:rPr>
        <w:t xml:space="preserve">13.1 </w:t>
      </w:r>
      <w:r>
        <w:rPr>
          <w:rFonts w:hint="eastAsia"/>
          <w:color w:val="auto"/>
          <w:highlight w:val="none"/>
        </w:rPr>
        <w:t>分部分项工程验收</w:t>
      </w:r>
    </w:p>
    <w:p w14:paraId="665CF4BF">
      <w:pPr>
        <w:spacing w:line="360" w:lineRule="auto"/>
        <w:ind w:firstLine="420" w:firstLineChars="200"/>
        <w:jc w:val="left"/>
        <w:rPr>
          <w:color w:val="auto"/>
          <w:highlight w:val="none"/>
        </w:rPr>
      </w:pPr>
      <w:r>
        <w:rPr>
          <w:color w:val="auto"/>
          <w:highlight w:val="none"/>
        </w:rPr>
        <w:t>13.1.2</w:t>
      </w:r>
      <w:r>
        <w:rPr>
          <w:rFonts w:hint="eastAsia" w:hAnsi="宋体"/>
          <w:color w:val="auto"/>
          <w:highlight w:val="none"/>
        </w:rPr>
        <w:t>监理人不能按时进行验收时，应提前</w:t>
      </w:r>
      <w:r>
        <w:rPr>
          <w:color w:val="auto"/>
          <w:highlight w:val="none"/>
          <w:u w:val="single"/>
        </w:rPr>
        <w:t xml:space="preserve">   </w:t>
      </w:r>
      <w:r>
        <w:rPr>
          <w:rFonts w:hint="eastAsia"/>
          <w:color w:val="auto"/>
          <w:highlight w:val="none"/>
          <w:u w:val="single"/>
          <w:lang w:val="en-US" w:eastAsia="zh-CN"/>
        </w:rPr>
        <w:t>24</w:t>
      </w:r>
      <w:r>
        <w:rPr>
          <w:color w:val="auto"/>
          <w:highlight w:val="none"/>
          <w:u w:val="single"/>
        </w:rPr>
        <w:t xml:space="preserve">    </w:t>
      </w:r>
      <w:r>
        <w:rPr>
          <w:rFonts w:hint="eastAsia" w:hAnsi="宋体"/>
          <w:color w:val="auto"/>
          <w:highlight w:val="none"/>
        </w:rPr>
        <w:t>小时提交书面延期要求。</w:t>
      </w:r>
    </w:p>
    <w:p w14:paraId="74A90A2E">
      <w:pPr>
        <w:spacing w:line="360" w:lineRule="auto"/>
        <w:ind w:firstLine="420" w:firstLineChars="200"/>
        <w:jc w:val="left"/>
        <w:rPr>
          <w:rFonts w:hint="eastAsia" w:hAnsi="宋体"/>
          <w:color w:val="auto"/>
          <w:highlight w:val="none"/>
        </w:rPr>
      </w:pPr>
      <w:r>
        <w:rPr>
          <w:rFonts w:hint="eastAsia" w:hAnsi="宋体"/>
          <w:color w:val="auto"/>
          <w:highlight w:val="none"/>
        </w:rPr>
        <w:t>关于延期最长不得超过：</w:t>
      </w:r>
      <w:r>
        <w:rPr>
          <w:color w:val="auto"/>
          <w:highlight w:val="none"/>
          <w:u w:val="single"/>
        </w:rPr>
        <w:t xml:space="preserve">   </w:t>
      </w:r>
      <w:r>
        <w:rPr>
          <w:rFonts w:hint="eastAsia"/>
          <w:color w:val="auto"/>
          <w:highlight w:val="none"/>
          <w:u w:val="single"/>
          <w:lang w:val="en-US" w:eastAsia="zh-CN"/>
        </w:rPr>
        <w:t>48</w:t>
      </w:r>
      <w:r>
        <w:rPr>
          <w:color w:val="auto"/>
          <w:highlight w:val="none"/>
          <w:u w:val="single"/>
        </w:rPr>
        <w:t xml:space="preserve">    </w:t>
      </w:r>
      <w:r>
        <w:rPr>
          <w:rFonts w:hint="eastAsia" w:hAnsi="宋体"/>
          <w:color w:val="auto"/>
          <w:highlight w:val="none"/>
        </w:rPr>
        <w:t>小时。</w:t>
      </w:r>
    </w:p>
    <w:p w14:paraId="71560DD3">
      <w:pPr>
        <w:pStyle w:val="10"/>
        <w:rPr>
          <w:color w:val="auto"/>
          <w:highlight w:val="none"/>
        </w:rPr>
      </w:pPr>
      <w:bookmarkStart w:id="1029" w:name="_Toc389065320"/>
      <w:bookmarkEnd w:id="1029"/>
      <w:bookmarkStart w:id="1030" w:name="_Toc407135258"/>
      <w:bookmarkEnd w:id="1030"/>
      <w:bookmarkStart w:id="1031" w:name="_Toc78449844"/>
      <w:bookmarkEnd w:id="1031"/>
      <w:bookmarkStart w:id="1032" w:name="_Toc373478402"/>
      <w:bookmarkEnd w:id="1032"/>
      <w:bookmarkStart w:id="1033" w:name="_Toc1578431234"/>
      <w:bookmarkEnd w:id="1033"/>
      <w:bookmarkStart w:id="1034" w:name="_Toc373227755"/>
      <w:bookmarkEnd w:id="1034"/>
      <w:bookmarkStart w:id="1035" w:name="_Toc296347222"/>
      <w:bookmarkStart w:id="1036" w:name="_Toc297216224"/>
      <w:bookmarkStart w:id="1037" w:name="_Toc296891051"/>
      <w:bookmarkStart w:id="1038" w:name="_Toc297048409"/>
      <w:bookmarkStart w:id="1039" w:name="_Toc297120523"/>
      <w:bookmarkStart w:id="1040" w:name="_Toc296503223"/>
      <w:bookmarkStart w:id="1041" w:name="_Toc303539173"/>
      <w:bookmarkStart w:id="1042" w:name="_Toc296891263"/>
      <w:bookmarkStart w:id="1043" w:name="_Toc296944562"/>
      <w:bookmarkStart w:id="1044" w:name="_Toc304295596"/>
      <w:bookmarkStart w:id="1045" w:name="_Toc300935016"/>
      <w:bookmarkStart w:id="1046" w:name="_Toc297123565"/>
      <w:bookmarkStart w:id="1047" w:name="_Toc292559428"/>
      <w:bookmarkStart w:id="1048" w:name="_Toc292559933"/>
      <w:bookmarkStart w:id="1049" w:name="_Toc296346724"/>
      <w:bookmarkStart w:id="1050" w:name="_Toc312678056"/>
      <w:bookmarkStart w:id="1051" w:name="_Toc267251476"/>
      <w:bookmarkStart w:id="1052" w:name="_Toc267251471"/>
      <w:bookmarkStart w:id="1053" w:name="_Toc267251473"/>
      <w:bookmarkStart w:id="1054" w:name="_Toc267251472"/>
      <w:bookmarkStart w:id="1055" w:name="_Toc267251475"/>
      <w:bookmarkStart w:id="1056" w:name="_Toc267251474"/>
      <w:bookmarkStart w:id="1057" w:name="_Toc267251470"/>
      <w:r>
        <w:rPr>
          <w:color w:val="auto"/>
          <w:highlight w:val="none"/>
        </w:rPr>
        <w:t xml:space="preserve">13.2 </w:t>
      </w:r>
      <w:r>
        <w:rPr>
          <w:rFonts w:hint="eastAsia" w:hAnsi="宋体"/>
          <w:color w:val="auto"/>
          <w:highlight w:val="none"/>
        </w:rPr>
        <w:t>竣工验收</w:t>
      </w:r>
    </w:p>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p w14:paraId="6FA11F98">
      <w:pPr>
        <w:spacing w:line="360" w:lineRule="auto"/>
        <w:ind w:firstLine="420" w:firstLineChars="200"/>
        <w:jc w:val="left"/>
        <w:rPr>
          <w:color w:val="auto"/>
          <w:highlight w:val="none"/>
        </w:rPr>
      </w:pPr>
      <w:bookmarkStart w:id="1058" w:name="_Toc280868704"/>
      <w:bookmarkStart w:id="1059" w:name="_Toc280868705"/>
      <w:bookmarkStart w:id="1060" w:name="_Toc280868706"/>
      <w:bookmarkStart w:id="1061" w:name="_Toc280868707"/>
      <w:bookmarkStart w:id="1062" w:name="_Toc280868708"/>
      <w:bookmarkStart w:id="1063" w:name="_Toc280868709"/>
      <w:r>
        <w:rPr>
          <w:color w:val="auto"/>
          <w:highlight w:val="none"/>
        </w:rPr>
        <w:t>13.2.1</w:t>
      </w:r>
      <w:r>
        <w:rPr>
          <w:rFonts w:hint="eastAsia" w:hAnsi="宋体"/>
          <w:color w:val="auto"/>
          <w:highlight w:val="none"/>
        </w:rPr>
        <w:t>竣工验收条件</w:t>
      </w:r>
    </w:p>
    <w:p w14:paraId="4809D2F2">
      <w:pPr>
        <w:spacing w:line="360" w:lineRule="auto"/>
        <w:ind w:firstLine="420" w:firstLineChars="200"/>
        <w:rPr>
          <w:rFonts w:hint="eastAsia"/>
          <w:color w:val="auto"/>
          <w:highlight w:val="none"/>
        </w:rPr>
      </w:pPr>
      <w:r>
        <w:rPr>
          <w:rFonts w:hint="eastAsia"/>
          <w:color w:val="auto"/>
          <w:highlight w:val="none"/>
        </w:rPr>
        <w:t>（</w:t>
      </w:r>
      <w:r>
        <w:rPr>
          <w:color w:val="auto"/>
          <w:highlight w:val="none"/>
        </w:rPr>
        <w:t>3</w:t>
      </w:r>
      <w:r>
        <w:rPr>
          <w:rFonts w:hint="eastAsia"/>
          <w:color w:val="auto"/>
          <w:highlight w:val="none"/>
        </w:rPr>
        <w:t>）</w:t>
      </w:r>
      <w:r>
        <w:rPr>
          <w:rFonts w:hint="eastAsia" w:hAnsi="宋体"/>
          <w:color w:val="auto"/>
          <w:highlight w:val="none"/>
        </w:rPr>
        <w:t>承包人负责整理和提交的竣工验收资料应当符合工程所在地建设行政主管部门和</w:t>
      </w:r>
      <w:r>
        <w:rPr>
          <w:color w:val="auto"/>
          <w:highlight w:val="none"/>
        </w:rPr>
        <w:t>(</w:t>
      </w:r>
      <w:r>
        <w:rPr>
          <w:rFonts w:hint="eastAsia" w:hAnsi="宋体"/>
          <w:color w:val="auto"/>
          <w:highlight w:val="none"/>
        </w:rPr>
        <w:t>或</w:t>
      </w:r>
      <w:r>
        <w:rPr>
          <w:color w:val="auto"/>
          <w:highlight w:val="none"/>
        </w:rPr>
        <w:t>)</w:t>
      </w:r>
      <w:r>
        <w:rPr>
          <w:rFonts w:hint="eastAsia" w:hAnsi="宋体"/>
          <w:color w:val="auto"/>
          <w:highlight w:val="none"/>
        </w:rPr>
        <w:t>城市建设档案管理机构有关施工资料的要求，具体内容包括：</w:t>
      </w:r>
      <w:r>
        <w:rPr>
          <w:color w:val="auto"/>
          <w:highlight w:val="none"/>
          <w:u w:val="single"/>
        </w:rPr>
        <w:t xml:space="preserve">    </w:t>
      </w:r>
      <w:r>
        <w:rPr>
          <w:rFonts w:hint="eastAsia"/>
          <w:color w:val="auto"/>
          <w:highlight w:val="none"/>
          <w:u w:val="single"/>
        </w:rPr>
        <w:t>另行约定</w:t>
      </w:r>
      <w:r>
        <w:rPr>
          <w:color w:val="auto"/>
          <w:highlight w:val="none"/>
          <w:u w:val="single"/>
        </w:rPr>
        <w:t xml:space="preserve">   </w:t>
      </w:r>
      <w:r>
        <w:rPr>
          <w:rFonts w:hint="eastAsia" w:hAnsi="宋体"/>
          <w:color w:val="auto"/>
          <w:highlight w:val="none"/>
        </w:rPr>
        <w:t>。</w:t>
      </w:r>
    </w:p>
    <w:p w14:paraId="55DBE7BD">
      <w:pPr>
        <w:spacing w:line="360" w:lineRule="auto"/>
        <w:ind w:firstLine="420" w:firstLineChars="200"/>
        <w:rPr>
          <w:rFonts w:hint="eastAsia" w:hAnsi="宋体"/>
          <w:color w:val="auto"/>
          <w:highlight w:val="none"/>
        </w:rPr>
      </w:pPr>
      <w:r>
        <w:rPr>
          <w:rFonts w:hint="eastAsia" w:hAnsi="宋体"/>
          <w:color w:val="auto"/>
          <w:highlight w:val="none"/>
        </w:rPr>
        <w:t>竣工验收资料的份数：</w:t>
      </w:r>
      <w:r>
        <w:rPr>
          <w:color w:val="auto"/>
          <w:highlight w:val="none"/>
          <w:u w:val="single"/>
        </w:rPr>
        <w:t xml:space="preserve">  </w:t>
      </w:r>
      <w:r>
        <w:rPr>
          <w:rFonts w:hint="eastAsia"/>
          <w:color w:val="auto"/>
          <w:highlight w:val="none"/>
          <w:u w:val="single"/>
        </w:rPr>
        <w:t>另行约定</w:t>
      </w:r>
      <w:r>
        <w:rPr>
          <w:color w:val="auto"/>
          <w:highlight w:val="none"/>
          <w:u w:val="single"/>
        </w:rPr>
        <w:t xml:space="preserve">  </w:t>
      </w:r>
      <w:r>
        <w:rPr>
          <w:rFonts w:hint="eastAsia" w:hAnsi="宋体"/>
          <w:color w:val="auto"/>
          <w:highlight w:val="none"/>
        </w:rPr>
        <w:t>。</w:t>
      </w:r>
    </w:p>
    <w:p w14:paraId="2B6307F7">
      <w:pPr>
        <w:spacing w:line="360" w:lineRule="auto"/>
        <w:ind w:firstLine="420" w:firstLineChars="200"/>
        <w:jc w:val="left"/>
        <w:rPr>
          <w:rFonts w:hint="eastAsia" w:hAnsi="宋体"/>
          <w:color w:val="auto"/>
          <w:highlight w:val="none"/>
        </w:rPr>
      </w:pPr>
      <w:r>
        <w:rPr>
          <w:rFonts w:hint="eastAsia" w:hAnsi="宋体"/>
          <w:color w:val="auto"/>
          <w:highlight w:val="none"/>
        </w:rPr>
        <w:t>承包人提供竣工图的约定：</w:t>
      </w:r>
      <w:r>
        <w:rPr>
          <w:rFonts w:hint="eastAsia" w:hAnsi="宋体"/>
          <w:color w:val="auto"/>
          <w:highlight w:val="none"/>
          <w:u w:val="single"/>
        </w:rPr>
        <w:t>竣工验收正式通过后</w:t>
      </w:r>
      <w:r>
        <w:rPr>
          <w:color w:val="auto"/>
          <w:highlight w:val="none"/>
          <w:u w:val="single"/>
        </w:rPr>
        <w:t>5</w:t>
      </w:r>
      <w:r>
        <w:rPr>
          <w:rFonts w:hint="eastAsia" w:hAnsi="宋体"/>
          <w:color w:val="auto"/>
          <w:highlight w:val="none"/>
          <w:u w:val="single"/>
        </w:rPr>
        <w:t>天（工程造价在</w:t>
      </w:r>
      <w:r>
        <w:rPr>
          <w:color w:val="auto"/>
          <w:highlight w:val="none"/>
          <w:u w:val="single"/>
        </w:rPr>
        <w:t>500</w:t>
      </w:r>
      <w:r>
        <w:rPr>
          <w:rFonts w:hint="eastAsia" w:hAnsi="宋体"/>
          <w:color w:val="auto"/>
          <w:highlight w:val="none"/>
          <w:u w:val="single"/>
        </w:rPr>
        <w:t>万元以下含</w:t>
      </w:r>
      <w:r>
        <w:rPr>
          <w:color w:val="auto"/>
          <w:highlight w:val="none"/>
          <w:u w:val="single"/>
        </w:rPr>
        <w:t>500</w:t>
      </w:r>
      <w:r>
        <w:rPr>
          <w:rFonts w:hint="eastAsia" w:hAnsi="宋体"/>
          <w:color w:val="auto"/>
          <w:highlight w:val="none"/>
          <w:u w:val="single"/>
        </w:rPr>
        <w:t>万元）、</w:t>
      </w:r>
      <w:r>
        <w:rPr>
          <w:color w:val="auto"/>
          <w:highlight w:val="none"/>
          <w:u w:val="single"/>
        </w:rPr>
        <w:t>10</w:t>
      </w:r>
      <w:r>
        <w:rPr>
          <w:rFonts w:hint="eastAsia" w:hAnsi="宋体"/>
          <w:color w:val="auto"/>
          <w:highlight w:val="none"/>
          <w:u w:val="single"/>
        </w:rPr>
        <w:t>天（工程造价在</w:t>
      </w:r>
      <w:r>
        <w:rPr>
          <w:color w:val="auto"/>
          <w:highlight w:val="none"/>
          <w:u w:val="single"/>
        </w:rPr>
        <w:t>500</w:t>
      </w:r>
      <w:r>
        <w:rPr>
          <w:rFonts w:hint="eastAsia" w:hAnsi="宋体"/>
          <w:color w:val="auto"/>
          <w:highlight w:val="none"/>
          <w:u w:val="single"/>
        </w:rPr>
        <w:t>万元至</w:t>
      </w:r>
      <w:r>
        <w:rPr>
          <w:color w:val="auto"/>
          <w:highlight w:val="none"/>
          <w:u w:val="single"/>
        </w:rPr>
        <w:t>1000</w:t>
      </w:r>
      <w:r>
        <w:rPr>
          <w:rFonts w:hint="eastAsia" w:hAnsi="宋体"/>
          <w:color w:val="auto"/>
          <w:highlight w:val="none"/>
          <w:u w:val="single"/>
        </w:rPr>
        <w:t>万元之间含</w:t>
      </w:r>
      <w:r>
        <w:rPr>
          <w:color w:val="auto"/>
          <w:highlight w:val="none"/>
          <w:u w:val="single"/>
        </w:rPr>
        <w:t>1000</w:t>
      </w:r>
      <w:r>
        <w:rPr>
          <w:rFonts w:hint="eastAsia" w:hAnsi="宋体"/>
          <w:color w:val="auto"/>
          <w:highlight w:val="none"/>
          <w:u w:val="single"/>
        </w:rPr>
        <w:t>万元）、</w:t>
      </w:r>
      <w:r>
        <w:rPr>
          <w:color w:val="auto"/>
          <w:highlight w:val="none"/>
          <w:u w:val="single"/>
        </w:rPr>
        <w:t>15</w:t>
      </w:r>
      <w:r>
        <w:rPr>
          <w:rFonts w:hint="eastAsia" w:hAnsi="宋体"/>
          <w:color w:val="auto"/>
          <w:highlight w:val="none"/>
          <w:u w:val="single"/>
        </w:rPr>
        <w:t>天（工程造价在</w:t>
      </w:r>
      <w:r>
        <w:rPr>
          <w:color w:val="auto"/>
          <w:highlight w:val="none"/>
          <w:u w:val="single"/>
        </w:rPr>
        <w:t>1000</w:t>
      </w:r>
      <w:r>
        <w:rPr>
          <w:rFonts w:hint="eastAsia" w:hAnsi="宋体"/>
          <w:color w:val="auto"/>
          <w:highlight w:val="none"/>
          <w:u w:val="single"/>
        </w:rPr>
        <w:t>万元以上），提供竣工图的数量分别为</w:t>
      </w:r>
      <w:r>
        <w:rPr>
          <w:color w:val="auto"/>
          <w:highlight w:val="none"/>
          <w:u w:val="single"/>
        </w:rPr>
        <w:t>2</w:t>
      </w:r>
      <w:r>
        <w:rPr>
          <w:rFonts w:hint="eastAsia" w:hAnsi="宋体"/>
          <w:color w:val="auto"/>
          <w:highlight w:val="none"/>
          <w:u w:val="single"/>
        </w:rPr>
        <w:t>套、</w:t>
      </w:r>
      <w:r>
        <w:rPr>
          <w:color w:val="auto"/>
          <w:highlight w:val="none"/>
          <w:u w:val="single"/>
        </w:rPr>
        <w:t>4</w:t>
      </w:r>
      <w:r>
        <w:rPr>
          <w:rFonts w:hint="eastAsia" w:hAnsi="宋体"/>
          <w:color w:val="auto"/>
          <w:highlight w:val="none"/>
          <w:u w:val="single"/>
        </w:rPr>
        <w:t>套、</w:t>
      </w:r>
      <w:r>
        <w:rPr>
          <w:color w:val="auto"/>
          <w:highlight w:val="none"/>
          <w:u w:val="single"/>
        </w:rPr>
        <w:t>6</w:t>
      </w:r>
      <w:r>
        <w:rPr>
          <w:rFonts w:hint="eastAsia" w:hAnsi="宋体"/>
          <w:color w:val="auto"/>
          <w:highlight w:val="none"/>
          <w:u w:val="single"/>
        </w:rPr>
        <w:t>套。</w:t>
      </w:r>
    </w:p>
    <w:p w14:paraId="7EE3E4BD">
      <w:pPr>
        <w:spacing w:line="360" w:lineRule="auto"/>
        <w:ind w:firstLine="420" w:firstLineChars="200"/>
        <w:jc w:val="left"/>
        <w:rPr>
          <w:color w:val="auto"/>
          <w:highlight w:val="none"/>
        </w:rPr>
      </w:pPr>
      <w:r>
        <w:rPr>
          <w:color w:val="auto"/>
          <w:highlight w:val="none"/>
        </w:rPr>
        <w:t>13.2.2</w:t>
      </w:r>
      <w:r>
        <w:rPr>
          <w:rFonts w:hint="eastAsia" w:hAnsi="宋体"/>
          <w:color w:val="auto"/>
          <w:highlight w:val="none"/>
        </w:rPr>
        <w:t>竣工验收程序</w:t>
      </w:r>
    </w:p>
    <w:bookmarkEnd w:id="1058"/>
    <w:p w14:paraId="29AEA9E1">
      <w:pPr>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关于竣工验收程序的约定：</w:t>
      </w:r>
      <w:r>
        <w:rPr>
          <w:color w:val="auto"/>
          <w:highlight w:val="none"/>
          <w:u w:val="single"/>
        </w:rPr>
        <w:t xml:space="preserve">  </w:t>
      </w:r>
      <w:r>
        <w:rPr>
          <w:rFonts w:hint="eastAsia"/>
          <w:color w:val="auto"/>
          <w:highlight w:val="none"/>
          <w:u w:val="single"/>
        </w:rPr>
        <w:t>承包人准备的竣工验收资料齐全，并编制了竣工图（附电子文档）后向监理人提出预验收申请，预验收合格监理人签署同意验收后发包人在30天内组织有关部门竣工验收</w:t>
      </w:r>
      <w:r>
        <w:rPr>
          <w:color w:val="auto"/>
          <w:highlight w:val="none"/>
          <w:u w:val="single"/>
        </w:rPr>
        <w:t xml:space="preserve">  </w:t>
      </w:r>
      <w:r>
        <w:rPr>
          <w:rFonts w:hint="eastAsia" w:hAnsi="宋体"/>
          <w:color w:val="auto"/>
          <w:highlight w:val="none"/>
        </w:rPr>
        <w:t>。</w:t>
      </w:r>
    </w:p>
    <w:p w14:paraId="2B9D9F9C">
      <w:pPr>
        <w:spacing w:line="360" w:lineRule="auto"/>
        <w:jc w:val="left"/>
        <w:rPr>
          <w:rFonts w:hint="eastAsia" w:hAnsi="宋体"/>
          <w:color w:val="auto"/>
          <w:kern w:val="0"/>
          <w:highlight w:val="none"/>
        </w:rPr>
      </w:pPr>
      <w:r>
        <w:rPr>
          <w:rFonts w:hint="eastAsia" w:hAnsi="宋体"/>
          <w:color w:val="auto"/>
          <w:kern w:val="0"/>
          <w:highlight w:val="none"/>
        </w:rPr>
        <w:t>发包人不按照本项约定组织竣工验收、颁发工程接收证书的违约金的计算方法：</w:t>
      </w:r>
      <w:r>
        <w:rPr>
          <w:color w:val="auto"/>
          <w:highlight w:val="none"/>
          <w:u w:val="single"/>
        </w:rPr>
        <w:t xml:space="preserve">  </w:t>
      </w:r>
      <w:r>
        <w:rPr>
          <w:rFonts w:hint="eastAsia"/>
          <w:color w:val="auto"/>
          <w:highlight w:val="none"/>
          <w:u w:val="single"/>
        </w:rPr>
        <w:t>每天按剩余合 同工程价款的万分之一支付违约金,上限不超过所欠工程款的5%</w:t>
      </w:r>
      <w:r>
        <w:rPr>
          <w:color w:val="auto"/>
          <w:highlight w:val="none"/>
          <w:u w:val="single"/>
        </w:rPr>
        <w:t xml:space="preserve">   </w:t>
      </w:r>
      <w:r>
        <w:rPr>
          <w:rFonts w:hint="eastAsia" w:hAnsi="宋体"/>
          <w:color w:val="auto"/>
          <w:highlight w:val="none"/>
        </w:rPr>
        <w:t>。</w:t>
      </w:r>
    </w:p>
    <w:bookmarkEnd w:id="1059"/>
    <w:p w14:paraId="3DDAB07F">
      <w:pPr>
        <w:spacing w:line="360" w:lineRule="auto"/>
        <w:ind w:firstLine="420" w:firstLineChars="200"/>
        <w:jc w:val="left"/>
        <w:rPr>
          <w:color w:val="auto"/>
          <w:highlight w:val="none"/>
        </w:rPr>
      </w:pPr>
      <w:r>
        <w:rPr>
          <w:color w:val="auto"/>
          <w:highlight w:val="none"/>
        </w:rPr>
        <w:t>13.2.5</w:t>
      </w:r>
      <w:r>
        <w:rPr>
          <w:rFonts w:hint="eastAsia" w:hAnsi="宋体"/>
          <w:color w:val="auto"/>
          <w:highlight w:val="none"/>
        </w:rPr>
        <w:t>移交、接收全部与部分工程</w:t>
      </w:r>
    </w:p>
    <w:bookmarkEnd w:id="1060"/>
    <w:p w14:paraId="385576B5">
      <w:pPr>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承包人向发包人移交工程的期限：</w:t>
      </w:r>
      <w:r>
        <w:rPr>
          <w:color w:val="auto"/>
          <w:highlight w:val="none"/>
          <w:u w:val="single"/>
        </w:rPr>
        <w:t xml:space="preserve"> </w:t>
      </w:r>
      <w:r>
        <w:rPr>
          <w:rFonts w:hint="eastAsia"/>
          <w:color w:val="auto"/>
          <w:highlight w:val="none"/>
          <w:u w:val="single"/>
        </w:rPr>
        <w:t>本工程竣工验收合格，完成整改工作且达到交付条件之日起 7 天内</w:t>
      </w:r>
      <w:r>
        <w:rPr>
          <w:color w:val="auto"/>
          <w:highlight w:val="none"/>
          <w:u w:val="single"/>
        </w:rPr>
        <w:t xml:space="preserve"> </w:t>
      </w:r>
      <w:r>
        <w:rPr>
          <w:rFonts w:hint="eastAsia" w:hAnsi="宋体"/>
          <w:color w:val="auto"/>
          <w:highlight w:val="none"/>
        </w:rPr>
        <w:t>。</w:t>
      </w:r>
    </w:p>
    <w:p w14:paraId="6F249255">
      <w:pPr>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发包人未按本合同约定接收全部或部分工程的，违约金的计算方法为：</w:t>
      </w:r>
      <w:r>
        <w:rPr>
          <w:rFonts w:hint="eastAsia"/>
          <w:color w:val="auto"/>
          <w:highlight w:val="none"/>
          <w:u w:val="single"/>
        </w:rPr>
        <w:t>发包人无正当理由不接收工程的，发包人自应当接收工程之日起，承担工程照管、成品保护、保管等与工程有关的各项费用</w:t>
      </w:r>
      <w:r>
        <w:rPr>
          <w:color w:val="auto"/>
          <w:highlight w:val="none"/>
          <w:u w:val="single"/>
        </w:rPr>
        <w:t xml:space="preserve"> </w:t>
      </w:r>
      <w:r>
        <w:rPr>
          <w:rFonts w:hint="eastAsia" w:hAnsi="宋体"/>
          <w:color w:val="auto"/>
          <w:highlight w:val="none"/>
        </w:rPr>
        <w:t>。</w:t>
      </w:r>
    </w:p>
    <w:bookmarkEnd w:id="1061"/>
    <w:p w14:paraId="5AD65F7B">
      <w:pPr>
        <w:spacing w:line="360" w:lineRule="auto"/>
        <w:ind w:firstLine="420" w:firstLineChars="200"/>
        <w:jc w:val="left"/>
        <w:rPr>
          <w:rFonts w:hint="eastAsia" w:hAnsi="宋体"/>
          <w:color w:val="auto"/>
          <w:highlight w:val="none"/>
        </w:rPr>
      </w:pPr>
      <w:r>
        <w:rPr>
          <w:rFonts w:hint="eastAsia" w:hAnsi="宋体"/>
          <w:color w:val="auto"/>
          <w:highlight w:val="none"/>
        </w:rPr>
        <w:t>承包人未按时移交工程的，违约金的计算方法为：</w:t>
      </w:r>
      <w:r>
        <w:rPr>
          <w:color w:val="auto"/>
          <w:highlight w:val="none"/>
          <w:u w:val="single"/>
        </w:rPr>
        <w:t xml:space="preserve">  </w:t>
      </w:r>
      <w:r>
        <w:rPr>
          <w:rFonts w:hint="eastAsia"/>
          <w:color w:val="auto"/>
          <w:highlight w:val="none"/>
          <w:u w:val="single"/>
        </w:rPr>
        <w:t>承包人无正当理由不移交工程的，承包人应承担工程照管、成品保护、保管等与工程有关的各项费用</w:t>
      </w:r>
      <w:r>
        <w:rPr>
          <w:color w:val="auto"/>
          <w:highlight w:val="none"/>
          <w:u w:val="single"/>
        </w:rPr>
        <w:t xml:space="preserve">  </w:t>
      </w:r>
      <w:r>
        <w:rPr>
          <w:rFonts w:hint="eastAsia" w:hAnsi="宋体"/>
          <w:color w:val="auto"/>
          <w:highlight w:val="none"/>
        </w:rPr>
        <w:t>。</w:t>
      </w:r>
    </w:p>
    <w:p w14:paraId="4C88ED0E">
      <w:pPr>
        <w:pStyle w:val="10"/>
        <w:rPr>
          <w:color w:val="auto"/>
          <w:highlight w:val="none"/>
        </w:rPr>
      </w:pPr>
      <w:bookmarkStart w:id="1064" w:name="_Toc373478403"/>
      <w:bookmarkEnd w:id="1064"/>
      <w:bookmarkStart w:id="1065" w:name="_Toc373227756"/>
      <w:bookmarkEnd w:id="1065"/>
      <w:bookmarkStart w:id="1066" w:name="_Toc389065321"/>
      <w:bookmarkEnd w:id="1066"/>
      <w:bookmarkStart w:id="1067" w:name="_Toc1470255881"/>
      <w:bookmarkEnd w:id="1067"/>
      <w:bookmarkStart w:id="1068" w:name="_Toc407135259"/>
      <w:bookmarkEnd w:id="1068"/>
      <w:bookmarkStart w:id="1069" w:name="_Toc78449845"/>
      <w:bookmarkEnd w:id="1069"/>
      <w:r>
        <w:rPr>
          <w:color w:val="auto"/>
          <w:highlight w:val="none"/>
        </w:rPr>
        <w:t xml:space="preserve">13.3 </w:t>
      </w:r>
      <w:r>
        <w:rPr>
          <w:rFonts w:hint="eastAsia" w:hAnsi="宋体"/>
          <w:color w:val="auto"/>
          <w:highlight w:val="none"/>
        </w:rPr>
        <w:t>工程试车</w:t>
      </w:r>
    </w:p>
    <w:bookmarkEnd w:id="1062"/>
    <w:p w14:paraId="7A22ABEF">
      <w:pPr>
        <w:spacing w:line="360" w:lineRule="auto"/>
        <w:ind w:firstLine="420" w:firstLineChars="200"/>
        <w:jc w:val="left"/>
        <w:rPr>
          <w:color w:val="auto"/>
          <w:kern w:val="0"/>
          <w:highlight w:val="none"/>
        </w:rPr>
      </w:pPr>
      <w:r>
        <w:rPr>
          <w:color w:val="auto"/>
          <w:kern w:val="0"/>
          <w:highlight w:val="none"/>
        </w:rPr>
        <w:t xml:space="preserve">13.3.1 </w:t>
      </w:r>
      <w:r>
        <w:rPr>
          <w:rFonts w:hint="eastAsia" w:hAnsi="宋体"/>
          <w:color w:val="auto"/>
          <w:kern w:val="0"/>
          <w:highlight w:val="none"/>
        </w:rPr>
        <w:t>试车程序</w:t>
      </w:r>
    </w:p>
    <w:p w14:paraId="6F5E2F5E">
      <w:pPr>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工程试车内容：</w:t>
      </w:r>
      <w:r>
        <w:rPr>
          <w:color w:val="auto"/>
          <w:highlight w:val="none"/>
          <w:u w:val="single"/>
        </w:rPr>
        <w:t xml:space="preserve">                   </w:t>
      </w:r>
      <w:r>
        <w:rPr>
          <w:rFonts w:hint="eastAsia"/>
          <w:color w:val="auto"/>
          <w:highlight w:val="none"/>
          <w:u w:val="single"/>
        </w:rPr>
        <w:t>/</w:t>
      </w:r>
      <w:r>
        <w:rPr>
          <w:color w:val="auto"/>
          <w:highlight w:val="none"/>
          <w:u w:val="single"/>
        </w:rPr>
        <w:t xml:space="preserve">                                         </w:t>
      </w:r>
      <w:r>
        <w:rPr>
          <w:rFonts w:hint="eastAsia" w:hAnsi="宋体"/>
          <w:color w:val="auto"/>
          <w:highlight w:val="none"/>
        </w:rPr>
        <w:t>。</w:t>
      </w:r>
    </w:p>
    <w:p w14:paraId="178CFA1C">
      <w:pPr>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w:t>
      </w:r>
      <w:r>
        <w:rPr>
          <w:color w:val="auto"/>
          <w:kern w:val="0"/>
          <w:highlight w:val="none"/>
        </w:rPr>
        <w:t>1</w:t>
      </w:r>
      <w:r>
        <w:rPr>
          <w:rFonts w:hint="eastAsia" w:hAnsi="宋体"/>
          <w:color w:val="auto"/>
          <w:kern w:val="0"/>
          <w:highlight w:val="none"/>
        </w:rPr>
        <w:t>）单机无负荷试车费用由</w:t>
      </w:r>
      <w:r>
        <w:rPr>
          <w:color w:val="auto"/>
          <w:highlight w:val="none"/>
          <w:u w:val="single"/>
        </w:rPr>
        <w:t xml:space="preserve">      </w:t>
      </w:r>
      <w:r>
        <w:rPr>
          <w:rFonts w:hint="eastAsia"/>
          <w:color w:val="auto"/>
          <w:highlight w:val="none"/>
          <w:u w:val="single"/>
        </w:rPr>
        <w:t>/</w:t>
      </w:r>
      <w:r>
        <w:rPr>
          <w:color w:val="auto"/>
          <w:highlight w:val="none"/>
          <w:u w:val="single"/>
        </w:rPr>
        <w:t xml:space="preserve">               </w:t>
      </w:r>
      <w:r>
        <w:rPr>
          <w:rFonts w:hint="eastAsia" w:hAnsi="宋体"/>
          <w:color w:val="auto"/>
          <w:kern w:val="0"/>
          <w:highlight w:val="none"/>
        </w:rPr>
        <w:t>承担；</w:t>
      </w:r>
    </w:p>
    <w:p w14:paraId="43DA5CB9">
      <w:pPr>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w:t>
      </w:r>
      <w:r>
        <w:rPr>
          <w:color w:val="auto"/>
          <w:kern w:val="0"/>
          <w:highlight w:val="none"/>
        </w:rPr>
        <w:t>2</w:t>
      </w:r>
      <w:r>
        <w:rPr>
          <w:rFonts w:hint="eastAsia" w:hAnsi="宋体"/>
          <w:color w:val="auto"/>
          <w:kern w:val="0"/>
          <w:highlight w:val="none"/>
        </w:rPr>
        <w:t>）无负荷联动试车费用由</w:t>
      </w:r>
      <w:r>
        <w:rPr>
          <w:color w:val="auto"/>
          <w:highlight w:val="none"/>
          <w:u w:val="single"/>
        </w:rPr>
        <w:t xml:space="preserve">     </w:t>
      </w:r>
      <w:r>
        <w:rPr>
          <w:rFonts w:hint="eastAsia"/>
          <w:color w:val="auto"/>
          <w:highlight w:val="none"/>
          <w:u w:val="single"/>
        </w:rPr>
        <w:t>/</w:t>
      </w:r>
      <w:r>
        <w:rPr>
          <w:color w:val="auto"/>
          <w:highlight w:val="none"/>
          <w:u w:val="single"/>
        </w:rPr>
        <w:t xml:space="preserve">                </w:t>
      </w:r>
      <w:r>
        <w:rPr>
          <w:rFonts w:hint="eastAsia" w:hAnsi="宋体"/>
          <w:color w:val="auto"/>
          <w:kern w:val="0"/>
          <w:highlight w:val="none"/>
        </w:rPr>
        <w:t>承担。</w:t>
      </w:r>
    </w:p>
    <w:p w14:paraId="06B64A7A">
      <w:pPr>
        <w:spacing w:line="360" w:lineRule="auto"/>
        <w:ind w:firstLine="420" w:firstLineChars="200"/>
        <w:jc w:val="left"/>
        <w:rPr>
          <w:color w:val="auto"/>
          <w:kern w:val="0"/>
          <w:highlight w:val="none"/>
        </w:rPr>
      </w:pPr>
      <w:r>
        <w:rPr>
          <w:color w:val="auto"/>
          <w:kern w:val="0"/>
          <w:highlight w:val="none"/>
        </w:rPr>
        <w:t xml:space="preserve">13.3.3 </w:t>
      </w:r>
      <w:r>
        <w:rPr>
          <w:rFonts w:hint="eastAsia" w:hAnsi="宋体"/>
          <w:color w:val="auto"/>
          <w:kern w:val="0"/>
          <w:highlight w:val="none"/>
        </w:rPr>
        <w:t>投料试车</w:t>
      </w:r>
    </w:p>
    <w:p w14:paraId="759221FC">
      <w:pPr>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关于投料试车相关事项的约定：</w:t>
      </w:r>
      <w:r>
        <w:rPr>
          <w:color w:val="auto"/>
          <w:highlight w:val="none"/>
          <w:u w:val="single"/>
        </w:rPr>
        <w:t xml:space="preserve">      </w:t>
      </w:r>
      <w:r>
        <w:rPr>
          <w:rFonts w:hint="eastAsia"/>
          <w:color w:val="auto"/>
          <w:highlight w:val="none"/>
          <w:u w:val="single"/>
        </w:rPr>
        <w:t>/</w:t>
      </w:r>
      <w:r>
        <w:rPr>
          <w:color w:val="auto"/>
          <w:highlight w:val="none"/>
          <w:u w:val="single"/>
        </w:rPr>
        <w:t xml:space="preserve">                                        </w:t>
      </w:r>
      <w:r>
        <w:rPr>
          <w:rFonts w:hint="eastAsia" w:hAnsi="宋体"/>
          <w:color w:val="auto"/>
          <w:highlight w:val="none"/>
        </w:rPr>
        <w:t>。</w:t>
      </w:r>
    </w:p>
    <w:p w14:paraId="71DED193">
      <w:pPr>
        <w:pStyle w:val="10"/>
        <w:rPr>
          <w:color w:val="auto"/>
          <w:highlight w:val="none"/>
        </w:rPr>
      </w:pPr>
      <w:bookmarkStart w:id="1070" w:name="_Toc373478404"/>
      <w:bookmarkEnd w:id="1070"/>
      <w:bookmarkStart w:id="1071" w:name="_Toc389065322"/>
      <w:bookmarkEnd w:id="1071"/>
      <w:bookmarkStart w:id="1072" w:name="_Toc373227757"/>
      <w:bookmarkEnd w:id="1072"/>
      <w:bookmarkStart w:id="1073" w:name="_Toc78449846"/>
      <w:bookmarkEnd w:id="1073"/>
      <w:bookmarkStart w:id="1074" w:name="_Toc407135260"/>
      <w:bookmarkEnd w:id="1074"/>
      <w:bookmarkStart w:id="1075" w:name="_Toc10307455"/>
      <w:bookmarkEnd w:id="1075"/>
      <w:r>
        <w:rPr>
          <w:color w:val="auto"/>
          <w:highlight w:val="none"/>
        </w:rPr>
        <w:t xml:space="preserve">13.6 </w:t>
      </w:r>
      <w:r>
        <w:rPr>
          <w:rFonts w:hint="eastAsia" w:hAnsi="宋体"/>
          <w:color w:val="auto"/>
          <w:highlight w:val="none"/>
        </w:rPr>
        <w:t>竣工退场</w:t>
      </w:r>
    </w:p>
    <w:p w14:paraId="578E6A67">
      <w:pPr>
        <w:spacing w:line="360" w:lineRule="auto"/>
        <w:ind w:firstLine="420" w:firstLineChars="200"/>
        <w:jc w:val="left"/>
        <w:outlineLvl w:val="0"/>
        <w:rPr>
          <w:color w:val="auto"/>
          <w:kern w:val="0"/>
          <w:highlight w:val="none"/>
        </w:rPr>
      </w:pPr>
      <w:r>
        <w:rPr>
          <w:color w:val="auto"/>
          <w:kern w:val="0"/>
          <w:highlight w:val="none"/>
        </w:rPr>
        <w:t xml:space="preserve">13.6.1 </w:t>
      </w:r>
      <w:r>
        <w:rPr>
          <w:rFonts w:hint="eastAsia" w:hAnsi="宋体"/>
          <w:color w:val="auto"/>
          <w:kern w:val="0"/>
          <w:highlight w:val="none"/>
        </w:rPr>
        <w:t>竣工退场</w:t>
      </w:r>
    </w:p>
    <w:p w14:paraId="090F89B7">
      <w:pPr>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承包人完成竣工退场的期限：</w:t>
      </w:r>
      <w:r>
        <w:rPr>
          <w:color w:val="auto"/>
          <w:highlight w:val="none"/>
          <w:u w:val="single"/>
        </w:rPr>
        <w:t xml:space="preserve">      </w:t>
      </w:r>
      <w:r>
        <w:rPr>
          <w:rFonts w:hint="eastAsia"/>
          <w:color w:val="auto"/>
          <w:highlight w:val="none"/>
          <w:u w:val="single"/>
        </w:rPr>
        <w:t>竣工验收合格30天内</w:t>
      </w:r>
      <w:r>
        <w:rPr>
          <w:color w:val="auto"/>
          <w:highlight w:val="none"/>
          <w:u w:val="single"/>
        </w:rPr>
        <w:t xml:space="preserve">    </w:t>
      </w:r>
      <w:r>
        <w:rPr>
          <w:rFonts w:hint="eastAsia" w:hAnsi="宋体"/>
          <w:color w:val="auto"/>
          <w:kern w:val="0"/>
          <w:highlight w:val="none"/>
        </w:rPr>
        <w:t>。</w:t>
      </w:r>
    </w:p>
    <w:p w14:paraId="60094841">
      <w:pPr>
        <w:pStyle w:val="9"/>
        <w:rPr>
          <w:color w:val="auto"/>
          <w:highlight w:val="none"/>
        </w:rPr>
      </w:pPr>
      <w:bookmarkStart w:id="1076" w:name="_Toc407135261"/>
      <w:bookmarkEnd w:id="1076"/>
      <w:bookmarkStart w:id="1077" w:name="_Toc351203646"/>
      <w:bookmarkEnd w:id="1077"/>
      <w:bookmarkStart w:id="1078" w:name="_Toc373478405"/>
      <w:bookmarkEnd w:id="1078"/>
      <w:bookmarkStart w:id="1079" w:name="_Toc78449847"/>
      <w:bookmarkEnd w:id="1079"/>
      <w:bookmarkStart w:id="1080" w:name="_Toc389065323"/>
      <w:bookmarkEnd w:id="1080"/>
      <w:bookmarkStart w:id="1081" w:name="_Toc1385490858"/>
      <w:bookmarkEnd w:id="1081"/>
      <w:bookmarkStart w:id="1082" w:name="_Toc373227758"/>
      <w:bookmarkEnd w:id="1082"/>
      <w:r>
        <w:rPr>
          <w:color w:val="auto"/>
          <w:highlight w:val="none"/>
        </w:rPr>
        <w:t xml:space="preserve">14. </w:t>
      </w:r>
      <w:r>
        <w:rPr>
          <w:rFonts w:hint="eastAsia" w:hAnsi="宋体"/>
          <w:color w:val="auto"/>
          <w:highlight w:val="none"/>
        </w:rPr>
        <w:t>竣工结算</w:t>
      </w:r>
    </w:p>
    <w:p w14:paraId="62E37789">
      <w:pPr>
        <w:pStyle w:val="10"/>
        <w:rPr>
          <w:color w:val="auto"/>
          <w:highlight w:val="none"/>
        </w:rPr>
      </w:pPr>
      <w:bookmarkStart w:id="1083" w:name="_Toc389065324"/>
      <w:bookmarkEnd w:id="1083"/>
      <w:bookmarkStart w:id="1084" w:name="_Toc373478406"/>
      <w:bookmarkEnd w:id="1084"/>
      <w:bookmarkStart w:id="1085" w:name="_Toc174652718"/>
      <w:bookmarkEnd w:id="1085"/>
      <w:bookmarkStart w:id="1086" w:name="_Toc78449848"/>
      <w:bookmarkEnd w:id="1086"/>
      <w:bookmarkStart w:id="1087" w:name="_Toc407135262"/>
      <w:bookmarkEnd w:id="1087"/>
      <w:bookmarkStart w:id="1088" w:name="_Toc373227759"/>
      <w:bookmarkEnd w:id="1088"/>
      <w:r>
        <w:rPr>
          <w:color w:val="auto"/>
          <w:highlight w:val="none"/>
        </w:rPr>
        <w:t xml:space="preserve">14.1 </w:t>
      </w:r>
      <w:r>
        <w:rPr>
          <w:rFonts w:hint="eastAsia" w:hAnsi="宋体"/>
          <w:color w:val="auto"/>
          <w:highlight w:val="none"/>
        </w:rPr>
        <w:t>竣工付款申请</w:t>
      </w:r>
    </w:p>
    <w:p w14:paraId="164283A6">
      <w:pPr>
        <w:spacing w:line="360" w:lineRule="auto"/>
        <w:ind w:firstLine="420" w:firstLineChars="200"/>
        <w:jc w:val="left"/>
        <w:rPr>
          <w:rFonts w:hint="eastAsia" w:hAnsi="宋体"/>
          <w:color w:val="auto"/>
          <w:highlight w:val="none"/>
        </w:rPr>
      </w:pPr>
      <w:r>
        <w:rPr>
          <w:rFonts w:hint="eastAsia" w:hAnsi="宋体"/>
          <w:color w:val="auto"/>
          <w:highlight w:val="none"/>
        </w:rPr>
        <w:t>承包人提交竣工付款申请单的期限：</w:t>
      </w:r>
      <w:r>
        <w:rPr>
          <w:color w:val="auto"/>
          <w:highlight w:val="none"/>
          <w:u w:val="single"/>
        </w:rPr>
        <w:t xml:space="preserve">  </w:t>
      </w:r>
      <w:r>
        <w:rPr>
          <w:rFonts w:hint="eastAsia"/>
          <w:color w:val="auto"/>
          <w:highlight w:val="none"/>
          <w:u w:val="single"/>
        </w:rPr>
        <w:t>工程竣工且经发包人验收合格后60天内提交（符合国家相关规定的结算资料）</w:t>
      </w:r>
      <w:r>
        <w:rPr>
          <w:color w:val="auto"/>
          <w:highlight w:val="none"/>
          <w:u w:val="single"/>
        </w:rPr>
        <w:t xml:space="preserve">  </w:t>
      </w:r>
      <w:r>
        <w:rPr>
          <w:rFonts w:hint="eastAsia" w:hAnsi="宋体"/>
          <w:color w:val="auto"/>
          <w:highlight w:val="none"/>
        </w:rPr>
        <w:t>。</w:t>
      </w:r>
    </w:p>
    <w:p w14:paraId="23FA220E">
      <w:pPr>
        <w:spacing w:line="360" w:lineRule="auto"/>
        <w:ind w:firstLine="420" w:firstLineChars="200"/>
        <w:jc w:val="left"/>
        <w:rPr>
          <w:rFonts w:hint="eastAsia" w:hAnsi="宋体"/>
          <w:color w:val="auto"/>
          <w:highlight w:val="none"/>
        </w:rPr>
      </w:pPr>
      <w:r>
        <w:rPr>
          <w:rFonts w:hint="eastAsia" w:hAnsi="宋体"/>
          <w:color w:val="auto"/>
          <w:highlight w:val="none"/>
        </w:rPr>
        <w:t>竣工付款申请单应包括的内容：</w:t>
      </w:r>
      <w:r>
        <w:rPr>
          <w:color w:val="auto"/>
          <w:highlight w:val="none"/>
          <w:u w:val="single"/>
        </w:rPr>
        <w:t xml:space="preserve">   </w:t>
      </w:r>
      <w:r>
        <w:rPr>
          <w:rFonts w:hint="eastAsia"/>
          <w:color w:val="auto"/>
          <w:highlight w:val="none"/>
          <w:u w:val="single"/>
        </w:rPr>
        <w:t>结算书、签证资料、竣工图、会议纪要、施工组织设计、 多项施工方案、招标文件、投标文件、施工合同、施工日记等，并应符合审计部门的要求</w:t>
      </w:r>
      <w:r>
        <w:rPr>
          <w:color w:val="auto"/>
          <w:highlight w:val="none"/>
          <w:u w:val="single"/>
        </w:rPr>
        <w:t xml:space="preserve">  </w:t>
      </w:r>
      <w:r>
        <w:rPr>
          <w:rFonts w:hint="eastAsia" w:hAnsi="宋体"/>
          <w:color w:val="auto"/>
          <w:highlight w:val="none"/>
        </w:rPr>
        <w:t>。竣工结算款支付申请（核准）表见合同附件12。</w:t>
      </w:r>
    </w:p>
    <w:p w14:paraId="4FFCC3A8">
      <w:pPr>
        <w:pStyle w:val="10"/>
        <w:rPr>
          <w:color w:val="auto"/>
          <w:highlight w:val="none"/>
        </w:rPr>
      </w:pPr>
      <w:bookmarkStart w:id="1089" w:name="_Toc389065325"/>
      <w:bookmarkEnd w:id="1089"/>
      <w:bookmarkStart w:id="1090" w:name="_Toc407135263"/>
      <w:bookmarkEnd w:id="1090"/>
      <w:bookmarkStart w:id="1091" w:name="_Toc667492935"/>
      <w:bookmarkEnd w:id="1091"/>
      <w:bookmarkStart w:id="1092" w:name="_Toc78449849"/>
      <w:bookmarkEnd w:id="1092"/>
      <w:bookmarkStart w:id="1093" w:name="_Toc373478407"/>
      <w:bookmarkEnd w:id="1093"/>
      <w:bookmarkStart w:id="1094" w:name="_Toc373227760"/>
      <w:bookmarkEnd w:id="1094"/>
      <w:r>
        <w:rPr>
          <w:color w:val="auto"/>
          <w:highlight w:val="none"/>
        </w:rPr>
        <w:t xml:space="preserve">14.2 </w:t>
      </w:r>
      <w:r>
        <w:rPr>
          <w:rFonts w:hint="eastAsia" w:hAnsi="宋体"/>
          <w:color w:val="auto"/>
          <w:highlight w:val="none"/>
        </w:rPr>
        <w:t>竣工结算审核</w:t>
      </w:r>
    </w:p>
    <w:p w14:paraId="2D6901D9">
      <w:pPr>
        <w:spacing w:line="360" w:lineRule="auto"/>
        <w:ind w:firstLine="420" w:firstLineChars="200"/>
        <w:jc w:val="left"/>
        <w:rPr>
          <w:rFonts w:hint="eastAsia" w:hAnsi="宋体"/>
          <w:color w:val="auto"/>
          <w:highlight w:val="none"/>
        </w:rPr>
      </w:pPr>
      <w:r>
        <w:rPr>
          <w:rFonts w:hint="eastAsia" w:hAnsi="宋体"/>
          <w:color w:val="auto"/>
          <w:highlight w:val="none"/>
        </w:rPr>
        <w:t>发包人审批竣工付款申请单的期限：</w:t>
      </w:r>
    </w:p>
    <w:tbl>
      <w:tblPr>
        <w:tblStyle w:val="6"/>
        <w:tblW w:w="919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65"/>
        <w:gridCol w:w="2466"/>
        <w:gridCol w:w="5967"/>
      </w:tblGrid>
      <w:tr w14:paraId="2A4D9D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5" w:type="dxa"/>
            <w:vAlign w:val="center"/>
          </w:tcPr>
          <w:p w14:paraId="79A6FDCB">
            <w:pPr>
              <w:spacing w:line="360" w:lineRule="auto"/>
              <w:rPr>
                <w:color w:val="auto"/>
                <w:highlight w:val="none"/>
              </w:rPr>
            </w:pPr>
          </w:p>
        </w:tc>
        <w:tc>
          <w:tcPr>
            <w:tcW w:w="2466" w:type="dxa"/>
            <w:vAlign w:val="center"/>
          </w:tcPr>
          <w:p w14:paraId="40B909A4">
            <w:pPr>
              <w:spacing w:line="360" w:lineRule="auto"/>
              <w:ind w:firstLine="27" w:firstLineChars="13"/>
              <w:jc w:val="center"/>
              <w:rPr>
                <w:rFonts w:hint="eastAsia" w:hAnsi="宋体"/>
                <w:color w:val="auto"/>
                <w:highlight w:val="none"/>
              </w:rPr>
            </w:pPr>
            <w:r>
              <w:rPr>
                <w:rFonts w:hint="eastAsia" w:hAnsi="宋体"/>
                <w:color w:val="auto"/>
                <w:highlight w:val="none"/>
              </w:rPr>
              <w:t>工程竣工结算报告金额</w:t>
            </w:r>
          </w:p>
        </w:tc>
        <w:tc>
          <w:tcPr>
            <w:tcW w:w="5967" w:type="dxa"/>
            <w:vAlign w:val="center"/>
          </w:tcPr>
          <w:p w14:paraId="4090B4EE">
            <w:pPr>
              <w:spacing w:line="360" w:lineRule="auto"/>
              <w:ind w:firstLine="441" w:firstLineChars="210"/>
              <w:jc w:val="center"/>
              <w:rPr>
                <w:rFonts w:hint="eastAsia" w:hAnsi="宋体"/>
                <w:color w:val="auto"/>
                <w:highlight w:val="none"/>
              </w:rPr>
            </w:pPr>
            <w:r>
              <w:rPr>
                <w:rFonts w:hint="eastAsia" w:hAnsi="宋体"/>
                <w:color w:val="auto"/>
                <w:highlight w:val="none"/>
              </w:rPr>
              <w:t>发包人审查时间</w:t>
            </w:r>
          </w:p>
        </w:tc>
      </w:tr>
      <w:tr w14:paraId="203378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5" w:type="dxa"/>
            <w:vAlign w:val="center"/>
          </w:tcPr>
          <w:p w14:paraId="39F547D4">
            <w:pPr>
              <w:spacing w:line="360" w:lineRule="auto"/>
              <w:jc w:val="center"/>
              <w:rPr>
                <w:color w:val="auto"/>
                <w:highlight w:val="none"/>
              </w:rPr>
            </w:pPr>
            <w:r>
              <w:rPr>
                <w:color w:val="auto"/>
                <w:highlight w:val="none"/>
              </w:rPr>
              <w:t>1</w:t>
            </w:r>
          </w:p>
        </w:tc>
        <w:tc>
          <w:tcPr>
            <w:tcW w:w="2466" w:type="dxa"/>
            <w:vAlign w:val="center"/>
          </w:tcPr>
          <w:p w14:paraId="2E7A20F5">
            <w:pPr>
              <w:spacing w:line="360" w:lineRule="auto"/>
              <w:ind w:firstLine="27" w:firstLineChars="13"/>
              <w:jc w:val="center"/>
              <w:rPr>
                <w:color w:val="auto"/>
                <w:highlight w:val="none"/>
              </w:rPr>
            </w:pPr>
            <w:r>
              <w:rPr>
                <w:color w:val="auto"/>
                <w:highlight w:val="none"/>
              </w:rPr>
              <w:t>500</w:t>
            </w:r>
            <w:r>
              <w:rPr>
                <w:rFonts w:hint="eastAsia" w:hAnsi="宋体"/>
                <w:color w:val="auto"/>
                <w:highlight w:val="none"/>
              </w:rPr>
              <w:t>万元以下</w:t>
            </w:r>
          </w:p>
        </w:tc>
        <w:tc>
          <w:tcPr>
            <w:tcW w:w="5967" w:type="dxa"/>
            <w:vAlign w:val="center"/>
          </w:tcPr>
          <w:p w14:paraId="524F2A8C">
            <w:pPr>
              <w:spacing w:line="360" w:lineRule="auto"/>
              <w:ind w:firstLine="441" w:firstLineChars="210"/>
              <w:jc w:val="center"/>
              <w:rPr>
                <w:rFonts w:hint="eastAsia" w:hAnsi="宋体"/>
                <w:color w:val="auto"/>
                <w:highlight w:val="none"/>
              </w:rPr>
            </w:pPr>
            <w:r>
              <w:rPr>
                <w:rFonts w:hint="eastAsia" w:hAnsi="宋体"/>
                <w:color w:val="auto"/>
                <w:highlight w:val="none"/>
              </w:rPr>
              <w:t>从接到竣工结算报告和完整的竣工结算资料之日起</w:t>
            </w:r>
            <w:r>
              <w:rPr>
                <w:color w:val="auto"/>
                <w:highlight w:val="none"/>
              </w:rPr>
              <w:t>20</w:t>
            </w:r>
            <w:r>
              <w:rPr>
                <w:rFonts w:hint="eastAsia" w:hAnsi="宋体"/>
                <w:color w:val="auto"/>
                <w:highlight w:val="none"/>
              </w:rPr>
              <w:t>天</w:t>
            </w:r>
          </w:p>
        </w:tc>
      </w:tr>
      <w:tr w14:paraId="7B82B5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5" w:type="dxa"/>
            <w:vAlign w:val="center"/>
          </w:tcPr>
          <w:p w14:paraId="19F46A62">
            <w:pPr>
              <w:spacing w:line="360" w:lineRule="auto"/>
              <w:jc w:val="center"/>
              <w:rPr>
                <w:color w:val="auto"/>
                <w:highlight w:val="none"/>
              </w:rPr>
            </w:pPr>
            <w:r>
              <w:rPr>
                <w:color w:val="auto"/>
                <w:highlight w:val="none"/>
              </w:rPr>
              <w:t>2</w:t>
            </w:r>
          </w:p>
        </w:tc>
        <w:tc>
          <w:tcPr>
            <w:tcW w:w="2466" w:type="dxa"/>
            <w:vAlign w:val="center"/>
          </w:tcPr>
          <w:p w14:paraId="06B8CE15">
            <w:pPr>
              <w:spacing w:line="360" w:lineRule="auto"/>
              <w:ind w:firstLine="27" w:firstLineChars="13"/>
              <w:jc w:val="center"/>
              <w:rPr>
                <w:color w:val="auto"/>
                <w:highlight w:val="none"/>
              </w:rPr>
            </w:pPr>
            <w:r>
              <w:rPr>
                <w:color w:val="auto"/>
                <w:highlight w:val="none"/>
              </w:rPr>
              <w:t>500</w:t>
            </w:r>
            <w:r>
              <w:rPr>
                <w:rFonts w:hint="eastAsia" w:hAnsi="宋体"/>
                <w:color w:val="auto"/>
                <w:highlight w:val="none"/>
              </w:rPr>
              <w:t>万元</w:t>
            </w:r>
            <w:r>
              <w:rPr>
                <w:color w:val="auto"/>
                <w:highlight w:val="none"/>
              </w:rPr>
              <w:t>-2000</w:t>
            </w:r>
            <w:r>
              <w:rPr>
                <w:rFonts w:hint="eastAsia" w:hAnsi="宋体"/>
                <w:color w:val="auto"/>
                <w:highlight w:val="none"/>
              </w:rPr>
              <w:t>万元</w:t>
            </w:r>
          </w:p>
        </w:tc>
        <w:tc>
          <w:tcPr>
            <w:tcW w:w="5967" w:type="dxa"/>
            <w:vAlign w:val="center"/>
          </w:tcPr>
          <w:p w14:paraId="52EDD777">
            <w:pPr>
              <w:spacing w:line="360" w:lineRule="auto"/>
              <w:ind w:firstLine="441" w:firstLineChars="210"/>
              <w:jc w:val="center"/>
              <w:rPr>
                <w:rFonts w:hint="eastAsia" w:hAnsi="宋体"/>
                <w:color w:val="auto"/>
                <w:highlight w:val="none"/>
              </w:rPr>
            </w:pPr>
            <w:r>
              <w:rPr>
                <w:rFonts w:hint="eastAsia" w:hAnsi="宋体"/>
                <w:color w:val="auto"/>
                <w:highlight w:val="none"/>
              </w:rPr>
              <w:t>从接到竣工结算报告和完整的竣工结算资料之日起</w:t>
            </w:r>
            <w:r>
              <w:rPr>
                <w:color w:val="auto"/>
                <w:highlight w:val="none"/>
              </w:rPr>
              <w:t>30</w:t>
            </w:r>
            <w:r>
              <w:rPr>
                <w:rFonts w:hint="eastAsia" w:hAnsi="宋体"/>
                <w:color w:val="auto"/>
                <w:highlight w:val="none"/>
              </w:rPr>
              <w:t>天</w:t>
            </w:r>
          </w:p>
        </w:tc>
      </w:tr>
      <w:tr w14:paraId="6C04D7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5" w:type="dxa"/>
            <w:vAlign w:val="center"/>
          </w:tcPr>
          <w:p w14:paraId="17858CA2">
            <w:pPr>
              <w:spacing w:line="360" w:lineRule="auto"/>
              <w:jc w:val="center"/>
              <w:rPr>
                <w:color w:val="auto"/>
                <w:highlight w:val="none"/>
              </w:rPr>
            </w:pPr>
            <w:r>
              <w:rPr>
                <w:color w:val="auto"/>
                <w:highlight w:val="none"/>
              </w:rPr>
              <w:t>3</w:t>
            </w:r>
          </w:p>
        </w:tc>
        <w:tc>
          <w:tcPr>
            <w:tcW w:w="2466" w:type="dxa"/>
            <w:vAlign w:val="center"/>
          </w:tcPr>
          <w:p w14:paraId="0AEDCEB8">
            <w:pPr>
              <w:spacing w:line="360" w:lineRule="auto"/>
              <w:ind w:firstLine="27" w:firstLineChars="13"/>
              <w:jc w:val="center"/>
              <w:rPr>
                <w:color w:val="auto"/>
                <w:highlight w:val="none"/>
              </w:rPr>
            </w:pPr>
            <w:r>
              <w:rPr>
                <w:color w:val="auto"/>
                <w:highlight w:val="none"/>
              </w:rPr>
              <w:t>2000</w:t>
            </w:r>
            <w:r>
              <w:rPr>
                <w:rFonts w:hint="eastAsia" w:hAnsi="宋体"/>
                <w:color w:val="auto"/>
                <w:highlight w:val="none"/>
              </w:rPr>
              <w:t>万元</w:t>
            </w:r>
            <w:r>
              <w:rPr>
                <w:color w:val="auto"/>
                <w:highlight w:val="none"/>
              </w:rPr>
              <w:t>-5000</w:t>
            </w:r>
            <w:r>
              <w:rPr>
                <w:rFonts w:hint="eastAsia" w:hAnsi="宋体"/>
                <w:color w:val="auto"/>
                <w:highlight w:val="none"/>
              </w:rPr>
              <w:t>万元</w:t>
            </w:r>
          </w:p>
        </w:tc>
        <w:tc>
          <w:tcPr>
            <w:tcW w:w="5967" w:type="dxa"/>
            <w:vAlign w:val="center"/>
          </w:tcPr>
          <w:p w14:paraId="4B6809A0">
            <w:pPr>
              <w:spacing w:line="360" w:lineRule="auto"/>
              <w:ind w:firstLine="441" w:firstLineChars="210"/>
              <w:jc w:val="center"/>
              <w:rPr>
                <w:rFonts w:hint="eastAsia" w:hAnsi="宋体"/>
                <w:color w:val="auto"/>
                <w:highlight w:val="none"/>
              </w:rPr>
            </w:pPr>
            <w:r>
              <w:rPr>
                <w:rFonts w:hint="eastAsia" w:hAnsi="宋体"/>
                <w:color w:val="auto"/>
                <w:highlight w:val="none"/>
              </w:rPr>
              <w:t>从接到竣工结算报告和完整的竣工结算资料之日起</w:t>
            </w:r>
            <w:r>
              <w:rPr>
                <w:color w:val="auto"/>
                <w:highlight w:val="none"/>
              </w:rPr>
              <w:t>45</w:t>
            </w:r>
            <w:r>
              <w:rPr>
                <w:rFonts w:hint="eastAsia" w:hAnsi="宋体"/>
                <w:color w:val="auto"/>
                <w:highlight w:val="none"/>
              </w:rPr>
              <w:t>天</w:t>
            </w:r>
          </w:p>
        </w:tc>
      </w:tr>
      <w:tr w14:paraId="079974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5" w:type="dxa"/>
            <w:vAlign w:val="center"/>
          </w:tcPr>
          <w:p w14:paraId="199C3301">
            <w:pPr>
              <w:spacing w:line="360" w:lineRule="auto"/>
              <w:jc w:val="center"/>
              <w:rPr>
                <w:color w:val="auto"/>
                <w:highlight w:val="none"/>
              </w:rPr>
            </w:pPr>
            <w:r>
              <w:rPr>
                <w:color w:val="auto"/>
                <w:highlight w:val="none"/>
              </w:rPr>
              <w:t>4</w:t>
            </w:r>
          </w:p>
        </w:tc>
        <w:tc>
          <w:tcPr>
            <w:tcW w:w="2466" w:type="dxa"/>
            <w:vAlign w:val="center"/>
          </w:tcPr>
          <w:p w14:paraId="4495260D">
            <w:pPr>
              <w:spacing w:line="360" w:lineRule="auto"/>
              <w:ind w:firstLine="27" w:firstLineChars="13"/>
              <w:jc w:val="center"/>
              <w:rPr>
                <w:color w:val="auto"/>
                <w:highlight w:val="none"/>
              </w:rPr>
            </w:pPr>
            <w:r>
              <w:rPr>
                <w:color w:val="auto"/>
                <w:highlight w:val="none"/>
              </w:rPr>
              <w:t>5000</w:t>
            </w:r>
            <w:r>
              <w:rPr>
                <w:rFonts w:hint="eastAsia" w:hAnsi="宋体"/>
                <w:color w:val="auto"/>
                <w:highlight w:val="none"/>
              </w:rPr>
              <w:t>万元以上</w:t>
            </w:r>
          </w:p>
        </w:tc>
        <w:tc>
          <w:tcPr>
            <w:tcW w:w="5967" w:type="dxa"/>
            <w:vAlign w:val="center"/>
          </w:tcPr>
          <w:p w14:paraId="2629E674">
            <w:pPr>
              <w:spacing w:line="360" w:lineRule="auto"/>
              <w:ind w:firstLine="441" w:firstLineChars="210"/>
              <w:jc w:val="center"/>
              <w:rPr>
                <w:rFonts w:hint="eastAsia" w:hAnsi="宋体"/>
                <w:color w:val="auto"/>
                <w:highlight w:val="none"/>
              </w:rPr>
            </w:pPr>
            <w:r>
              <w:rPr>
                <w:rFonts w:hint="eastAsia" w:hAnsi="宋体"/>
                <w:color w:val="auto"/>
                <w:highlight w:val="none"/>
              </w:rPr>
              <w:t>从接到竣工结算报告和完整的竣工结算资料之日起</w:t>
            </w:r>
            <w:r>
              <w:rPr>
                <w:color w:val="auto"/>
                <w:highlight w:val="none"/>
              </w:rPr>
              <w:t>60</w:t>
            </w:r>
            <w:r>
              <w:rPr>
                <w:rFonts w:hint="eastAsia" w:hAnsi="宋体"/>
                <w:color w:val="auto"/>
                <w:highlight w:val="none"/>
              </w:rPr>
              <w:t>天</w:t>
            </w:r>
          </w:p>
        </w:tc>
      </w:tr>
      <w:tr w14:paraId="3DE520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5" w:type="dxa"/>
            <w:vAlign w:val="center"/>
          </w:tcPr>
          <w:p w14:paraId="43DAB160">
            <w:pPr>
              <w:spacing w:line="360" w:lineRule="auto"/>
              <w:jc w:val="center"/>
              <w:rPr>
                <w:rFonts w:hint="eastAsia"/>
                <w:color w:val="auto"/>
                <w:highlight w:val="none"/>
              </w:rPr>
            </w:pPr>
            <w:r>
              <w:rPr>
                <w:rFonts w:hint="eastAsia"/>
                <w:color w:val="auto"/>
                <w:highlight w:val="none"/>
              </w:rPr>
              <w:t>5</w:t>
            </w:r>
          </w:p>
        </w:tc>
        <w:tc>
          <w:tcPr>
            <w:tcW w:w="2466" w:type="dxa"/>
            <w:vAlign w:val="center"/>
          </w:tcPr>
          <w:p w14:paraId="58FACA81">
            <w:pPr>
              <w:spacing w:line="360" w:lineRule="auto"/>
              <w:ind w:firstLine="27" w:firstLineChars="13"/>
              <w:jc w:val="center"/>
              <w:rPr>
                <w:rFonts w:hint="eastAsia"/>
                <w:color w:val="auto"/>
                <w:highlight w:val="none"/>
              </w:rPr>
            </w:pPr>
            <w:r>
              <w:rPr>
                <w:rFonts w:hint="eastAsia"/>
                <w:color w:val="auto"/>
                <w:highlight w:val="none"/>
              </w:rPr>
              <w:t>5000万以上每增加</w:t>
            </w:r>
            <w:r>
              <w:rPr>
                <w:color w:val="auto"/>
                <w:highlight w:val="none"/>
              </w:rPr>
              <w:t>0.5</w:t>
            </w:r>
            <w:r>
              <w:rPr>
                <w:rFonts w:hint="eastAsia"/>
                <w:color w:val="auto"/>
                <w:highlight w:val="none"/>
              </w:rPr>
              <w:t>亿(不足0.5亿不增加)</w:t>
            </w:r>
          </w:p>
        </w:tc>
        <w:tc>
          <w:tcPr>
            <w:tcW w:w="5967" w:type="dxa"/>
            <w:vAlign w:val="center"/>
          </w:tcPr>
          <w:p w14:paraId="30D87B4D">
            <w:pPr>
              <w:spacing w:line="360" w:lineRule="auto"/>
              <w:ind w:firstLine="441" w:firstLineChars="210"/>
              <w:jc w:val="center"/>
              <w:rPr>
                <w:rFonts w:hint="eastAsia" w:hAnsi="宋体"/>
                <w:color w:val="auto"/>
                <w:highlight w:val="none"/>
              </w:rPr>
            </w:pPr>
            <w:r>
              <w:rPr>
                <w:rFonts w:hint="eastAsia" w:hAnsi="宋体"/>
                <w:color w:val="auto"/>
                <w:highlight w:val="none"/>
              </w:rPr>
              <w:t>增加10天</w:t>
            </w:r>
          </w:p>
        </w:tc>
      </w:tr>
    </w:tbl>
    <w:p w14:paraId="055D6FCE">
      <w:pPr>
        <w:spacing w:line="360" w:lineRule="auto"/>
        <w:ind w:firstLine="420" w:firstLineChars="200"/>
        <w:jc w:val="left"/>
        <w:rPr>
          <w:rFonts w:hint="eastAsia" w:hAnsi="宋体"/>
          <w:color w:val="auto"/>
          <w:highlight w:val="none"/>
        </w:rPr>
      </w:pPr>
      <w:r>
        <w:rPr>
          <w:rFonts w:hint="eastAsia" w:hAnsi="宋体"/>
          <w:color w:val="auto"/>
          <w:highlight w:val="none"/>
        </w:rPr>
        <w:t>因承包人提供的结算资料不完整而需要补充或承包人不按时对账耽误时间时，审查时间应相应顺延。</w:t>
      </w:r>
    </w:p>
    <w:p w14:paraId="13BD3DF7">
      <w:pPr>
        <w:spacing w:line="400" w:lineRule="exact"/>
        <w:ind w:firstLine="411" w:firstLineChars="196"/>
        <w:rPr>
          <w:rFonts w:hint="eastAsia" w:hAnsi="宋体"/>
          <w:color w:val="auto"/>
          <w:highlight w:val="none"/>
        </w:rPr>
      </w:pPr>
      <w:r>
        <w:rPr>
          <w:rFonts w:hint="eastAsia" w:hAnsi="宋体"/>
          <w:color w:val="auto"/>
          <w:highlight w:val="none"/>
        </w:rPr>
        <w:t>竣工结算审核约定：</w:t>
      </w:r>
      <w:r>
        <w:rPr>
          <w:rFonts w:hint="eastAsia" w:ascii="Times New Roman" w:hAnsi="宋体" w:eastAsia="宋体"/>
          <w:i w:val="0"/>
          <w:color w:val="auto"/>
          <w:spacing w:val="0"/>
          <w:sz w:val="21"/>
          <w:szCs w:val="21"/>
          <w:highlight w:val="none"/>
        </w:rPr>
        <w:t>发承包双方在合同中对施工过程结算的期限应有明确约定；没有约定的，可认定其约定期限均为28天。经发承包双方签署确认的施工过程结算文件作为竣工结算文件的组成部分。未经另一方同意，一方不得就已生效的结算文件进行重复审核。对施工合同中约定竣工结算以财政评审意见为准的项目，财政部门应在施工合同约定期限内对项目过程结算文件进行审核确认。</w:t>
      </w:r>
    </w:p>
    <w:p w14:paraId="39D63C25">
      <w:pPr>
        <w:spacing w:line="400" w:lineRule="exact"/>
        <w:ind w:firstLine="411" w:firstLineChars="196"/>
        <w:rPr>
          <w:rFonts w:hAnsi="宋体"/>
          <w:color w:val="auto"/>
          <w:highlight w:val="none"/>
          <w:u w:val="single"/>
        </w:rPr>
      </w:pPr>
      <w:r>
        <w:rPr>
          <w:rFonts w:hAnsi="宋体"/>
          <w:color w:val="auto"/>
          <w:highlight w:val="none"/>
          <w:u w:val="single"/>
        </w:rPr>
        <w:t>1</w:t>
      </w:r>
      <w:r>
        <w:rPr>
          <w:rFonts w:hint="eastAsia" w:hAnsi="宋体"/>
          <w:color w:val="auto"/>
          <w:highlight w:val="none"/>
          <w:u w:val="single"/>
        </w:rPr>
        <w:t>、工程竣工验收报告经发包人认可后60天内，承包人向发包人递交竣工验收合格资料及完整的结算资料和报告，双方按照本工程合同约定的价格形式及价款调整办法进行工程竣工结算。</w:t>
      </w:r>
      <w:r>
        <w:rPr>
          <w:rFonts w:hAnsi="宋体"/>
          <w:color w:val="auto"/>
          <w:highlight w:val="none"/>
          <w:u w:val="single"/>
        </w:rPr>
        <w:t>2</w:t>
      </w:r>
      <w:r>
        <w:rPr>
          <w:rFonts w:hint="eastAsia" w:hAnsi="宋体"/>
          <w:color w:val="auto"/>
          <w:highlight w:val="none"/>
          <w:u w:val="single"/>
        </w:rPr>
        <w:t>、发包人收到承包人递交的竣工结算报告及结算资料之日起28天内进行审核，并给予确认或者提出审核意见。发包人逾期未完成审核且未提出异议的视为发包人已同意承包人提交的竣工结算报告及结算价款，并以此作为竣工结算的依据。承包人对发包人确认的结算价款或审核意见有异议的，应在收到发包人确认的价款或审核意见之日起</w:t>
      </w:r>
      <w:r>
        <w:rPr>
          <w:rFonts w:hAnsi="宋体"/>
          <w:color w:val="auto"/>
          <w:highlight w:val="none"/>
          <w:u w:val="single"/>
        </w:rPr>
        <w:t xml:space="preserve"> </w:t>
      </w:r>
      <w:r>
        <w:rPr>
          <w:rFonts w:hint="eastAsia" w:hAnsi="宋体"/>
          <w:color w:val="auto"/>
          <w:highlight w:val="none"/>
          <w:u w:val="single"/>
        </w:rPr>
        <w:t>30</w:t>
      </w:r>
      <w:r>
        <w:rPr>
          <w:rFonts w:hAnsi="宋体"/>
          <w:color w:val="auto"/>
          <w:highlight w:val="none"/>
          <w:u w:val="single"/>
        </w:rPr>
        <w:t xml:space="preserve"> </w:t>
      </w:r>
      <w:r>
        <w:rPr>
          <w:rFonts w:hint="eastAsia" w:hAnsi="宋体"/>
          <w:color w:val="auto"/>
          <w:highlight w:val="none"/>
          <w:u w:val="single"/>
        </w:rPr>
        <w:t>天内提出异议，必要时合同当事人要当面核对，直至完成工程竣工结算。除非有特殊情形，否则从承包人递交竣工结算报告到完成竣工结算的时间应控制在“发包人审核竣工付款申请单的期限”要求的时间范围内。3.自竣工结算完毕之日起</w:t>
      </w:r>
      <w:r>
        <w:rPr>
          <w:rFonts w:hint="eastAsia" w:hAnsi="宋体"/>
          <w:color w:val="auto"/>
          <w:highlight w:val="none"/>
          <w:u w:val="single"/>
          <w:lang w:val="en-US" w:eastAsia="zh-CN"/>
        </w:rPr>
        <w:t>60</w:t>
      </w:r>
      <w:r>
        <w:rPr>
          <w:rFonts w:hint="eastAsia" w:hAnsi="宋体"/>
          <w:color w:val="auto"/>
          <w:highlight w:val="none"/>
          <w:u w:val="single"/>
        </w:rPr>
        <w:t>天内，发包人按审定后的竣工结算价款，通知经办银行向承包人支付结算价款。</w:t>
      </w:r>
    </w:p>
    <w:p w14:paraId="2F2C09C4">
      <w:pPr>
        <w:spacing w:line="360" w:lineRule="auto"/>
        <w:ind w:firstLine="420" w:firstLineChars="200"/>
        <w:jc w:val="left"/>
        <w:rPr>
          <w:rFonts w:hint="eastAsia" w:hAnsi="宋体"/>
          <w:color w:val="auto"/>
          <w:highlight w:val="none"/>
        </w:rPr>
      </w:pPr>
      <w:r>
        <w:rPr>
          <w:rFonts w:hint="eastAsia" w:hAnsi="宋体"/>
          <w:color w:val="auto"/>
          <w:highlight w:val="none"/>
        </w:rPr>
        <w:t>备注：对于国有投资项目结算审核约定，双方可结合各地政府或有关部门出台的管理规定进行局部调整</w:t>
      </w:r>
    </w:p>
    <w:p w14:paraId="27E8236E">
      <w:pPr>
        <w:pStyle w:val="10"/>
        <w:rPr>
          <w:color w:val="auto"/>
          <w:highlight w:val="none"/>
        </w:rPr>
      </w:pPr>
      <w:bookmarkStart w:id="1095" w:name="_Toc78449850"/>
      <w:bookmarkEnd w:id="1095"/>
      <w:bookmarkStart w:id="1096" w:name="_Toc373227761"/>
      <w:bookmarkEnd w:id="1096"/>
      <w:bookmarkStart w:id="1097" w:name="_Toc389065326"/>
      <w:bookmarkEnd w:id="1097"/>
      <w:bookmarkStart w:id="1098" w:name="_Toc373478408"/>
      <w:bookmarkEnd w:id="1098"/>
      <w:bookmarkStart w:id="1099" w:name="_Toc540165641"/>
      <w:bookmarkEnd w:id="1099"/>
      <w:bookmarkStart w:id="1100" w:name="_Toc407135264"/>
      <w:bookmarkEnd w:id="1100"/>
      <w:r>
        <w:rPr>
          <w:color w:val="auto"/>
          <w:highlight w:val="none"/>
        </w:rPr>
        <w:t xml:space="preserve">14.4 </w:t>
      </w:r>
      <w:r>
        <w:rPr>
          <w:rFonts w:hint="eastAsia" w:hAnsi="宋体"/>
          <w:color w:val="auto"/>
          <w:highlight w:val="none"/>
        </w:rPr>
        <w:t>最终结清</w:t>
      </w:r>
    </w:p>
    <w:p w14:paraId="6286ABA9">
      <w:pPr>
        <w:spacing w:line="360" w:lineRule="auto"/>
        <w:ind w:firstLine="420" w:firstLineChars="200"/>
        <w:jc w:val="left"/>
        <w:rPr>
          <w:color w:val="auto"/>
          <w:kern w:val="0"/>
          <w:highlight w:val="none"/>
        </w:rPr>
      </w:pPr>
      <w:r>
        <w:rPr>
          <w:color w:val="auto"/>
          <w:kern w:val="0"/>
          <w:highlight w:val="none"/>
        </w:rPr>
        <w:t xml:space="preserve">14.4.1 </w:t>
      </w:r>
      <w:r>
        <w:rPr>
          <w:rFonts w:hint="eastAsia" w:hAnsi="宋体"/>
          <w:color w:val="auto"/>
          <w:kern w:val="0"/>
          <w:highlight w:val="none"/>
        </w:rPr>
        <w:t>最终结清申请单</w:t>
      </w:r>
    </w:p>
    <w:p w14:paraId="49F1CC37">
      <w:pPr>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承包人提交最终结清申请单的份数：</w:t>
      </w:r>
      <w:r>
        <w:rPr>
          <w:color w:val="auto"/>
          <w:highlight w:val="none"/>
          <w:u w:val="single"/>
        </w:rPr>
        <w:t xml:space="preserve">   </w:t>
      </w:r>
      <w:r>
        <w:rPr>
          <w:rFonts w:hint="eastAsia"/>
          <w:color w:val="auto"/>
          <w:highlight w:val="none"/>
          <w:u w:val="single"/>
        </w:rPr>
        <w:t>另行确定</w:t>
      </w:r>
      <w:r>
        <w:rPr>
          <w:color w:val="auto"/>
          <w:highlight w:val="none"/>
          <w:u w:val="single"/>
        </w:rPr>
        <w:t xml:space="preserve">    </w:t>
      </w:r>
      <w:r>
        <w:rPr>
          <w:rFonts w:hint="eastAsia" w:hAnsi="宋体"/>
          <w:color w:val="auto"/>
          <w:highlight w:val="none"/>
        </w:rPr>
        <w:t>。</w:t>
      </w:r>
    </w:p>
    <w:p w14:paraId="57E0CB73">
      <w:pPr>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承包人提交最终结算申请单的期限：</w:t>
      </w:r>
      <w:r>
        <w:rPr>
          <w:color w:val="auto"/>
          <w:highlight w:val="none"/>
          <w:u w:val="single"/>
        </w:rPr>
        <w:t xml:space="preserve">  </w:t>
      </w:r>
      <w:r>
        <w:rPr>
          <w:rFonts w:hint="eastAsia"/>
          <w:color w:val="auto"/>
          <w:highlight w:val="none"/>
          <w:u w:val="single"/>
        </w:rPr>
        <w:t>缺陷责任期终止证书颁发后 7 天内</w:t>
      </w:r>
      <w:r>
        <w:rPr>
          <w:color w:val="auto"/>
          <w:highlight w:val="none"/>
          <w:u w:val="single"/>
        </w:rPr>
        <w:t xml:space="preserve">   </w:t>
      </w:r>
      <w:r>
        <w:rPr>
          <w:rFonts w:hint="eastAsia" w:hAnsi="宋体"/>
          <w:color w:val="auto"/>
          <w:highlight w:val="none"/>
        </w:rPr>
        <w:t>。</w:t>
      </w:r>
      <w:r>
        <w:rPr>
          <w:color w:val="auto"/>
          <w:highlight w:val="none"/>
        </w:rPr>
        <w:t xml:space="preserve"> </w:t>
      </w:r>
    </w:p>
    <w:p w14:paraId="59CCE06E">
      <w:pPr>
        <w:spacing w:line="360" w:lineRule="auto"/>
        <w:ind w:firstLine="420" w:firstLineChars="200"/>
        <w:jc w:val="left"/>
        <w:rPr>
          <w:rFonts w:hint="eastAsia"/>
          <w:color w:val="auto"/>
          <w:highlight w:val="none"/>
        </w:rPr>
      </w:pPr>
      <w:r>
        <w:rPr>
          <w:rFonts w:hint="eastAsia"/>
          <w:color w:val="auto"/>
          <w:highlight w:val="none"/>
        </w:rPr>
        <w:t>最终结算款支付申请（核准）表见合同附件13。</w:t>
      </w:r>
    </w:p>
    <w:p w14:paraId="4E8F1A44">
      <w:pPr>
        <w:spacing w:line="360" w:lineRule="auto"/>
        <w:ind w:firstLine="420" w:firstLineChars="200"/>
        <w:jc w:val="left"/>
        <w:rPr>
          <w:color w:val="auto"/>
          <w:highlight w:val="none"/>
        </w:rPr>
      </w:pPr>
      <w:r>
        <w:rPr>
          <w:color w:val="auto"/>
          <w:highlight w:val="none"/>
        </w:rPr>
        <w:t xml:space="preserve">14.4.2 </w:t>
      </w:r>
      <w:r>
        <w:rPr>
          <w:rFonts w:hint="eastAsia" w:hAnsi="宋体"/>
          <w:color w:val="auto"/>
          <w:highlight w:val="none"/>
        </w:rPr>
        <w:t>最终结清证书和支付</w:t>
      </w:r>
    </w:p>
    <w:p w14:paraId="4F154598">
      <w:pPr>
        <w:spacing w:line="360" w:lineRule="auto"/>
        <w:ind w:firstLine="420" w:firstLineChars="200"/>
        <w:jc w:val="left"/>
        <w:rPr>
          <w:rFonts w:hint="eastAsia" w:hAnsi="宋体"/>
          <w:color w:val="auto"/>
          <w:highlight w:val="none"/>
        </w:rPr>
      </w:pPr>
      <w:r>
        <w:rPr>
          <w:rFonts w:hint="eastAsia" w:hAnsi="宋体"/>
          <w:color w:val="auto"/>
          <w:highlight w:val="none"/>
        </w:rPr>
        <w:t>（</w:t>
      </w:r>
      <w:r>
        <w:rPr>
          <w:color w:val="auto"/>
          <w:highlight w:val="none"/>
        </w:rPr>
        <w:t>1</w:t>
      </w:r>
      <w:r>
        <w:rPr>
          <w:rFonts w:hint="eastAsia" w:hAnsi="宋体"/>
          <w:color w:val="auto"/>
          <w:highlight w:val="none"/>
        </w:rPr>
        <w:t>）发包人完成最终结清申请单的审批并颁发最终结清证书的期限：</w:t>
      </w:r>
      <w:r>
        <w:rPr>
          <w:color w:val="auto"/>
          <w:highlight w:val="none"/>
          <w:u w:val="single"/>
        </w:rPr>
        <w:t xml:space="preserve">  </w:t>
      </w:r>
      <w:r>
        <w:rPr>
          <w:rFonts w:hint="eastAsia"/>
          <w:color w:val="auto"/>
          <w:highlight w:val="none"/>
          <w:u w:val="single"/>
        </w:rPr>
        <w:t>收到最终结清申请单后 28 日内</w:t>
      </w:r>
      <w:r>
        <w:rPr>
          <w:color w:val="auto"/>
          <w:highlight w:val="none"/>
          <w:u w:val="single"/>
        </w:rPr>
        <w:t xml:space="preserve"> </w:t>
      </w:r>
      <w:r>
        <w:rPr>
          <w:rFonts w:hint="eastAsia" w:hAnsi="宋体"/>
          <w:color w:val="auto"/>
          <w:highlight w:val="none"/>
        </w:rPr>
        <w:t>。</w:t>
      </w:r>
    </w:p>
    <w:p w14:paraId="511CCC40">
      <w:pPr>
        <w:spacing w:line="360" w:lineRule="auto"/>
        <w:ind w:firstLine="420" w:firstLineChars="200"/>
        <w:jc w:val="left"/>
        <w:rPr>
          <w:rFonts w:hint="eastAsia" w:hAnsi="宋体"/>
          <w:color w:val="auto"/>
          <w:highlight w:val="none"/>
        </w:rPr>
      </w:pPr>
      <w:r>
        <w:rPr>
          <w:rFonts w:hint="eastAsia" w:hAnsi="宋体"/>
          <w:color w:val="auto"/>
          <w:highlight w:val="none"/>
        </w:rPr>
        <w:t>（</w:t>
      </w:r>
      <w:r>
        <w:rPr>
          <w:color w:val="auto"/>
          <w:highlight w:val="none"/>
        </w:rPr>
        <w:t>2</w:t>
      </w:r>
      <w:r>
        <w:rPr>
          <w:rFonts w:hint="eastAsia" w:hAnsi="宋体"/>
          <w:color w:val="auto"/>
          <w:highlight w:val="none"/>
        </w:rPr>
        <w:t>）发包人完成支付的期限：</w:t>
      </w:r>
      <w:r>
        <w:rPr>
          <w:color w:val="auto"/>
          <w:highlight w:val="none"/>
          <w:u w:val="single"/>
        </w:rPr>
        <w:t xml:space="preserve">   </w:t>
      </w:r>
      <w:r>
        <w:rPr>
          <w:rFonts w:hint="eastAsia"/>
          <w:color w:val="auto"/>
          <w:highlight w:val="none"/>
          <w:u w:val="single"/>
        </w:rPr>
        <w:t xml:space="preserve">在颁发最终结清证书后 </w:t>
      </w:r>
      <w:r>
        <w:rPr>
          <w:rFonts w:hint="eastAsia"/>
          <w:color w:val="auto"/>
          <w:highlight w:val="none"/>
          <w:u w:val="single"/>
          <w:lang w:val="en-US" w:eastAsia="zh-CN"/>
        </w:rPr>
        <w:t>60</w:t>
      </w:r>
      <w:r>
        <w:rPr>
          <w:rFonts w:hint="eastAsia"/>
          <w:color w:val="auto"/>
          <w:highlight w:val="none"/>
          <w:u w:val="single"/>
        </w:rPr>
        <w:t xml:space="preserve"> 天内完成支付</w:t>
      </w:r>
      <w:r>
        <w:rPr>
          <w:color w:val="auto"/>
          <w:highlight w:val="none"/>
          <w:u w:val="single"/>
        </w:rPr>
        <w:t xml:space="preserve"> </w:t>
      </w:r>
      <w:r>
        <w:rPr>
          <w:rFonts w:hint="eastAsia" w:hAnsi="宋体"/>
          <w:color w:val="auto"/>
          <w:highlight w:val="none"/>
        </w:rPr>
        <w:t>。</w:t>
      </w:r>
    </w:p>
    <w:bookmarkEnd w:id="1051"/>
    <w:bookmarkEnd w:id="1052"/>
    <w:bookmarkEnd w:id="1053"/>
    <w:bookmarkEnd w:id="1054"/>
    <w:bookmarkEnd w:id="1055"/>
    <w:bookmarkEnd w:id="1056"/>
    <w:bookmarkEnd w:id="1057"/>
    <w:bookmarkEnd w:id="1063"/>
    <w:p w14:paraId="07CAB353">
      <w:pPr>
        <w:pStyle w:val="9"/>
        <w:rPr>
          <w:color w:val="auto"/>
          <w:highlight w:val="none"/>
        </w:rPr>
      </w:pPr>
      <w:bookmarkStart w:id="1101" w:name="_Toc1294213766"/>
      <w:bookmarkEnd w:id="1101"/>
      <w:bookmarkStart w:id="1102" w:name="_Toc351203647"/>
      <w:bookmarkEnd w:id="1102"/>
      <w:bookmarkStart w:id="1103" w:name="_Toc389065327"/>
      <w:bookmarkEnd w:id="1103"/>
      <w:bookmarkStart w:id="1104" w:name="_Toc373227762"/>
      <w:bookmarkEnd w:id="1104"/>
      <w:bookmarkStart w:id="1105" w:name="_Toc373478409"/>
      <w:bookmarkEnd w:id="1105"/>
      <w:bookmarkStart w:id="1106" w:name="_Toc78449851"/>
      <w:bookmarkEnd w:id="1106"/>
      <w:bookmarkStart w:id="1107" w:name="_Toc407135265"/>
      <w:bookmarkEnd w:id="1107"/>
      <w:bookmarkStart w:id="1108" w:name="_Toc267251483"/>
      <w:bookmarkStart w:id="1109" w:name="_Toc267251482"/>
      <w:bookmarkStart w:id="1110" w:name="_Toc267251484"/>
      <w:bookmarkStart w:id="1111" w:name="_Toc267251485"/>
      <w:bookmarkStart w:id="1112" w:name="_Toc267251488"/>
      <w:bookmarkStart w:id="1113" w:name="_Toc267251489"/>
      <w:bookmarkStart w:id="1114" w:name="_Toc267251486"/>
      <w:bookmarkStart w:id="1115" w:name="_Toc267251490"/>
      <w:bookmarkStart w:id="1116" w:name="_Toc267251491"/>
      <w:bookmarkStart w:id="1117" w:name="_Toc267251501"/>
      <w:bookmarkStart w:id="1118" w:name="_Toc267251496"/>
      <w:bookmarkStart w:id="1119" w:name="_Toc267251493"/>
      <w:bookmarkStart w:id="1120" w:name="_Toc267251495"/>
      <w:bookmarkStart w:id="1121" w:name="_Toc267251498"/>
      <w:bookmarkStart w:id="1122" w:name="_Toc267251494"/>
      <w:bookmarkStart w:id="1123" w:name="_Toc267251492"/>
      <w:bookmarkStart w:id="1124" w:name="_Toc267251499"/>
      <w:bookmarkStart w:id="1125" w:name="_Toc267251503"/>
      <w:bookmarkStart w:id="1126" w:name="_Toc267251502"/>
      <w:bookmarkStart w:id="1127" w:name="_Toc267251497"/>
      <w:bookmarkStart w:id="1128" w:name="_Toc267251504"/>
      <w:bookmarkStart w:id="1129" w:name="_Toc267251506"/>
      <w:bookmarkStart w:id="1130" w:name="_Toc267251507"/>
      <w:bookmarkStart w:id="1131" w:name="_Toc267251508"/>
      <w:bookmarkStart w:id="1132" w:name="_Toc267251509"/>
      <w:bookmarkStart w:id="1133" w:name="_Toc267251515"/>
      <w:bookmarkStart w:id="1134" w:name="_Toc267251514"/>
      <w:bookmarkStart w:id="1135" w:name="_Toc267251511"/>
      <w:bookmarkStart w:id="1136" w:name="_Toc267251513"/>
      <w:bookmarkStart w:id="1137" w:name="_Toc267251510"/>
      <w:r>
        <w:rPr>
          <w:color w:val="auto"/>
          <w:highlight w:val="none"/>
        </w:rPr>
        <w:t xml:space="preserve">15. </w:t>
      </w:r>
      <w:r>
        <w:rPr>
          <w:rFonts w:hint="eastAsia"/>
          <w:color w:val="auto"/>
          <w:highlight w:val="none"/>
        </w:rPr>
        <w:t>缺陷责任期与保修</w:t>
      </w:r>
    </w:p>
    <w:bookmarkEnd w:id="1108"/>
    <w:p w14:paraId="5EC83B80">
      <w:pPr>
        <w:pStyle w:val="10"/>
        <w:rPr>
          <w:color w:val="auto"/>
          <w:highlight w:val="none"/>
        </w:rPr>
      </w:pPr>
      <w:bookmarkStart w:id="1138" w:name="_Toc373478410"/>
      <w:bookmarkEnd w:id="1138"/>
      <w:bookmarkStart w:id="1139" w:name="_Toc1468458868"/>
      <w:bookmarkEnd w:id="1139"/>
      <w:bookmarkStart w:id="1140" w:name="_Toc389065328"/>
      <w:bookmarkEnd w:id="1140"/>
      <w:bookmarkStart w:id="1141" w:name="_Toc407135266"/>
      <w:bookmarkEnd w:id="1141"/>
      <w:bookmarkStart w:id="1142" w:name="_Toc373227763"/>
      <w:bookmarkEnd w:id="1142"/>
      <w:bookmarkStart w:id="1143" w:name="_Toc78449852"/>
      <w:bookmarkEnd w:id="1143"/>
      <w:r>
        <w:rPr>
          <w:color w:val="auto"/>
          <w:highlight w:val="none"/>
        </w:rPr>
        <w:t xml:space="preserve">15.2 </w:t>
      </w:r>
      <w:r>
        <w:rPr>
          <w:rFonts w:hint="eastAsia" w:hAnsi="宋体"/>
          <w:color w:val="auto"/>
          <w:highlight w:val="none"/>
        </w:rPr>
        <w:t>缺陷责任期</w:t>
      </w:r>
    </w:p>
    <w:p w14:paraId="2B6FF493">
      <w:pPr>
        <w:spacing w:line="360" w:lineRule="auto"/>
        <w:ind w:firstLine="420" w:firstLineChars="200"/>
        <w:jc w:val="left"/>
        <w:rPr>
          <w:rFonts w:hint="eastAsia" w:hAnsi="宋体"/>
          <w:color w:val="auto"/>
          <w:highlight w:val="none"/>
        </w:rPr>
      </w:pPr>
      <w:r>
        <w:rPr>
          <w:rFonts w:hint="eastAsia" w:hAnsi="宋体"/>
          <w:color w:val="auto"/>
          <w:highlight w:val="none"/>
        </w:rPr>
        <w:t>缺陷责任期的具体期限：</w:t>
      </w:r>
      <w:r>
        <w:rPr>
          <w:color w:val="auto"/>
          <w:highlight w:val="none"/>
          <w:u w:val="single"/>
        </w:rPr>
        <w:t xml:space="preserve">   </w:t>
      </w:r>
      <w:r>
        <w:rPr>
          <w:rFonts w:hint="eastAsia"/>
          <w:color w:val="auto"/>
          <w:highlight w:val="none"/>
          <w:u w:val="single"/>
        </w:rPr>
        <w:t>自竣工日期起满 12 个月</w:t>
      </w:r>
      <w:r>
        <w:rPr>
          <w:color w:val="auto"/>
          <w:highlight w:val="none"/>
          <w:u w:val="single"/>
        </w:rPr>
        <w:t xml:space="preserve">   </w:t>
      </w:r>
      <w:r>
        <w:rPr>
          <w:rFonts w:hint="eastAsia" w:hAnsi="宋体"/>
          <w:color w:val="auto"/>
          <w:highlight w:val="none"/>
        </w:rPr>
        <w:t>。</w:t>
      </w:r>
    </w:p>
    <w:p w14:paraId="3E793A3E">
      <w:pPr>
        <w:pStyle w:val="10"/>
        <w:rPr>
          <w:color w:val="auto"/>
          <w:highlight w:val="none"/>
        </w:rPr>
      </w:pPr>
      <w:bookmarkStart w:id="1144" w:name="_Toc666080472"/>
      <w:bookmarkEnd w:id="1144"/>
      <w:bookmarkStart w:id="1145" w:name="_Toc373227764"/>
      <w:bookmarkEnd w:id="1145"/>
      <w:bookmarkStart w:id="1146" w:name="_Toc389065329"/>
      <w:bookmarkEnd w:id="1146"/>
      <w:bookmarkStart w:id="1147" w:name="_Toc407135267"/>
      <w:bookmarkEnd w:id="1147"/>
      <w:bookmarkStart w:id="1148" w:name="_Toc78449853"/>
      <w:bookmarkEnd w:id="1148"/>
      <w:bookmarkStart w:id="1149" w:name="_Toc373478411"/>
      <w:bookmarkEnd w:id="1149"/>
      <w:r>
        <w:rPr>
          <w:color w:val="auto"/>
          <w:highlight w:val="none"/>
        </w:rPr>
        <w:t xml:space="preserve">15.3 </w:t>
      </w:r>
      <w:r>
        <w:rPr>
          <w:rFonts w:hint="eastAsia" w:hAnsi="宋体"/>
          <w:color w:val="auto"/>
          <w:highlight w:val="none"/>
        </w:rPr>
        <w:t>质量保证金</w:t>
      </w:r>
    </w:p>
    <w:p w14:paraId="27BC9812">
      <w:pPr>
        <w:spacing w:line="360" w:lineRule="auto"/>
        <w:ind w:firstLine="420" w:firstLineChars="200"/>
        <w:jc w:val="left"/>
        <w:rPr>
          <w:rFonts w:hint="eastAsia" w:hAnsi="宋体"/>
          <w:color w:val="auto"/>
          <w:highlight w:val="none"/>
        </w:rPr>
      </w:pPr>
      <w:r>
        <w:rPr>
          <w:rFonts w:hint="eastAsia" w:hAnsi="宋体"/>
          <w:color w:val="auto"/>
          <w:highlight w:val="none"/>
        </w:rPr>
        <w:t>关于是否扣留质量保证金的约定：</w:t>
      </w:r>
      <w:r>
        <w:rPr>
          <w:color w:val="auto"/>
          <w:highlight w:val="none"/>
          <w:u w:val="single"/>
        </w:rPr>
        <w:t xml:space="preserve">      </w:t>
      </w:r>
      <w:r>
        <w:rPr>
          <w:rFonts w:hint="eastAsia"/>
          <w:color w:val="auto"/>
          <w:highlight w:val="none"/>
          <w:u w:val="single"/>
        </w:rPr>
        <w:t>是</w:t>
      </w:r>
      <w:r>
        <w:rPr>
          <w:color w:val="auto"/>
          <w:highlight w:val="none"/>
          <w:u w:val="single"/>
        </w:rPr>
        <w:t xml:space="preserve">         </w:t>
      </w:r>
      <w:r>
        <w:rPr>
          <w:rFonts w:hint="eastAsia" w:hAnsi="宋体"/>
          <w:color w:val="auto"/>
          <w:highlight w:val="none"/>
        </w:rPr>
        <w:t>。</w:t>
      </w:r>
    </w:p>
    <w:p w14:paraId="04EFAD00">
      <w:pPr>
        <w:spacing w:line="360" w:lineRule="auto"/>
        <w:ind w:firstLine="420" w:firstLineChars="200"/>
        <w:jc w:val="left"/>
        <w:rPr>
          <w:rFonts w:hint="eastAsia" w:hAnsi="宋体"/>
          <w:color w:val="auto"/>
          <w:highlight w:val="none"/>
        </w:rPr>
      </w:pPr>
      <w:r>
        <w:rPr>
          <w:rFonts w:hint="eastAsia" w:hAnsi="宋体"/>
          <w:color w:val="auto"/>
          <w:highlight w:val="none"/>
        </w:rPr>
        <w:t>在工程项目竣工前，承包人按专用合同条款第3.7条提供履约担保的，发包人不得同时预留工程质量保证金。</w:t>
      </w:r>
    </w:p>
    <w:p w14:paraId="04FE18A6">
      <w:pPr>
        <w:spacing w:line="360" w:lineRule="auto"/>
        <w:ind w:firstLine="420" w:firstLineChars="200"/>
        <w:jc w:val="left"/>
        <w:outlineLvl w:val="0"/>
        <w:rPr>
          <w:color w:val="auto"/>
          <w:highlight w:val="none"/>
        </w:rPr>
      </w:pPr>
      <w:r>
        <w:rPr>
          <w:color w:val="auto"/>
          <w:highlight w:val="none"/>
        </w:rPr>
        <w:t xml:space="preserve">15.3.1 </w:t>
      </w:r>
      <w:r>
        <w:rPr>
          <w:rFonts w:hint="eastAsia" w:hAnsi="宋体"/>
          <w:color w:val="auto"/>
          <w:highlight w:val="none"/>
        </w:rPr>
        <w:t>承包人提供质量保证金的方式</w:t>
      </w:r>
    </w:p>
    <w:p w14:paraId="60B1DE83">
      <w:pPr>
        <w:spacing w:line="360" w:lineRule="auto"/>
        <w:ind w:firstLine="420" w:firstLineChars="200"/>
        <w:jc w:val="left"/>
        <w:rPr>
          <w:rFonts w:hint="eastAsia" w:hAnsi="宋体"/>
          <w:color w:val="auto"/>
          <w:highlight w:val="none"/>
        </w:rPr>
      </w:pPr>
      <w:r>
        <w:rPr>
          <w:rFonts w:hint="eastAsia" w:hAnsi="宋体"/>
          <w:color w:val="auto"/>
          <w:highlight w:val="none"/>
        </w:rPr>
        <w:t>质量保证金采用以下第</w:t>
      </w:r>
      <w:r>
        <w:rPr>
          <w:color w:val="auto"/>
          <w:highlight w:val="none"/>
          <w:u w:val="single"/>
        </w:rPr>
        <w:t xml:space="preserve">  </w:t>
      </w:r>
      <w:r>
        <w:rPr>
          <w:rFonts w:hint="eastAsia"/>
          <w:color w:val="auto"/>
          <w:highlight w:val="none"/>
          <w:u w:val="single"/>
          <w:lang w:val="en-US" w:eastAsia="zh-CN"/>
        </w:rPr>
        <w:t>2</w:t>
      </w:r>
      <w:r>
        <w:rPr>
          <w:color w:val="auto"/>
          <w:highlight w:val="none"/>
          <w:u w:val="single"/>
        </w:rPr>
        <w:t xml:space="preserve">   </w:t>
      </w:r>
      <w:r>
        <w:rPr>
          <w:rFonts w:hint="eastAsia" w:hAnsi="宋体"/>
          <w:color w:val="auto"/>
          <w:highlight w:val="none"/>
        </w:rPr>
        <w:t>种方式：</w:t>
      </w:r>
    </w:p>
    <w:p w14:paraId="099C22E2">
      <w:pPr>
        <w:autoSpaceDE w:val="0"/>
        <w:autoSpaceDN w:val="0"/>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w:t>
      </w:r>
      <w:r>
        <w:rPr>
          <w:color w:val="auto"/>
          <w:kern w:val="0"/>
          <w:highlight w:val="none"/>
        </w:rPr>
        <w:t>1</w:t>
      </w:r>
      <w:r>
        <w:rPr>
          <w:rFonts w:hint="eastAsia" w:hAnsi="宋体"/>
          <w:color w:val="auto"/>
          <w:kern w:val="0"/>
          <w:highlight w:val="none"/>
        </w:rPr>
        <w:t>）质量保证金保函</w:t>
      </w:r>
      <w:r>
        <w:rPr>
          <w:rFonts w:hint="eastAsia" w:ascii="Times New Roman" w:hAnsi="宋体" w:eastAsia="宋体"/>
          <w:color w:val="auto"/>
          <w:highlight w:val="none"/>
        </w:rPr>
        <w:t>（银行保函、电子保函、保证保险保函、工程担保保函</w:t>
      </w:r>
      <w:r>
        <w:rPr>
          <w:rFonts w:hint="eastAsia" w:ascii="Times New Roman" w:hAnsi="宋体" w:eastAsia="宋体"/>
          <w:color w:val="auto"/>
          <w:highlight w:val="none"/>
          <w:lang w:eastAsia="zh-CN"/>
        </w:rPr>
        <w:t>，</w:t>
      </w:r>
      <w:r>
        <w:rPr>
          <w:rFonts w:hint="eastAsia" w:hAnsi="宋体"/>
          <w:color w:val="auto"/>
          <w:kern w:val="0"/>
          <w:highlight w:val="none"/>
        </w:rPr>
        <w:t>工程担保保证人应将出具的保函相关信息录入“广西建筑市场监管云”平台（http://gxjzsc.caihcloud.com），以实现保函查询及验真功能</w:t>
      </w:r>
      <w:r>
        <w:rPr>
          <w:rFonts w:hint="eastAsia" w:hAnsi="宋体"/>
          <w:color w:val="auto"/>
          <w:kern w:val="0"/>
          <w:highlight w:val="none"/>
          <w:lang w:eastAsia="zh-CN"/>
        </w:rPr>
        <w:t>。</w:t>
      </w:r>
      <w:r>
        <w:rPr>
          <w:rFonts w:hint="eastAsia" w:ascii="Times New Roman" w:hAnsi="宋体" w:eastAsia="宋体"/>
          <w:color w:val="auto"/>
          <w:highlight w:val="none"/>
        </w:rPr>
        <w:t>）</w:t>
      </w:r>
      <w:r>
        <w:rPr>
          <w:rFonts w:hint="eastAsia" w:hAnsi="宋体"/>
          <w:color w:val="auto"/>
          <w:kern w:val="0"/>
          <w:highlight w:val="none"/>
        </w:rPr>
        <w:t>，保证金额为：</w:t>
      </w:r>
      <w:r>
        <w:rPr>
          <w:color w:val="auto"/>
          <w:kern w:val="0"/>
          <w:highlight w:val="none"/>
          <w:u w:val="single"/>
        </w:rPr>
        <w:t xml:space="preserve">                   </w:t>
      </w:r>
      <w:r>
        <w:rPr>
          <w:rFonts w:hint="eastAsia" w:hAnsi="宋体"/>
          <w:color w:val="auto"/>
          <w:kern w:val="0"/>
          <w:highlight w:val="none"/>
        </w:rPr>
        <w:t>；</w:t>
      </w:r>
    </w:p>
    <w:p w14:paraId="21180693">
      <w:pPr>
        <w:autoSpaceDE w:val="0"/>
        <w:autoSpaceDN w:val="0"/>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w:t>
      </w:r>
      <w:r>
        <w:rPr>
          <w:color w:val="auto"/>
          <w:kern w:val="0"/>
          <w:highlight w:val="none"/>
        </w:rPr>
        <w:t>2</w:t>
      </w:r>
      <w:r>
        <w:rPr>
          <w:rFonts w:hint="eastAsia" w:hAnsi="宋体"/>
          <w:color w:val="auto"/>
          <w:kern w:val="0"/>
          <w:highlight w:val="none"/>
        </w:rPr>
        <w:t>）</w:t>
      </w:r>
      <w:r>
        <w:rPr>
          <w:rFonts w:hint="eastAsia" w:hAnsi="宋体"/>
          <w:color w:val="auto"/>
          <w:highlight w:val="none"/>
        </w:rPr>
        <w:t>发包人按工程价款结算总额的</w:t>
      </w:r>
      <w:r>
        <w:rPr>
          <w:rFonts w:hAnsi="宋体"/>
          <w:color w:val="auto"/>
          <w:highlight w:val="none"/>
          <w:u w:val="single"/>
        </w:rPr>
        <w:t xml:space="preserve"> </w:t>
      </w:r>
      <w:r>
        <w:rPr>
          <w:rFonts w:hint="eastAsia" w:hAnsi="宋体"/>
          <w:color w:val="auto"/>
          <w:highlight w:val="none"/>
          <w:u w:val="single"/>
          <w:lang w:val="en-US" w:eastAsia="zh-CN"/>
        </w:rPr>
        <w:t>3</w:t>
      </w:r>
      <w:r>
        <w:rPr>
          <w:rFonts w:hAnsi="宋体"/>
          <w:color w:val="auto"/>
          <w:highlight w:val="none"/>
          <w:u w:val="single"/>
        </w:rPr>
        <w:t xml:space="preserve">  </w:t>
      </w:r>
      <w:r>
        <w:rPr>
          <w:color w:val="auto"/>
          <w:highlight w:val="none"/>
        </w:rPr>
        <w:t>%</w:t>
      </w:r>
      <w:r>
        <w:rPr>
          <w:rFonts w:hint="eastAsia"/>
          <w:color w:val="auto"/>
          <w:highlight w:val="none"/>
        </w:rPr>
        <w:t>（不得超过</w:t>
      </w:r>
      <w:r>
        <w:rPr>
          <w:color w:val="auto"/>
          <w:highlight w:val="none"/>
        </w:rPr>
        <w:t>3%</w:t>
      </w:r>
      <w:r>
        <w:rPr>
          <w:rFonts w:hint="eastAsia"/>
          <w:color w:val="auto"/>
          <w:highlight w:val="none"/>
        </w:rPr>
        <w:t>）</w:t>
      </w:r>
      <w:r>
        <w:rPr>
          <w:rFonts w:hint="eastAsia" w:hAnsi="宋体"/>
          <w:color w:val="auto"/>
          <w:highlight w:val="none"/>
        </w:rPr>
        <w:t>预留工程质量保证金，待缺陷责任期满后返还，是否付息及利息计算方式为：</w:t>
      </w:r>
      <w:r>
        <w:rPr>
          <w:rFonts w:hint="eastAsia" w:hAnsi="宋体"/>
          <w:color w:val="auto"/>
          <w:highlight w:val="none"/>
          <w:u w:val="single"/>
        </w:rPr>
        <w:t xml:space="preserve">    </w:t>
      </w:r>
      <w:r>
        <w:rPr>
          <w:rFonts w:hint="eastAsia" w:hAnsi="宋体"/>
          <w:color w:val="auto"/>
          <w:highlight w:val="none"/>
          <w:u w:val="single"/>
          <w:lang w:eastAsia="zh-CN"/>
        </w:rPr>
        <w:t>无</w:t>
      </w:r>
      <w:r>
        <w:rPr>
          <w:rFonts w:hint="eastAsia" w:hAnsi="宋体"/>
          <w:color w:val="auto"/>
          <w:highlight w:val="none"/>
          <w:u w:val="single"/>
        </w:rPr>
        <w:t xml:space="preserve">   </w:t>
      </w:r>
      <w:r>
        <w:rPr>
          <w:rFonts w:hint="eastAsia" w:hAnsi="宋体"/>
          <w:color w:val="auto"/>
          <w:kern w:val="0"/>
          <w:highlight w:val="none"/>
        </w:rPr>
        <w:t>；</w:t>
      </w:r>
    </w:p>
    <w:p w14:paraId="2C020675">
      <w:pPr>
        <w:autoSpaceDE w:val="0"/>
        <w:autoSpaceDN w:val="0"/>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w:t>
      </w:r>
      <w:r>
        <w:rPr>
          <w:color w:val="auto"/>
          <w:kern w:val="0"/>
          <w:highlight w:val="none"/>
        </w:rPr>
        <w:t>3</w:t>
      </w:r>
      <w:r>
        <w:rPr>
          <w:rFonts w:hint="eastAsia" w:hAnsi="宋体"/>
          <w:color w:val="auto"/>
          <w:kern w:val="0"/>
          <w:highlight w:val="none"/>
        </w:rPr>
        <w:t>）其他方式</w:t>
      </w:r>
      <w:r>
        <w:rPr>
          <w:rFonts w:hint="eastAsia"/>
          <w:color w:val="auto"/>
          <w:kern w:val="0"/>
          <w:highlight w:val="none"/>
        </w:rPr>
        <w:t>：</w:t>
      </w:r>
      <w:r>
        <w:rPr>
          <w:rFonts w:hint="eastAsia" w:ascii="Times New Roman" w:hAnsi="宋体" w:eastAsia="宋体"/>
          <w:color w:val="auto"/>
          <w:highlight w:val="none"/>
        </w:rPr>
        <w:t>银行转账、电汇或网上支付等</w:t>
      </w:r>
      <w:r>
        <w:rPr>
          <w:rFonts w:hint="eastAsia" w:ascii="Times New Roman" w:hAnsi="宋体" w:eastAsia="宋体"/>
          <w:color w:val="auto"/>
          <w:highlight w:val="none"/>
          <w:lang w:eastAsia="zh-CN"/>
        </w:rPr>
        <w:t>形</w:t>
      </w:r>
      <w:r>
        <w:rPr>
          <w:rFonts w:hint="eastAsia" w:ascii="Times New Roman" w:hAnsi="宋体" w:eastAsia="宋体"/>
          <w:color w:val="auto"/>
          <w:highlight w:val="none"/>
        </w:rPr>
        <w:t>式</w:t>
      </w:r>
      <w:r>
        <w:rPr>
          <w:rFonts w:hint="eastAsia" w:hAnsi="宋体"/>
          <w:color w:val="auto"/>
          <w:highlight w:val="none"/>
        </w:rPr>
        <w:t>。</w:t>
      </w:r>
    </w:p>
    <w:p w14:paraId="1085769E">
      <w:pPr>
        <w:spacing w:line="360" w:lineRule="auto"/>
        <w:ind w:firstLine="420" w:firstLineChars="200"/>
        <w:jc w:val="left"/>
        <w:rPr>
          <w:color w:val="auto"/>
          <w:highlight w:val="none"/>
        </w:rPr>
      </w:pPr>
      <w:r>
        <w:rPr>
          <w:color w:val="auto"/>
          <w:highlight w:val="none"/>
        </w:rPr>
        <w:t xml:space="preserve">15.3.2 </w:t>
      </w:r>
      <w:r>
        <w:rPr>
          <w:rFonts w:hint="eastAsia" w:hAnsi="宋体"/>
          <w:color w:val="auto"/>
          <w:highlight w:val="none"/>
        </w:rPr>
        <w:t>质量保证金的扣留</w:t>
      </w:r>
    </w:p>
    <w:p w14:paraId="1025ED00">
      <w:pPr>
        <w:spacing w:line="360" w:lineRule="auto"/>
        <w:ind w:firstLine="420" w:firstLineChars="200"/>
        <w:jc w:val="left"/>
        <w:rPr>
          <w:rFonts w:hint="eastAsia" w:hAnsi="宋体"/>
          <w:color w:val="auto"/>
          <w:highlight w:val="none"/>
        </w:rPr>
      </w:pPr>
      <w:r>
        <w:rPr>
          <w:rFonts w:hint="eastAsia" w:hAnsi="宋体"/>
          <w:color w:val="auto"/>
          <w:highlight w:val="none"/>
        </w:rPr>
        <w:t>质量保证金的扣留采取以下第</w:t>
      </w:r>
      <w:r>
        <w:rPr>
          <w:color w:val="auto"/>
          <w:highlight w:val="none"/>
          <w:u w:val="single"/>
        </w:rPr>
        <w:t xml:space="preserve">   </w:t>
      </w:r>
      <w:r>
        <w:rPr>
          <w:rFonts w:hint="eastAsia"/>
          <w:color w:val="auto"/>
          <w:highlight w:val="none"/>
          <w:u w:val="single"/>
          <w:lang w:val="en-US" w:eastAsia="zh-CN"/>
        </w:rPr>
        <w:t>2</w:t>
      </w:r>
      <w:r>
        <w:rPr>
          <w:color w:val="auto"/>
          <w:highlight w:val="none"/>
          <w:u w:val="single"/>
        </w:rPr>
        <w:t xml:space="preserve">  </w:t>
      </w:r>
      <w:r>
        <w:rPr>
          <w:rFonts w:hint="eastAsia" w:hAnsi="宋体"/>
          <w:color w:val="auto"/>
          <w:highlight w:val="none"/>
        </w:rPr>
        <w:t>种方式：</w:t>
      </w:r>
    </w:p>
    <w:p w14:paraId="4AEC90D8">
      <w:pPr>
        <w:autoSpaceDE w:val="0"/>
        <w:autoSpaceDN w:val="0"/>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w:t>
      </w:r>
      <w:r>
        <w:rPr>
          <w:color w:val="auto"/>
          <w:kern w:val="0"/>
          <w:highlight w:val="none"/>
        </w:rPr>
        <w:t>1</w:t>
      </w:r>
      <w:r>
        <w:rPr>
          <w:rFonts w:hint="eastAsia" w:hAnsi="宋体"/>
          <w:color w:val="auto"/>
          <w:kern w:val="0"/>
          <w:highlight w:val="none"/>
        </w:rPr>
        <w:t>）在</w:t>
      </w:r>
      <w:r>
        <w:rPr>
          <w:rFonts w:hAnsi="宋体"/>
          <w:color w:val="auto"/>
          <w:kern w:val="0"/>
          <w:highlight w:val="none"/>
        </w:rPr>
        <w:t>不缴纳履</w:t>
      </w:r>
      <w:r>
        <w:rPr>
          <w:rFonts w:hint="eastAsia" w:hAnsi="宋体"/>
          <w:color w:val="auto"/>
          <w:kern w:val="0"/>
          <w:highlight w:val="none"/>
        </w:rPr>
        <w:t>保</w:t>
      </w:r>
      <w:r>
        <w:rPr>
          <w:rFonts w:hAnsi="宋体"/>
          <w:color w:val="auto"/>
          <w:kern w:val="0"/>
          <w:highlight w:val="none"/>
        </w:rPr>
        <w:t>证金情况下</w:t>
      </w:r>
      <w:r>
        <w:rPr>
          <w:rFonts w:hint="eastAsia" w:hAnsi="宋体"/>
          <w:color w:val="auto"/>
          <w:kern w:val="0"/>
          <w:highlight w:val="none"/>
        </w:rPr>
        <w:t>，按支付工程进度款时逐次扣留，质量保证金的计算基数不包括预付款的支付、扣回以及价格调整的金额；</w:t>
      </w:r>
    </w:p>
    <w:p w14:paraId="66FCE583">
      <w:pPr>
        <w:autoSpaceDE w:val="0"/>
        <w:autoSpaceDN w:val="0"/>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w:t>
      </w:r>
      <w:r>
        <w:rPr>
          <w:color w:val="auto"/>
          <w:kern w:val="0"/>
          <w:highlight w:val="none"/>
        </w:rPr>
        <w:t>2</w:t>
      </w:r>
      <w:r>
        <w:rPr>
          <w:rFonts w:hint="eastAsia" w:hAnsi="宋体"/>
          <w:color w:val="auto"/>
          <w:kern w:val="0"/>
          <w:highlight w:val="none"/>
        </w:rPr>
        <w:t>）工程竣工结算时，一次性扣留质量保证金，</w:t>
      </w:r>
      <w:r>
        <w:rPr>
          <w:rFonts w:hAnsi="宋体"/>
          <w:color w:val="auto"/>
          <w:kern w:val="0"/>
          <w:highlight w:val="none"/>
        </w:rPr>
        <w:t>由承包人以银行保函</w:t>
      </w:r>
      <w:r>
        <w:rPr>
          <w:rFonts w:hint="eastAsia" w:hAnsi="宋体"/>
          <w:color w:val="auto"/>
          <w:kern w:val="0"/>
          <w:highlight w:val="none"/>
        </w:rPr>
        <w:t>、保证保险</w:t>
      </w:r>
      <w:r>
        <w:rPr>
          <w:rFonts w:hAnsi="宋体"/>
          <w:color w:val="auto"/>
          <w:kern w:val="0"/>
          <w:highlight w:val="none"/>
        </w:rPr>
        <w:t>替代预留</w:t>
      </w:r>
      <w:r>
        <w:rPr>
          <w:rFonts w:hint="eastAsia" w:hAnsi="宋体"/>
          <w:color w:val="auto"/>
          <w:kern w:val="0"/>
          <w:highlight w:val="none"/>
        </w:rPr>
        <w:t>质量</w:t>
      </w:r>
      <w:r>
        <w:rPr>
          <w:rFonts w:hAnsi="宋体"/>
          <w:color w:val="auto"/>
          <w:kern w:val="0"/>
          <w:highlight w:val="none"/>
        </w:rPr>
        <w:t>保证金</w:t>
      </w:r>
      <w:r>
        <w:rPr>
          <w:rFonts w:hint="eastAsia" w:hAnsi="宋体"/>
          <w:color w:val="auto"/>
          <w:kern w:val="0"/>
          <w:highlight w:val="none"/>
        </w:rPr>
        <w:t>，</w:t>
      </w:r>
      <w:r>
        <w:rPr>
          <w:rFonts w:hAnsi="宋体"/>
          <w:color w:val="auto"/>
          <w:kern w:val="0"/>
          <w:highlight w:val="none"/>
        </w:rPr>
        <w:t>保函金额不得高</w:t>
      </w:r>
      <w:r>
        <w:rPr>
          <w:rFonts w:hint="eastAsia" w:hAnsi="宋体"/>
          <w:color w:val="auto"/>
          <w:kern w:val="0"/>
          <w:highlight w:val="none"/>
        </w:rPr>
        <w:t>于</w:t>
      </w:r>
      <w:r>
        <w:rPr>
          <w:rFonts w:hAnsi="宋体"/>
          <w:color w:val="auto"/>
          <w:kern w:val="0"/>
          <w:highlight w:val="none"/>
        </w:rPr>
        <w:t>工程价款结算总额的</w:t>
      </w:r>
      <w:r>
        <w:rPr>
          <w:rFonts w:hint="eastAsia" w:hAnsi="宋体"/>
          <w:color w:val="auto"/>
          <w:kern w:val="0"/>
          <w:highlight w:val="none"/>
        </w:rPr>
        <w:t>3</w:t>
      </w:r>
      <w:r>
        <w:rPr>
          <w:rFonts w:hAnsi="宋体"/>
          <w:color w:val="auto"/>
          <w:kern w:val="0"/>
          <w:highlight w:val="none"/>
        </w:rPr>
        <w:t>%</w:t>
      </w:r>
      <w:r>
        <w:rPr>
          <w:rFonts w:hint="eastAsia" w:hAnsi="宋体"/>
          <w:color w:val="auto"/>
          <w:kern w:val="0"/>
          <w:highlight w:val="none"/>
        </w:rPr>
        <w:t>；</w:t>
      </w:r>
    </w:p>
    <w:p w14:paraId="27FC2537">
      <w:pPr>
        <w:autoSpaceDE w:val="0"/>
        <w:autoSpaceDN w:val="0"/>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w:t>
      </w:r>
      <w:r>
        <w:rPr>
          <w:color w:val="auto"/>
          <w:kern w:val="0"/>
          <w:highlight w:val="none"/>
        </w:rPr>
        <w:t>3</w:t>
      </w:r>
      <w:r>
        <w:rPr>
          <w:rFonts w:hint="eastAsia" w:hAnsi="宋体"/>
          <w:color w:val="auto"/>
          <w:kern w:val="0"/>
          <w:highlight w:val="none"/>
        </w:rPr>
        <w:t>）其他扣留方式</w:t>
      </w:r>
      <w:r>
        <w:rPr>
          <w:color w:val="auto"/>
          <w:kern w:val="0"/>
          <w:highlight w:val="none"/>
        </w:rPr>
        <w:t>:</w:t>
      </w:r>
      <w:r>
        <w:rPr>
          <w:color w:val="auto"/>
          <w:kern w:val="0"/>
          <w:highlight w:val="none"/>
          <w:u w:val="single"/>
        </w:rPr>
        <w:t xml:space="preserve"> </w:t>
      </w:r>
      <w:r>
        <w:rPr>
          <w:rFonts w:hint="eastAsia" w:ascii="Times New Roman" w:hAnsi="宋体" w:eastAsia="宋体"/>
          <w:color w:val="auto"/>
          <w:highlight w:val="none"/>
        </w:rPr>
        <w:t>银行转账、电汇或网上支付、保函（银行保函、电子保函、保证保险保函、工程担保保函）等</w:t>
      </w:r>
      <w:r>
        <w:rPr>
          <w:rFonts w:hint="eastAsia" w:ascii="Times New Roman" w:hAnsi="宋体" w:eastAsia="宋体"/>
          <w:color w:val="auto"/>
          <w:highlight w:val="none"/>
          <w:lang w:eastAsia="zh-CN"/>
        </w:rPr>
        <w:t>形</w:t>
      </w:r>
      <w:r>
        <w:rPr>
          <w:rFonts w:hint="eastAsia" w:ascii="Times New Roman" w:hAnsi="宋体" w:eastAsia="宋体"/>
          <w:color w:val="auto"/>
          <w:highlight w:val="none"/>
        </w:rPr>
        <w:t>式</w:t>
      </w:r>
      <w:r>
        <w:rPr>
          <w:rFonts w:hint="eastAsia" w:hAnsi="宋体"/>
          <w:color w:val="auto"/>
          <w:kern w:val="0"/>
          <w:highlight w:val="none"/>
        </w:rPr>
        <w:t>。</w:t>
      </w:r>
    </w:p>
    <w:p w14:paraId="18506D71">
      <w:pPr>
        <w:spacing w:line="360" w:lineRule="auto"/>
        <w:ind w:firstLine="420" w:firstLineChars="200"/>
        <w:jc w:val="left"/>
        <w:rPr>
          <w:rFonts w:hint="eastAsia" w:hAnsi="宋体"/>
          <w:color w:val="auto"/>
          <w:highlight w:val="none"/>
        </w:rPr>
      </w:pPr>
      <w:r>
        <w:rPr>
          <w:rFonts w:hint="eastAsia" w:hAnsi="宋体"/>
          <w:color w:val="auto"/>
          <w:highlight w:val="none"/>
        </w:rPr>
        <w:t>关于质量保证金的补充约定：</w:t>
      </w:r>
      <w:r>
        <w:rPr>
          <w:color w:val="auto"/>
          <w:kern w:val="0"/>
          <w:highlight w:val="none"/>
          <w:u w:val="single"/>
        </w:rPr>
        <w:t xml:space="preserve">                            </w:t>
      </w:r>
      <w:r>
        <w:rPr>
          <w:rFonts w:hint="eastAsia" w:hAnsi="宋体"/>
          <w:color w:val="auto"/>
          <w:kern w:val="0"/>
          <w:highlight w:val="none"/>
        </w:rPr>
        <w:t>。</w:t>
      </w:r>
    </w:p>
    <w:bookmarkEnd w:id="1109"/>
    <w:bookmarkEnd w:id="1110"/>
    <w:p w14:paraId="25DB6E70">
      <w:pPr>
        <w:pStyle w:val="10"/>
        <w:rPr>
          <w:color w:val="auto"/>
          <w:highlight w:val="none"/>
        </w:rPr>
      </w:pPr>
      <w:bookmarkStart w:id="1150" w:name="_Toc373478412"/>
      <w:bookmarkEnd w:id="1150"/>
      <w:bookmarkStart w:id="1151" w:name="_Toc389065330"/>
      <w:bookmarkEnd w:id="1151"/>
      <w:bookmarkStart w:id="1152" w:name="_Toc196306762"/>
      <w:bookmarkEnd w:id="1152"/>
      <w:bookmarkStart w:id="1153" w:name="_Toc78449854"/>
      <w:bookmarkEnd w:id="1153"/>
      <w:bookmarkStart w:id="1154" w:name="_Toc407135268"/>
      <w:bookmarkEnd w:id="1154"/>
      <w:bookmarkStart w:id="1155" w:name="_Toc373227765"/>
      <w:bookmarkEnd w:id="1155"/>
      <w:r>
        <w:rPr>
          <w:color w:val="auto"/>
          <w:highlight w:val="none"/>
        </w:rPr>
        <w:t xml:space="preserve">15.4 </w:t>
      </w:r>
      <w:r>
        <w:rPr>
          <w:rFonts w:hint="eastAsia" w:hAnsi="宋体"/>
          <w:color w:val="auto"/>
          <w:highlight w:val="none"/>
        </w:rPr>
        <w:t>保修</w:t>
      </w:r>
    </w:p>
    <w:bookmarkEnd w:id="1111"/>
    <w:p w14:paraId="6727A670">
      <w:pPr>
        <w:spacing w:line="360" w:lineRule="auto"/>
        <w:ind w:firstLine="409" w:firstLineChars="195"/>
        <w:jc w:val="left"/>
        <w:outlineLvl w:val="0"/>
        <w:rPr>
          <w:color w:val="auto"/>
          <w:highlight w:val="none"/>
        </w:rPr>
      </w:pPr>
      <w:r>
        <w:rPr>
          <w:color w:val="auto"/>
          <w:highlight w:val="none"/>
        </w:rPr>
        <w:t xml:space="preserve">15.4.1 </w:t>
      </w:r>
      <w:r>
        <w:rPr>
          <w:rFonts w:hint="eastAsia" w:hAnsi="宋体"/>
          <w:color w:val="auto"/>
          <w:highlight w:val="none"/>
        </w:rPr>
        <w:t>保修责任</w:t>
      </w:r>
    </w:p>
    <w:p w14:paraId="50203DE8">
      <w:pPr>
        <w:spacing w:line="360" w:lineRule="auto"/>
        <w:ind w:firstLine="409" w:firstLineChars="195"/>
        <w:jc w:val="left"/>
        <w:rPr>
          <w:rFonts w:hint="eastAsia" w:hAnsi="宋体"/>
          <w:color w:val="auto"/>
          <w:highlight w:val="none"/>
        </w:rPr>
      </w:pPr>
      <w:r>
        <w:rPr>
          <w:rFonts w:hint="eastAsia" w:hAnsi="宋体"/>
          <w:color w:val="auto"/>
          <w:highlight w:val="none"/>
        </w:rPr>
        <w:t>工程保修期为：</w:t>
      </w:r>
      <w:r>
        <w:rPr>
          <w:color w:val="auto"/>
          <w:kern w:val="0"/>
          <w:highlight w:val="none"/>
          <w:u w:val="single"/>
        </w:rPr>
        <w:t xml:space="preserve">       </w:t>
      </w:r>
      <w:r>
        <w:rPr>
          <w:rFonts w:hint="eastAsia"/>
          <w:color w:val="auto"/>
          <w:kern w:val="0"/>
          <w:highlight w:val="none"/>
          <w:u w:val="single"/>
        </w:rPr>
        <w:t>按工程质量保修书执行</w:t>
      </w:r>
      <w:r>
        <w:rPr>
          <w:color w:val="auto"/>
          <w:kern w:val="0"/>
          <w:highlight w:val="none"/>
          <w:u w:val="single"/>
        </w:rPr>
        <w:t xml:space="preserve">       </w:t>
      </w:r>
      <w:r>
        <w:rPr>
          <w:rFonts w:hint="eastAsia" w:hAnsi="宋体"/>
          <w:color w:val="auto"/>
          <w:kern w:val="0"/>
          <w:highlight w:val="none"/>
        </w:rPr>
        <w:t>。</w:t>
      </w:r>
    </w:p>
    <w:p w14:paraId="446AC1CB">
      <w:pPr>
        <w:spacing w:line="360" w:lineRule="auto"/>
        <w:ind w:firstLine="409" w:firstLineChars="195"/>
        <w:jc w:val="left"/>
        <w:rPr>
          <w:rFonts w:hint="eastAsia" w:ascii="宋体" w:hAnsi="宋体"/>
          <w:color w:val="auto"/>
          <w:highlight w:val="none"/>
        </w:rPr>
      </w:pPr>
      <w:r>
        <w:rPr>
          <w:rFonts w:hint="eastAsia" w:ascii="宋体" w:hAnsi="宋体"/>
          <w:color w:val="auto"/>
          <w:highlight w:val="none"/>
        </w:rPr>
        <w:t>工程保修书具体内容见合同附件2。</w:t>
      </w:r>
    </w:p>
    <w:p w14:paraId="4034A4F8">
      <w:pPr>
        <w:spacing w:line="360" w:lineRule="auto"/>
        <w:ind w:firstLine="409" w:firstLineChars="195"/>
        <w:jc w:val="left"/>
        <w:rPr>
          <w:color w:val="auto"/>
          <w:highlight w:val="none"/>
        </w:rPr>
      </w:pPr>
      <w:r>
        <w:rPr>
          <w:color w:val="auto"/>
          <w:highlight w:val="none"/>
        </w:rPr>
        <w:t xml:space="preserve">15.4.3 </w:t>
      </w:r>
      <w:r>
        <w:rPr>
          <w:rFonts w:hint="eastAsia" w:hAnsi="宋体"/>
          <w:color w:val="auto"/>
          <w:highlight w:val="none"/>
        </w:rPr>
        <w:t>修复通知</w:t>
      </w:r>
    </w:p>
    <w:p w14:paraId="6A82CE2B">
      <w:pPr>
        <w:spacing w:line="360" w:lineRule="auto"/>
        <w:ind w:firstLine="409" w:firstLineChars="195"/>
        <w:jc w:val="left"/>
        <w:rPr>
          <w:rFonts w:hint="eastAsia" w:hAnsi="宋体"/>
          <w:color w:val="auto"/>
          <w:kern w:val="0"/>
          <w:highlight w:val="none"/>
        </w:rPr>
      </w:pPr>
      <w:r>
        <w:rPr>
          <w:rFonts w:hint="eastAsia" w:hAnsi="宋体"/>
          <w:color w:val="auto"/>
          <w:kern w:val="0"/>
          <w:highlight w:val="none"/>
        </w:rPr>
        <w:t>承包人收到保修通知并到达工程现场的合理时间：</w:t>
      </w:r>
      <w:r>
        <w:rPr>
          <w:color w:val="auto"/>
          <w:kern w:val="0"/>
          <w:highlight w:val="none"/>
          <w:u w:val="single"/>
        </w:rPr>
        <w:t xml:space="preserve">  </w:t>
      </w:r>
      <w:r>
        <w:rPr>
          <w:rFonts w:hint="eastAsia"/>
          <w:color w:val="auto"/>
          <w:kern w:val="0"/>
          <w:highlight w:val="none"/>
          <w:u w:val="single"/>
        </w:rPr>
        <w:t>48小时</w:t>
      </w:r>
      <w:r>
        <w:rPr>
          <w:color w:val="auto"/>
          <w:kern w:val="0"/>
          <w:highlight w:val="none"/>
          <w:u w:val="single"/>
        </w:rPr>
        <w:t xml:space="preserve">   </w:t>
      </w:r>
      <w:r>
        <w:rPr>
          <w:rFonts w:hint="eastAsia" w:hAnsi="宋体"/>
          <w:color w:val="auto"/>
          <w:kern w:val="0"/>
          <w:highlight w:val="none"/>
        </w:rPr>
        <w:t>。</w:t>
      </w:r>
    </w:p>
    <w:bookmarkEnd w:id="1112"/>
    <w:bookmarkEnd w:id="1113"/>
    <w:bookmarkEnd w:id="1114"/>
    <w:bookmarkEnd w:id="1115"/>
    <w:p w14:paraId="2F7620FD">
      <w:pPr>
        <w:pStyle w:val="9"/>
        <w:rPr>
          <w:color w:val="auto"/>
          <w:highlight w:val="none"/>
        </w:rPr>
      </w:pPr>
      <w:bookmarkStart w:id="1156" w:name="_Toc373478413"/>
      <w:bookmarkEnd w:id="1156"/>
      <w:bookmarkStart w:id="1157" w:name="_Toc407135269"/>
      <w:bookmarkEnd w:id="1157"/>
      <w:bookmarkStart w:id="1158" w:name="_Toc1360137061"/>
      <w:bookmarkEnd w:id="1158"/>
      <w:bookmarkStart w:id="1159" w:name="_Toc373227766"/>
      <w:bookmarkEnd w:id="1159"/>
      <w:bookmarkStart w:id="1160" w:name="_Toc78449855"/>
      <w:bookmarkEnd w:id="1160"/>
      <w:bookmarkStart w:id="1161" w:name="_Toc351203648"/>
      <w:bookmarkEnd w:id="1161"/>
      <w:bookmarkStart w:id="1162" w:name="_Toc389065331"/>
      <w:bookmarkEnd w:id="1162"/>
      <w:bookmarkStart w:id="1163" w:name="_Toc280868717"/>
      <w:bookmarkStart w:id="1164" w:name="_Toc280868718"/>
      <w:r>
        <w:rPr>
          <w:color w:val="auto"/>
          <w:highlight w:val="none"/>
        </w:rPr>
        <w:t xml:space="preserve">16. </w:t>
      </w:r>
      <w:r>
        <w:rPr>
          <w:rFonts w:hint="eastAsia" w:hAnsi="宋体"/>
          <w:color w:val="auto"/>
          <w:highlight w:val="none"/>
        </w:rPr>
        <w:t>违约</w:t>
      </w:r>
    </w:p>
    <w:p w14:paraId="460BE52B">
      <w:pPr>
        <w:pStyle w:val="10"/>
        <w:rPr>
          <w:color w:val="auto"/>
          <w:highlight w:val="none"/>
        </w:rPr>
      </w:pPr>
      <w:bookmarkStart w:id="1165" w:name="_Toc373478414"/>
      <w:bookmarkEnd w:id="1165"/>
      <w:bookmarkStart w:id="1166" w:name="_Toc373227767"/>
      <w:bookmarkEnd w:id="1166"/>
      <w:bookmarkStart w:id="1167" w:name="_Toc389065332"/>
      <w:bookmarkEnd w:id="1167"/>
      <w:bookmarkStart w:id="1168" w:name="_Toc1973395665"/>
      <w:bookmarkEnd w:id="1168"/>
      <w:bookmarkStart w:id="1169" w:name="_Toc407135270"/>
      <w:bookmarkEnd w:id="1169"/>
      <w:bookmarkStart w:id="1170" w:name="_Toc78449856"/>
      <w:bookmarkEnd w:id="1170"/>
      <w:r>
        <w:rPr>
          <w:color w:val="auto"/>
          <w:highlight w:val="none"/>
        </w:rPr>
        <w:t xml:space="preserve">16.1 </w:t>
      </w:r>
      <w:r>
        <w:rPr>
          <w:rFonts w:hint="eastAsia" w:hAnsi="宋体"/>
          <w:color w:val="auto"/>
          <w:highlight w:val="none"/>
        </w:rPr>
        <w:t>发包人违约</w:t>
      </w:r>
    </w:p>
    <w:p w14:paraId="7DD59369">
      <w:pPr>
        <w:spacing w:line="360" w:lineRule="auto"/>
        <w:ind w:firstLine="420" w:firstLineChars="200"/>
        <w:jc w:val="left"/>
        <w:rPr>
          <w:color w:val="auto"/>
          <w:highlight w:val="none"/>
        </w:rPr>
      </w:pPr>
      <w:r>
        <w:rPr>
          <w:color w:val="auto"/>
          <w:highlight w:val="none"/>
        </w:rPr>
        <w:t>16.1.1</w:t>
      </w:r>
      <w:r>
        <w:rPr>
          <w:rFonts w:hint="eastAsia" w:hAnsi="宋体"/>
          <w:color w:val="auto"/>
          <w:highlight w:val="none"/>
        </w:rPr>
        <w:t>发包人违约的情形</w:t>
      </w:r>
    </w:p>
    <w:p w14:paraId="19E7FD52">
      <w:pPr>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发包人违约的其他情形：</w:t>
      </w:r>
      <w:r>
        <w:rPr>
          <w:color w:val="auto"/>
          <w:kern w:val="0"/>
          <w:highlight w:val="none"/>
          <w:u w:val="single"/>
        </w:rPr>
        <w:t xml:space="preserve">        </w:t>
      </w:r>
      <w:r>
        <w:rPr>
          <w:rFonts w:hint="eastAsia"/>
          <w:color w:val="auto"/>
          <w:kern w:val="0"/>
          <w:highlight w:val="none"/>
          <w:u w:val="single"/>
        </w:rPr>
        <w:t>无</w:t>
      </w:r>
      <w:r>
        <w:rPr>
          <w:color w:val="auto"/>
          <w:kern w:val="0"/>
          <w:highlight w:val="none"/>
          <w:u w:val="single"/>
        </w:rPr>
        <w:t xml:space="preserve">           </w:t>
      </w:r>
      <w:r>
        <w:rPr>
          <w:rFonts w:hint="eastAsia" w:hAnsi="宋体"/>
          <w:color w:val="auto"/>
          <w:kern w:val="0"/>
          <w:highlight w:val="none"/>
        </w:rPr>
        <w:t>。</w:t>
      </w:r>
    </w:p>
    <w:p w14:paraId="739CF3FA">
      <w:pPr>
        <w:spacing w:line="360" w:lineRule="auto"/>
        <w:ind w:firstLine="420" w:firstLineChars="200"/>
        <w:jc w:val="left"/>
        <w:outlineLvl w:val="0"/>
        <w:rPr>
          <w:color w:val="auto"/>
          <w:kern w:val="0"/>
          <w:highlight w:val="none"/>
        </w:rPr>
      </w:pPr>
      <w:r>
        <w:rPr>
          <w:color w:val="auto"/>
          <w:kern w:val="0"/>
          <w:highlight w:val="none"/>
        </w:rPr>
        <w:t xml:space="preserve">16.1.2 </w:t>
      </w:r>
      <w:r>
        <w:rPr>
          <w:rFonts w:hint="eastAsia" w:hAnsi="宋体"/>
          <w:color w:val="auto"/>
          <w:kern w:val="0"/>
          <w:highlight w:val="none"/>
        </w:rPr>
        <w:t>发包人违约的责任</w:t>
      </w:r>
    </w:p>
    <w:p w14:paraId="468531DD">
      <w:pPr>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发包人违约责任的承担方式和计算方法：</w:t>
      </w:r>
    </w:p>
    <w:p w14:paraId="40AA1ACB">
      <w:pPr>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w:t>
      </w:r>
      <w:r>
        <w:rPr>
          <w:color w:val="auto"/>
          <w:kern w:val="0"/>
          <w:highlight w:val="none"/>
        </w:rPr>
        <w:t>1</w:t>
      </w:r>
      <w:r>
        <w:rPr>
          <w:rFonts w:hint="eastAsia" w:hAnsi="宋体"/>
          <w:color w:val="auto"/>
          <w:kern w:val="0"/>
          <w:highlight w:val="none"/>
        </w:rPr>
        <w:t>）因发包人原因未能在计划开工日期前</w:t>
      </w:r>
      <w:r>
        <w:rPr>
          <w:color w:val="auto"/>
          <w:kern w:val="0"/>
          <w:highlight w:val="none"/>
        </w:rPr>
        <w:t>7</w:t>
      </w:r>
      <w:r>
        <w:rPr>
          <w:rFonts w:hint="eastAsia" w:hAnsi="宋体"/>
          <w:color w:val="auto"/>
          <w:kern w:val="0"/>
          <w:highlight w:val="none"/>
        </w:rPr>
        <w:t>天内下达开工通知的违约责任：</w:t>
      </w:r>
      <w:r>
        <w:rPr>
          <w:color w:val="auto"/>
          <w:kern w:val="0"/>
          <w:highlight w:val="none"/>
          <w:u w:val="single"/>
        </w:rPr>
        <w:t xml:space="preserve">  </w:t>
      </w:r>
      <w:r>
        <w:rPr>
          <w:rFonts w:hint="eastAsia"/>
          <w:color w:val="auto"/>
          <w:kern w:val="0"/>
          <w:highlight w:val="none"/>
          <w:u w:val="single"/>
        </w:rPr>
        <w:t>工期顺延</w:t>
      </w:r>
      <w:r>
        <w:rPr>
          <w:color w:val="auto"/>
          <w:kern w:val="0"/>
          <w:highlight w:val="none"/>
          <w:u w:val="single"/>
        </w:rPr>
        <w:t xml:space="preserve"> </w:t>
      </w:r>
      <w:r>
        <w:rPr>
          <w:rFonts w:hint="eastAsia" w:hAnsi="宋体"/>
          <w:color w:val="auto"/>
          <w:kern w:val="0"/>
          <w:highlight w:val="none"/>
        </w:rPr>
        <w:t>。</w:t>
      </w:r>
    </w:p>
    <w:p w14:paraId="79E767CA">
      <w:pPr>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w:t>
      </w:r>
      <w:r>
        <w:rPr>
          <w:color w:val="auto"/>
          <w:kern w:val="0"/>
          <w:highlight w:val="none"/>
        </w:rPr>
        <w:t>2</w:t>
      </w:r>
      <w:r>
        <w:rPr>
          <w:rFonts w:hint="eastAsia" w:hAnsi="宋体"/>
          <w:color w:val="auto"/>
          <w:kern w:val="0"/>
          <w:highlight w:val="none"/>
        </w:rPr>
        <w:t>）因发包人原因未能按合同约定支付合同价款的违约责任：</w:t>
      </w:r>
      <w:r>
        <w:rPr>
          <w:color w:val="auto"/>
          <w:kern w:val="0"/>
          <w:highlight w:val="none"/>
          <w:u w:val="single"/>
        </w:rPr>
        <w:t xml:space="preserve">  </w:t>
      </w:r>
      <w:r>
        <w:rPr>
          <w:rFonts w:hint="eastAsia"/>
          <w:color w:val="auto"/>
          <w:kern w:val="0"/>
          <w:highlight w:val="none"/>
          <w:u w:val="single"/>
        </w:rPr>
        <w:t>按通用条款执行</w:t>
      </w:r>
      <w:r>
        <w:rPr>
          <w:color w:val="auto"/>
          <w:kern w:val="0"/>
          <w:highlight w:val="none"/>
          <w:u w:val="single"/>
        </w:rPr>
        <w:t xml:space="preserve"> </w:t>
      </w:r>
      <w:r>
        <w:rPr>
          <w:rFonts w:hint="eastAsia" w:hAnsi="宋体"/>
          <w:color w:val="auto"/>
          <w:kern w:val="0"/>
          <w:highlight w:val="none"/>
        </w:rPr>
        <w:t>。</w:t>
      </w:r>
    </w:p>
    <w:p w14:paraId="37884906">
      <w:pPr>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w:t>
      </w:r>
      <w:r>
        <w:rPr>
          <w:color w:val="auto"/>
          <w:kern w:val="0"/>
          <w:highlight w:val="none"/>
        </w:rPr>
        <w:t>3</w:t>
      </w:r>
      <w:r>
        <w:rPr>
          <w:rFonts w:hint="eastAsia" w:hAnsi="宋体"/>
          <w:color w:val="auto"/>
          <w:kern w:val="0"/>
          <w:highlight w:val="none"/>
        </w:rPr>
        <w:t>）发包人违反第</w:t>
      </w:r>
      <w:r>
        <w:rPr>
          <w:color w:val="auto"/>
          <w:kern w:val="0"/>
          <w:highlight w:val="none"/>
        </w:rPr>
        <w:t>10.1</w:t>
      </w:r>
      <w:r>
        <w:rPr>
          <w:rFonts w:hint="eastAsia" w:hAnsi="宋体"/>
          <w:color w:val="auto"/>
          <w:kern w:val="0"/>
          <w:highlight w:val="none"/>
        </w:rPr>
        <w:t>款〔变更的范围〕第（</w:t>
      </w:r>
      <w:r>
        <w:rPr>
          <w:color w:val="auto"/>
          <w:kern w:val="0"/>
          <w:highlight w:val="none"/>
        </w:rPr>
        <w:t>2</w:t>
      </w:r>
      <w:r>
        <w:rPr>
          <w:rFonts w:hint="eastAsia" w:hAnsi="宋体"/>
          <w:color w:val="auto"/>
          <w:kern w:val="0"/>
          <w:highlight w:val="none"/>
        </w:rPr>
        <w:t>）项约定，自行实施被取消的工作或转由他人实施的违约责任：</w:t>
      </w:r>
      <w:r>
        <w:rPr>
          <w:color w:val="auto"/>
          <w:kern w:val="0"/>
          <w:highlight w:val="none"/>
          <w:u w:val="single"/>
        </w:rPr>
        <w:t xml:space="preserve">            </w:t>
      </w:r>
      <w:r>
        <w:rPr>
          <w:rFonts w:hint="eastAsia"/>
          <w:color w:val="auto"/>
          <w:kern w:val="0"/>
          <w:highlight w:val="none"/>
          <w:u w:val="single"/>
        </w:rPr>
        <w:t>无</w:t>
      </w:r>
      <w:r>
        <w:rPr>
          <w:color w:val="auto"/>
          <w:kern w:val="0"/>
          <w:highlight w:val="none"/>
          <w:u w:val="single"/>
        </w:rPr>
        <w:t xml:space="preserve">                       </w:t>
      </w:r>
      <w:r>
        <w:rPr>
          <w:rFonts w:hint="eastAsia" w:hAnsi="宋体"/>
          <w:color w:val="auto"/>
          <w:kern w:val="0"/>
          <w:highlight w:val="none"/>
        </w:rPr>
        <w:t>。</w:t>
      </w:r>
    </w:p>
    <w:p w14:paraId="3AE9F465">
      <w:pPr>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w:t>
      </w:r>
      <w:r>
        <w:rPr>
          <w:color w:val="auto"/>
          <w:kern w:val="0"/>
          <w:highlight w:val="none"/>
        </w:rPr>
        <w:t>4</w:t>
      </w:r>
      <w:r>
        <w:rPr>
          <w:rFonts w:hint="eastAsia" w:hAnsi="宋体"/>
          <w:color w:val="auto"/>
          <w:kern w:val="0"/>
          <w:highlight w:val="none"/>
        </w:rPr>
        <w:t>）发包人提供的材料、工程设备的规格、数量或质量不符合合同约定，或因发包人原因导致交货日期延误或交货地点变更等情况的违约责任：</w:t>
      </w:r>
      <w:r>
        <w:rPr>
          <w:color w:val="auto"/>
          <w:kern w:val="0"/>
          <w:highlight w:val="none"/>
          <w:u w:val="single"/>
        </w:rPr>
        <w:t xml:space="preserve">       </w:t>
      </w:r>
      <w:r>
        <w:rPr>
          <w:rFonts w:hint="eastAsia"/>
          <w:color w:val="auto"/>
          <w:kern w:val="0"/>
          <w:highlight w:val="none"/>
          <w:u w:val="single"/>
        </w:rPr>
        <w:t>工期顺延</w:t>
      </w:r>
      <w:r>
        <w:rPr>
          <w:color w:val="auto"/>
          <w:kern w:val="0"/>
          <w:highlight w:val="none"/>
          <w:u w:val="single"/>
        </w:rPr>
        <w:t xml:space="preserve">         </w:t>
      </w:r>
      <w:r>
        <w:rPr>
          <w:rFonts w:hint="eastAsia" w:hAnsi="宋体"/>
          <w:color w:val="auto"/>
          <w:kern w:val="0"/>
          <w:highlight w:val="none"/>
        </w:rPr>
        <w:t>。</w:t>
      </w:r>
    </w:p>
    <w:p w14:paraId="6224B22A">
      <w:pPr>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w:t>
      </w:r>
      <w:r>
        <w:rPr>
          <w:color w:val="auto"/>
          <w:kern w:val="0"/>
          <w:highlight w:val="none"/>
        </w:rPr>
        <w:t>5</w:t>
      </w:r>
      <w:r>
        <w:rPr>
          <w:rFonts w:hint="eastAsia" w:hAnsi="宋体"/>
          <w:color w:val="auto"/>
          <w:kern w:val="0"/>
          <w:highlight w:val="none"/>
        </w:rPr>
        <w:t>）因发包人违反合同约定造成暂停施工的违约责任：</w:t>
      </w:r>
      <w:r>
        <w:rPr>
          <w:color w:val="auto"/>
          <w:kern w:val="0"/>
          <w:highlight w:val="none"/>
          <w:u w:val="single"/>
        </w:rPr>
        <w:t xml:space="preserve">      </w:t>
      </w:r>
      <w:r>
        <w:rPr>
          <w:rFonts w:hint="eastAsia"/>
          <w:color w:val="auto"/>
          <w:kern w:val="0"/>
          <w:highlight w:val="none"/>
          <w:u w:val="single"/>
        </w:rPr>
        <w:t>工期顺延</w:t>
      </w:r>
      <w:r>
        <w:rPr>
          <w:color w:val="auto"/>
          <w:kern w:val="0"/>
          <w:highlight w:val="none"/>
          <w:u w:val="single"/>
        </w:rPr>
        <w:t xml:space="preserve">        </w:t>
      </w:r>
      <w:r>
        <w:rPr>
          <w:rFonts w:hint="eastAsia" w:hAnsi="宋体"/>
          <w:color w:val="auto"/>
          <w:kern w:val="0"/>
          <w:highlight w:val="none"/>
        </w:rPr>
        <w:t>。</w:t>
      </w:r>
    </w:p>
    <w:p w14:paraId="4DF83F0D">
      <w:pPr>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w:t>
      </w:r>
      <w:r>
        <w:rPr>
          <w:color w:val="auto"/>
          <w:kern w:val="0"/>
          <w:highlight w:val="none"/>
        </w:rPr>
        <w:t>6</w:t>
      </w:r>
      <w:r>
        <w:rPr>
          <w:rFonts w:hint="eastAsia" w:hAnsi="宋体"/>
          <w:color w:val="auto"/>
          <w:kern w:val="0"/>
          <w:highlight w:val="none"/>
        </w:rPr>
        <w:t>）发包人无正当理由没有在约定期限内发出复工指示，导致承包人无法复工的违约责任：</w:t>
      </w:r>
      <w:r>
        <w:rPr>
          <w:color w:val="auto"/>
          <w:kern w:val="0"/>
          <w:highlight w:val="none"/>
          <w:u w:val="single"/>
        </w:rPr>
        <w:t xml:space="preserve">            </w:t>
      </w:r>
      <w:r>
        <w:rPr>
          <w:rFonts w:hint="eastAsia"/>
          <w:color w:val="auto"/>
          <w:kern w:val="0"/>
          <w:highlight w:val="none"/>
          <w:u w:val="single"/>
        </w:rPr>
        <w:t>工期顺延</w:t>
      </w:r>
      <w:r>
        <w:rPr>
          <w:color w:val="auto"/>
          <w:kern w:val="0"/>
          <w:highlight w:val="none"/>
          <w:u w:val="single"/>
        </w:rPr>
        <w:t xml:space="preserve">                                           </w:t>
      </w:r>
      <w:r>
        <w:rPr>
          <w:rFonts w:hint="eastAsia" w:hAnsi="宋体"/>
          <w:color w:val="auto"/>
          <w:kern w:val="0"/>
          <w:highlight w:val="none"/>
        </w:rPr>
        <w:t>。</w:t>
      </w:r>
    </w:p>
    <w:p w14:paraId="3F6F134A">
      <w:pPr>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w:t>
      </w:r>
      <w:r>
        <w:rPr>
          <w:color w:val="auto"/>
          <w:kern w:val="0"/>
          <w:highlight w:val="none"/>
        </w:rPr>
        <w:t>7</w:t>
      </w:r>
      <w:r>
        <w:rPr>
          <w:rFonts w:hint="eastAsia" w:hAnsi="宋体"/>
          <w:color w:val="auto"/>
          <w:kern w:val="0"/>
          <w:highlight w:val="none"/>
        </w:rPr>
        <w:t>）其他：</w:t>
      </w:r>
      <w:r>
        <w:rPr>
          <w:color w:val="auto"/>
          <w:kern w:val="0"/>
          <w:highlight w:val="none"/>
          <w:u w:val="single"/>
        </w:rPr>
        <w:t xml:space="preserve">          </w:t>
      </w:r>
      <w:r>
        <w:rPr>
          <w:rFonts w:hint="eastAsia"/>
          <w:color w:val="auto"/>
          <w:kern w:val="0"/>
          <w:highlight w:val="none"/>
          <w:u w:val="single"/>
        </w:rPr>
        <w:t>无</w:t>
      </w:r>
      <w:r>
        <w:rPr>
          <w:color w:val="auto"/>
          <w:kern w:val="0"/>
          <w:highlight w:val="none"/>
          <w:u w:val="single"/>
        </w:rPr>
        <w:t xml:space="preserve">                                        </w:t>
      </w:r>
      <w:r>
        <w:rPr>
          <w:rFonts w:hint="eastAsia" w:hAnsi="宋体"/>
          <w:color w:val="auto"/>
          <w:kern w:val="0"/>
          <w:highlight w:val="none"/>
        </w:rPr>
        <w:t>。</w:t>
      </w:r>
    </w:p>
    <w:p w14:paraId="3425C678">
      <w:pPr>
        <w:spacing w:line="360" w:lineRule="auto"/>
        <w:ind w:firstLine="420" w:firstLineChars="200"/>
        <w:jc w:val="left"/>
        <w:rPr>
          <w:color w:val="auto"/>
          <w:highlight w:val="none"/>
        </w:rPr>
      </w:pPr>
      <w:r>
        <w:rPr>
          <w:color w:val="auto"/>
          <w:highlight w:val="none"/>
        </w:rPr>
        <w:t xml:space="preserve">16.1.3 </w:t>
      </w:r>
      <w:r>
        <w:rPr>
          <w:rFonts w:hint="eastAsia" w:hAnsi="宋体"/>
          <w:color w:val="auto"/>
          <w:highlight w:val="none"/>
        </w:rPr>
        <w:t>因发包人违约解除合同</w:t>
      </w:r>
    </w:p>
    <w:p w14:paraId="73F9E1F0">
      <w:pPr>
        <w:autoSpaceDE w:val="0"/>
        <w:autoSpaceDN w:val="0"/>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承包人按</w:t>
      </w:r>
      <w:r>
        <w:rPr>
          <w:color w:val="auto"/>
          <w:kern w:val="0"/>
          <w:highlight w:val="none"/>
        </w:rPr>
        <w:t>16.1.1</w:t>
      </w:r>
      <w:r>
        <w:rPr>
          <w:rFonts w:hint="eastAsia" w:hAnsi="宋体"/>
          <w:color w:val="auto"/>
          <w:kern w:val="0"/>
          <w:highlight w:val="none"/>
        </w:rPr>
        <w:t>项〔发包人违约的情形〕约定暂停施工满</w:t>
      </w:r>
      <w:r>
        <w:rPr>
          <w:color w:val="auto"/>
          <w:kern w:val="0"/>
          <w:highlight w:val="none"/>
          <w:u w:val="single"/>
        </w:rPr>
        <w:t xml:space="preserve">  </w:t>
      </w:r>
      <w:r>
        <w:rPr>
          <w:rFonts w:hint="eastAsia"/>
          <w:color w:val="auto"/>
          <w:kern w:val="0"/>
          <w:highlight w:val="none"/>
          <w:u w:val="single"/>
          <w:lang w:val="en-US" w:eastAsia="zh-CN"/>
        </w:rPr>
        <w:t>28</w:t>
      </w:r>
      <w:r>
        <w:rPr>
          <w:color w:val="auto"/>
          <w:kern w:val="0"/>
          <w:highlight w:val="none"/>
          <w:u w:val="single"/>
        </w:rPr>
        <w:t xml:space="preserve"> </w:t>
      </w:r>
      <w:r>
        <w:rPr>
          <w:rFonts w:hint="eastAsia"/>
          <w:color w:val="auto"/>
          <w:kern w:val="0"/>
          <w:highlight w:val="none"/>
          <w:u w:val="single"/>
          <w:lang w:val="en-US" w:eastAsia="zh-CN"/>
        </w:rPr>
        <w:t xml:space="preserve"> </w:t>
      </w:r>
      <w:r>
        <w:rPr>
          <w:rFonts w:hint="eastAsia" w:hAnsi="宋体"/>
          <w:color w:val="auto"/>
          <w:kern w:val="0"/>
          <w:highlight w:val="none"/>
        </w:rPr>
        <w:t>天后发包人仍不纠正其违约行为并致使合同目的不能实现的，承包人有权解除合同。</w:t>
      </w:r>
    </w:p>
    <w:p w14:paraId="3DD7EEFA">
      <w:pPr>
        <w:pStyle w:val="10"/>
        <w:rPr>
          <w:color w:val="auto"/>
          <w:highlight w:val="none"/>
        </w:rPr>
      </w:pPr>
      <w:bookmarkStart w:id="1171" w:name="_Toc61078193"/>
      <w:bookmarkEnd w:id="1171"/>
      <w:bookmarkStart w:id="1172" w:name="_Toc78449857"/>
      <w:bookmarkEnd w:id="1172"/>
      <w:bookmarkStart w:id="1173" w:name="_Toc373478415"/>
      <w:bookmarkEnd w:id="1173"/>
      <w:bookmarkStart w:id="1174" w:name="_Toc389065333"/>
      <w:bookmarkEnd w:id="1174"/>
      <w:bookmarkStart w:id="1175" w:name="_Toc407135271"/>
      <w:bookmarkEnd w:id="1175"/>
      <w:bookmarkStart w:id="1176" w:name="_Toc373227768"/>
      <w:bookmarkEnd w:id="1176"/>
      <w:r>
        <w:rPr>
          <w:color w:val="auto"/>
          <w:highlight w:val="none"/>
        </w:rPr>
        <w:t xml:space="preserve">16.2 </w:t>
      </w:r>
      <w:r>
        <w:rPr>
          <w:rFonts w:hint="eastAsia" w:hAnsi="宋体"/>
          <w:color w:val="auto"/>
          <w:highlight w:val="none"/>
        </w:rPr>
        <w:t>承包人违约</w:t>
      </w:r>
    </w:p>
    <w:p w14:paraId="0B62CCA5">
      <w:pPr>
        <w:spacing w:line="360" w:lineRule="auto"/>
        <w:ind w:firstLine="420" w:firstLineChars="200"/>
        <w:jc w:val="left"/>
        <w:rPr>
          <w:color w:val="auto"/>
          <w:kern w:val="0"/>
          <w:highlight w:val="none"/>
        </w:rPr>
      </w:pPr>
      <w:r>
        <w:rPr>
          <w:color w:val="auto"/>
          <w:kern w:val="0"/>
          <w:highlight w:val="none"/>
        </w:rPr>
        <w:t xml:space="preserve">16.2.1 </w:t>
      </w:r>
      <w:r>
        <w:rPr>
          <w:rFonts w:hint="eastAsia" w:hAnsi="宋体"/>
          <w:color w:val="auto"/>
          <w:kern w:val="0"/>
          <w:highlight w:val="none"/>
        </w:rPr>
        <w:t>承包人违约的情形</w:t>
      </w:r>
    </w:p>
    <w:p w14:paraId="31EE0868">
      <w:pPr>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承包人违约的其他情形：</w:t>
      </w:r>
      <w:r>
        <w:rPr>
          <w:color w:val="auto"/>
          <w:kern w:val="0"/>
          <w:highlight w:val="none"/>
          <w:u w:val="single"/>
        </w:rPr>
        <w:t xml:space="preserve">    </w:t>
      </w:r>
      <w:r>
        <w:rPr>
          <w:rFonts w:hint="eastAsia"/>
          <w:color w:val="auto"/>
          <w:kern w:val="0"/>
          <w:highlight w:val="none"/>
          <w:u w:val="single"/>
        </w:rPr>
        <w:t>非承包人原因发生的工程事故，承包人不积极采取措施，导致经济损失扩大</w:t>
      </w:r>
      <w:r>
        <w:rPr>
          <w:color w:val="auto"/>
          <w:kern w:val="0"/>
          <w:highlight w:val="none"/>
          <w:u w:val="single"/>
        </w:rPr>
        <w:t xml:space="preserve">  </w:t>
      </w:r>
      <w:r>
        <w:rPr>
          <w:rFonts w:hint="eastAsia" w:hAnsi="宋体"/>
          <w:color w:val="auto"/>
          <w:kern w:val="0"/>
          <w:highlight w:val="none"/>
        </w:rPr>
        <w:t>。</w:t>
      </w:r>
    </w:p>
    <w:p w14:paraId="46D8381F">
      <w:pPr>
        <w:spacing w:line="360" w:lineRule="auto"/>
        <w:ind w:firstLine="420" w:firstLineChars="200"/>
        <w:jc w:val="left"/>
        <w:outlineLvl w:val="0"/>
        <w:rPr>
          <w:color w:val="auto"/>
          <w:kern w:val="0"/>
          <w:highlight w:val="none"/>
        </w:rPr>
      </w:pPr>
      <w:r>
        <w:rPr>
          <w:color w:val="auto"/>
          <w:kern w:val="0"/>
          <w:highlight w:val="none"/>
        </w:rPr>
        <w:t>16.2.2</w:t>
      </w:r>
      <w:r>
        <w:rPr>
          <w:rFonts w:hint="eastAsia" w:hAnsi="宋体"/>
          <w:color w:val="auto"/>
          <w:kern w:val="0"/>
          <w:highlight w:val="none"/>
        </w:rPr>
        <w:t>承包人违约的责任</w:t>
      </w:r>
    </w:p>
    <w:p w14:paraId="272F310B">
      <w:pPr>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承包人违约责任的承担方式和计算方法：</w:t>
      </w:r>
    </w:p>
    <w:p w14:paraId="20E19A60">
      <w:pPr>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w:t>
      </w:r>
      <w:r>
        <w:rPr>
          <w:color w:val="auto"/>
          <w:kern w:val="0"/>
          <w:highlight w:val="none"/>
        </w:rPr>
        <w:t>1</w:t>
      </w:r>
      <w:r>
        <w:rPr>
          <w:rFonts w:hint="eastAsia" w:hAnsi="宋体"/>
          <w:color w:val="auto"/>
          <w:kern w:val="0"/>
          <w:highlight w:val="none"/>
        </w:rPr>
        <w:t>）承包人有本合同通用条款第</w:t>
      </w:r>
      <w:r>
        <w:rPr>
          <w:color w:val="auto"/>
          <w:kern w:val="0"/>
          <w:highlight w:val="none"/>
        </w:rPr>
        <w:t>16.2.1</w:t>
      </w:r>
      <w:r>
        <w:rPr>
          <w:rFonts w:hint="eastAsia" w:hAnsi="宋体"/>
          <w:color w:val="auto"/>
          <w:kern w:val="0"/>
          <w:highlight w:val="none"/>
        </w:rPr>
        <w:t>（</w:t>
      </w:r>
      <w:r>
        <w:rPr>
          <w:color w:val="auto"/>
          <w:kern w:val="0"/>
          <w:highlight w:val="none"/>
        </w:rPr>
        <w:t>2</w:t>
      </w:r>
      <w:r>
        <w:rPr>
          <w:rFonts w:hint="eastAsia" w:hAnsi="宋体"/>
          <w:color w:val="auto"/>
          <w:kern w:val="0"/>
          <w:highlight w:val="none"/>
        </w:rPr>
        <w:t>）、（</w:t>
      </w:r>
      <w:r>
        <w:rPr>
          <w:color w:val="auto"/>
          <w:kern w:val="0"/>
          <w:highlight w:val="none"/>
        </w:rPr>
        <w:t>3</w:t>
      </w:r>
      <w:r>
        <w:rPr>
          <w:rFonts w:hint="eastAsia" w:hAnsi="宋体"/>
          <w:color w:val="auto"/>
          <w:kern w:val="0"/>
          <w:highlight w:val="none"/>
        </w:rPr>
        <w:t>）条内容情形的，承包人无条件返工处理，修复至工程质量要求并承担相关费用，并在发包人规定的时间内完成返工，否则发包人有权扣罚该分项工程</w:t>
      </w:r>
      <w:r>
        <w:rPr>
          <w:color w:val="auto"/>
          <w:kern w:val="0"/>
          <w:highlight w:val="none"/>
        </w:rPr>
        <w:t>10%</w:t>
      </w:r>
      <w:r>
        <w:rPr>
          <w:rFonts w:hint="eastAsia" w:hAnsi="宋体"/>
          <w:color w:val="auto"/>
          <w:kern w:val="0"/>
          <w:highlight w:val="none"/>
        </w:rPr>
        <w:t>的工程款作为处罚。</w:t>
      </w:r>
    </w:p>
    <w:p w14:paraId="5951FBB4">
      <w:pPr>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w:t>
      </w:r>
      <w:r>
        <w:rPr>
          <w:color w:val="auto"/>
          <w:kern w:val="0"/>
          <w:highlight w:val="none"/>
        </w:rPr>
        <w:t>2</w:t>
      </w:r>
      <w:r>
        <w:rPr>
          <w:rFonts w:hint="eastAsia" w:hAnsi="宋体"/>
          <w:color w:val="auto"/>
          <w:kern w:val="0"/>
          <w:highlight w:val="none"/>
        </w:rPr>
        <w:t>）承包人有本合同通用条款第</w:t>
      </w:r>
      <w:r>
        <w:rPr>
          <w:color w:val="auto"/>
          <w:kern w:val="0"/>
          <w:highlight w:val="none"/>
        </w:rPr>
        <w:t>16.2.1</w:t>
      </w:r>
      <w:r>
        <w:rPr>
          <w:rFonts w:hint="eastAsia" w:hAnsi="宋体"/>
          <w:color w:val="auto"/>
          <w:kern w:val="0"/>
          <w:highlight w:val="none"/>
        </w:rPr>
        <w:t>（</w:t>
      </w:r>
      <w:r>
        <w:rPr>
          <w:color w:val="auto"/>
          <w:kern w:val="0"/>
          <w:highlight w:val="none"/>
        </w:rPr>
        <w:t>6</w:t>
      </w:r>
      <w:r>
        <w:rPr>
          <w:rFonts w:hint="eastAsia" w:hAnsi="宋体"/>
          <w:color w:val="auto"/>
          <w:kern w:val="0"/>
          <w:highlight w:val="none"/>
        </w:rPr>
        <w:t>）条情形的，或经监理人检验认为修复质量不合格而承包人拒绝再进行修补的，发包人将扣除承包人全部质量保证金。</w:t>
      </w:r>
    </w:p>
    <w:p w14:paraId="1D0F3375">
      <w:pPr>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w:t>
      </w:r>
      <w:r>
        <w:rPr>
          <w:color w:val="auto"/>
          <w:kern w:val="0"/>
          <w:highlight w:val="none"/>
        </w:rPr>
        <w:t>3</w:t>
      </w:r>
      <w:r>
        <w:rPr>
          <w:rFonts w:hint="eastAsia" w:hAnsi="宋体"/>
          <w:color w:val="auto"/>
          <w:kern w:val="0"/>
          <w:highlight w:val="none"/>
        </w:rPr>
        <w:t>）承包人有本专用合同条款</w:t>
      </w:r>
      <w:r>
        <w:rPr>
          <w:color w:val="auto"/>
          <w:kern w:val="0"/>
          <w:highlight w:val="none"/>
        </w:rPr>
        <w:t>3.2</w:t>
      </w:r>
      <w:r>
        <w:rPr>
          <w:rFonts w:hint="eastAsia" w:hAnsi="宋体"/>
          <w:color w:val="auto"/>
          <w:kern w:val="0"/>
          <w:highlight w:val="none"/>
        </w:rPr>
        <w:t>、</w:t>
      </w:r>
      <w:r>
        <w:rPr>
          <w:color w:val="auto"/>
          <w:kern w:val="0"/>
          <w:highlight w:val="none"/>
        </w:rPr>
        <w:t>3.3</w:t>
      </w:r>
      <w:r>
        <w:rPr>
          <w:rFonts w:hint="eastAsia" w:hAnsi="宋体"/>
          <w:color w:val="auto"/>
          <w:kern w:val="0"/>
          <w:highlight w:val="none"/>
        </w:rPr>
        <w:t>条违约责任的，发包人有权扣除承包人的违约金。违约金金额均在承包人的履约保证金及计量支付款内扣除。监理人预先下发含有罚款意向的指令，如承包人不及时采取措施纠正，则在指令下达后十五天下发罚款通知书（不再陈述罚款理由）。承包人履约保证金被罚款后由发包人从最后一次计量支付时扣除相应金额补足履约保证金。承包人在合同期内，完成合同规定的全部工程，且质量合格，在本工程施工竣工验收后十五天内可申请返还全部或部分罚款，返还金额由监理人审核，发包人批准。罚款金额返还时不包括银行利息。</w:t>
      </w:r>
    </w:p>
    <w:p w14:paraId="4A84B15B">
      <w:pPr>
        <w:spacing w:line="360" w:lineRule="auto"/>
        <w:ind w:firstLine="420" w:firstLineChars="200"/>
        <w:jc w:val="left"/>
        <w:rPr>
          <w:color w:val="auto"/>
          <w:highlight w:val="none"/>
        </w:rPr>
      </w:pPr>
      <w:r>
        <w:rPr>
          <w:color w:val="auto"/>
          <w:highlight w:val="none"/>
        </w:rPr>
        <w:t xml:space="preserve">16.2.3 </w:t>
      </w:r>
      <w:r>
        <w:rPr>
          <w:rFonts w:hint="eastAsia" w:hAnsi="宋体"/>
          <w:color w:val="auto"/>
          <w:highlight w:val="none"/>
        </w:rPr>
        <w:t>因承包人违约解除合同</w:t>
      </w:r>
    </w:p>
    <w:p w14:paraId="035FBE59">
      <w:pPr>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关于承包人违约解除合同的特别约定：</w:t>
      </w:r>
      <w:r>
        <w:rPr>
          <w:rFonts w:hint="eastAsia" w:hAnsi="宋体"/>
          <w:color w:val="auto"/>
          <w:kern w:val="0"/>
          <w:highlight w:val="none"/>
          <w:u w:val="single"/>
        </w:rPr>
        <w:t>承包人有违反以下情况之一的，发包人有权解除合同，并没收其全部履约保证金</w:t>
      </w:r>
      <w:r>
        <w:rPr>
          <w:rFonts w:hint="eastAsia" w:hAnsi="宋体"/>
          <w:color w:val="auto"/>
          <w:kern w:val="0"/>
          <w:highlight w:val="none"/>
        </w:rPr>
        <w:t>。</w:t>
      </w:r>
    </w:p>
    <w:p w14:paraId="79AEB2C3">
      <w:pPr>
        <w:spacing w:line="360" w:lineRule="auto"/>
        <w:ind w:firstLine="420" w:firstLineChars="200"/>
        <w:jc w:val="left"/>
        <w:rPr>
          <w:color w:val="auto"/>
          <w:kern w:val="0"/>
          <w:highlight w:val="none"/>
        </w:rPr>
      </w:pPr>
      <w:r>
        <w:rPr>
          <w:color w:val="auto"/>
          <w:kern w:val="0"/>
          <w:highlight w:val="none"/>
        </w:rPr>
        <w:t>(1)</w:t>
      </w:r>
      <w:r>
        <w:rPr>
          <w:rFonts w:hint="eastAsia" w:hAnsi="宋体"/>
          <w:color w:val="auto"/>
          <w:kern w:val="0"/>
          <w:highlight w:val="none"/>
        </w:rPr>
        <w:t>承包人无正当理由不按开工通知的要求及时进场组织施工和不按签订协议书时商定的进度计划有效地开展施工准备，造成工期延误的；</w:t>
      </w:r>
    </w:p>
    <w:p w14:paraId="0253A619">
      <w:pPr>
        <w:spacing w:line="360" w:lineRule="auto"/>
        <w:ind w:firstLine="420" w:firstLineChars="200"/>
        <w:jc w:val="left"/>
        <w:rPr>
          <w:color w:val="auto"/>
          <w:kern w:val="0"/>
          <w:highlight w:val="none"/>
        </w:rPr>
      </w:pPr>
      <w:r>
        <w:rPr>
          <w:color w:val="auto"/>
          <w:kern w:val="0"/>
          <w:highlight w:val="none"/>
        </w:rPr>
        <w:t>(2)</w:t>
      </w:r>
      <w:r>
        <w:rPr>
          <w:rFonts w:hint="eastAsia" w:hAnsi="宋体"/>
          <w:color w:val="auto"/>
          <w:kern w:val="0"/>
          <w:highlight w:val="none"/>
        </w:rPr>
        <w:t>承包人违反本合同通用条款第</w:t>
      </w:r>
      <w:r>
        <w:rPr>
          <w:color w:val="auto"/>
          <w:kern w:val="0"/>
          <w:highlight w:val="none"/>
        </w:rPr>
        <w:t>3.5</w:t>
      </w:r>
      <w:r>
        <w:rPr>
          <w:rFonts w:hint="eastAsia" w:hAnsi="宋体"/>
          <w:color w:val="auto"/>
          <w:kern w:val="0"/>
          <w:highlight w:val="none"/>
        </w:rPr>
        <w:t>条规定私自将合同或合同的任何部分或任何权利转让给其他人，或私自将工程或工程的一部分分包出去的；</w:t>
      </w:r>
    </w:p>
    <w:p w14:paraId="72C0CA55">
      <w:pPr>
        <w:spacing w:line="360" w:lineRule="auto"/>
        <w:ind w:firstLine="420" w:firstLineChars="200"/>
        <w:jc w:val="left"/>
        <w:rPr>
          <w:color w:val="auto"/>
          <w:kern w:val="0"/>
          <w:highlight w:val="none"/>
        </w:rPr>
      </w:pPr>
      <w:r>
        <w:rPr>
          <w:color w:val="auto"/>
          <w:kern w:val="0"/>
          <w:highlight w:val="none"/>
        </w:rPr>
        <w:t>(3)</w:t>
      </w:r>
      <w:r>
        <w:rPr>
          <w:rFonts w:hint="eastAsia" w:hAnsi="宋体"/>
          <w:color w:val="auto"/>
          <w:kern w:val="0"/>
          <w:highlight w:val="none"/>
        </w:rPr>
        <w:t>未经监理人批准，承包人私自将已按投标文件承诺进入工地的工程设备、施工设备、临时工程或材料撤离工地的；</w:t>
      </w:r>
    </w:p>
    <w:p w14:paraId="55AD093B">
      <w:pPr>
        <w:spacing w:line="360" w:lineRule="auto"/>
        <w:ind w:firstLine="420" w:firstLineChars="200"/>
        <w:jc w:val="left"/>
        <w:rPr>
          <w:color w:val="auto"/>
          <w:kern w:val="0"/>
          <w:highlight w:val="none"/>
        </w:rPr>
      </w:pPr>
      <w:r>
        <w:rPr>
          <w:color w:val="auto"/>
          <w:kern w:val="0"/>
          <w:highlight w:val="none"/>
        </w:rPr>
        <w:t>(4)</w:t>
      </w:r>
      <w:r>
        <w:rPr>
          <w:rFonts w:hint="eastAsia" w:hAnsi="宋体"/>
          <w:color w:val="auto"/>
          <w:kern w:val="0"/>
          <w:highlight w:val="none"/>
        </w:rPr>
        <w:t>由于承包人原因拒绝按合同进度计划及时完成合同规定的工程，而又未采取有效措施赶上进度，造成工期严重延误的；</w:t>
      </w:r>
    </w:p>
    <w:p w14:paraId="49855EC9">
      <w:pPr>
        <w:spacing w:line="360" w:lineRule="auto"/>
        <w:ind w:firstLine="420" w:firstLineChars="200"/>
        <w:rPr>
          <w:color w:val="auto"/>
          <w:kern w:val="0"/>
          <w:highlight w:val="none"/>
        </w:rPr>
      </w:pPr>
      <w:r>
        <w:rPr>
          <w:color w:val="auto"/>
          <w:kern w:val="0"/>
          <w:highlight w:val="none"/>
        </w:rPr>
        <w:t>(5)</w:t>
      </w:r>
      <w:r>
        <w:rPr>
          <w:rFonts w:hint="eastAsia" w:hAnsi="宋体"/>
          <w:color w:val="auto"/>
          <w:kern w:val="0"/>
          <w:highlight w:val="none"/>
        </w:rPr>
        <w:t>承包人否认合同有效或拒绝履行合同规定的承包人义务，或由于法律、财务等原因导致承包人无法继续履行或实质上已停止履行合同的义务的；</w:t>
      </w:r>
    </w:p>
    <w:p w14:paraId="5BB23768">
      <w:pPr>
        <w:spacing w:line="360" w:lineRule="auto"/>
        <w:ind w:firstLine="420" w:firstLineChars="200"/>
        <w:rPr>
          <w:color w:val="auto"/>
          <w:kern w:val="0"/>
          <w:highlight w:val="none"/>
        </w:rPr>
      </w:pPr>
      <w:r>
        <w:rPr>
          <w:color w:val="auto"/>
          <w:kern w:val="0"/>
          <w:highlight w:val="none"/>
        </w:rPr>
        <w:t>(6)</w:t>
      </w:r>
      <w:r>
        <w:rPr>
          <w:rFonts w:hint="eastAsia" w:hAnsi="宋体"/>
          <w:color w:val="auto"/>
          <w:kern w:val="0"/>
          <w:highlight w:val="none"/>
        </w:rPr>
        <w:t>合同签订</w:t>
      </w:r>
      <w:r>
        <w:rPr>
          <w:rFonts w:hint="eastAsia" w:ascii="仿宋_GB2312" w:hAnsi="宋体"/>
          <w:color w:val="auto"/>
          <w:highlight w:val="none"/>
        </w:rPr>
        <w:t>且具备法定开工条件后</w:t>
      </w:r>
      <w:r>
        <w:rPr>
          <w:rFonts w:hint="eastAsia" w:hAnsi="宋体"/>
          <w:color w:val="auto"/>
          <w:kern w:val="0"/>
          <w:highlight w:val="none"/>
        </w:rPr>
        <w:t>之日起十五日内，承包人无法按合同规定及投标文件的承诺进场经监理工程师认可的该</w:t>
      </w:r>
      <w:r>
        <w:rPr>
          <w:rFonts w:hAnsi="宋体"/>
          <w:color w:val="auto"/>
          <w:kern w:val="0"/>
          <w:highlight w:val="none"/>
        </w:rPr>
        <w:t>施工</w:t>
      </w:r>
      <w:r>
        <w:rPr>
          <w:rFonts w:hint="eastAsia" w:hAnsi="宋体"/>
          <w:color w:val="auto"/>
          <w:kern w:val="0"/>
          <w:highlight w:val="none"/>
        </w:rPr>
        <w:t>阶段</w:t>
      </w:r>
      <w:r>
        <w:rPr>
          <w:rFonts w:hAnsi="宋体"/>
          <w:color w:val="auto"/>
          <w:kern w:val="0"/>
          <w:highlight w:val="none"/>
        </w:rPr>
        <w:t>应有的</w:t>
      </w:r>
      <w:r>
        <w:rPr>
          <w:rFonts w:hint="eastAsia" w:hAnsi="宋体"/>
          <w:color w:val="auto"/>
          <w:kern w:val="0"/>
          <w:highlight w:val="none"/>
        </w:rPr>
        <w:t>全部人员和机械的。</w:t>
      </w:r>
    </w:p>
    <w:p w14:paraId="436A36A1">
      <w:pPr>
        <w:spacing w:line="360" w:lineRule="auto"/>
        <w:ind w:firstLine="420" w:firstLineChars="200"/>
        <w:rPr>
          <w:rFonts w:hint="eastAsia" w:hAnsi="宋体"/>
          <w:color w:val="auto"/>
          <w:kern w:val="0"/>
          <w:highlight w:val="none"/>
        </w:rPr>
      </w:pPr>
      <w:r>
        <w:rPr>
          <w:rFonts w:hint="eastAsia" w:hAnsi="宋体"/>
          <w:color w:val="auto"/>
          <w:kern w:val="0"/>
          <w:highlight w:val="none"/>
        </w:rPr>
        <w:t>发包人继续使用承包人在施工现场的材料、设备、临时工程、承包人文件和由承包人或以其名义编制的其他文件的费用承担方式：</w:t>
      </w:r>
      <w:r>
        <w:rPr>
          <w:color w:val="auto"/>
          <w:kern w:val="0"/>
          <w:highlight w:val="none"/>
          <w:u w:val="single"/>
        </w:rPr>
        <w:t xml:space="preserve">    </w:t>
      </w:r>
      <w:r>
        <w:rPr>
          <w:rFonts w:hint="eastAsia"/>
          <w:color w:val="auto"/>
          <w:kern w:val="0"/>
          <w:highlight w:val="none"/>
          <w:u w:val="single"/>
        </w:rPr>
        <w:t>按相应价款支付给承包人</w:t>
      </w:r>
      <w:r>
        <w:rPr>
          <w:color w:val="auto"/>
          <w:kern w:val="0"/>
          <w:highlight w:val="none"/>
          <w:u w:val="single"/>
        </w:rPr>
        <w:t xml:space="preserve">     </w:t>
      </w:r>
      <w:r>
        <w:rPr>
          <w:rFonts w:hint="eastAsia" w:hAnsi="宋体"/>
          <w:color w:val="auto"/>
          <w:kern w:val="0"/>
          <w:highlight w:val="none"/>
        </w:rPr>
        <w:t>。</w:t>
      </w:r>
    </w:p>
    <w:bookmarkEnd w:id="1163"/>
    <w:p w14:paraId="2410DFB5">
      <w:pPr>
        <w:pStyle w:val="9"/>
        <w:rPr>
          <w:color w:val="auto"/>
          <w:highlight w:val="none"/>
        </w:rPr>
      </w:pPr>
      <w:bookmarkStart w:id="1177" w:name="_Toc389065334"/>
      <w:bookmarkEnd w:id="1177"/>
      <w:bookmarkStart w:id="1178" w:name="_Toc373227769"/>
      <w:bookmarkEnd w:id="1178"/>
      <w:bookmarkStart w:id="1179" w:name="_Toc78449858"/>
      <w:bookmarkEnd w:id="1179"/>
      <w:bookmarkStart w:id="1180" w:name="_Toc351203649"/>
      <w:bookmarkEnd w:id="1180"/>
      <w:bookmarkStart w:id="1181" w:name="_Toc373478416"/>
      <w:bookmarkEnd w:id="1181"/>
      <w:bookmarkStart w:id="1182" w:name="_Toc1753556740"/>
      <w:bookmarkEnd w:id="1182"/>
      <w:bookmarkStart w:id="1183" w:name="_Toc407135272"/>
      <w:bookmarkEnd w:id="1183"/>
      <w:r>
        <w:rPr>
          <w:color w:val="auto"/>
          <w:highlight w:val="none"/>
        </w:rPr>
        <w:t xml:space="preserve">17. </w:t>
      </w:r>
      <w:r>
        <w:rPr>
          <w:rFonts w:hint="eastAsia" w:hAnsi="宋体"/>
          <w:color w:val="auto"/>
          <w:highlight w:val="none"/>
        </w:rPr>
        <w:t>不可抗力</w:t>
      </w:r>
      <w:r>
        <w:rPr>
          <w:color w:val="auto"/>
          <w:highlight w:val="none"/>
        </w:rPr>
        <w:t xml:space="preserve"> </w:t>
      </w:r>
    </w:p>
    <w:p w14:paraId="71AD514E">
      <w:pPr>
        <w:pStyle w:val="10"/>
        <w:rPr>
          <w:color w:val="auto"/>
          <w:highlight w:val="none"/>
        </w:rPr>
      </w:pPr>
      <w:bookmarkStart w:id="1184" w:name="_Toc407135273"/>
      <w:bookmarkEnd w:id="1184"/>
      <w:bookmarkStart w:id="1185" w:name="_Toc78449859"/>
      <w:bookmarkEnd w:id="1185"/>
      <w:bookmarkStart w:id="1186" w:name="_Toc429574049"/>
      <w:bookmarkEnd w:id="1186"/>
      <w:bookmarkStart w:id="1187" w:name="_Toc373227770"/>
      <w:bookmarkEnd w:id="1187"/>
      <w:bookmarkStart w:id="1188" w:name="_Toc389065335"/>
      <w:bookmarkEnd w:id="1188"/>
      <w:bookmarkStart w:id="1189" w:name="_Toc373478417"/>
      <w:bookmarkEnd w:id="1189"/>
      <w:r>
        <w:rPr>
          <w:color w:val="auto"/>
          <w:highlight w:val="none"/>
        </w:rPr>
        <w:t xml:space="preserve">17.1 </w:t>
      </w:r>
      <w:r>
        <w:rPr>
          <w:rFonts w:hint="eastAsia"/>
          <w:color w:val="auto"/>
          <w:highlight w:val="none"/>
        </w:rPr>
        <w:t>不可抗力的确认</w:t>
      </w:r>
    </w:p>
    <w:p w14:paraId="4FC8E741">
      <w:pPr>
        <w:spacing w:line="360" w:lineRule="auto"/>
        <w:ind w:firstLine="420" w:firstLineChars="200"/>
        <w:jc w:val="left"/>
        <w:rPr>
          <w:rFonts w:hint="eastAsia" w:hAnsi="宋体"/>
          <w:color w:val="auto"/>
          <w:highlight w:val="none"/>
        </w:rPr>
      </w:pPr>
      <w:r>
        <w:rPr>
          <w:rFonts w:hint="eastAsia" w:hAnsi="宋体"/>
          <w:color w:val="auto"/>
          <w:highlight w:val="none"/>
        </w:rPr>
        <w:t>除通用合同条款约定的不可抗力事件之外，视为不可抗力的其他情形：</w:t>
      </w:r>
      <w:r>
        <w:rPr>
          <w:color w:val="auto"/>
          <w:kern w:val="0"/>
          <w:highlight w:val="none"/>
          <w:u w:val="single"/>
        </w:rPr>
        <w:t xml:space="preserve"> </w:t>
      </w:r>
      <w:r>
        <w:rPr>
          <w:rFonts w:hint="eastAsia"/>
          <w:color w:val="auto"/>
          <w:kern w:val="0"/>
          <w:highlight w:val="none"/>
          <w:u w:val="single"/>
        </w:rPr>
        <w:t>以有关部门发布的公告或文件为准</w:t>
      </w:r>
      <w:r>
        <w:rPr>
          <w:color w:val="auto"/>
          <w:kern w:val="0"/>
          <w:highlight w:val="none"/>
          <w:u w:val="single"/>
        </w:rPr>
        <w:t xml:space="preserve"> </w:t>
      </w:r>
      <w:r>
        <w:rPr>
          <w:rFonts w:hint="eastAsia" w:hAnsi="宋体"/>
          <w:color w:val="auto"/>
          <w:kern w:val="0"/>
          <w:highlight w:val="none"/>
        </w:rPr>
        <w:t>。</w:t>
      </w:r>
    </w:p>
    <w:p w14:paraId="5F36A2F0">
      <w:pPr>
        <w:pStyle w:val="10"/>
        <w:rPr>
          <w:color w:val="auto"/>
          <w:highlight w:val="none"/>
        </w:rPr>
      </w:pPr>
      <w:bookmarkStart w:id="1190" w:name="_Toc373227771"/>
      <w:bookmarkEnd w:id="1190"/>
      <w:bookmarkStart w:id="1191" w:name="_Toc373478418"/>
      <w:bookmarkEnd w:id="1191"/>
      <w:bookmarkStart w:id="1192" w:name="_Toc1951449751"/>
      <w:bookmarkEnd w:id="1192"/>
      <w:bookmarkStart w:id="1193" w:name="_Toc407135274"/>
      <w:bookmarkEnd w:id="1193"/>
      <w:bookmarkStart w:id="1194" w:name="_Toc389065336"/>
      <w:bookmarkEnd w:id="1194"/>
      <w:bookmarkStart w:id="1195" w:name="_Toc78449860"/>
      <w:bookmarkEnd w:id="1195"/>
      <w:r>
        <w:rPr>
          <w:color w:val="auto"/>
          <w:highlight w:val="none"/>
        </w:rPr>
        <w:t xml:space="preserve">17.4 </w:t>
      </w:r>
      <w:r>
        <w:rPr>
          <w:rFonts w:hint="eastAsia"/>
          <w:color w:val="auto"/>
          <w:highlight w:val="none"/>
        </w:rPr>
        <w:t>因不可抗力解除合同</w:t>
      </w:r>
    </w:p>
    <w:p w14:paraId="138333A1">
      <w:pPr>
        <w:spacing w:line="360" w:lineRule="auto"/>
        <w:ind w:firstLine="420" w:firstLineChars="200"/>
        <w:jc w:val="left"/>
        <w:rPr>
          <w:rFonts w:hint="eastAsia" w:hAnsi="宋体"/>
          <w:color w:val="auto"/>
          <w:highlight w:val="none"/>
        </w:rPr>
      </w:pPr>
      <w:r>
        <w:rPr>
          <w:rFonts w:hint="eastAsia" w:hAnsi="宋体"/>
          <w:color w:val="auto"/>
          <w:highlight w:val="none"/>
        </w:rPr>
        <w:t>合同解除后，发包人应在商定或确定发包人应支付款项后</w:t>
      </w:r>
      <w:r>
        <w:rPr>
          <w:color w:val="auto"/>
          <w:highlight w:val="none"/>
          <w:u w:val="single"/>
        </w:rPr>
        <w:t xml:space="preserve">   </w:t>
      </w:r>
      <w:r>
        <w:rPr>
          <w:rFonts w:hint="eastAsia"/>
          <w:color w:val="auto"/>
          <w:highlight w:val="none"/>
          <w:u w:val="single"/>
        </w:rPr>
        <w:t>60</w:t>
      </w:r>
      <w:r>
        <w:rPr>
          <w:rFonts w:hint="eastAsia"/>
          <w:color w:val="auto"/>
          <w:highlight w:val="none"/>
          <w:u w:val="single"/>
          <w:lang w:val="en-US" w:eastAsia="zh-CN"/>
        </w:rPr>
        <w:t xml:space="preserve"> </w:t>
      </w:r>
      <w:r>
        <w:rPr>
          <w:color w:val="auto"/>
          <w:highlight w:val="none"/>
          <w:u w:val="single"/>
        </w:rPr>
        <w:t xml:space="preserve"> </w:t>
      </w:r>
      <w:r>
        <w:rPr>
          <w:rFonts w:hint="eastAsia" w:hAnsi="宋体"/>
          <w:color w:val="auto"/>
          <w:highlight w:val="none"/>
        </w:rPr>
        <w:t>天内完成款项的支付。</w:t>
      </w:r>
    </w:p>
    <w:p w14:paraId="1C3CB86A">
      <w:pPr>
        <w:pStyle w:val="9"/>
        <w:rPr>
          <w:color w:val="auto"/>
          <w:highlight w:val="none"/>
        </w:rPr>
      </w:pPr>
      <w:bookmarkStart w:id="1196" w:name="_Toc373478419"/>
      <w:bookmarkEnd w:id="1196"/>
      <w:bookmarkStart w:id="1197" w:name="_Toc407135275"/>
      <w:bookmarkEnd w:id="1197"/>
      <w:bookmarkStart w:id="1198" w:name="_Toc373227772"/>
      <w:bookmarkEnd w:id="1198"/>
      <w:bookmarkStart w:id="1199" w:name="_Toc56822299"/>
      <w:bookmarkEnd w:id="1199"/>
      <w:bookmarkStart w:id="1200" w:name="_Toc389065337"/>
      <w:bookmarkEnd w:id="1200"/>
      <w:bookmarkStart w:id="1201" w:name="_Toc78449861"/>
      <w:bookmarkEnd w:id="1201"/>
      <w:bookmarkStart w:id="1202" w:name="_Toc351203650"/>
      <w:bookmarkEnd w:id="1202"/>
      <w:r>
        <w:rPr>
          <w:color w:val="auto"/>
          <w:highlight w:val="none"/>
        </w:rPr>
        <w:t xml:space="preserve">18. </w:t>
      </w:r>
      <w:r>
        <w:rPr>
          <w:rFonts w:hint="eastAsia" w:hAnsi="宋体"/>
          <w:color w:val="auto"/>
          <w:highlight w:val="none"/>
        </w:rPr>
        <w:t>保险</w:t>
      </w:r>
    </w:p>
    <w:bookmarkEnd w:id="1164"/>
    <w:p w14:paraId="1906943D">
      <w:pPr>
        <w:pStyle w:val="10"/>
        <w:rPr>
          <w:color w:val="auto"/>
          <w:highlight w:val="none"/>
        </w:rPr>
      </w:pPr>
      <w:bookmarkStart w:id="1203" w:name="_Toc373478420"/>
      <w:bookmarkEnd w:id="1203"/>
      <w:bookmarkStart w:id="1204" w:name="_Toc373227773"/>
      <w:bookmarkEnd w:id="1204"/>
      <w:bookmarkStart w:id="1205" w:name="_Toc407135276"/>
      <w:bookmarkEnd w:id="1205"/>
      <w:bookmarkStart w:id="1206" w:name="_Toc389065338"/>
      <w:bookmarkEnd w:id="1206"/>
      <w:bookmarkStart w:id="1207" w:name="_Toc78449862"/>
      <w:bookmarkEnd w:id="1207"/>
      <w:bookmarkStart w:id="1208" w:name="_Toc2075285517"/>
      <w:bookmarkEnd w:id="1208"/>
      <w:r>
        <w:rPr>
          <w:color w:val="auto"/>
          <w:highlight w:val="none"/>
        </w:rPr>
        <w:t xml:space="preserve">18.1 </w:t>
      </w:r>
      <w:r>
        <w:rPr>
          <w:rFonts w:hint="eastAsia" w:hAnsi="宋体"/>
          <w:color w:val="auto"/>
          <w:highlight w:val="none"/>
        </w:rPr>
        <w:t>工程保险</w:t>
      </w:r>
    </w:p>
    <w:p w14:paraId="230AC368">
      <w:pPr>
        <w:spacing w:line="360" w:lineRule="auto"/>
        <w:ind w:firstLine="420" w:firstLineChars="200"/>
        <w:jc w:val="left"/>
        <w:rPr>
          <w:rFonts w:hint="eastAsia" w:hAnsi="宋体"/>
          <w:color w:val="auto"/>
          <w:highlight w:val="none"/>
        </w:rPr>
      </w:pPr>
      <w:r>
        <w:rPr>
          <w:rFonts w:hint="eastAsia" w:hAnsi="宋体"/>
          <w:color w:val="auto"/>
          <w:highlight w:val="none"/>
        </w:rPr>
        <w:t>关于工程保险的特别约定：</w:t>
      </w:r>
      <w:r>
        <w:rPr>
          <w:color w:val="auto"/>
          <w:kern w:val="0"/>
          <w:highlight w:val="none"/>
          <w:u w:val="single"/>
        </w:rPr>
        <w:t xml:space="preserve">           </w:t>
      </w:r>
      <w:r>
        <w:rPr>
          <w:rFonts w:hint="eastAsia"/>
          <w:color w:val="auto"/>
          <w:kern w:val="0"/>
          <w:highlight w:val="none"/>
          <w:u w:val="single"/>
        </w:rPr>
        <w:t>无</w:t>
      </w:r>
      <w:r>
        <w:rPr>
          <w:color w:val="auto"/>
          <w:kern w:val="0"/>
          <w:highlight w:val="none"/>
          <w:u w:val="single"/>
        </w:rPr>
        <w:t xml:space="preserve">                   </w:t>
      </w:r>
      <w:r>
        <w:rPr>
          <w:rFonts w:hint="eastAsia" w:hAnsi="宋体"/>
          <w:color w:val="auto"/>
          <w:kern w:val="0"/>
          <w:highlight w:val="none"/>
        </w:rPr>
        <w:t>。</w:t>
      </w:r>
    </w:p>
    <w:p w14:paraId="14524F0E">
      <w:pPr>
        <w:pStyle w:val="10"/>
        <w:rPr>
          <w:color w:val="auto"/>
          <w:highlight w:val="none"/>
        </w:rPr>
      </w:pPr>
      <w:bookmarkStart w:id="1209" w:name="_Toc373227774"/>
      <w:bookmarkEnd w:id="1209"/>
      <w:bookmarkStart w:id="1210" w:name="_Toc373478421"/>
      <w:bookmarkEnd w:id="1210"/>
      <w:bookmarkStart w:id="1211" w:name="_Toc454766369"/>
      <w:bookmarkEnd w:id="1211"/>
      <w:bookmarkStart w:id="1212" w:name="_Toc389065339"/>
      <w:bookmarkEnd w:id="1212"/>
      <w:bookmarkStart w:id="1213" w:name="_Toc78449863"/>
      <w:bookmarkEnd w:id="1213"/>
      <w:bookmarkStart w:id="1214" w:name="_Toc407135277"/>
      <w:bookmarkEnd w:id="1214"/>
      <w:r>
        <w:rPr>
          <w:color w:val="auto"/>
          <w:highlight w:val="none"/>
        </w:rPr>
        <w:t xml:space="preserve">18.3 </w:t>
      </w:r>
      <w:r>
        <w:rPr>
          <w:rFonts w:hint="eastAsia" w:hAnsi="宋体"/>
          <w:color w:val="auto"/>
          <w:highlight w:val="none"/>
        </w:rPr>
        <w:t>其他保险</w:t>
      </w:r>
    </w:p>
    <w:p w14:paraId="071BB6FC">
      <w:pPr>
        <w:spacing w:line="360" w:lineRule="auto"/>
        <w:ind w:firstLine="420" w:firstLineChars="200"/>
        <w:jc w:val="left"/>
        <w:rPr>
          <w:rFonts w:hint="eastAsia" w:hAnsi="宋体"/>
          <w:color w:val="auto"/>
          <w:highlight w:val="none"/>
        </w:rPr>
      </w:pPr>
      <w:r>
        <w:rPr>
          <w:rFonts w:hint="eastAsia" w:hAnsi="宋体"/>
          <w:color w:val="auto"/>
          <w:highlight w:val="none"/>
        </w:rPr>
        <w:t>关于其他保险的约定：</w:t>
      </w:r>
      <w:r>
        <w:rPr>
          <w:rFonts w:hAnsi="宋体"/>
          <w:color w:val="auto"/>
          <w:highlight w:val="none"/>
          <w:u w:val="single"/>
        </w:rPr>
        <w:t xml:space="preserve">            </w:t>
      </w:r>
      <w:r>
        <w:rPr>
          <w:rFonts w:hint="eastAsia"/>
          <w:color w:val="auto"/>
          <w:kern w:val="0"/>
          <w:highlight w:val="none"/>
          <w:u w:val="single"/>
        </w:rPr>
        <w:t>无</w:t>
      </w:r>
      <w:r>
        <w:rPr>
          <w:rFonts w:hAnsi="宋体"/>
          <w:color w:val="auto"/>
          <w:highlight w:val="none"/>
          <w:u w:val="single"/>
        </w:rPr>
        <w:t xml:space="preserve">                                         </w:t>
      </w:r>
      <w:r>
        <w:rPr>
          <w:rFonts w:hint="eastAsia" w:hAnsi="宋体"/>
          <w:color w:val="auto"/>
          <w:highlight w:val="none"/>
        </w:rPr>
        <w:t>。</w:t>
      </w:r>
    </w:p>
    <w:p w14:paraId="4B90433D">
      <w:pPr>
        <w:spacing w:line="360" w:lineRule="auto"/>
        <w:ind w:firstLine="420" w:firstLineChars="200"/>
        <w:jc w:val="left"/>
        <w:rPr>
          <w:rFonts w:hint="eastAsia" w:hAnsi="宋体"/>
          <w:color w:val="auto"/>
          <w:highlight w:val="none"/>
        </w:rPr>
      </w:pPr>
      <w:r>
        <w:rPr>
          <w:rFonts w:hint="eastAsia" w:hAnsi="宋体"/>
          <w:color w:val="auto"/>
          <w:highlight w:val="none"/>
        </w:rPr>
        <w:t>承包人是否应为其施工设备等办理财产保险：</w:t>
      </w:r>
      <w:r>
        <w:rPr>
          <w:color w:val="auto"/>
          <w:highlight w:val="none"/>
          <w:u w:val="single"/>
        </w:rPr>
        <w:t xml:space="preserve">       </w:t>
      </w:r>
      <w:r>
        <w:rPr>
          <w:rFonts w:hint="eastAsia"/>
          <w:color w:val="auto"/>
          <w:highlight w:val="none"/>
          <w:u w:val="single"/>
        </w:rPr>
        <w:t>承包人自行确定</w:t>
      </w:r>
      <w:r>
        <w:rPr>
          <w:color w:val="auto"/>
          <w:highlight w:val="none"/>
          <w:u w:val="single"/>
        </w:rPr>
        <w:t xml:space="preserve">            </w:t>
      </w:r>
      <w:r>
        <w:rPr>
          <w:rFonts w:hint="eastAsia" w:hAnsi="宋体"/>
          <w:color w:val="auto"/>
          <w:highlight w:val="none"/>
        </w:rPr>
        <w:t>。</w:t>
      </w:r>
    </w:p>
    <w:p w14:paraId="501530C1">
      <w:pPr>
        <w:pStyle w:val="10"/>
        <w:rPr>
          <w:color w:val="auto"/>
          <w:highlight w:val="none"/>
        </w:rPr>
      </w:pPr>
      <w:bookmarkStart w:id="1215" w:name="_Toc373478422"/>
      <w:bookmarkEnd w:id="1215"/>
      <w:bookmarkStart w:id="1216" w:name="_Toc2102614655"/>
      <w:bookmarkEnd w:id="1216"/>
      <w:bookmarkStart w:id="1217" w:name="_Toc373227775"/>
      <w:bookmarkEnd w:id="1217"/>
      <w:bookmarkStart w:id="1218" w:name="_Toc407135278"/>
      <w:bookmarkEnd w:id="1218"/>
      <w:bookmarkStart w:id="1219" w:name="_Toc389065340"/>
      <w:bookmarkEnd w:id="1219"/>
      <w:bookmarkStart w:id="1220" w:name="_Toc78449864"/>
      <w:bookmarkEnd w:id="1220"/>
      <w:r>
        <w:rPr>
          <w:color w:val="auto"/>
          <w:highlight w:val="none"/>
        </w:rPr>
        <w:t xml:space="preserve">18.7 </w:t>
      </w:r>
      <w:r>
        <w:rPr>
          <w:rFonts w:hint="eastAsia" w:hAnsi="宋体"/>
          <w:color w:val="auto"/>
          <w:highlight w:val="none"/>
        </w:rPr>
        <w:t>通知义务</w:t>
      </w:r>
    </w:p>
    <w:p w14:paraId="34F36769">
      <w:pPr>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关于变更保险合同时的通知义务的约定：</w:t>
      </w:r>
      <w:r>
        <w:rPr>
          <w:color w:val="auto"/>
          <w:highlight w:val="none"/>
          <w:u w:val="single"/>
        </w:rPr>
        <w:t xml:space="preserve">  </w:t>
      </w:r>
      <w:r>
        <w:rPr>
          <w:rFonts w:hint="eastAsia"/>
          <w:color w:val="auto"/>
          <w:highlight w:val="none"/>
          <w:u w:val="single"/>
        </w:rPr>
        <w:t>按通用条款执行</w:t>
      </w:r>
      <w:r>
        <w:rPr>
          <w:color w:val="auto"/>
          <w:highlight w:val="none"/>
          <w:u w:val="single"/>
        </w:rPr>
        <w:t xml:space="preserve">    </w:t>
      </w:r>
      <w:r>
        <w:rPr>
          <w:rFonts w:hint="eastAsia" w:hAnsi="宋体"/>
          <w:color w:val="auto"/>
          <w:highlight w:val="none"/>
        </w:rPr>
        <w:t>。</w:t>
      </w:r>
    </w:p>
    <w:bookmarkEnd w:id="1116"/>
    <w:bookmarkEnd w:id="1117"/>
    <w:bookmarkEnd w:id="1118"/>
    <w:bookmarkEnd w:id="1119"/>
    <w:bookmarkEnd w:id="1120"/>
    <w:bookmarkEnd w:id="1121"/>
    <w:bookmarkEnd w:id="1122"/>
    <w:bookmarkEnd w:id="1123"/>
    <w:bookmarkEnd w:id="1124"/>
    <w:bookmarkEnd w:id="1125"/>
    <w:bookmarkEnd w:id="1126"/>
    <w:bookmarkEnd w:id="1127"/>
    <w:p w14:paraId="4A9363AB">
      <w:pPr>
        <w:pStyle w:val="9"/>
        <w:rPr>
          <w:color w:val="auto"/>
          <w:highlight w:val="none"/>
        </w:rPr>
      </w:pPr>
      <w:bookmarkStart w:id="1221" w:name="_Toc351203651"/>
      <w:bookmarkEnd w:id="1221"/>
      <w:bookmarkStart w:id="1222" w:name="_Toc1959910599"/>
      <w:bookmarkEnd w:id="1222"/>
      <w:bookmarkStart w:id="1223" w:name="_Toc389065341"/>
      <w:bookmarkEnd w:id="1223"/>
      <w:bookmarkStart w:id="1224" w:name="_Toc407135279"/>
      <w:bookmarkEnd w:id="1224"/>
      <w:bookmarkStart w:id="1225" w:name="_Toc373227776"/>
      <w:bookmarkEnd w:id="1225"/>
      <w:bookmarkStart w:id="1226" w:name="_Toc373478423"/>
      <w:bookmarkEnd w:id="1226"/>
      <w:bookmarkStart w:id="1227" w:name="_Toc78449865"/>
      <w:bookmarkEnd w:id="1227"/>
      <w:r>
        <w:rPr>
          <w:color w:val="auto"/>
          <w:highlight w:val="none"/>
        </w:rPr>
        <w:t xml:space="preserve">20. </w:t>
      </w:r>
      <w:r>
        <w:rPr>
          <w:rFonts w:hint="eastAsia" w:hAnsi="宋体"/>
          <w:color w:val="auto"/>
          <w:highlight w:val="none"/>
        </w:rPr>
        <w:t>争议解决</w:t>
      </w:r>
    </w:p>
    <w:bookmarkEnd w:id="1128"/>
    <w:bookmarkEnd w:id="1129"/>
    <w:bookmarkEnd w:id="1130"/>
    <w:p w14:paraId="5C9C2511">
      <w:pPr>
        <w:pStyle w:val="10"/>
        <w:rPr>
          <w:color w:val="auto"/>
          <w:highlight w:val="none"/>
        </w:rPr>
      </w:pPr>
      <w:bookmarkStart w:id="1228" w:name="_Toc78449866"/>
      <w:bookmarkEnd w:id="1228"/>
      <w:bookmarkStart w:id="1229" w:name="_Toc373478424"/>
      <w:bookmarkEnd w:id="1229"/>
      <w:bookmarkStart w:id="1230" w:name="_Toc389065342"/>
      <w:bookmarkEnd w:id="1230"/>
      <w:bookmarkStart w:id="1231" w:name="_Toc407135280"/>
      <w:bookmarkEnd w:id="1231"/>
      <w:bookmarkStart w:id="1232" w:name="_Toc373227777"/>
      <w:bookmarkEnd w:id="1232"/>
      <w:bookmarkStart w:id="1233" w:name="_Toc1645489822"/>
      <w:bookmarkEnd w:id="1233"/>
      <w:r>
        <w:rPr>
          <w:color w:val="auto"/>
          <w:highlight w:val="none"/>
        </w:rPr>
        <w:t xml:space="preserve">20.3 </w:t>
      </w:r>
      <w:r>
        <w:rPr>
          <w:rFonts w:hint="eastAsia" w:hAnsi="宋体"/>
          <w:color w:val="auto"/>
          <w:highlight w:val="none"/>
        </w:rPr>
        <w:t>争议评审</w:t>
      </w:r>
    </w:p>
    <w:p w14:paraId="61CDCF9F">
      <w:pPr>
        <w:spacing w:line="360" w:lineRule="auto"/>
        <w:ind w:left="149" w:leftChars="71" w:firstLine="315" w:firstLineChars="150"/>
        <w:jc w:val="left"/>
        <w:rPr>
          <w:rFonts w:hint="eastAsia" w:hAnsi="宋体"/>
          <w:color w:val="auto"/>
          <w:highlight w:val="none"/>
        </w:rPr>
      </w:pPr>
      <w:r>
        <w:rPr>
          <w:rFonts w:hint="eastAsia" w:hAnsi="宋体"/>
          <w:color w:val="auto"/>
          <w:highlight w:val="none"/>
        </w:rPr>
        <w:t>合同当事人是否同意将工程争议提交争议评审小组决定：</w:t>
      </w:r>
      <w:r>
        <w:rPr>
          <w:color w:val="auto"/>
          <w:highlight w:val="none"/>
          <w:u w:val="single"/>
        </w:rPr>
        <w:t xml:space="preserve">          </w:t>
      </w:r>
      <w:r>
        <w:rPr>
          <w:rFonts w:hint="eastAsia"/>
          <w:color w:val="auto"/>
          <w:highlight w:val="none"/>
          <w:u w:val="single"/>
        </w:rPr>
        <w:t>/</w:t>
      </w:r>
      <w:r>
        <w:rPr>
          <w:color w:val="auto"/>
          <w:highlight w:val="none"/>
          <w:u w:val="single"/>
        </w:rPr>
        <w:t xml:space="preserve">                 </w:t>
      </w:r>
      <w:r>
        <w:rPr>
          <w:rFonts w:hint="eastAsia" w:hAnsi="宋体"/>
          <w:color w:val="auto"/>
          <w:highlight w:val="none"/>
        </w:rPr>
        <w:t>。</w:t>
      </w:r>
    </w:p>
    <w:p w14:paraId="73E50AB3">
      <w:pPr>
        <w:spacing w:line="360" w:lineRule="auto"/>
        <w:ind w:firstLine="420" w:firstLineChars="200"/>
        <w:jc w:val="left"/>
        <w:outlineLvl w:val="0"/>
        <w:rPr>
          <w:color w:val="auto"/>
          <w:highlight w:val="none"/>
        </w:rPr>
      </w:pPr>
      <w:r>
        <w:rPr>
          <w:color w:val="auto"/>
          <w:highlight w:val="none"/>
        </w:rPr>
        <w:t xml:space="preserve">20.3.1 </w:t>
      </w:r>
      <w:r>
        <w:rPr>
          <w:rFonts w:hint="eastAsia" w:hAnsi="宋体"/>
          <w:color w:val="auto"/>
          <w:highlight w:val="none"/>
        </w:rPr>
        <w:t>争议评审小组的确定</w:t>
      </w:r>
    </w:p>
    <w:p w14:paraId="0670D68C">
      <w:pPr>
        <w:spacing w:line="360" w:lineRule="auto"/>
        <w:ind w:firstLine="420" w:firstLineChars="200"/>
        <w:jc w:val="left"/>
        <w:rPr>
          <w:rFonts w:hint="eastAsia" w:hAnsi="宋体"/>
          <w:color w:val="auto"/>
          <w:highlight w:val="none"/>
        </w:rPr>
      </w:pPr>
      <w:r>
        <w:rPr>
          <w:rFonts w:hint="eastAsia" w:hAnsi="宋体"/>
          <w:color w:val="auto"/>
          <w:highlight w:val="none"/>
        </w:rPr>
        <w:t>争议评审小组成员的确定：</w:t>
      </w:r>
      <w:r>
        <w:rPr>
          <w:color w:val="auto"/>
          <w:highlight w:val="none"/>
          <w:u w:val="single"/>
        </w:rPr>
        <w:t xml:space="preserve">          </w:t>
      </w:r>
      <w:r>
        <w:rPr>
          <w:rFonts w:hint="eastAsia"/>
          <w:color w:val="auto"/>
          <w:highlight w:val="none"/>
          <w:u w:val="single"/>
        </w:rPr>
        <w:t>/</w:t>
      </w:r>
      <w:r>
        <w:rPr>
          <w:color w:val="auto"/>
          <w:highlight w:val="none"/>
          <w:u w:val="single"/>
        </w:rPr>
        <w:t xml:space="preserve">                      </w:t>
      </w:r>
      <w:r>
        <w:rPr>
          <w:rFonts w:hint="eastAsia" w:hAnsi="宋体"/>
          <w:color w:val="auto"/>
          <w:highlight w:val="none"/>
        </w:rPr>
        <w:t>。</w:t>
      </w:r>
    </w:p>
    <w:p w14:paraId="1539A5AD">
      <w:pPr>
        <w:spacing w:line="360" w:lineRule="auto"/>
        <w:ind w:firstLine="420" w:firstLineChars="200"/>
        <w:jc w:val="left"/>
        <w:rPr>
          <w:rFonts w:hint="eastAsia" w:hAnsi="宋体"/>
          <w:color w:val="auto"/>
          <w:highlight w:val="none"/>
        </w:rPr>
      </w:pPr>
      <w:r>
        <w:rPr>
          <w:rFonts w:hint="eastAsia" w:hAnsi="宋体"/>
          <w:color w:val="auto"/>
          <w:highlight w:val="none"/>
        </w:rPr>
        <w:t>选定争议评审员的期限：</w:t>
      </w:r>
      <w:r>
        <w:rPr>
          <w:color w:val="auto"/>
          <w:highlight w:val="none"/>
          <w:u w:val="single"/>
        </w:rPr>
        <w:t xml:space="preserve">             </w:t>
      </w:r>
      <w:r>
        <w:rPr>
          <w:rFonts w:hint="eastAsia"/>
          <w:color w:val="auto"/>
          <w:highlight w:val="none"/>
          <w:u w:val="single"/>
        </w:rPr>
        <w:t>/</w:t>
      </w:r>
      <w:r>
        <w:rPr>
          <w:color w:val="auto"/>
          <w:highlight w:val="none"/>
          <w:u w:val="single"/>
        </w:rPr>
        <w:t xml:space="preserve">                     </w:t>
      </w:r>
      <w:r>
        <w:rPr>
          <w:rFonts w:hint="eastAsia" w:hAnsi="宋体"/>
          <w:color w:val="auto"/>
          <w:highlight w:val="none"/>
        </w:rPr>
        <w:t>。</w:t>
      </w:r>
    </w:p>
    <w:p w14:paraId="41AD5028">
      <w:pPr>
        <w:spacing w:line="360" w:lineRule="auto"/>
        <w:ind w:firstLine="420" w:firstLineChars="200"/>
        <w:jc w:val="left"/>
        <w:rPr>
          <w:rFonts w:hint="eastAsia" w:hAnsi="宋体"/>
          <w:color w:val="auto"/>
          <w:highlight w:val="none"/>
        </w:rPr>
      </w:pPr>
      <w:r>
        <w:rPr>
          <w:rFonts w:hint="eastAsia" w:hAnsi="宋体"/>
          <w:color w:val="auto"/>
          <w:highlight w:val="none"/>
        </w:rPr>
        <w:t>争议评审小组成员的报酬承担方式：</w:t>
      </w:r>
      <w:r>
        <w:rPr>
          <w:color w:val="auto"/>
          <w:highlight w:val="none"/>
          <w:u w:val="single"/>
        </w:rPr>
        <w:t xml:space="preserve">     </w:t>
      </w:r>
      <w:r>
        <w:rPr>
          <w:rFonts w:hint="eastAsia"/>
          <w:color w:val="auto"/>
          <w:highlight w:val="none"/>
          <w:u w:val="single"/>
        </w:rPr>
        <w:t>/</w:t>
      </w:r>
      <w:r>
        <w:rPr>
          <w:color w:val="auto"/>
          <w:highlight w:val="none"/>
          <w:u w:val="single"/>
        </w:rPr>
        <w:t xml:space="preserve">                   </w:t>
      </w:r>
      <w:r>
        <w:rPr>
          <w:rFonts w:hint="eastAsia" w:hAnsi="宋体"/>
          <w:color w:val="auto"/>
          <w:highlight w:val="none"/>
        </w:rPr>
        <w:t>。</w:t>
      </w:r>
    </w:p>
    <w:p w14:paraId="1F95C853">
      <w:pPr>
        <w:spacing w:line="360" w:lineRule="auto"/>
        <w:ind w:firstLine="420" w:firstLineChars="200"/>
        <w:jc w:val="left"/>
        <w:rPr>
          <w:rFonts w:hint="eastAsia" w:hAnsi="宋体"/>
          <w:color w:val="auto"/>
          <w:highlight w:val="none"/>
        </w:rPr>
      </w:pPr>
      <w:r>
        <w:rPr>
          <w:rFonts w:hint="eastAsia" w:hAnsi="宋体"/>
          <w:color w:val="auto"/>
          <w:highlight w:val="none"/>
        </w:rPr>
        <w:t>其他事项的约定：</w:t>
      </w:r>
      <w:r>
        <w:rPr>
          <w:color w:val="auto"/>
          <w:highlight w:val="none"/>
          <w:u w:val="single"/>
        </w:rPr>
        <w:t xml:space="preserve">                    </w:t>
      </w:r>
      <w:r>
        <w:rPr>
          <w:rFonts w:hint="eastAsia"/>
          <w:color w:val="auto"/>
          <w:highlight w:val="none"/>
          <w:u w:val="single"/>
        </w:rPr>
        <w:t>/</w:t>
      </w:r>
      <w:r>
        <w:rPr>
          <w:color w:val="auto"/>
          <w:highlight w:val="none"/>
          <w:u w:val="single"/>
        </w:rPr>
        <w:t xml:space="preserve">                    </w:t>
      </w:r>
      <w:r>
        <w:rPr>
          <w:rFonts w:hint="eastAsia" w:hAnsi="宋体"/>
          <w:color w:val="auto"/>
          <w:highlight w:val="none"/>
        </w:rPr>
        <w:t>。</w:t>
      </w:r>
    </w:p>
    <w:p w14:paraId="023BFF84">
      <w:pPr>
        <w:autoSpaceDE w:val="0"/>
        <w:autoSpaceDN w:val="0"/>
        <w:spacing w:line="360" w:lineRule="auto"/>
        <w:ind w:firstLine="420" w:firstLineChars="200"/>
        <w:jc w:val="left"/>
        <w:rPr>
          <w:color w:val="auto"/>
          <w:kern w:val="0"/>
          <w:highlight w:val="none"/>
        </w:rPr>
      </w:pPr>
      <w:r>
        <w:rPr>
          <w:color w:val="auto"/>
          <w:kern w:val="0"/>
          <w:highlight w:val="none"/>
        </w:rPr>
        <w:t xml:space="preserve">20.3.2 </w:t>
      </w:r>
      <w:r>
        <w:rPr>
          <w:rFonts w:hint="eastAsia" w:hAnsi="宋体"/>
          <w:color w:val="auto"/>
          <w:kern w:val="0"/>
          <w:highlight w:val="none"/>
        </w:rPr>
        <w:t>争议评审小组的决定</w:t>
      </w:r>
    </w:p>
    <w:p w14:paraId="5E859724">
      <w:pPr>
        <w:spacing w:line="360" w:lineRule="auto"/>
        <w:ind w:firstLine="420" w:firstLineChars="200"/>
        <w:jc w:val="left"/>
        <w:rPr>
          <w:rFonts w:hint="eastAsia" w:hAnsi="宋体"/>
          <w:color w:val="auto"/>
          <w:highlight w:val="none"/>
        </w:rPr>
      </w:pPr>
      <w:r>
        <w:rPr>
          <w:rFonts w:hint="eastAsia" w:hAnsi="宋体"/>
          <w:color w:val="auto"/>
          <w:highlight w:val="none"/>
        </w:rPr>
        <w:t>合同当事人关于本项的约定：</w:t>
      </w:r>
      <w:r>
        <w:rPr>
          <w:color w:val="auto"/>
          <w:highlight w:val="none"/>
          <w:u w:val="single"/>
        </w:rPr>
        <w:t xml:space="preserve">       </w:t>
      </w:r>
      <w:r>
        <w:rPr>
          <w:rFonts w:hint="eastAsia"/>
          <w:color w:val="auto"/>
          <w:highlight w:val="none"/>
          <w:u w:val="single"/>
        </w:rPr>
        <w:t>/</w:t>
      </w:r>
      <w:r>
        <w:rPr>
          <w:color w:val="auto"/>
          <w:highlight w:val="none"/>
          <w:u w:val="single"/>
        </w:rPr>
        <w:t xml:space="preserve">                       </w:t>
      </w:r>
      <w:r>
        <w:rPr>
          <w:rFonts w:hint="eastAsia" w:hAnsi="宋体"/>
          <w:color w:val="auto"/>
          <w:highlight w:val="none"/>
        </w:rPr>
        <w:t>。</w:t>
      </w:r>
    </w:p>
    <w:bookmarkEnd w:id="1131"/>
    <w:p w14:paraId="043B3B0C">
      <w:pPr>
        <w:pStyle w:val="10"/>
        <w:rPr>
          <w:color w:val="auto"/>
          <w:highlight w:val="none"/>
        </w:rPr>
      </w:pPr>
      <w:bookmarkStart w:id="1234" w:name="_Toc1456517022"/>
      <w:bookmarkEnd w:id="1234"/>
      <w:bookmarkStart w:id="1235" w:name="_Toc389065343"/>
      <w:bookmarkEnd w:id="1235"/>
      <w:bookmarkStart w:id="1236" w:name="_Toc373478425"/>
      <w:bookmarkEnd w:id="1236"/>
      <w:bookmarkStart w:id="1237" w:name="_Toc407135281"/>
      <w:bookmarkEnd w:id="1237"/>
      <w:bookmarkStart w:id="1238" w:name="_Toc373227778"/>
      <w:bookmarkEnd w:id="1238"/>
      <w:bookmarkStart w:id="1239" w:name="_Toc78449867"/>
      <w:bookmarkEnd w:id="1239"/>
      <w:r>
        <w:rPr>
          <w:color w:val="auto"/>
          <w:highlight w:val="none"/>
        </w:rPr>
        <w:t xml:space="preserve">20.4 </w:t>
      </w:r>
      <w:r>
        <w:rPr>
          <w:rFonts w:hint="eastAsia" w:hAnsi="宋体"/>
          <w:color w:val="auto"/>
          <w:highlight w:val="none"/>
        </w:rPr>
        <w:t>仲裁或诉讼</w:t>
      </w:r>
    </w:p>
    <w:p w14:paraId="64DF82E8">
      <w:pPr>
        <w:spacing w:line="360" w:lineRule="auto"/>
        <w:ind w:firstLine="420" w:firstLineChars="200"/>
        <w:rPr>
          <w:rFonts w:hint="eastAsia" w:hAnsi="宋体"/>
          <w:color w:val="auto"/>
          <w:highlight w:val="none"/>
        </w:rPr>
      </w:pPr>
      <w:r>
        <w:rPr>
          <w:rFonts w:hint="eastAsia" w:hAnsi="宋体"/>
          <w:color w:val="auto"/>
          <w:highlight w:val="none"/>
        </w:rPr>
        <w:t>因合同及合同有关事项发生的争议，按下列第</w:t>
      </w:r>
      <w:r>
        <w:rPr>
          <w:color w:val="auto"/>
          <w:highlight w:val="none"/>
          <w:u w:val="single"/>
        </w:rPr>
        <w:t xml:space="preserve">  </w:t>
      </w:r>
      <w:r>
        <w:rPr>
          <w:rFonts w:hint="eastAsia"/>
          <w:color w:val="auto"/>
          <w:highlight w:val="none"/>
          <w:u w:val="single"/>
          <w:lang w:val="en-US" w:eastAsia="zh-CN"/>
        </w:rPr>
        <w:t>2</w:t>
      </w:r>
      <w:r>
        <w:rPr>
          <w:color w:val="auto"/>
          <w:highlight w:val="none"/>
          <w:u w:val="single"/>
        </w:rPr>
        <w:t xml:space="preserve">   </w:t>
      </w:r>
      <w:r>
        <w:rPr>
          <w:rFonts w:hint="eastAsia" w:hAnsi="宋体"/>
          <w:color w:val="auto"/>
          <w:highlight w:val="none"/>
        </w:rPr>
        <w:t>种方式解决：</w:t>
      </w:r>
    </w:p>
    <w:p w14:paraId="554E61BB">
      <w:pPr>
        <w:spacing w:line="360" w:lineRule="auto"/>
        <w:ind w:firstLine="420" w:firstLineChars="200"/>
        <w:jc w:val="left"/>
        <w:rPr>
          <w:rFonts w:hint="eastAsia" w:hAnsi="宋体"/>
          <w:color w:val="auto"/>
          <w:highlight w:val="none"/>
        </w:rPr>
      </w:pPr>
      <w:r>
        <w:rPr>
          <w:rFonts w:hint="eastAsia" w:hAnsi="宋体"/>
          <w:color w:val="auto"/>
          <w:highlight w:val="none"/>
        </w:rPr>
        <w:t>（</w:t>
      </w:r>
      <w:r>
        <w:rPr>
          <w:color w:val="auto"/>
          <w:highlight w:val="none"/>
        </w:rPr>
        <w:t>1</w:t>
      </w:r>
      <w:r>
        <w:rPr>
          <w:rFonts w:hint="eastAsia" w:hAnsi="宋体"/>
          <w:color w:val="auto"/>
          <w:highlight w:val="none"/>
        </w:rPr>
        <w:t>）提请</w:t>
      </w:r>
      <w:r>
        <w:rPr>
          <w:color w:val="auto"/>
          <w:highlight w:val="none"/>
          <w:u w:val="single"/>
        </w:rPr>
        <w:t xml:space="preserve">     </w:t>
      </w:r>
      <w:r>
        <w:rPr>
          <w:rFonts w:hint="eastAsia" w:hAnsi="宋体"/>
          <w:color w:val="auto"/>
          <w:highlight w:val="none"/>
        </w:rPr>
        <w:t>仲裁委员会按照该会仲裁规则进行仲裁，仲裁裁决是终局的，对合同双方均有约束力。</w:t>
      </w:r>
    </w:p>
    <w:bookmarkEnd w:id="1132"/>
    <w:bookmarkEnd w:id="1133"/>
    <w:bookmarkEnd w:id="1134"/>
    <w:bookmarkEnd w:id="1135"/>
    <w:bookmarkEnd w:id="1136"/>
    <w:bookmarkEnd w:id="1137"/>
    <w:p w14:paraId="54370910">
      <w:pPr>
        <w:ind w:firstLine="420" w:firstLineChars="200"/>
        <w:rPr>
          <w:rFonts w:hint="eastAsia" w:hAnsi="宋体"/>
          <w:color w:val="auto"/>
          <w:highlight w:val="none"/>
        </w:rPr>
      </w:pPr>
      <w:r>
        <w:rPr>
          <w:rFonts w:hint="eastAsia" w:hAnsi="宋体"/>
          <w:color w:val="auto"/>
          <w:highlight w:val="none"/>
        </w:rPr>
        <w:t>（</w:t>
      </w:r>
      <w:r>
        <w:rPr>
          <w:color w:val="auto"/>
          <w:highlight w:val="none"/>
        </w:rPr>
        <w:t>2</w:t>
      </w:r>
      <w:r>
        <w:rPr>
          <w:rFonts w:hint="eastAsia" w:hAnsi="宋体"/>
          <w:color w:val="auto"/>
          <w:highlight w:val="none"/>
        </w:rPr>
        <w:t>）向</w:t>
      </w:r>
      <w:r>
        <w:rPr>
          <w:color w:val="auto"/>
          <w:highlight w:val="none"/>
          <w:u w:val="single"/>
        </w:rPr>
        <w:t xml:space="preserve">      </w:t>
      </w:r>
      <w:r>
        <w:rPr>
          <w:rFonts w:hint="eastAsia"/>
          <w:color w:val="auto"/>
          <w:highlight w:val="none"/>
          <w:u w:val="single"/>
        </w:rPr>
        <w:t>建设工程所在地</w:t>
      </w:r>
      <w:r>
        <w:rPr>
          <w:color w:val="auto"/>
          <w:highlight w:val="none"/>
          <w:u w:val="single"/>
        </w:rPr>
        <w:t xml:space="preserve"> </w:t>
      </w:r>
      <w:r>
        <w:rPr>
          <w:rFonts w:hint="eastAsia" w:hAnsi="宋体"/>
          <w:color w:val="auto"/>
          <w:highlight w:val="none"/>
        </w:rPr>
        <w:t>人民法院起诉。</w:t>
      </w:r>
    </w:p>
    <w:p w14:paraId="37783C8D">
      <w:pPr>
        <w:spacing w:line="240" w:lineRule="atLeast"/>
        <w:rPr>
          <w:rFonts w:hint="eastAsia" w:ascii="宋体" w:hAnsi="宋体"/>
          <w:color w:val="auto"/>
          <w:szCs w:val="21"/>
          <w:highlight w:val="none"/>
        </w:rPr>
      </w:pPr>
    </w:p>
    <w:p w14:paraId="167A0EEF">
      <w:pPr>
        <w:spacing w:line="360" w:lineRule="auto"/>
        <w:jc w:val="left"/>
        <w:rPr>
          <w:rFonts w:hint="eastAsia" w:ascii="宋体" w:hAnsi="宋体"/>
          <w:b/>
          <w:color w:val="auto"/>
          <w:sz w:val="32"/>
          <w:szCs w:val="32"/>
          <w:highlight w:val="none"/>
        </w:rPr>
      </w:pPr>
      <w:bookmarkStart w:id="1240" w:name="_Toc351203652"/>
    </w:p>
    <w:p w14:paraId="6C819310">
      <w:pPr>
        <w:pStyle w:val="68"/>
        <w:ind w:left="-269" w:firstLine="643"/>
        <w:rPr>
          <w:rFonts w:hint="eastAsia" w:ascii="宋体" w:hAnsi="宋体" w:eastAsia="宋体"/>
          <w:b/>
          <w:color w:val="auto"/>
          <w:sz w:val="32"/>
          <w:szCs w:val="32"/>
          <w:highlight w:val="none"/>
        </w:rPr>
      </w:pPr>
    </w:p>
    <w:p w14:paraId="60C86E26">
      <w:pPr>
        <w:pStyle w:val="68"/>
        <w:ind w:left="-269" w:firstLine="643"/>
        <w:rPr>
          <w:rFonts w:hint="eastAsia" w:ascii="宋体" w:hAnsi="宋体" w:eastAsia="宋体"/>
          <w:b/>
          <w:color w:val="auto"/>
          <w:sz w:val="32"/>
          <w:szCs w:val="32"/>
          <w:highlight w:val="none"/>
        </w:rPr>
      </w:pPr>
    </w:p>
    <w:p w14:paraId="6325A1C5">
      <w:pPr>
        <w:pStyle w:val="68"/>
        <w:ind w:left="-269" w:firstLine="643"/>
        <w:rPr>
          <w:rFonts w:hint="eastAsia" w:ascii="宋体" w:hAnsi="宋体" w:eastAsia="宋体"/>
          <w:b/>
          <w:color w:val="auto"/>
          <w:sz w:val="32"/>
          <w:szCs w:val="32"/>
          <w:highlight w:val="none"/>
        </w:rPr>
      </w:pPr>
    </w:p>
    <w:p w14:paraId="0968652D">
      <w:pPr>
        <w:pStyle w:val="68"/>
        <w:ind w:left="-269" w:firstLine="643"/>
        <w:rPr>
          <w:rFonts w:hint="eastAsia" w:ascii="宋体" w:hAnsi="宋体" w:eastAsia="宋体"/>
          <w:b/>
          <w:color w:val="auto"/>
          <w:sz w:val="32"/>
          <w:szCs w:val="32"/>
          <w:highlight w:val="none"/>
        </w:rPr>
      </w:pPr>
    </w:p>
    <w:p w14:paraId="4F361F18">
      <w:pPr>
        <w:pStyle w:val="68"/>
        <w:ind w:left="-269" w:firstLine="643"/>
        <w:rPr>
          <w:rFonts w:hint="eastAsia" w:ascii="宋体" w:hAnsi="宋体" w:eastAsia="宋体"/>
          <w:b/>
          <w:color w:val="auto"/>
          <w:sz w:val="32"/>
          <w:szCs w:val="32"/>
          <w:highlight w:val="none"/>
        </w:rPr>
      </w:pPr>
    </w:p>
    <w:bookmarkEnd w:id="1240"/>
    <w:p w14:paraId="6DD3D1A0">
      <w:pPr>
        <w:spacing w:line="360" w:lineRule="auto"/>
        <w:jc w:val="left"/>
        <w:rPr>
          <w:rFonts w:hint="eastAsia" w:ascii="宋体" w:hAnsi="宋体"/>
          <w:color w:val="auto"/>
          <w:sz w:val="30"/>
          <w:szCs w:val="32"/>
          <w:highlight w:val="none"/>
        </w:rPr>
      </w:pPr>
      <w:r>
        <w:rPr>
          <w:rFonts w:hint="eastAsia" w:ascii="宋体" w:hAnsi="宋体"/>
          <w:color w:val="auto"/>
          <w:sz w:val="30"/>
          <w:szCs w:val="32"/>
          <w:highlight w:val="none"/>
        </w:rPr>
        <w:t>协议书附件：</w:t>
      </w:r>
    </w:p>
    <w:p w14:paraId="6110B0D3">
      <w:pPr>
        <w:spacing w:line="360" w:lineRule="auto"/>
        <w:jc w:val="left"/>
        <w:rPr>
          <w:rFonts w:hint="eastAsia" w:ascii="宋体" w:hAnsi="宋体"/>
          <w:color w:val="auto"/>
          <w:sz w:val="30"/>
          <w:szCs w:val="32"/>
          <w:highlight w:val="none"/>
        </w:rPr>
      </w:pPr>
      <w:r>
        <w:rPr>
          <w:rFonts w:hint="eastAsia" w:ascii="宋体" w:hAnsi="宋体"/>
          <w:color w:val="auto"/>
          <w:sz w:val="30"/>
          <w:szCs w:val="32"/>
          <w:highlight w:val="none"/>
        </w:rPr>
        <w:t>附件1：承包人承揽工程项目一览表</w:t>
      </w:r>
    </w:p>
    <w:p w14:paraId="59BBA2E1">
      <w:pPr>
        <w:spacing w:line="360" w:lineRule="auto"/>
        <w:jc w:val="left"/>
        <w:rPr>
          <w:rFonts w:hint="eastAsia" w:ascii="宋体" w:hAnsi="宋体"/>
          <w:color w:val="auto"/>
          <w:sz w:val="30"/>
          <w:szCs w:val="32"/>
          <w:highlight w:val="none"/>
        </w:rPr>
      </w:pPr>
      <w:r>
        <w:rPr>
          <w:rFonts w:hint="eastAsia" w:ascii="宋体" w:hAnsi="宋体"/>
          <w:color w:val="auto"/>
          <w:sz w:val="30"/>
          <w:szCs w:val="32"/>
          <w:highlight w:val="none"/>
        </w:rPr>
        <w:t>专用合同条款附件：</w:t>
      </w:r>
    </w:p>
    <w:p w14:paraId="54395539">
      <w:pPr>
        <w:spacing w:line="360" w:lineRule="auto"/>
        <w:jc w:val="left"/>
        <w:rPr>
          <w:rFonts w:hint="eastAsia" w:ascii="宋体" w:hAnsi="宋体"/>
          <w:color w:val="auto"/>
          <w:sz w:val="30"/>
          <w:szCs w:val="32"/>
          <w:highlight w:val="none"/>
        </w:rPr>
      </w:pPr>
      <w:r>
        <w:rPr>
          <w:rFonts w:hint="eastAsia" w:ascii="宋体" w:hAnsi="宋体"/>
          <w:color w:val="auto"/>
          <w:sz w:val="30"/>
          <w:szCs w:val="32"/>
          <w:highlight w:val="none"/>
        </w:rPr>
        <w:t>附件2：发包人供应材料设备一览表</w:t>
      </w:r>
    </w:p>
    <w:p w14:paraId="74181D05">
      <w:pPr>
        <w:spacing w:line="360" w:lineRule="auto"/>
        <w:jc w:val="left"/>
        <w:rPr>
          <w:rFonts w:hint="eastAsia" w:ascii="宋体" w:hAnsi="宋体"/>
          <w:color w:val="auto"/>
          <w:sz w:val="30"/>
          <w:szCs w:val="32"/>
          <w:highlight w:val="none"/>
        </w:rPr>
      </w:pPr>
      <w:r>
        <w:rPr>
          <w:rFonts w:hint="eastAsia" w:ascii="宋体" w:hAnsi="宋体"/>
          <w:color w:val="auto"/>
          <w:sz w:val="30"/>
          <w:szCs w:val="32"/>
          <w:highlight w:val="none"/>
        </w:rPr>
        <w:t>附件3：工程质量保修书</w:t>
      </w:r>
    </w:p>
    <w:p w14:paraId="0C9AC84C">
      <w:pPr>
        <w:spacing w:line="360" w:lineRule="auto"/>
        <w:jc w:val="left"/>
        <w:rPr>
          <w:rFonts w:hint="eastAsia" w:ascii="宋体" w:hAnsi="宋体"/>
          <w:color w:val="auto"/>
          <w:sz w:val="30"/>
          <w:szCs w:val="32"/>
          <w:highlight w:val="none"/>
        </w:rPr>
      </w:pPr>
      <w:r>
        <w:rPr>
          <w:rFonts w:hint="eastAsia" w:ascii="宋体" w:hAnsi="宋体"/>
          <w:color w:val="auto"/>
          <w:sz w:val="30"/>
          <w:szCs w:val="32"/>
          <w:highlight w:val="none"/>
        </w:rPr>
        <w:t>附件4：主要建设工程文件目录</w:t>
      </w:r>
    </w:p>
    <w:p w14:paraId="015B03AF">
      <w:pPr>
        <w:spacing w:line="360" w:lineRule="auto"/>
        <w:jc w:val="left"/>
        <w:rPr>
          <w:rFonts w:hint="eastAsia" w:ascii="宋体" w:hAnsi="宋体"/>
          <w:color w:val="auto"/>
          <w:sz w:val="30"/>
          <w:szCs w:val="32"/>
          <w:highlight w:val="none"/>
        </w:rPr>
      </w:pPr>
      <w:r>
        <w:rPr>
          <w:rFonts w:hint="eastAsia" w:ascii="宋体" w:hAnsi="宋体"/>
          <w:color w:val="auto"/>
          <w:sz w:val="30"/>
          <w:szCs w:val="32"/>
          <w:highlight w:val="none"/>
        </w:rPr>
        <w:t>附件5：承包人用于本工程施工的机械设备表</w:t>
      </w:r>
    </w:p>
    <w:p w14:paraId="2985C480">
      <w:pPr>
        <w:spacing w:line="360" w:lineRule="auto"/>
        <w:jc w:val="left"/>
        <w:rPr>
          <w:rFonts w:hint="eastAsia" w:ascii="宋体" w:hAnsi="宋体"/>
          <w:color w:val="auto"/>
          <w:sz w:val="30"/>
          <w:szCs w:val="32"/>
          <w:highlight w:val="none"/>
        </w:rPr>
      </w:pPr>
      <w:r>
        <w:rPr>
          <w:rFonts w:hint="eastAsia" w:ascii="宋体" w:hAnsi="宋体"/>
          <w:color w:val="auto"/>
          <w:sz w:val="30"/>
          <w:szCs w:val="32"/>
          <w:highlight w:val="none"/>
        </w:rPr>
        <w:t>附件6：承包人主要施工管理人员表</w:t>
      </w:r>
    </w:p>
    <w:p w14:paraId="467A3F45">
      <w:pPr>
        <w:spacing w:line="360" w:lineRule="auto"/>
        <w:jc w:val="left"/>
        <w:rPr>
          <w:rFonts w:hint="eastAsia" w:ascii="宋体" w:hAnsi="宋体"/>
          <w:color w:val="auto"/>
          <w:sz w:val="30"/>
          <w:szCs w:val="32"/>
          <w:highlight w:val="none"/>
        </w:rPr>
      </w:pPr>
      <w:r>
        <w:rPr>
          <w:rFonts w:hint="eastAsia" w:ascii="宋体" w:hAnsi="宋体"/>
          <w:color w:val="auto"/>
          <w:sz w:val="30"/>
          <w:szCs w:val="32"/>
          <w:highlight w:val="none"/>
        </w:rPr>
        <w:t>附件7：分包人主要施工管理人员表</w:t>
      </w:r>
    </w:p>
    <w:p w14:paraId="3C0E1BDF">
      <w:pPr>
        <w:spacing w:line="360" w:lineRule="auto"/>
        <w:jc w:val="left"/>
        <w:rPr>
          <w:rFonts w:hint="eastAsia" w:ascii="宋体" w:hAnsi="宋体"/>
          <w:color w:val="auto"/>
          <w:sz w:val="30"/>
          <w:szCs w:val="32"/>
          <w:highlight w:val="none"/>
        </w:rPr>
      </w:pPr>
      <w:r>
        <w:rPr>
          <w:rFonts w:hint="eastAsia" w:ascii="宋体" w:hAnsi="宋体"/>
          <w:color w:val="auto"/>
          <w:sz w:val="30"/>
          <w:szCs w:val="32"/>
          <w:highlight w:val="none"/>
        </w:rPr>
        <w:t>附件8：履约担保格式</w:t>
      </w:r>
    </w:p>
    <w:p w14:paraId="472E3E28">
      <w:pPr>
        <w:spacing w:line="360" w:lineRule="auto"/>
        <w:jc w:val="left"/>
        <w:rPr>
          <w:rFonts w:hint="eastAsia" w:ascii="宋体" w:hAnsi="宋体"/>
          <w:color w:val="auto"/>
          <w:sz w:val="30"/>
          <w:szCs w:val="32"/>
          <w:highlight w:val="none"/>
        </w:rPr>
      </w:pPr>
      <w:r>
        <w:rPr>
          <w:rFonts w:hint="eastAsia" w:ascii="宋体" w:hAnsi="宋体"/>
          <w:color w:val="auto"/>
          <w:sz w:val="30"/>
          <w:szCs w:val="32"/>
          <w:highlight w:val="none"/>
        </w:rPr>
        <w:t>附件9：预付款担保格式</w:t>
      </w:r>
    </w:p>
    <w:p w14:paraId="4815CC49">
      <w:pPr>
        <w:spacing w:line="360" w:lineRule="auto"/>
        <w:jc w:val="left"/>
        <w:rPr>
          <w:rFonts w:hint="eastAsia" w:ascii="宋体" w:hAnsi="宋体"/>
          <w:color w:val="auto"/>
          <w:sz w:val="30"/>
          <w:szCs w:val="32"/>
          <w:highlight w:val="none"/>
        </w:rPr>
      </w:pPr>
      <w:r>
        <w:rPr>
          <w:rFonts w:hint="eastAsia" w:ascii="宋体" w:hAnsi="宋体"/>
          <w:color w:val="auto"/>
          <w:sz w:val="30"/>
          <w:szCs w:val="32"/>
          <w:highlight w:val="none"/>
        </w:rPr>
        <w:t>附件10：支付担保格式</w:t>
      </w:r>
    </w:p>
    <w:p w14:paraId="6217510D">
      <w:pPr>
        <w:spacing w:line="360" w:lineRule="auto"/>
        <w:jc w:val="left"/>
        <w:rPr>
          <w:rFonts w:hint="eastAsia" w:ascii="宋体" w:hAnsi="宋体"/>
          <w:color w:val="auto"/>
          <w:sz w:val="30"/>
          <w:szCs w:val="32"/>
          <w:highlight w:val="none"/>
        </w:rPr>
      </w:pPr>
      <w:r>
        <w:rPr>
          <w:rFonts w:hint="eastAsia" w:ascii="宋体" w:hAnsi="宋体"/>
          <w:color w:val="auto"/>
          <w:sz w:val="30"/>
          <w:szCs w:val="32"/>
          <w:highlight w:val="none"/>
        </w:rPr>
        <w:t>附件11：暂估价一览表</w:t>
      </w:r>
    </w:p>
    <w:p w14:paraId="0F188D24">
      <w:pPr>
        <w:spacing w:before="156" w:after="156" w:line="440" w:lineRule="exact"/>
        <w:jc w:val="center"/>
        <w:rPr>
          <w:rFonts w:hint="eastAsia" w:ascii="宋体" w:hAnsi="宋体"/>
          <w:color w:val="auto"/>
          <w:sz w:val="30"/>
          <w:szCs w:val="30"/>
          <w:highlight w:val="none"/>
        </w:rPr>
      </w:pPr>
    </w:p>
    <w:p w14:paraId="1A9C80C8">
      <w:pPr>
        <w:spacing w:line="360" w:lineRule="auto"/>
        <w:jc w:val="left"/>
        <w:rPr>
          <w:rFonts w:hint="eastAsia" w:ascii="宋体" w:hAnsi="宋体"/>
          <w:b/>
          <w:color w:val="auto"/>
          <w:sz w:val="32"/>
          <w:szCs w:val="32"/>
          <w:highlight w:val="none"/>
        </w:rPr>
      </w:pPr>
    </w:p>
    <w:p w14:paraId="6D9A5586">
      <w:pPr>
        <w:spacing w:line="360" w:lineRule="auto"/>
        <w:jc w:val="left"/>
        <w:rPr>
          <w:rFonts w:hint="eastAsia" w:ascii="宋体" w:hAnsi="宋体"/>
          <w:b/>
          <w:color w:val="auto"/>
          <w:sz w:val="32"/>
          <w:szCs w:val="32"/>
          <w:highlight w:val="none"/>
        </w:rPr>
      </w:pPr>
    </w:p>
    <w:p w14:paraId="592FE6DC">
      <w:pPr>
        <w:spacing w:line="360" w:lineRule="auto"/>
        <w:jc w:val="left"/>
        <w:rPr>
          <w:rFonts w:hint="eastAsia" w:ascii="宋体" w:hAnsi="宋体"/>
          <w:b/>
          <w:color w:val="auto"/>
          <w:sz w:val="32"/>
          <w:szCs w:val="32"/>
          <w:highlight w:val="none"/>
        </w:rPr>
      </w:pPr>
    </w:p>
    <w:p w14:paraId="6E2FD41E">
      <w:pPr>
        <w:spacing w:line="360" w:lineRule="auto"/>
        <w:jc w:val="left"/>
        <w:rPr>
          <w:rFonts w:hint="eastAsia" w:ascii="宋体" w:hAnsi="宋体"/>
          <w:b/>
          <w:color w:val="auto"/>
          <w:sz w:val="32"/>
          <w:szCs w:val="32"/>
          <w:highlight w:val="none"/>
        </w:rPr>
      </w:pPr>
    </w:p>
    <w:p w14:paraId="441CDA12">
      <w:pPr>
        <w:spacing w:line="360" w:lineRule="auto"/>
        <w:jc w:val="left"/>
        <w:rPr>
          <w:rFonts w:hint="eastAsia" w:ascii="宋体" w:hAnsi="宋体"/>
          <w:b/>
          <w:color w:val="auto"/>
          <w:sz w:val="32"/>
          <w:szCs w:val="32"/>
          <w:highlight w:val="none"/>
        </w:rPr>
      </w:pPr>
    </w:p>
    <w:p w14:paraId="20B71A4F">
      <w:pPr>
        <w:spacing w:line="360" w:lineRule="auto"/>
        <w:jc w:val="left"/>
        <w:rPr>
          <w:rFonts w:hint="eastAsia" w:ascii="宋体" w:hAnsi="宋体"/>
          <w:b/>
          <w:color w:val="auto"/>
          <w:sz w:val="32"/>
          <w:szCs w:val="32"/>
          <w:highlight w:val="none"/>
        </w:rPr>
      </w:pPr>
    </w:p>
    <w:p w14:paraId="54C4A192">
      <w:pPr>
        <w:spacing w:line="360" w:lineRule="auto"/>
        <w:jc w:val="left"/>
        <w:rPr>
          <w:rFonts w:hint="eastAsia" w:ascii="宋体" w:hAnsi="宋体"/>
          <w:b/>
          <w:color w:val="auto"/>
          <w:sz w:val="32"/>
          <w:szCs w:val="32"/>
          <w:highlight w:val="none"/>
        </w:rPr>
      </w:pPr>
    </w:p>
    <w:p w14:paraId="63E67492">
      <w:pPr>
        <w:spacing w:line="360" w:lineRule="auto"/>
        <w:jc w:val="left"/>
        <w:rPr>
          <w:rFonts w:hint="eastAsia" w:ascii="宋体" w:hAnsi="宋体"/>
          <w:b/>
          <w:color w:val="auto"/>
          <w:sz w:val="32"/>
          <w:szCs w:val="32"/>
          <w:highlight w:val="none"/>
        </w:rPr>
      </w:pPr>
    </w:p>
    <w:p w14:paraId="605528A3">
      <w:pPr>
        <w:spacing w:line="360" w:lineRule="auto"/>
        <w:jc w:val="left"/>
        <w:rPr>
          <w:rFonts w:hint="eastAsia" w:ascii="宋体" w:hAnsi="宋体"/>
          <w:b/>
          <w:color w:val="auto"/>
          <w:sz w:val="32"/>
          <w:szCs w:val="32"/>
          <w:highlight w:val="none"/>
        </w:rPr>
      </w:pPr>
      <w:r>
        <w:rPr>
          <w:rFonts w:hint="eastAsia" w:ascii="宋体" w:hAnsi="宋体"/>
          <w:b/>
          <w:color w:val="auto"/>
          <w:sz w:val="32"/>
          <w:szCs w:val="32"/>
          <w:highlight w:val="none"/>
        </w:rPr>
        <w:t>附件1</w:t>
      </w:r>
    </w:p>
    <w:p w14:paraId="42A46CA8">
      <w:pPr>
        <w:spacing w:before="156" w:after="156" w:line="440" w:lineRule="exact"/>
        <w:jc w:val="center"/>
        <w:rPr>
          <w:rFonts w:hint="eastAsia" w:ascii="宋体" w:hAnsi="宋体"/>
          <w:color w:val="auto"/>
          <w:sz w:val="30"/>
          <w:szCs w:val="30"/>
          <w:highlight w:val="none"/>
        </w:rPr>
      </w:pPr>
      <w:r>
        <w:rPr>
          <w:rFonts w:hint="eastAsia" w:ascii="宋体" w:hAnsi="宋体"/>
          <w:color w:val="auto"/>
          <w:sz w:val="30"/>
          <w:szCs w:val="30"/>
          <w:highlight w:val="none"/>
        </w:rPr>
        <w:t>承包人承揽工程项目一览表</w:t>
      </w:r>
    </w:p>
    <w:tbl>
      <w:tblPr>
        <w:tblStyle w:val="6"/>
        <w:tblW w:w="9615" w:type="dxa"/>
        <w:tblInd w:w="-426"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
      <w:tblGrid>
        <w:gridCol w:w="841"/>
        <w:gridCol w:w="1214"/>
        <w:gridCol w:w="933"/>
        <w:gridCol w:w="1587"/>
        <w:gridCol w:w="560"/>
        <w:gridCol w:w="1027"/>
        <w:gridCol w:w="1400"/>
        <w:gridCol w:w="933"/>
        <w:gridCol w:w="560"/>
        <w:gridCol w:w="560"/>
      </w:tblGrid>
      <w:tr w14:paraId="191E1DA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950" w:hRule="atLeast"/>
        </w:trPr>
        <w:tc>
          <w:tcPr>
            <w:tcW w:w="841" w:type="dxa"/>
            <w:vAlign w:val="center"/>
          </w:tcPr>
          <w:p w14:paraId="78055198">
            <w:pPr>
              <w:pStyle w:val="34"/>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单位工程名称</w:t>
            </w:r>
          </w:p>
        </w:tc>
        <w:tc>
          <w:tcPr>
            <w:tcW w:w="1214" w:type="dxa"/>
            <w:vAlign w:val="center"/>
          </w:tcPr>
          <w:p w14:paraId="6358DA07">
            <w:pPr>
              <w:pStyle w:val="34"/>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建设规模</w:t>
            </w:r>
          </w:p>
        </w:tc>
        <w:tc>
          <w:tcPr>
            <w:tcW w:w="933" w:type="dxa"/>
            <w:vAlign w:val="center"/>
          </w:tcPr>
          <w:p w14:paraId="61728249">
            <w:pPr>
              <w:pStyle w:val="34"/>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建筑面积(平方米)</w:t>
            </w:r>
          </w:p>
        </w:tc>
        <w:tc>
          <w:tcPr>
            <w:tcW w:w="1587" w:type="dxa"/>
            <w:vAlign w:val="center"/>
          </w:tcPr>
          <w:p w14:paraId="377C85E5">
            <w:pPr>
              <w:pStyle w:val="34"/>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结构形式</w:t>
            </w:r>
          </w:p>
        </w:tc>
        <w:tc>
          <w:tcPr>
            <w:tcW w:w="560" w:type="dxa"/>
            <w:vAlign w:val="center"/>
          </w:tcPr>
          <w:p w14:paraId="4345FA59">
            <w:pPr>
              <w:pStyle w:val="34"/>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层数</w:t>
            </w:r>
          </w:p>
        </w:tc>
        <w:tc>
          <w:tcPr>
            <w:tcW w:w="1027" w:type="dxa"/>
            <w:vAlign w:val="center"/>
          </w:tcPr>
          <w:p w14:paraId="7B4C3B82">
            <w:pPr>
              <w:pStyle w:val="34"/>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生产能力</w:t>
            </w:r>
          </w:p>
        </w:tc>
        <w:tc>
          <w:tcPr>
            <w:tcW w:w="1400" w:type="dxa"/>
            <w:vAlign w:val="center"/>
          </w:tcPr>
          <w:p w14:paraId="1719C047">
            <w:pPr>
              <w:pStyle w:val="34"/>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设备安装内容</w:t>
            </w:r>
          </w:p>
        </w:tc>
        <w:tc>
          <w:tcPr>
            <w:tcW w:w="933" w:type="dxa"/>
            <w:vAlign w:val="center"/>
          </w:tcPr>
          <w:p w14:paraId="128D97E7">
            <w:pPr>
              <w:pStyle w:val="34"/>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合同价格（元）</w:t>
            </w:r>
          </w:p>
        </w:tc>
        <w:tc>
          <w:tcPr>
            <w:tcW w:w="560" w:type="dxa"/>
            <w:vAlign w:val="center"/>
          </w:tcPr>
          <w:p w14:paraId="6489CFBB">
            <w:pPr>
              <w:pStyle w:val="34"/>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开工日期</w:t>
            </w:r>
          </w:p>
        </w:tc>
        <w:tc>
          <w:tcPr>
            <w:tcW w:w="560" w:type="dxa"/>
            <w:vAlign w:val="center"/>
          </w:tcPr>
          <w:p w14:paraId="75C9BE25">
            <w:pPr>
              <w:pStyle w:val="34"/>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竣工日期</w:t>
            </w:r>
          </w:p>
        </w:tc>
      </w:tr>
      <w:tr w14:paraId="215D3FA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608" w:hRule="atLeast"/>
        </w:trPr>
        <w:tc>
          <w:tcPr>
            <w:tcW w:w="841" w:type="dxa"/>
            <w:vAlign w:val="center"/>
          </w:tcPr>
          <w:p w14:paraId="686EAA73">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214" w:type="dxa"/>
            <w:vAlign w:val="center"/>
          </w:tcPr>
          <w:p w14:paraId="05E119CB">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933" w:type="dxa"/>
            <w:vAlign w:val="center"/>
          </w:tcPr>
          <w:p w14:paraId="3E5D6823">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587" w:type="dxa"/>
            <w:vAlign w:val="center"/>
          </w:tcPr>
          <w:p w14:paraId="04ED7178">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560" w:type="dxa"/>
            <w:vAlign w:val="center"/>
          </w:tcPr>
          <w:p w14:paraId="54DB035B">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027" w:type="dxa"/>
            <w:vAlign w:val="center"/>
          </w:tcPr>
          <w:p w14:paraId="70C3ED34">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400" w:type="dxa"/>
            <w:vAlign w:val="center"/>
          </w:tcPr>
          <w:p w14:paraId="550E9850">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933" w:type="dxa"/>
            <w:vAlign w:val="center"/>
          </w:tcPr>
          <w:p w14:paraId="2401AD5D">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560" w:type="dxa"/>
            <w:vAlign w:val="center"/>
          </w:tcPr>
          <w:p w14:paraId="59721B4C">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560" w:type="dxa"/>
            <w:vAlign w:val="center"/>
          </w:tcPr>
          <w:p w14:paraId="7B985477">
            <w:pPr>
              <w:pStyle w:val="34"/>
              <w:keepNext/>
              <w:spacing w:line="440" w:lineRule="exact"/>
              <w:ind w:left="63" w:right="63"/>
              <w:rPr>
                <w:rFonts w:hint="eastAsia" w:ascii="宋体" w:hAnsi="宋体" w:eastAsia="宋体"/>
                <w:color w:val="auto"/>
                <w:kern w:val="2"/>
                <w:sz w:val="30"/>
                <w:szCs w:val="30"/>
                <w:highlight w:val="none"/>
                <w:lang w:val="en-US" w:eastAsia="zh-CN"/>
              </w:rPr>
            </w:pPr>
          </w:p>
        </w:tc>
      </w:tr>
      <w:tr w14:paraId="2EA6C76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608" w:hRule="atLeast"/>
        </w:trPr>
        <w:tc>
          <w:tcPr>
            <w:tcW w:w="841" w:type="dxa"/>
            <w:vAlign w:val="center"/>
          </w:tcPr>
          <w:p w14:paraId="68D7727C">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214" w:type="dxa"/>
            <w:vAlign w:val="center"/>
          </w:tcPr>
          <w:p w14:paraId="4A4677D1">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933" w:type="dxa"/>
            <w:vAlign w:val="center"/>
          </w:tcPr>
          <w:p w14:paraId="78AE7CF9">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587" w:type="dxa"/>
            <w:vAlign w:val="center"/>
          </w:tcPr>
          <w:p w14:paraId="28CB2E58">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560" w:type="dxa"/>
            <w:vAlign w:val="center"/>
          </w:tcPr>
          <w:p w14:paraId="248DA0A9">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027" w:type="dxa"/>
            <w:vAlign w:val="center"/>
          </w:tcPr>
          <w:p w14:paraId="734A6BF2">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400" w:type="dxa"/>
            <w:vAlign w:val="center"/>
          </w:tcPr>
          <w:p w14:paraId="6044B231">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933" w:type="dxa"/>
            <w:vAlign w:val="center"/>
          </w:tcPr>
          <w:p w14:paraId="7FB1503B">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560" w:type="dxa"/>
            <w:vAlign w:val="center"/>
          </w:tcPr>
          <w:p w14:paraId="6B355DF4">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560" w:type="dxa"/>
            <w:vAlign w:val="center"/>
          </w:tcPr>
          <w:p w14:paraId="7988EE24">
            <w:pPr>
              <w:pStyle w:val="34"/>
              <w:keepNext/>
              <w:spacing w:line="440" w:lineRule="exact"/>
              <w:ind w:left="63" w:right="63"/>
              <w:rPr>
                <w:rFonts w:hint="eastAsia" w:ascii="宋体" w:hAnsi="宋体" w:eastAsia="宋体"/>
                <w:color w:val="auto"/>
                <w:kern w:val="2"/>
                <w:sz w:val="30"/>
                <w:szCs w:val="30"/>
                <w:highlight w:val="none"/>
                <w:lang w:val="en-US" w:eastAsia="zh-CN"/>
              </w:rPr>
            </w:pPr>
          </w:p>
        </w:tc>
      </w:tr>
      <w:tr w14:paraId="7942281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608" w:hRule="atLeast"/>
        </w:trPr>
        <w:tc>
          <w:tcPr>
            <w:tcW w:w="841" w:type="dxa"/>
            <w:vAlign w:val="center"/>
          </w:tcPr>
          <w:p w14:paraId="7A6D51D3">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214" w:type="dxa"/>
            <w:vAlign w:val="center"/>
          </w:tcPr>
          <w:p w14:paraId="64141FE5">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933" w:type="dxa"/>
            <w:vAlign w:val="center"/>
          </w:tcPr>
          <w:p w14:paraId="268620A4">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587" w:type="dxa"/>
            <w:vAlign w:val="center"/>
          </w:tcPr>
          <w:p w14:paraId="5A3EB6B2">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560" w:type="dxa"/>
            <w:vAlign w:val="center"/>
          </w:tcPr>
          <w:p w14:paraId="3EA7A4FB">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027" w:type="dxa"/>
            <w:vAlign w:val="center"/>
          </w:tcPr>
          <w:p w14:paraId="47B0DE8F">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400" w:type="dxa"/>
            <w:vAlign w:val="center"/>
          </w:tcPr>
          <w:p w14:paraId="26771570">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933" w:type="dxa"/>
            <w:vAlign w:val="center"/>
          </w:tcPr>
          <w:p w14:paraId="754B38E5">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560" w:type="dxa"/>
            <w:vAlign w:val="center"/>
          </w:tcPr>
          <w:p w14:paraId="2A5D707B">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560" w:type="dxa"/>
            <w:vAlign w:val="center"/>
          </w:tcPr>
          <w:p w14:paraId="0BB42B98">
            <w:pPr>
              <w:pStyle w:val="34"/>
              <w:keepNext/>
              <w:spacing w:line="440" w:lineRule="exact"/>
              <w:ind w:left="63" w:right="63"/>
              <w:rPr>
                <w:rFonts w:hint="eastAsia" w:ascii="宋体" w:hAnsi="宋体" w:eastAsia="宋体"/>
                <w:color w:val="auto"/>
                <w:kern w:val="2"/>
                <w:sz w:val="30"/>
                <w:szCs w:val="30"/>
                <w:highlight w:val="none"/>
                <w:lang w:val="en-US" w:eastAsia="zh-CN"/>
              </w:rPr>
            </w:pPr>
          </w:p>
        </w:tc>
      </w:tr>
      <w:tr w14:paraId="6622FDA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608" w:hRule="atLeast"/>
        </w:trPr>
        <w:tc>
          <w:tcPr>
            <w:tcW w:w="841" w:type="dxa"/>
            <w:vAlign w:val="center"/>
          </w:tcPr>
          <w:p w14:paraId="6F85941D">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214" w:type="dxa"/>
            <w:vAlign w:val="center"/>
          </w:tcPr>
          <w:p w14:paraId="48FBCC8A">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933" w:type="dxa"/>
            <w:vAlign w:val="center"/>
          </w:tcPr>
          <w:p w14:paraId="23537F4E">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587" w:type="dxa"/>
            <w:vAlign w:val="center"/>
          </w:tcPr>
          <w:p w14:paraId="15672264">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560" w:type="dxa"/>
            <w:vAlign w:val="center"/>
          </w:tcPr>
          <w:p w14:paraId="1BD26DA0">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027" w:type="dxa"/>
            <w:vAlign w:val="center"/>
          </w:tcPr>
          <w:p w14:paraId="7EAEF589">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400" w:type="dxa"/>
            <w:vAlign w:val="center"/>
          </w:tcPr>
          <w:p w14:paraId="1DD786A3">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933" w:type="dxa"/>
            <w:vAlign w:val="center"/>
          </w:tcPr>
          <w:p w14:paraId="5FEC978C">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560" w:type="dxa"/>
            <w:vAlign w:val="center"/>
          </w:tcPr>
          <w:p w14:paraId="72270D3C">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560" w:type="dxa"/>
            <w:vAlign w:val="center"/>
          </w:tcPr>
          <w:p w14:paraId="5A7BF661">
            <w:pPr>
              <w:pStyle w:val="34"/>
              <w:keepNext/>
              <w:spacing w:line="440" w:lineRule="exact"/>
              <w:ind w:left="63" w:right="63"/>
              <w:rPr>
                <w:rFonts w:hint="eastAsia" w:ascii="宋体" w:hAnsi="宋体" w:eastAsia="宋体"/>
                <w:color w:val="auto"/>
                <w:kern w:val="2"/>
                <w:sz w:val="30"/>
                <w:szCs w:val="30"/>
                <w:highlight w:val="none"/>
                <w:lang w:val="en-US" w:eastAsia="zh-CN"/>
              </w:rPr>
            </w:pPr>
          </w:p>
        </w:tc>
      </w:tr>
      <w:tr w14:paraId="7BD6609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608" w:hRule="atLeast"/>
        </w:trPr>
        <w:tc>
          <w:tcPr>
            <w:tcW w:w="841" w:type="dxa"/>
            <w:vAlign w:val="center"/>
          </w:tcPr>
          <w:p w14:paraId="40759376">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214" w:type="dxa"/>
            <w:vAlign w:val="center"/>
          </w:tcPr>
          <w:p w14:paraId="11C7AB8E">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933" w:type="dxa"/>
            <w:vAlign w:val="center"/>
          </w:tcPr>
          <w:p w14:paraId="5961045E">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587" w:type="dxa"/>
            <w:vAlign w:val="center"/>
          </w:tcPr>
          <w:p w14:paraId="4F2920A5">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560" w:type="dxa"/>
            <w:vAlign w:val="center"/>
          </w:tcPr>
          <w:p w14:paraId="146D4916">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027" w:type="dxa"/>
            <w:vAlign w:val="center"/>
          </w:tcPr>
          <w:p w14:paraId="5C52D1AC">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400" w:type="dxa"/>
            <w:vAlign w:val="center"/>
          </w:tcPr>
          <w:p w14:paraId="4330FD5E">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933" w:type="dxa"/>
            <w:vAlign w:val="center"/>
          </w:tcPr>
          <w:p w14:paraId="7DB8F943">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560" w:type="dxa"/>
            <w:vAlign w:val="center"/>
          </w:tcPr>
          <w:p w14:paraId="3FF3343C">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560" w:type="dxa"/>
            <w:vAlign w:val="center"/>
          </w:tcPr>
          <w:p w14:paraId="291F1242">
            <w:pPr>
              <w:pStyle w:val="34"/>
              <w:keepNext/>
              <w:spacing w:line="440" w:lineRule="exact"/>
              <w:ind w:left="63" w:right="63"/>
              <w:rPr>
                <w:rFonts w:hint="eastAsia" w:ascii="宋体" w:hAnsi="宋体" w:eastAsia="宋体"/>
                <w:color w:val="auto"/>
                <w:kern w:val="2"/>
                <w:sz w:val="30"/>
                <w:szCs w:val="30"/>
                <w:highlight w:val="none"/>
                <w:lang w:val="en-US" w:eastAsia="zh-CN"/>
              </w:rPr>
            </w:pPr>
          </w:p>
        </w:tc>
      </w:tr>
      <w:tr w14:paraId="705EDC8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608" w:hRule="atLeast"/>
        </w:trPr>
        <w:tc>
          <w:tcPr>
            <w:tcW w:w="841" w:type="dxa"/>
            <w:vAlign w:val="center"/>
          </w:tcPr>
          <w:p w14:paraId="0479B6C1">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214" w:type="dxa"/>
            <w:vAlign w:val="center"/>
          </w:tcPr>
          <w:p w14:paraId="67CBD1EC">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933" w:type="dxa"/>
            <w:vAlign w:val="center"/>
          </w:tcPr>
          <w:p w14:paraId="69FA66D6">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587" w:type="dxa"/>
            <w:vAlign w:val="center"/>
          </w:tcPr>
          <w:p w14:paraId="49CC1FA3">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560" w:type="dxa"/>
            <w:vAlign w:val="center"/>
          </w:tcPr>
          <w:p w14:paraId="76070212">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027" w:type="dxa"/>
            <w:vAlign w:val="center"/>
          </w:tcPr>
          <w:p w14:paraId="73E1835C">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400" w:type="dxa"/>
            <w:vAlign w:val="center"/>
          </w:tcPr>
          <w:p w14:paraId="3611B432">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933" w:type="dxa"/>
            <w:vAlign w:val="center"/>
          </w:tcPr>
          <w:p w14:paraId="21FE937B">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560" w:type="dxa"/>
            <w:vAlign w:val="center"/>
          </w:tcPr>
          <w:p w14:paraId="553C25EA">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560" w:type="dxa"/>
            <w:vAlign w:val="center"/>
          </w:tcPr>
          <w:p w14:paraId="1F74065F">
            <w:pPr>
              <w:pStyle w:val="34"/>
              <w:keepNext/>
              <w:spacing w:line="440" w:lineRule="exact"/>
              <w:ind w:left="63" w:right="63"/>
              <w:rPr>
                <w:rFonts w:hint="eastAsia" w:ascii="宋体" w:hAnsi="宋体" w:eastAsia="宋体"/>
                <w:color w:val="auto"/>
                <w:kern w:val="2"/>
                <w:sz w:val="30"/>
                <w:szCs w:val="30"/>
                <w:highlight w:val="none"/>
                <w:lang w:val="en-US" w:eastAsia="zh-CN"/>
              </w:rPr>
            </w:pPr>
          </w:p>
        </w:tc>
      </w:tr>
      <w:tr w14:paraId="3FE6C81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608" w:hRule="atLeast"/>
        </w:trPr>
        <w:tc>
          <w:tcPr>
            <w:tcW w:w="841" w:type="dxa"/>
            <w:vAlign w:val="center"/>
          </w:tcPr>
          <w:p w14:paraId="220C5E9E">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214" w:type="dxa"/>
            <w:vAlign w:val="center"/>
          </w:tcPr>
          <w:p w14:paraId="632B1718">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933" w:type="dxa"/>
            <w:vAlign w:val="center"/>
          </w:tcPr>
          <w:p w14:paraId="6802C2EE">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587" w:type="dxa"/>
            <w:vAlign w:val="center"/>
          </w:tcPr>
          <w:p w14:paraId="2791347E">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560" w:type="dxa"/>
            <w:vAlign w:val="center"/>
          </w:tcPr>
          <w:p w14:paraId="20697E47">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027" w:type="dxa"/>
            <w:vAlign w:val="center"/>
          </w:tcPr>
          <w:p w14:paraId="29CCD24F">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400" w:type="dxa"/>
            <w:vAlign w:val="center"/>
          </w:tcPr>
          <w:p w14:paraId="296DE0C2">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933" w:type="dxa"/>
            <w:vAlign w:val="center"/>
          </w:tcPr>
          <w:p w14:paraId="29C1D019">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560" w:type="dxa"/>
            <w:vAlign w:val="center"/>
          </w:tcPr>
          <w:p w14:paraId="51A06B4D">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560" w:type="dxa"/>
            <w:vAlign w:val="center"/>
          </w:tcPr>
          <w:p w14:paraId="0BE86DE1">
            <w:pPr>
              <w:pStyle w:val="34"/>
              <w:keepNext/>
              <w:spacing w:line="440" w:lineRule="exact"/>
              <w:ind w:left="63" w:right="63"/>
              <w:rPr>
                <w:rFonts w:hint="eastAsia" w:ascii="宋体" w:hAnsi="宋体" w:eastAsia="宋体"/>
                <w:color w:val="auto"/>
                <w:kern w:val="2"/>
                <w:sz w:val="30"/>
                <w:szCs w:val="30"/>
                <w:highlight w:val="none"/>
                <w:lang w:val="en-US" w:eastAsia="zh-CN"/>
              </w:rPr>
            </w:pPr>
          </w:p>
        </w:tc>
      </w:tr>
      <w:tr w14:paraId="4C431A2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608" w:hRule="atLeast"/>
        </w:trPr>
        <w:tc>
          <w:tcPr>
            <w:tcW w:w="841" w:type="dxa"/>
            <w:vAlign w:val="center"/>
          </w:tcPr>
          <w:p w14:paraId="0BEA0965">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214" w:type="dxa"/>
            <w:vAlign w:val="center"/>
          </w:tcPr>
          <w:p w14:paraId="69C1A6C6">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933" w:type="dxa"/>
            <w:vAlign w:val="center"/>
          </w:tcPr>
          <w:p w14:paraId="35EE8A24">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587" w:type="dxa"/>
            <w:vAlign w:val="center"/>
          </w:tcPr>
          <w:p w14:paraId="6340E1E2">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560" w:type="dxa"/>
            <w:vAlign w:val="center"/>
          </w:tcPr>
          <w:p w14:paraId="6D24045F">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027" w:type="dxa"/>
            <w:vAlign w:val="center"/>
          </w:tcPr>
          <w:p w14:paraId="001308F7">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400" w:type="dxa"/>
            <w:vAlign w:val="center"/>
          </w:tcPr>
          <w:p w14:paraId="79F22EE7">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933" w:type="dxa"/>
            <w:vAlign w:val="center"/>
          </w:tcPr>
          <w:p w14:paraId="0DB1FF6C">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560" w:type="dxa"/>
            <w:vAlign w:val="center"/>
          </w:tcPr>
          <w:p w14:paraId="3476772D">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560" w:type="dxa"/>
            <w:vAlign w:val="center"/>
          </w:tcPr>
          <w:p w14:paraId="2A361E69">
            <w:pPr>
              <w:pStyle w:val="34"/>
              <w:keepNext/>
              <w:spacing w:line="440" w:lineRule="exact"/>
              <w:ind w:left="63" w:right="63"/>
              <w:rPr>
                <w:rFonts w:hint="eastAsia" w:ascii="宋体" w:hAnsi="宋体" w:eastAsia="宋体"/>
                <w:color w:val="auto"/>
                <w:kern w:val="2"/>
                <w:sz w:val="30"/>
                <w:szCs w:val="30"/>
                <w:highlight w:val="none"/>
                <w:lang w:val="en-US" w:eastAsia="zh-CN"/>
              </w:rPr>
            </w:pPr>
          </w:p>
        </w:tc>
      </w:tr>
      <w:tr w14:paraId="1D16C56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608" w:hRule="atLeast"/>
        </w:trPr>
        <w:tc>
          <w:tcPr>
            <w:tcW w:w="841" w:type="dxa"/>
            <w:vAlign w:val="center"/>
          </w:tcPr>
          <w:p w14:paraId="431FEA80">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214" w:type="dxa"/>
            <w:vAlign w:val="center"/>
          </w:tcPr>
          <w:p w14:paraId="473F4BE4">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933" w:type="dxa"/>
            <w:vAlign w:val="center"/>
          </w:tcPr>
          <w:p w14:paraId="0B32714F">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587" w:type="dxa"/>
            <w:vAlign w:val="center"/>
          </w:tcPr>
          <w:p w14:paraId="17B3BF0F">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560" w:type="dxa"/>
            <w:vAlign w:val="center"/>
          </w:tcPr>
          <w:p w14:paraId="25A9B465">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027" w:type="dxa"/>
            <w:vAlign w:val="center"/>
          </w:tcPr>
          <w:p w14:paraId="4613FC76">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400" w:type="dxa"/>
            <w:vAlign w:val="center"/>
          </w:tcPr>
          <w:p w14:paraId="087A692E">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933" w:type="dxa"/>
            <w:vAlign w:val="center"/>
          </w:tcPr>
          <w:p w14:paraId="485C1323">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560" w:type="dxa"/>
            <w:vAlign w:val="center"/>
          </w:tcPr>
          <w:p w14:paraId="173A3BB4">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560" w:type="dxa"/>
            <w:vAlign w:val="center"/>
          </w:tcPr>
          <w:p w14:paraId="39611C39">
            <w:pPr>
              <w:pStyle w:val="34"/>
              <w:keepNext/>
              <w:spacing w:line="440" w:lineRule="exact"/>
              <w:ind w:left="63" w:right="63"/>
              <w:rPr>
                <w:rFonts w:hint="eastAsia" w:ascii="宋体" w:hAnsi="宋体" w:eastAsia="宋体"/>
                <w:color w:val="auto"/>
                <w:kern w:val="2"/>
                <w:sz w:val="30"/>
                <w:szCs w:val="30"/>
                <w:highlight w:val="none"/>
                <w:lang w:val="en-US" w:eastAsia="zh-CN"/>
              </w:rPr>
            </w:pPr>
          </w:p>
        </w:tc>
      </w:tr>
      <w:tr w14:paraId="1D4BE76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608" w:hRule="atLeast"/>
        </w:trPr>
        <w:tc>
          <w:tcPr>
            <w:tcW w:w="841" w:type="dxa"/>
            <w:vAlign w:val="center"/>
          </w:tcPr>
          <w:p w14:paraId="5DBE333A">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214" w:type="dxa"/>
            <w:vAlign w:val="center"/>
          </w:tcPr>
          <w:p w14:paraId="76BB7A5E">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933" w:type="dxa"/>
            <w:vAlign w:val="center"/>
          </w:tcPr>
          <w:p w14:paraId="1D0B19D1">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587" w:type="dxa"/>
            <w:vAlign w:val="center"/>
          </w:tcPr>
          <w:p w14:paraId="452CB442">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560" w:type="dxa"/>
            <w:vAlign w:val="center"/>
          </w:tcPr>
          <w:p w14:paraId="584BAF6E">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027" w:type="dxa"/>
            <w:vAlign w:val="center"/>
          </w:tcPr>
          <w:p w14:paraId="45B2C234">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400" w:type="dxa"/>
            <w:vAlign w:val="center"/>
          </w:tcPr>
          <w:p w14:paraId="2735B9D8">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933" w:type="dxa"/>
            <w:vAlign w:val="center"/>
          </w:tcPr>
          <w:p w14:paraId="33758B99">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560" w:type="dxa"/>
            <w:vAlign w:val="center"/>
          </w:tcPr>
          <w:p w14:paraId="283A90CD">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560" w:type="dxa"/>
            <w:vAlign w:val="center"/>
          </w:tcPr>
          <w:p w14:paraId="385AD451">
            <w:pPr>
              <w:pStyle w:val="34"/>
              <w:keepNext/>
              <w:spacing w:line="440" w:lineRule="exact"/>
              <w:ind w:left="63" w:right="63"/>
              <w:rPr>
                <w:rFonts w:hint="eastAsia" w:ascii="宋体" w:hAnsi="宋体" w:eastAsia="宋体"/>
                <w:color w:val="auto"/>
                <w:kern w:val="2"/>
                <w:sz w:val="30"/>
                <w:szCs w:val="30"/>
                <w:highlight w:val="none"/>
                <w:lang w:val="en-US" w:eastAsia="zh-CN"/>
              </w:rPr>
            </w:pPr>
          </w:p>
        </w:tc>
      </w:tr>
      <w:tr w14:paraId="57A9E03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639" w:hRule="atLeast"/>
        </w:trPr>
        <w:tc>
          <w:tcPr>
            <w:tcW w:w="841" w:type="dxa"/>
            <w:vAlign w:val="center"/>
          </w:tcPr>
          <w:p w14:paraId="033BA6EE">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214" w:type="dxa"/>
            <w:vAlign w:val="center"/>
          </w:tcPr>
          <w:p w14:paraId="06A03FCE">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933" w:type="dxa"/>
            <w:vAlign w:val="center"/>
          </w:tcPr>
          <w:p w14:paraId="3B66CA04">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587" w:type="dxa"/>
            <w:vAlign w:val="center"/>
          </w:tcPr>
          <w:p w14:paraId="3F4EE55F">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560" w:type="dxa"/>
            <w:vAlign w:val="center"/>
          </w:tcPr>
          <w:p w14:paraId="4F18490D">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027" w:type="dxa"/>
            <w:vAlign w:val="center"/>
          </w:tcPr>
          <w:p w14:paraId="263AA9C6">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400" w:type="dxa"/>
            <w:vAlign w:val="center"/>
          </w:tcPr>
          <w:p w14:paraId="1BF457CF">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933" w:type="dxa"/>
            <w:vAlign w:val="center"/>
          </w:tcPr>
          <w:p w14:paraId="3A51EF76">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560" w:type="dxa"/>
            <w:vAlign w:val="center"/>
          </w:tcPr>
          <w:p w14:paraId="6B3E0057">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560" w:type="dxa"/>
            <w:vAlign w:val="center"/>
          </w:tcPr>
          <w:p w14:paraId="4A60DF42">
            <w:pPr>
              <w:pStyle w:val="34"/>
              <w:keepNext/>
              <w:spacing w:line="440" w:lineRule="exact"/>
              <w:ind w:left="63" w:right="63"/>
              <w:rPr>
                <w:rFonts w:hint="eastAsia" w:ascii="宋体" w:hAnsi="宋体" w:eastAsia="宋体"/>
                <w:color w:val="auto"/>
                <w:kern w:val="2"/>
                <w:sz w:val="30"/>
                <w:szCs w:val="30"/>
                <w:highlight w:val="none"/>
                <w:lang w:val="en-US" w:eastAsia="zh-CN"/>
              </w:rPr>
            </w:pPr>
          </w:p>
        </w:tc>
      </w:tr>
    </w:tbl>
    <w:p w14:paraId="0E9A904C">
      <w:pPr>
        <w:spacing w:line="440" w:lineRule="exact"/>
        <w:rPr>
          <w:rFonts w:hint="eastAsia" w:ascii="宋体" w:hAnsi="宋体"/>
          <w:b/>
          <w:color w:val="auto"/>
          <w:sz w:val="30"/>
          <w:szCs w:val="30"/>
          <w:highlight w:val="none"/>
        </w:rPr>
        <w:sectPr>
          <w:footerReference r:id="rId10" w:type="first"/>
          <w:footerReference r:id="rId9" w:type="default"/>
          <w:pgSz w:w="11906" w:h="16838"/>
          <w:pgMar w:top="1418" w:right="1531" w:bottom="1418" w:left="1554" w:header="851" w:footer="992" w:gutter="0"/>
          <w:pgNumType w:fmt="decimal"/>
          <w:cols w:space="720" w:num="1"/>
          <w:titlePg/>
          <w:docGrid w:type="linesAndChars" w:linePitch="312" w:charSpace="0"/>
        </w:sectPr>
      </w:pPr>
    </w:p>
    <w:p w14:paraId="0A972FCB">
      <w:pPr>
        <w:spacing w:line="440" w:lineRule="exact"/>
        <w:rPr>
          <w:rFonts w:hint="eastAsia" w:ascii="宋体" w:hAnsi="宋体"/>
          <w:color w:val="auto"/>
          <w:sz w:val="30"/>
          <w:szCs w:val="30"/>
          <w:highlight w:val="none"/>
        </w:rPr>
      </w:pPr>
      <w:bookmarkStart w:id="1241" w:name="_Toc296503225"/>
      <w:bookmarkStart w:id="1242" w:name="_Toc296891265"/>
      <w:bookmarkStart w:id="1243" w:name="_Toc296346726"/>
      <w:bookmarkStart w:id="1244" w:name="_Toc296891053"/>
      <w:bookmarkStart w:id="1245" w:name="_Toc296944564"/>
      <w:bookmarkStart w:id="1246" w:name="_Toc267261692"/>
      <w:bookmarkStart w:id="1247" w:name="_Toc296347224"/>
      <w:r>
        <w:rPr>
          <w:rFonts w:hint="eastAsia" w:ascii="宋体" w:hAnsi="宋体"/>
          <w:color w:val="auto"/>
          <w:sz w:val="30"/>
          <w:szCs w:val="30"/>
          <w:highlight w:val="none"/>
        </w:rPr>
        <w:t>附件2：</w:t>
      </w:r>
    </w:p>
    <w:bookmarkEnd w:id="1241"/>
    <w:bookmarkEnd w:id="1242"/>
    <w:bookmarkEnd w:id="1243"/>
    <w:bookmarkEnd w:id="1244"/>
    <w:bookmarkEnd w:id="1245"/>
    <w:bookmarkEnd w:id="1246"/>
    <w:bookmarkEnd w:id="1247"/>
    <w:p w14:paraId="5E3D4085">
      <w:pPr>
        <w:spacing w:before="165" w:after="165" w:line="440" w:lineRule="exact"/>
        <w:jc w:val="center"/>
        <w:rPr>
          <w:rFonts w:hint="eastAsia" w:ascii="宋体" w:hAnsi="宋体"/>
          <w:color w:val="auto"/>
          <w:sz w:val="30"/>
          <w:szCs w:val="30"/>
          <w:highlight w:val="none"/>
        </w:rPr>
      </w:pPr>
      <w:r>
        <w:rPr>
          <w:rFonts w:hint="eastAsia" w:ascii="宋体" w:hAnsi="宋体"/>
          <w:color w:val="auto"/>
          <w:sz w:val="30"/>
          <w:szCs w:val="30"/>
          <w:highlight w:val="none"/>
        </w:rPr>
        <w:t>发包人供应材料设备一览表</w:t>
      </w:r>
    </w:p>
    <w:tbl>
      <w:tblPr>
        <w:tblStyle w:val="6"/>
        <w:tblW w:w="0" w:type="auto"/>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
      <w:tblGrid>
        <w:gridCol w:w="851"/>
        <w:gridCol w:w="1276"/>
        <w:gridCol w:w="1418"/>
        <w:gridCol w:w="940"/>
        <w:gridCol w:w="851"/>
        <w:gridCol w:w="1044"/>
        <w:gridCol w:w="992"/>
        <w:gridCol w:w="851"/>
        <w:gridCol w:w="1487"/>
        <w:gridCol w:w="992"/>
      </w:tblGrid>
      <w:tr w14:paraId="080814B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851" w:type="dxa"/>
            <w:vAlign w:val="center"/>
          </w:tcPr>
          <w:p w14:paraId="4D82CCA8">
            <w:pPr>
              <w:pStyle w:val="34"/>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序号</w:t>
            </w:r>
          </w:p>
        </w:tc>
        <w:tc>
          <w:tcPr>
            <w:tcW w:w="1276" w:type="dxa"/>
            <w:vAlign w:val="center"/>
          </w:tcPr>
          <w:p w14:paraId="0F9A03DF">
            <w:pPr>
              <w:pStyle w:val="34"/>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 xml:space="preserve">  材料、</w:t>
            </w:r>
          </w:p>
          <w:p w14:paraId="126CBB99">
            <w:pPr>
              <w:pStyle w:val="34"/>
              <w:keepNext/>
              <w:spacing w:line="440" w:lineRule="exact"/>
              <w:ind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设备品种</w:t>
            </w:r>
          </w:p>
        </w:tc>
        <w:tc>
          <w:tcPr>
            <w:tcW w:w="1418" w:type="dxa"/>
            <w:vAlign w:val="center"/>
          </w:tcPr>
          <w:p w14:paraId="29190471">
            <w:pPr>
              <w:pStyle w:val="34"/>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规格型号</w:t>
            </w:r>
          </w:p>
        </w:tc>
        <w:tc>
          <w:tcPr>
            <w:tcW w:w="940" w:type="dxa"/>
            <w:vAlign w:val="center"/>
          </w:tcPr>
          <w:p w14:paraId="03989391">
            <w:pPr>
              <w:pStyle w:val="34"/>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单位</w:t>
            </w:r>
          </w:p>
        </w:tc>
        <w:tc>
          <w:tcPr>
            <w:tcW w:w="851" w:type="dxa"/>
            <w:vAlign w:val="center"/>
          </w:tcPr>
          <w:p w14:paraId="0B021D8D">
            <w:pPr>
              <w:pStyle w:val="34"/>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数量</w:t>
            </w:r>
          </w:p>
        </w:tc>
        <w:tc>
          <w:tcPr>
            <w:tcW w:w="1044" w:type="dxa"/>
            <w:vAlign w:val="center"/>
          </w:tcPr>
          <w:p w14:paraId="62673955">
            <w:pPr>
              <w:pStyle w:val="34"/>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单价（元）</w:t>
            </w:r>
          </w:p>
        </w:tc>
        <w:tc>
          <w:tcPr>
            <w:tcW w:w="992" w:type="dxa"/>
            <w:vAlign w:val="center"/>
          </w:tcPr>
          <w:p w14:paraId="682758C1">
            <w:pPr>
              <w:pStyle w:val="34"/>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质量等级</w:t>
            </w:r>
          </w:p>
        </w:tc>
        <w:tc>
          <w:tcPr>
            <w:tcW w:w="851" w:type="dxa"/>
            <w:vAlign w:val="center"/>
          </w:tcPr>
          <w:p w14:paraId="3F1C3232">
            <w:pPr>
              <w:pStyle w:val="34"/>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供应时间</w:t>
            </w:r>
          </w:p>
        </w:tc>
        <w:tc>
          <w:tcPr>
            <w:tcW w:w="1487" w:type="dxa"/>
            <w:vAlign w:val="center"/>
          </w:tcPr>
          <w:p w14:paraId="6EFB1C5C">
            <w:pPr>
              <w:pStyle w:val="34"/>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送达地点</w:t>
            </w:r>
          </w:p>
        </w:tc>
        <w:tc>
          <w:tcPr>
            <w:tcW w:w="992" w:type="dxa"/>
            <w:vAlign w:val="center"/>
          </w:tcPr>
          <w:p w14:paraId="055511B9">
            <w:pPr>
              <w:pStyle w:val="34"/>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备注</w:t>
            </w:r>
          </w:p>
        </w:tc>
      </w:tr>
      <w:tr w14:paraId="718BF01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851" w:type="dxa"/>
            <w:vAlign w:val="center"/>
          </w:tcPr>
          <w:p w14:paraId="52199E91">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276" w:type="dxa"/>
            <w:vAlign w:val="center"/>
          </w:tcPr>
          <w:p w14:paraId="01A738FA">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418" w:type="dxa"/>
            <w:vAlign w:val="center"/>
          </w:tcPr>
          <w:p w14:paraId="09778C1D">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940" w:type="dxa"/>
            <w:vAlign w:val="center"/>
          </w:tcPr>
          <w:p w14:paraId="27552C77">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851" w:type="dxa"/>
            <w:vAlign w:val="center"/>
          </w:tcPr>
          <w:p w14:paraId="23C7A7A2">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044" w:type="dxa"/>
            <w:vAlign w:val="center"/>
          </w:tcPr>
          <w:p w14:paraId="5E648B51">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992" w:type="dxa"/>
            <w:vAlign w:val="center"/>
          </w:tcPr>
          <w:p w14:paraId="65F8279C">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851" w:type="dxa"/>
            <w:vAlign w:val="center"/>
          </w:tcPr>
          <w:p w14:paraId="03682026">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487" w:type="dxa"/>
            <w:vAlign w:val="center"/>
          </w:tcPr>
          <w:p w14:paraId="74FC3678">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992" w:type="dxa"/>
            <w:vAlign w:val="center"/>
          </w:tcPr>
          <w:p w14:paraId="5E6EEF84">
            <w:pPr>
              <w:pStyle w:val="34"/>
              <w:keepNext/>
              <w:spacing w:line="440" w:lineRule="exact"/>
              <w:ind w:left="63" w:right="63"/>
              <w:rPr>
                <w:rFonts w:hint="eastAsia" w:ascii="宋体" w:hAnsi="宋体" w:eastAsia="宋体"/>
                <w:color w:val="auto"/>
                <w:kern w:val="2"/>
                <w:sz w:val="30"/>
                <w:szCs w:val="30"/>
                <w:highlight w:val="none"/>
                <w:lang w:val="en-US" w:eastAsia="zh-CN"/>
              </w:rPr>
            </w:pPr>
          </w:p>
        </w:tc>
      </w:tr>
      <w:tr w14:paraId="7F9F2FB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851" w:type="dxa"/>
            <w:vAlign w:val="center"/>
          </w:tcPr>
          <w:p w14:paraId="37E07582">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276" w:type="dxa"/>
            <w:vAlign w:val="center"/>
          </w:tcPr>
          <w:p w14:paraId="55A6BA7D">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418" w:type="dxa"/>
            <w:vAlign w:val="center"/>
          </w:tcPr>
          <w:p w14:paraId="0519A422">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940" w:type="dxa"/>
            <w:vAlign w:val="center"/>
          </w:tcPr>
          <w:p w14:paraId="4F5C105A">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851" w:type="dxa"/>
            <w:vAlign w:val="center"/>
          </w:tcPr>
          <w:p w14:paraId="142F7B71">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044" w:type="dxa"/>
            <w:vAlign w:val="center"/>
          </w:tcPr>
          <w:p w14:paraId="0C569DD9">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992" w:type="dxa"/>
            <w:vAlign w:val="center"/>
          </w:tcPr>
          <w:p w14:paraId="0C9D3EFC">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851" w:type="dxa"/>
            <w:vAlign w:val="center"/>
          </w:tcPr>
          <w:p w14:paraId="1070473B">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487" w:type="dxa"/>
            <w:vAlign w:val="center"/>
          </w:tcPr>
          <w:p w14:paraId="64C1D6B5">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992" w:type="dxa"/>
            <w:vAlign w:val="center"/>
          </w:tcPr>
          <w:p w14:paraId="49B386C8">
            <w:pPr>
              <w:pStyle w:val="34"/>
              <w:keepNext/>
              <w:spacing w:line="440" w:lineRule="exact"/>
              <w:ind w:left="63" w:right="63"/>
              <w:rPr>
                <w:rFonts w:hint="eastAsia" w:ascii="宋体" w:hAnsi="宋体" w:eastAsia="宋体"/>
                <w:color w:val="auto"/>
                <w:kern w:val="2"/>
                <w:sz w:val="30"/>
                <w:szCs w:val="30"/>
                <w:highlight w:val="none"/>
                <w:lang w:val="en-US" w:eastAsia="zh-CN"/>
              </w:rPr>
            </w:pPr>
          </w:p>
        </w:tc>
      </w:tr>
      <w:tr w14:paraId="76D019E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851" w:type="dxa"/>
            <w:vAlign w:val="center"/>
          </w:tcPr>
          <w:p w14:paraId="02E80565">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276" w:type="dxa"/>
            <w:vAlign w:val="center"/>
          </w:tcPr>
          <w:p w14:paraId="711242C5">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418" w:type="dxa"/>
            <w:vAlign w:val="center"/>
          </w:tcPr>
          <w:p w14:paraId="09692D6E">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940" w:type="dxa"/>
            <w:vAlign w:val="center"/>
          </w:tcPr>
          <w:p w14:paraId="0C20BB70">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851" w:type="dxa"/>
            <w:vAlign w:val="center"/>
          </w:tcPr>
          <w:p w14:paraId="26ADC4C4">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044" w:type="dxa"/>
            <w:vAlign w:val="center"/>
          </w:tcPr>
          <w:p w14:paraId="6C842D4D">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992" w:type="dxa"/>
            <w:vAlign w:val="center"/>
          </w:tcPr>
          <w:p w14:paraId="64493C13">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851" w:type="dxa"/>
            <w:vAlign w:val="center"/>
          </w:tcPr>
          <w:p w14:paraId="0A5E69B4">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487" w:type="dxa"/>
            <w:vAlign w:val="center"/>
          </w:tcPr>
          <w:p w14:paraId="7334EA4E">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992" w:type="dxa"/>
            <w:vAlign w:val="center"/>
          </w:tcPr>
          <w:p w14:paraId="3A397737">
            <w:pPr>
              <w:pStyle w:val="34"/>
              <w:keepNext/>
              <w:spacing w:line="440" w:lineRule="exact"/>
              <w:ind w:left="63" w:right="63"/>
              <w:rPr>
                <w:rFonts w:hint="eastAsia" w:ascii="宋体" w:hAnsi="宋体" w:eastAsia="宋体"/>
                <w:color w:val="auto"/>
                <w:kern w:val="2"/>
                <w:sz w:val="30"/>
                <w:szCs w:val="30"/>
                <w:highlight w:val="none"/>
                <w:lang w:val="en-US" w:eastAsia="zh-CN"/>
              </w:rPr>
            </w:pPr>
          </w:p>
        </w:tc>
      </w:tr>
      <w:tr w14:paraId="1902495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851" w:type="dxa"/>
            <w:vAlign w:val="center"/>
          </w:tcPr>
          <w:p w14:paraId="717495DF">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276" w:type="dxa"/>
            <w:vAlign w:val="center"/>
          </w:tcPr>
          <w:p w14:paraId="2A2831E2">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418" w:type="dxa"/>
            <w:vAlign w:val="center"/>
          </w:tcPr>
          <w:p w14:paraId="467F9E05">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940" w:type="dxa"/>
            <w:vAlign w:val="center"/>
          </w:tcPr>
          <w:p w14:paraId="65CDC1F2">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851" w:type="dxa"/>
            <w:vAlign w:val="center"/>
          </w:tcPr>
          <w:p w14:paraId="30183A2E">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044" w:type="dxa"/>
            <w:vAlign w:val="center"/>
          </w:tcPr>
          <w:p w14:paraId="56F90D26">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992" w:type="dxa"/>
            <w:vAlign w:val="center"/>
          </w:tcPr>
          <w:p w14:paraId="2A000E28">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851" w:type="dxa"/>
            <w:vAlign w:val="center"/>
          </w:tcPr>
          <w:p w14:paraId="28B7E40E">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487" w:type="dxa"/>
            <w:vAlign w:val="center"/>
          </w:tcPr>
          <w:p w14:paraId="22D14D98">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992" w:type="dxa"/>
            <w:vAlign w:val="center"/>
          </w:tcPr>
          <w:p w14:paraId="43D04EC7">
            <w:pPr>
              <w:pStyle w:val="34"/>
              <w:keepNext/>
              <w:spacing w:line="440" w:lineRule="exact"/>
              <w:ind w:left="63" w:right="63"/>
              <w:rPr>
                <w:rFonts w:hint="eastAsia" w:ascii="宋体" w:hAnsi="宋体" w:eastAsia="宋体"/>
                <w:color w:val="auto"/>
                <w:kern w:val="2"/>
                <w:sz w:val="30"/>
                <w:szCs w:val="30"/>
                <w:highlight w:val="none"/>
                <w:lang w:val="en-US" w:eastAsia="zh-CN"/>
              </w:rPr>
            </w:pPr>
          </w:p>
        </w:tc>
      </w:tr>
      <w:tr w14:paraId="5461F39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851" w:type="dxa"/>
            <w:vAlign w:val="center"/>
          </w:tcPr>
          <w:p w14:paraId="3C93FBB8">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276" w:type="dxa"/>
            <w:vAlign w:val="center"/>
          </w:tcPr>
          <w:p w14:paraId="757F49BA">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418" w:type="dxa"/>
            <w:vAlign w:val="center"/>
          </w:tcPr>
          <w:p w14:paraId="73B82995">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940" w:type="dxa"/>
            <w:vAlign w:val="center"/>
          </w:tcPr>
          <w:p w14:paraId="0188D3C0">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851" w:type="dxa"/>
            <w:vAlign w:val="center"/>
          </w:tcPr>
          <w:p w14:paraId="746ECBA6">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044" w:type="dxa"/>
            <w:vAlign w:val="center"/>
          </w:tcPr>
          <w:p w14:paraId="7808E082">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992" w:type="dxa"/>
            <w:vAlign w:val="center"/>
          </w:tcPr>
          <w:p w14:paraId="56DCCCBA">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851" w:type="dxa"/>
            <w:vAlign w:val="center"/>
          </w:tcPr>
          <w:p w14:paraId="06CE3261">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487" w:type="dxa"/>
            <w:vAlign w:val="center"/>
          </w:tcPr>
          <w:p w14:paraId="561046DD">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992" w:type="dxa"/>
            <w:vAlign w:val="center"/>
          </w:tcPr>
          <w:p w14:paraId="2D20B8D2">
            <w:pPr>
              <w:pStyle w:val="34"/>
              <w:keepNext/>
              <w:spacing w:line="440" w:lineRule="exact"/>
              <w:ind w:left="63" w:right="63"/>
              <w:rPr>
                <w:rFonts w:hint="eastAsia" w:ascii="宋体" w:hAnsi="宋体" w:eastAsia="宋体"/>
                <w:color w:val="auto"/>
                <w:kern w:val="2"/>
                <w:sz w:val="30"/>
                <w:szCs w:val="30"/>
                <w:highlight w:val="none"/>
                <w:lang w:val="en-US" w:eastAsia="zh-CN"/>
              </w:rPr>
            </w:pPr>
          </w:p>
        </w:tc>
      </w:tr>
      <w:tr w14:paraId="550051C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851" w:type="dxa"/>
            <w:vAlign w:val="center"/>
          </w:tcPr>
          <w:p w14:paraId="4D76CABF">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276" w:type="dxa"/>
            <w:vAlign w:val="center"/>
          </w:tcPr>
          <w:p w14:paraId="687F35D7">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418" w:type="dxa"/>
            <w:vAlign w:val="center"/>
          </w:tcPr>
          <w:p w14:paraId="274739FD">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940" w:type="dxa"/>
            <w:vAlign w:val="center"/>
          </w:tcPr>
          <w:p w14:paraId="79300876">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851" w:type="dxa"/>
            <w:vAlign w:val="center"/>
          </w:tcPr>
          <w:p w14:paraId="0ED65FCF">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044" w:type="dxa"/>
            <w:vAlign w:val="center"/>
          </w:tcPr>
          <w:p w14:paraId="22C3AB91">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992" w:type="dxa"/>
            <w:vAlign w:val="center"/>
          </w:tcPr>
          <w:p w14:paraId="5E1705FF">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851" w:type="dxa"/>
            <w:vAlign w:val="center"/>
          </w:tcPr>
          <w:p w14:paraId="20B6DC88">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487" w:type="dxa"/>
            <w:vAlign w:val="center"/>
          </w:tcPr>
          <w:p w14:paraId="533BD55D">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992" w:type="dxa"/>
            <w:vAlign w:val="center"/>
          </w:tcPr>
          <w:p w14:paraId="4D3287CB">
            <w:pPr>
              <w:pStyle w:val="34"/>
              <w:keepNext/>
              <w:spacing w:line="440" w:lineRule="exact"/>
              <w:ind w:left="63" w:right="63"/>
              <w:rPr>
                <w:rFonts w:hint="eastAsia" w:ascii="宋体" w:hAnsi="宋体" w:eastAsia="宋体"/>
                <w:color w:val="auto"/>
                <w:kern w:val="2"/>
                <w:sz w:val="30"/>
                <w:szCs w:val="30"/>
                <w:highlight w:val="none"/>
                <w:lang w:val="en-US" w:eastAsia="zh-CN"/>
              </w:rPr>
            </w:pPr>
          </w:p>
        </w:tc>
      </w:tr>
      <w:tr w14:paraId="31C45C7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851" w:type="dxa"/>
            <w:vAlign w:val="center"/>
          </w:tcPr>
          <w:p w14:paraId="5DF21BB9">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276" w:type="dxa"/>
            <w:vAlign w:val="center"/>
          </w:tcPr>
          <w:p w14:paraId="0C5ACC3F">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418" w:type="dxa"/>
            <w:vAlign w:val="center"/>
          </w:tcPr>
          <w:p w14:paraId="23B5481B">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940" w:type="dxa"/>
            <w:vAlign w:val="center"/>
          </w:tcPr>
          <w:p w14:paraId="03207783">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851" w:type="dxa"/>
            <w:vAlign w:val="center"/>
          </w:tcPr>
          <w:p w14:paraId="3D2F2FE8">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044" w:type="dxa"/>
            <w:vAlign w:val="center"/>
          </w:tcPr>
          <w:p w14:paraId="75B49A68">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992" w:type="dxa"/>
            <w:vAlign w:val="center"/>
          </w:tcPr>
          <w:p w14:paraId="2AECB5A4">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851" w:type="dxa"/>
            <w:vAlign w:val="center"/>
          </w:tcPr>
          <w:p w14:paraId="5BEDEB8D">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487" w:type="dxa"/>
            <w:vAlign w:val="center"/>
          </w:tcPr>
          <w:p w14:paraId="33D10DB6">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992" w:type="dxa"/>
            <w:vAlign w:val="center"/>
          </w:tcPr>
          <w:p w14:paraId="13C62BE0">
            <w:pPr>
              <w:pStyle w:val="34"/>
              <w:keepNext/>
              <w:spacing w:line="440" w:lineRule="exact"/>
              <w:ind w:left="63" w:right="63"/>
              <w:rPr>
                <w:rFonts w:hint="eastAsia" w:ascii="宋体" w:hAnsi="宋体" w:eastAsia="宋体"/>
                <w:color w:val="auto"/>
                <w:kern w:val="2"/>
                <w:sz w:val="30"/>
                <w:szCs w:val="30"/>
                <w:highlight w:val="none"/>
                <w:lang w:val="en-US" w:eastAsia="zh-CN"/>
              </w:rPr>
            </w:pPr>
          </w:p>
        </w:tc>
      </w:tr>
      <w:tr w14:paraId="6233812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851" w:type="dxa"/>
            <w:vAlign w:val="center"/>
          </w:tcPr>
          <w:p w14:paraId="1ED960DE">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276" w:type="dxa"/>
            <w:vAlign w:val="center"/>
          </w:tcPr>
          <w:p w14:paraId="6F015C39">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418" w:type="dxa"/>
            <w:vAlign w:val="center"/>
          </w:tcPr>
          <w:p w14:paraId="5A47A3AD">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940" w:type="dxa"/>
            <w:vAlign w:val="center"/>
          </w:tcPr>
          <w:p w14:paraId="725653C2">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851" w:type="dxa"/>
            <w:vAlign w:val="center"/>
          </w:tcPr>
          <w:p w14:paraId="0D599BCB">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044" w:type="dxa"/>
            <w:vAlign w:val="center"/>
          </w:tcPr>
          <w:p w14:paraId="0C0F0B46">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992" w:type="dxa"/>
            <w:vAlign w:val="center"/>
          </w:tcPr>
          <w:p w14:paraId="2A3CA0AA">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851" w:type="dxa"/>
            <w:vAlign w:val="center"/>
          </w:tcPr>
          <w:p w14:paraId="0DAC150A">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487" w:type="dxa"/>
            <w:vAlign w:val="center"/>
          </w:tcPr>
          <w:p w14:paraId="66EA6156">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992" w:type="dxa"/>
            <w:vAlign w:val="center"/>
          </w:tcPr>
          <w:p w14:paraId="092F9794">
            <w:pPr>
              <w:pStyle w:val="34"/>
              <w:keepNext/>
              <w:spacing w:line="440" w:lineRule="exact"/>
              <w:ind w:left="63" w:right="63"/>
              <w:rPr>
                <w:rFonts w:hint="eastAsia" w:ascii="宋体" w:hAnsi="宋体" w:eastAsia="宋体"/>
                <w:color w:val="auto"/>
                <w:kern w:val="2"/>
                <w:sz w:val="30"/>
                <w:szCs w:val="30"/>
                <w:highlight w:val="none"/>
                <w:lang w:val="en-US" w:eastAsia="zh-CN"/>
              </w:rPr>
            </w:pPr>
          </w:p>
        </w:tc>
      </w:tr>
      <w:tr w14:paraId="1F34E1C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851" w:type="dxa"/>
            <w:vAlign w:val="center"/>
          </w:tcPr>
          <w:p w14:paraId="5FFBDC4D">
            <w:pPr>
              <w:jc w:val="center"/>
              <w:rPr>
                <w:rFonts w:hint="eastAsia" w:ascii="宋体" w:hAnsi="宋体"/>
                <w:color w:val="auto"/>
                <w:sz w:val="30"/>
                <w:szCs w:val="30"/>
                <w:highlight w:val="none"/>
              </w:rPr>
            </w:pPr>
          </w:p>
        </w:tc>
        <w:tc>
          <w:tcPr>
            <w:tcW w:w="1276" w:type="dxa"/>
            <w:vAlign w:val="center"/>
          </w:tcPr>
          <w:p w14:paraId="25C95DF2">
            <w:pPr>
              <w:jc w:val="center"/>
              <w:rPr>
                <w:rFonts w:hint="eastAsia" w:ascii="宋体" w:hAnsi="宋体"/>
                <w:color w:val="auto"/>
                <w:sz w:val="30"/>
                <w:szCs w:val="30"/>
                <w:highlight w:val="none"/>
              </w:rPr>
            </w:pPr>
          </w:p>
        </w:tc>
        <w:tc>
          <w:tcPr>
            <w:tcW w:w="1418" w:type="dxa"/>
            <w:vAlign w:val="center"/>
          </w:tcPr>
          <w:p w14:paraId="675C7946">
            <w:pPr>
              <w:jc w:val="center"/>
              <w:rPr>
                <w:rFonts w:hint="eastAsia" w:ascii="宋体" w:hAnsi="宋体"/>
                <w:color w:val="auto"/>
                <w:sz w:val="30"/>
                <w:szCs w:val="30"/>
                <w:highlight w:val="none"/>
              </w:rPr>
            </w:pPr>
          </w:p>
        </w:tc>
        <w:tc>
          <w:tcPr>
            <w:tcW w:w="940" w:type="dxa"/>
            <w:vAlign w:val="center"/>
          </w:tcPr>
          <w:p w14:paraId="2A9775E4">
            <w:pPr>
              <w:jc w:val="center"/>
              <w:rPr>
                <w:rFonts w:hint="eastAsia" w:ascii="宋体" w:hAnsi="宋体"/>
                <w:color w:val="auto"/>
                <w:sz w:val="30"/>
                <w:szCs w:val="30"/>
                <w:highlight w:val="none"/>
              </w:rPr>
            </w:pPr>
          </w:p>
        </w:tc>
        <w:tc>
          <w:tcPr>
            <w:tcW w:w="851" w:type="dxa"/>
            <w:vAlign w:val="center"/>
          </w:tcPr>
          <w:p w14:paraId="5CE6488E">
            <w:pPr>
              <w:jc w:val="center"/>
              <w:rPr>
                <w:rFonts w:hint="eastAsia" w:ascii="宋体" w:hAnsi="宋体"/>
                <w:color w:val="auto"/>
                <w:sz w:val="30"/>
                <w:szCs w:val="30"/>
                <w:highlight w:val="none"/>
              </w:rPr>
            </w:pPr>
          </w:p>
        </w:tc>
        <w:tc>
          <w:tcPr>
            <w:tcW w:w="1044" w:type="dxa"/>
            <w:vAlign w:val="center"/>
          </w:tcPr>
          <w:p w14:paraId="4542ED8F">
            <w:pPr>
              <w:jc w:val="center"/>
              <w:rPr>
                <w:rFonts w:hint="eastAsia" w:ascii="宋体" w:hAnsi="宋体"/>
                <w:color w:val="auto"/>
                <w:sz w:val="30"/>
                <w:szCs w:val="30"/>
                <w:highlight w:val="none"/>
              </w:rPr>
            </w:pPr>
          </w:p>
        </w:tc>
        <w:tc>
          <w:tcPr>
            <w:tcW w:w="992" w:type="dxa"/>
            <w:vAlign w:val="center"/>
          </w:tcPr>
          <w:p w14:paraId="0940F6ED">
            <w:pPr>
              <w:jc w:val="center"/>
              <w:rPr>
                <w:rFonts w:hint="eastAsia" w:ascii="宋体" w:hAnsi="宋体"/>
                <w:color w:val="auto"/>
                <w:sz w:val="30"/>
                <w:szCs w:val="30"/>
                <w:highlight w:val="none"/>
              </w:rPr>
            </w:pPr>
          </w:p>
        </w:tc>
        <w:tc>
          <w:tcPr>
            <w:tcW w:w="851" w:type="dxa"/>
            <w:vAlign w:val="center"/>
          </w:tcPr>
          <w:p w14:paraId="7EC95AFF">
            <w:pPr>
              <w:jc w:val="center"/>
              <w:rPr>
                <w:rFonts w:hint="eastAsia" w:ascii="宋体" w:hAnsi="宋体"/>
                <w:color w:val="auto"/>
                <w:sz w:val="30"/>
                <w:szCs w:val="30"/>
                <w:highlight w:val="none"/>
              </w:rPr>
            </w:pPr>
          </w:p>
        </w:tc>
        <w:tc>
          <w:tcPr>
            <w:tcW w:w="1487" w:type="dxa"/>
            <w:vAlign w:val="center"/>
          </w:tcPr>
          <w:p w14:paraId="5D0C483F">
            <w:pPr>
              <w:jc w:val="center"/>
              <w:rPr>
                <w:rFonts w:hint="eastAsia" w:ascii="宋体" w:hAnsi="宋体"/>
                <w:color w:val="auto"/>
                <w:sz w:val="30"/>
                <w:szCs w:val="30"/>
                <w:highlight w:val="none"/>
              </w:rPr>
            </w:pPr>
          </w:p>
        </w:tc>
        <w:tc>
          <w:tcPr>
            <w:tcW w:w="992" w:type="dxa"/>
            <w:vAlign w:val="center"/>
          </w:tcPr>
          <w:p w14:paraId="59D934AA">
            <w:pPr>
              <w:jc w:val="center"/>
              <w:rPr>
                <w:rFonts w:hint="eastAsia" w:ascii="宋体" w:hAnsi="宋体"/>
                <w:color w:val="auto"/>
                <w:sz w:val="30"/>
                <w:szCs w:val="30"/>
                <w:highlight w:val="none"/>
              </w:rPr>
            </w:pPr>
          </w:p>
        </w:tc>
      </w:tr>
      <w:tr w14:paraId="167E1E1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851" w:type="dxa"/>
            <w:vAlign w:val="center"/>
          </w:tcPr>
          <w:p w14:paraId="1807F125">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276" w:type="dxa"/>
            <w:vAlign w:val="center"/>
          </w:tcPr>
          <w:p w14:paraId="143B0C23">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418" w:type="dxa"/>
            <w:vAlign w:val="center"/>
          </w:tcPr>
          <w:p w14:paraId="6EE85612">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940" w:type="dxa"/>
            <w:vAlign w:val="center"/>
          </w:tcPr>
          <w:p w14:paraId="6A8B3241">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851" w:type="dxa"/>
            <w:vAlign w:val="center"/>
          </w:tcPr>
          <w:p w14:paraId="28AF41D9">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044" w:type="dxa"/>
            <w:vAlign w:val="center"/>
          </w:tcPr>
          <w:p w14:paraId="6F31C02F">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992" w:type="dxa"/>
            <w:vAlign w:val="center"/>
          </w:tcPr>
          <w:p w14:paraId="097F4E40">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851" w:type="dxa"/>
            <w:vAlign w:val="center"/>
          </w:tcPr>
          <w:p w14:paraId="21B3F1FE">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487" w:type="dxa"/>
            <w:vAlign w:val="center"/>
          </w:tcPr>
          <w:p w14:paraId="7B31351A">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992" w:type="dxa"/>
            <w:vAlign w:val="center"/>
          </w:tcPr>
          <w:p w14:paraId="3D663A4F">
            <w:pPr>
              <w:pStyle w:val="34"/>
              <w:keepNext/>
              <w:spacing w:line="440" w:lineRule="exact"/>
              <w:ind w:left="63" w:right="63"/>
              <w:rPr>
                <w:rFonts w:hint="eastAsia" w:ascii="宋体" w:hAnsi="宋体" w:eastAsia="宋体"/>
                <w:color w:val="auto"/>
                <w:kern w:val="2"/>
                <w:sz w:val="30"/>
                <w:szCs w:val="30"/>
                <w:highlight w:val="none"/>
                <w:lang w:val="en-US" w:eastAsia="zh-CN"/>
              </w:rPr>
            </w:pPr>
          </w:p>
        </w:tc>
      </w:tr>
      <w:tr w14:paraId="30F3A6B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851" w:type="dxa"/>
            <w:vAlign w:val="center"/>
          </w:tcPr>
          <w:p w14:paraId="1F8A1138">
            <w:pPr>
              <w:jc w:val="center"/>
              <w:rPr>
                <w:rFonts w:hint="eastAsia" w:ascii="宋体" w:hAnsi="宋体"/>
                <w:color w:val="auto"/>
                <w:sz w:val="30"/>
                <w:szCs w:val="30"/>
                <w:highlight w:val="none"/>
              </w:rPr>
            </w:pPr>
          </w:p>
        </w:tc>
        <w:tc>
          <w:tcPr>
            <w:tcW w:w="1276" w:type="dxa"/>
            <w:vAlign w:val="center"/>
          </w:tcPr>
          <w:p w14:paraId="10609682">
            <w:pPr>
              <w:jc w:val="center"/>
              <w:rPr>
                <w:rFonts w:hint="eastAsia" w:ascii="宋体" w:hAnsi="宋体"/>
                <w:color w:val="auto"/>
                <w:sz w:val="30"/>
                <w:szCs w:val="30"/>
                <w:highlight w:val="none"/>
              </w:rPr>
            </w:pPr>
          </w:p>
        </w:tc>
        <w:tc>
          <w:tcPr>
            <w:tcW w:w="1418" w:type="dxa"/>
            <w:vAlign w:val="center"/>
          </w:tcPr>
          <w:p w14:paraId="77426DA9">
            <w:pPr>
              <w:jc w:val="center"/>
              <w:rPr>
                <w:rFonts w:hint="eastAsia" w:ascii="宋体" w:hAnsi="宋体"/>
                <w:color w:val="auto"/>
                <w:sz w:val="30"/>
                <w:szCs w:val="30"/>
                <w:highlight w:val="none"/>
              </w:rPr>
            </w:pPr>
          </w:p>
        </w:tc>
        <w:tc>
          <w:tcPr>
            <w:tcW w:w="940" w:type="dxa"/>
            <w:vAlign w:val="center"/>
          </w:tcPr>
          <w:p w14:paraId="3FB5D3B8">
            <w:pPr>
              <w:jc w:val="center"/>
              <w:rPr>
                <w:rFonts w:hint="eastAsia" w:ascii="宋体" w:hAnsi="宋体"/>
                <w:color w:val="auto"/>
                <w:sz w:val="30"/>
                <w:szCs w:val="30"/>
                <w:highlight w:val="none"/>
              </w:rPr>
            </w:pPr>
          </w:p>
        </w:tc>
        <w:tc>
          <w:tcPr>
            <w:tcW w:w="851" w:type="dxa"/>
            <w:vAlign w:val="center"/>
          </w:tcPr>
          <w:p w14:paraId="764FB7B4">
            <w:pPr>
              <w:jc w:val="center"/>
              <w:rPr>
                <w:rFonts w:hint="eastAsia" w:ascii="宋体" w:hAnsi="宋体"/>
                <w:color w:val="auto"/>
                <w:sz w:val="30"/>
                <w:szCs w:val="30"/>
                <w:highlight w:val="none"/>
              </w:rPr>
            </w:pPr>
          </w:p>
        </w:tc>
        <w:tc>
          <w:tcPr>
            <w:tcW w:w="1044" w:type="dxa"/>
            <w:vAlign w:val="center"/>
          </w:tcPr>
          <w:p w14:paraId="7D26BCF7">
            <w:pPr>
              <w:jc w:val="center"/>
              <w:rPr>
                <w:rFonts w:hint="eastAsia" w:ascii="宋体" w:hAnsi="宋体"/>
                <w:color w:val="auto"/>
                <w:sz w:val="30"/>
                <w:szCs w:val="30"/>
                <w:highlight w:val="none"/>
              </w:rPr>
            </w:pPr>
          </w:p>
        </w:tc>
        <w:tc>
          <w:tcPr>
            <w:tcW w:w="992" w:type="dxa"/>
            <w:vAlign w:val="center"/>
          </w:tcPr>
          <w:p w14:paraId="09AB4459">
            <w:pPr>
              <w:jc w:val="center"/>
              <w:rPr>
                <w:rFonts w:hint="eastAsia" w:ascii="宋体" w:hAnsi="宋体"/>
                <w:color w:val="auto"/>
                <w:sz w:val="30"/>
                <w:szCs w:val="30"/>
                <w:highlight w:val="none"/>
              </w:rPr>
            </w:pPr>
          </w:p>
        </w:tc>
        <w:tc>
          <w:tcPr>
            <w:tcW w:w="851" w:type="dxa"/>
            <w:vAlign w:val="center"/>
          </w:tcPr>
          <w:p w14:paraId="3F75F992">
            <w:pPr>
              <w:jc w:val="center"/>
              <w:rPr>
                <w:rFonts w:hint="eastAsia" w:ascii="宋体" w:hAnsi="宋体"/>
                <w:color w:val="auto"/>
                <w:sz w:val="30"/>
                <w:szCs w:val="30"/>
                <w:highlight w:val="none"/>
              </w:rPr>
            </w:pPr>
          </w:p>
        </w:tc>
        <w:tc>
          <w:tcPr>
            <w:tcW w:w="1487" w:type="dxa"/>
            <w:vAlign w:val="center"/>
          </w:tcPr>
          <w:p w14:paraId="2ADCC4C1">
            <w:pPr>
              <w:jc w:val="center"/>
              <w:rPr>
                <w:rFonts w:hint="eastAsia" w:ascii="宋体" w:hAnsi="宋体"/>
                <w:color w:val="auto"/>
                <w:sz w:val="30"/>
                <w:szCs w:val="30"/>
                <w:highlight w:val="none"/>
              </w:rPr>
            </w:pPr>
          </w:p>
        </w:tc>
        <w:tc>
          <w:tcPr>
            <w:tcW w:w="992" w:type="dxa"/>
            <w:vAlign w:val="center"/>
          </w:tcPr>
          <w:p w14:paraId="5D925918">
            <w:pPr>
              <w:jc w:val="center"/>
              <w:rPr>
                <w:rFonts w:hint="eastAsia" w:ascii="宋体" w:hAnsi="宋体"/>
                <w:color w:val="auto"/>
                <w:sz w:val="30"/>
                <w:szCs w:val="30"/>
                <w:highlight w:val="none"/>
              </w:rPr>
            </w:pPr>
          </w:p>
        </w:tc>
      </w:tr>
      <w:tr w14:paraId="6225323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851" w:type="dxa"/>
            <w:vAlign w:val="center"/>
          </w:tcPr>
          <w:p w14:paraId="1247EB65">
            <w:pPr>
              <w:jc w:val="center"/>
              <w:rPr>
                <w:rFonts w:hint="eastAsia" w:ascii="宋体" w:hAnsi="宋体"/>
                <w:color w:val="auto"/>
                <w:sz w:val="30"/>
                <w:szCs w:val="30"/>
                <w:highlight w:val="none"/>
              </w:rPr>
            </w:pPr>
          </w:p>
        </w:tc>
        <w:tc>
          <w:tcPr>
            <w:tcW w:w="1276" w:type="dxa"/>
            <w:vAlign w:val="center"/>
          </w:tcPr>
          <w:p w14:paraId="209A2E44">
            <w:pPr>
              <w:jc w:val="center"/>
              <w:rPr>
                <w:rFonts w:hint="eastAsia" w:ascii="宋体" w:hAnsi="宋体"/>
                <w:color w:val="auto"/>
                <w:sz w:val="30"/>
                <w:szCs w:val="30"/>
                <w:highlight w:val="none"/>
              </w:rPr>
            </w:pPr>
          </w:p>
        </w:tc>
        <w:tc>
          <w:tcPr>
            <w:tcW w:w="1418" w:type="dxa"/>
            <w:vAlign w:val="center"/>
          </w:tcPr>
          <w:p w14:paraId="5105BEE0">
            <w:pPr>
              <w:jc w:val="center"/>
              <w:rPr>
                <w:rFonts w:hint="eastAsia" w:ascii="宋体" w:hAnsi="宋体"/>
                <w:color w:val="auto"/>
                <w:sz w:val="30"/>
                <w:szCs w:val="30"/>
                <w:highlight w:val="none"/>
              </w:rPr>
            </w:pPr>
          </w:p>
        </w:tc>
        <w:tc>
          <w:tcPr>
            <w:tcW w:w="940" w:type="dxa"/>
            <w:vAlign w:val="center"/>
          </w:tcPr>
          <w:p w14:paraId="062BCBAF">
            <w:pPr>
              <w:jc w:val="center"/>
              <w:rPr>
                <w:rFonts w:hint="eastAsia" w:ascii="宋体" w:hAnsi="宋体"/>
                <w:color w:val="auto"/>
                <w:sz w:val="30"/>
                <w:szCs w:val="30"/>
                <w:highlight w:val="none"/>
              </w:rPr>
            </w:pPr>
          </w:p>
        </w:tc>
        <w:tc>
          <w:tcPr>
            <w:tcW w:w="851" w:type="dxa"/>
            <w:vAlign w:val="center"/>
          </w:tcPr>
          <w:p w14:paraId="24116C88">
            <w:pPr>
              <w:jc w:val="center"/>
              <w:rPr>
                <w:rFonts w:hint="eastAsia" w:ascii="宋体" w:hAnsi="宋体"/>
                <w:color w:val="auto"/>
                <w:sz w:val="30"/>
                <w:szCs w:val="30"/>
                <w:highlight w:val="none"/>
              </w:rPr>
            </w:pPr>
          </w:p>
        </w:tc>
        <w:tc>
          <w:tcPr>
            <w:tcW w:w="1044" w:type="dxa"/>
            <w:vAlign w:val="center"/>
          </w:tcPr>
          <w:p w14:paraId="726CB853">
            <w:pPr>
              <w:jc w:val="center"/>
              <w:rPr>
                <w:rFonts w:hint="eastAsia" w:ascii="宋体" w:hAnsi="宋体"/>
                <w:color w:val="auto"/>
                <w:sz w:val="30"/>
                <w:szCs w:val="30"/>
                <w:highlight w:val="none"/>
              </w:rPr>
            </w:pPr>
          </w:p>
        </w:tc>
        <w:tc>
          <w:tcPr>
            <w:tcW w:w="992" w:type="dxa"/>
            <w:vAlign w:val="center"/>
          </w:tcPr>
          <w:p w14:paraId="11DCBBE4">
            <w:pPr>
              <w:jc w:val="center"/>
              <w:rPr>
                <w:rFonts w:hint="eastAsia" w:ascii="宋体" w:hAnsi="宋体"/>
                <w:color w:val="auto"/>
                <w:sz w:val="30"/>
                <w:szCs w:val="30"/>
                <w:highlight w:val="none"/>
              </w:rPr>
            </w:pPr>
          </w:p>
        </w:tc>
        <w:tc>
          <w:tcPr>
            <w:tcW w:w="851" w:type="dxa"/>
            <w:vAlign w:val="center"/>
          </w:tcPr>
          <w:p w14:paraId="64A7FC39">
            <w:pPr>
              <w:jc w:val="center"/>
              <w:rPr>
                <w:rFonts w:hint="eastAsia" w:ascii="宋体" w:hAnsi="宋体"/>
                <w:color w:val="auto"/>
                <w:sz w:val="30"/>
                <w:szCs w:val="30"/>
                <w:highlight w:val="none"/>
              </w:rPr>
            </w:pPr>
          </w:p>
        </w:tc>
        <w:tc>
          <w:tcPr>
            <w:tcW w:w="1487" w:type="dxa"/>
            <w:vAlign w:val="center"/>
          </w:tcPr>
          <w:p w14:paraId="5821E2F5">
            <w:pPr>
              <w:jc w:val="center"/>
              <w:rPr>
                <w:rFonts w:hint="eastAsia" w:ascii="宋体" w:hAnsi="宋体"/>
                <w:color w:val="auto"/>
                <w:sz w:val="30"/>
                <w:szCs w:val="30"/>
                <w:highlight w:val="none"/>
              </w:rPr>
            </w:pPr>
          </w:p>
        </w:tc>
        <w:tc>
          <w:tcPr>
            <w:tcW w:w="992" w:type="dxa"/>
            <w:vAlign w:val="center"/>
          </w:tcPr>
          <w:p w14:paraId="5CE15F73">
            <w:pPr>
              <w:jc w:val="center"/>
              <w:rPr>
                <w:rFonts w:hint="eastAsia" w:ascii="宋体" w:hAnsi="宋体"/>
                <w:color w:val="auto"/>
                <w:sz w:val="30"/>
                <w:szCs w:val="30"/>
                <w:highlight w:val="none"/>
              </w:rPr>
            </w:pPr>
          </w:p>
        </w:tc>
      </w:tr>
      <w:tr w14:paraId="2E33B30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851" w:type="dxa"/>
            <w:vAlign w:val="center"/>
          </w:tcPr>
          <w:p w14:paraId="7F46E5F8">
            <w:pPr>
              <w:jc w:val="center"/>
              <w:rPr>
                <w:rFonts w:hint="eastAsia" w:ascii="宋体" w:hAnsi="宋体"/>
                <w:color w:val="auto"/>
                <w:sz w:val="30"/>
                <w:szCs w:val="30"/>
                <w:highlight w:val="none"/>
              </w:rPr>
            </w:pPr>
          </w:p>
        </w:tc>
        <w:tc>
          <w:tcPr>
            <w:tcW w:w="1276" w:type="dxa"/>
            <w:vAlign w:val="center"/>
          </w:tcPr>
          <w:p w14:paraId="13E043A6">
            <w:pPr>
              <w:jc w:val="center"/>
              <w:rPr>
                <w:rFonts w:hint="eastAsia" w:ascii="宋体" w:hAnsi="宋体"/>
                <w:color w:val="auto"/>
                <w:sz w:val="30"/>
                <w:szCs w:val="30"/>
                <w:highlight w:val="none"/>
              </w:rPr>
            </w:pPr>
          </w:p>
        </w:tc>
        <w:tc>
          <w:tcPr>
            <w:tcW w:w="1418" w:type="dxa"/>
            <w:vAlign w:val="center"/>
          </w:tcPr>
          <w:p w14:paraId="69FFB3E0">
            <w:pPr>
              <w:jc w:val="center"/>
              <w:rPr>
                <w:rFonts w:hint="eastAsia" w:ascii="宋体" w:hAnsi="宋体"/>
                <w:color w:val="auto"/>
                <w:sz w:val="30"/>
                <w:szCs w:val="30"/>
                <w:highlight w:val="none"/>
              </w:rPr>
            </w:pPr>
          </w:p>
        </w:tc>
        <w:tc>
          <w:tcPr>
            <w:tcW w:w="940" w:type="dxa"/>
            <w:vAlign w:val="center"/>
          </w:tcPr>
          <w:p w14:paraId="256CCB39">
            <w:pPr>
              <w:jc w:val="center"/>
              <w:rPr>
                <w:rFonts w:hint="eastAsia" w:ascii="宋体" w:hAnsi="宋体"/>
                <w:color w:val="auto"/>
                <w:sz w:val="30"/>
                <w:szCs w:val="30"/>
                <w:highlight w:val="none"/>
              </w:rPr>
            </w:pPr>
          </w:p>
        </w:tc>
        <w:tc>
          <w:tcPr>
            <w:tcW w:w="851" w:type="dxa"/>
            <w:vAlign w:val="center"/>
          </w:tcPr>
          <w:p w14:paraId="71739799">
            <w:pPr>
              <w:jc w:val="center"/>
              <w:rPr>
                <w:rFonts w:hint="eastAsia" w:ascii="宋体" w:hAnsi="宋体"/>
                <w:color w:val="auto"/>
                <w:sz w:val="30"/>
                <w:szCs w:val="30"/>
                <w:highlight w:val="none"/>
              </w:rPr>
            </w:pPr>
          </w:p>
        </w:tc>
        <w:tc>
          <w:tcPr>
            <w:tcW w:w="1044" w:type="dxa"/>
            <w:vAlign w:val="center"/>
          </w:tcPr>
          <w:p w14:paraId="3C06C3E7">
            <w:pPr>
              <w:jc w:val="center"/>
              <w:rPr>
                <w:rFonts w:hint="eastAsia" w:ascii="宋体" w:hAnsi="宋体"/>
                <w:color w:val="auto"/>
                <w:sz w:val="30"/>
                <w:szCs w:val="30"/>
                <w:highlight w:val="none"/>
              </w:rPr>
            </w:pPr>
          </w:p>
        </w:tc>
        <w:tc>
          <w:tcPr>
            <w:tcW w:w="992" w:type="dxa"/>
            <w:vAlign w:val="center"/>
          </w:tcPr>
          <w:p w14:paraId="79429565">
            <w:pPr>
              <w:jc w:val="center"/>
              <w:rPr>
                <w:rFonts w:hint="eastAsia" w:ascii="宋体" w:hAnsi="宋体"/>
                <w:color w:val="auto"/>
                <w:sz w:val="30"/>
                <w:szCs w:val="30"/>
                <w:highlight w:val="none"/>
              </w:rPr>
            </w:pPr>
          </w:p>
        </w:tc>
        <w:tc>
          <w:tcPr>
            <w:tcW w:w="851" w:type="dxa"/>
            <w:vAlign w:val="center"/>
          </w:tcPr>
          <w:p w14:paraId="7069D824">
            <w:pPr>
              <w:jc w:val="center"/>
              <w:rPr>
                <w:rFonts w:hint="eastAsia" w:ascii="宋体" w:hAnsi="宋体"/>
                <w:color w:val="auto"/>
                <w:sz w:val="30"/>
                <w:szCs w:val="30"/>
                <w:highlight w:val="none"/>
              </w:rPr>
            </w:pPr>
          </w:p>
        </w:tc>
        <w:tc>
          <w:tcPr>
            <w:tcW w:w="1487" w:type="dxa"/>
            <w:vAlign w:val="center"/>
          </w:tcPr>
          <w:p w14:paraId="2492AE74">
            <w:pPr>
              <w:jc w:val="center"/>
              <w:rPr>
                <w:rFonts w:hint="eastAsia" w:ascii="宋体" w:hAnsi="宋体"/>
                <w:color w:val="auto"/>
                <w:sz w:val="30"/>
                <w:szCs w:val="30"/>
                <w:highlight w:val="none"/>
              </w:rPr>
            </w:pPr>
          </w:p>
        </w:tc>
        <w:tc>
          <w:tcPr>
            <w:tcW w:w="992" w:type="dxa"/>
            <w:vAlign w:val="center"/>
          </w:tcPr>
          <w:p w14:paraId="0FE2C579">
            <w:pPr>
              <w:jc w:val="center"/>
              <w:rPr>
                <w:rFonts w:hint="eastAsia" w:ascii="宋体" w:hAnsi="宋体"/>
                <w:color w:val="auto"/>
                <w:sz w:val="30"/>
                <w:szCs w:val="30"/>
                <w:highlight w:val="none"/>
              </w:rPr>
            </w:pPr>
          </w:p>
        </w:tc>
      </w:tr>
      <w:tr w14:paraId="054FE69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851" w:type="dxa"/>
            <w:vAlign w:val="center"/>
          </w:tcPr>
          <w:p w14:paraId="471DD7A9">
            <w:pPr>
              <w:jc w:val="center"/>
              <w:rPr>
                <w:rFonts w:hint="eastAsia" w:ascii="宋体" w:hAnsi="宋体"/>
                <w:color w:val="auto"/>
                <w:sz w:val="30"/>
                <w:szCs w:val="30"/>
                <w:highlight w:val="none"/>
              </w:rPr>
            </w:pPr>
          </w:p>
        </w:tc>
        <w:tc>
          <w:tcPr>
            <w:tcW w:w="1276" w:type="dxa"/>
            <w:vAlign w:val="center"/>
          </w:tcPr>
          <w:p w14:paraId="19A166F9">
            <w:pPr>
              <w:jc w:val="center"/>
              <w:rPr>
                <w:rFonts w:hint="eastAsia" w:ascii="宋体" w:hAnsi="宋体"/>
                <w:color w:val="auto"/>
                <w:sz w:val="30"/>
                <w:szCs w:val="30"/>
                <w:highlight w:val="none"/>
              </w:rPr>
            </w:pPr>
          </w:p>
        </w:tc>
        <w:tc>
          <w:tcPr>
            <w:tcW w:w="1418" w:type="dxa"/>
            <w:vAlign w:val="center"/>
          </w:tcPr>
          <w:p w14:paraId="30762024">
            <w:pPr>
              <w:jc w:val="center"/>
              <w:rPr>
                <w:rFonts w:hint="eastAsia" w:ascii="宋体" w:hAnsi="宋体"/>
                <w:color w:val="auto"/>
                <w:sz w:val="30"/>
                <w:szCs w:val="30"/>
                <w:highlight w:val="none"/>
              </w:rPr>
            </w:pPr>
          </w:p>
        </w:tc>
        <w:tc>
          <w:tcPr>
            <w:tcW w:w="940" w:type="dxa"/>
            <w:vAlign w:val="center"/>
          </w:tcPr>
          <w:p w14:paraId="48C029CA">
            <w:pPr>
              <w:jc w:val="center"/>
              <w:rPr>
                <w:rFonts w:hint="eastAsia" w:ascii="宋体" w:hAnsi="宋体"/>
                <w:color w:val="auto"/>
                <w:sz w:val="30"/>
                <w:szCs w:val="30"/>
                <w:highlight w:val="none"/>
              </w:rPr>
            </w:pPr>
          </w:p>
        </w:tc>
        <w:tc>
          <w:tcPr>
            <w:tcW w:w="851" w:type="dxa"/>
            <w:vAlign w:val="center"/>
          </w:tcPr>
          <w:p w14:paraId="4AE68B90">
            <w:pPr>
              <w:jc w:val="center"/>
              <w:rPr>
                <w:rFonts w:hint="eastAsia" w:ascii="宋体" w:hAnsi="宋体"/>
                <w:color w:val="auto"/>
                <w:sz w:val="30"/>
                <w:szCs w:val="30"/>
                <w:highlight w:val="none"/>
              </w:rPr>
            </w:pPr>
          </w:p>
        </w:tc>
        <w:tc>
          <w:tcPr>
            <w:tcW w:w="1044" w:type="dxa"/>
            <w:vAlign w:val="center"/>
          </w:tcPr>
          <w:p w14:paraId="4F44AC30">
            <w:pPr>
              <w:jc w:val="center"/>
              <w:rPr>
                <w:rFonts w:hint="eastAsia" w:ascii="宋体" w:hAnsi="宋体"/>
                <w:color w:val="auto"/>
                <w:sz w:val="30"/>
                <w:szCs w:val="30"/>
                <w:highlight w:val="none"/>
              </w:rPr>
            </w:pPr>
          </w:p>
        </w:tc>
        <w:tc>
          <w:tcPr>
            <w:tcW w:w="992" w:type="dxa"/>
            <w:vAlign w:val="center"/>
          </w:tcPr>
          <w:p w14:paraId="482168D7">
            <w:pPr>
              <w:jc w:val="center"/>
              <w:rPr>
                <w:rFonts w:hint="eastAsia" w:ascii="宋体" w:hAnsi="宋体"/>
                <w:color w:val="auto"/>
                <w:sz w:val="30"/>
                <w:szCs w:val="30"/>
                <w:highlight w:val="none"/>
              </w:rPr>
            </w:pPr>
          </w:p>
        </w:tc>
        <w:tc>
          <w:tcPr>
            <w:tcW w:w="851" w:type="dxa"/>
            <w:vAlign w:val="center"/>
          </w:tcPr>
          <w:p w14:paraId="09C73EDB">
            <w:pPr>
              <w:jc w:val="center"/>
              <w:rPr>
                <w:rFonts w:hint="eastAsia" w:ascii="宋体" w:hAnsi="宋体"/>
                <w:color w:val="auto"/>
                <w:sz w:val="30"/>
                <w:szCs w:val="30"/>
                <w:highlight w:val="none"/>
              </w:rPr>
            </w:pPr>
          </w:p>
        </w:tc>
        <w:tc>
          <w:tcPr>
            <w:tcW w:w="1487" w:type="dxa"/>
            <w:vAlign w:val="center"/>
          </w:tcPr>
          <w:p w14:paraId="1B8152C8">
            <w:pPr>
              <w:jc w:val="center"/>
              <w:rPr>
                <w:rFonts w:hint="eastAsia" w:ascii="宋体" w:hAnsi="宋体"/>
                <w:color w:val="auto"/>
                <w:sz w:val="30"/>
                <w:szCs w:val="30"/>
                <w:highlight w:val="none"/>
              </w:rPr>
            </w:pPr>
          </w:p>
        </w:tc>
        <w:tc>
          <w:tcPr>
            <w:tcW w:w="992" w:type="dxa"/>
            <w:vAlign w:val="center"/>
          </w:tcPr>
          <w:p w14:paraId="464EC67E">
            <w:pPr>
              <w:jc w:val="center"/>
              <w:rPr>
                <w:rFonts w:hint="eastAsia" w:ascii="宋体" w:hAnsi="宋体"/>
                <w:color w:val="auto"/>
                <w:sz w:val="30"/>
                <w:szCs w:val="30"/>
                <w:highlight w:val="none"/>
              </w:rPr>
            </w:pPr>
          </w:p>
        </w:tc>
      </w:tr>
      <w:tr w14:paraId="5716D6A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851" w:type="dxa"/>
            <w:vAlign w:val="center"/>
          </w:tcPr>
          <w:p w14:paraId="11553C79">
            <w:pPr>
              <w:jc w:val="center"/>
              <w:rPr>
                <w:rFonts w:hint="eastAsia" w:ascii="宋体" w:hAnsi="宋体"/>
                <w:color w:val="auto"/>
                <w:sz w:val="30"/>
                <w:szCs w:val="30"/>
                <w:highlight w:val="none"/>
              </w:rPr>
            </w:pPr>
          </w:p>
        </w:tc>
        <w:tc>
          <w:tcPr>
            <w:tcW w:w="1276" w:type="dxa"/>
            <w:vAlign w:val="center"/>
          </w:tcPr>
          <w:p w14:paraId="162B01C4">
            <w:pPr>
              <w:jc w:val="center"/>
              <w:rPr>
                <w:rFonts w:hint="eastAsia" w:ascii="宋体" w:hAnsi="宋体"/>
                <w:color w:val="auto"/>
                <w:sz w:val="30"/>
                <w:szCs w:val="30"/>
                <w:highlight w:val="none"/>
              </w:rPr>
            </w:pPr>
          </w:p>
        </w:tc>
        <w:tc>
          <w:tcPr>
            <w:tcW w:w="1418" w:type="dxa"/>
            <w:vAlign w:val="center"/>
          </w:tcPr>
          <w:p w14:paraId="074D0DF1">
            <w:pPr>
              <w:jc w:val="center"/>
              <w:rPr>
                <w:rFonts w:hint="eastAsia" w:ascii="宋体" w:hAnsi="宋体"/>
                <w:color w:val="auto"/>
                <w:sz w:val="30"/>
                <w:szCs w:val="30"/>
                <w:highlight w:val="none"/>
              </w:rPr>
            </w:pPr>
          </w:p>
        </w:tc>
        <w:tc>
          <w:tcPr>
            <w:tcW w:w="940" w:type="dxa"/>
            <w:vAlign w:val="center"/>
          </w:tcPr>
          <w:p w14:paraId="17508761">
            <w:pPr>
              <w:jc w:val="center"/>
              <w:rPr>
                <w:rFonts w:hint="eastAsia" w:ascii="宋体" w:hAnsi="宋体"/>
                <w:color w:val="auto"/>
                <w:sz w:val="30"/>
                <w:szCs w:val="30"/>
                <w:highlight w:val="none"/>
              </w:rPr>
            </w:pPr>
          </w:p>
        </w:tc>
        <w:tc>
          <w:tcPr>
            <w:tcW w:w="851" w:type="dxa"/>
            <w:vAlign w:val="center"/>
          </w:tcPr>
          <w:p w14:paraId="0C983B47">
            <w:pPr>
              <w:jc w:val="center"/>
              <w:rPr>
                <w:rFonts w:hint="eastAsia" w:ascii="宋体" w:hAnsi="宋体"/>
                <w:color w:val="auto"/>
                <w:sz w:val="30"/>
                <w:szCs w:val="30"/>
                <w:highlight w:val="none"/>
              </w:rPr>
            </w:pPr>
          </w:p>
        </w:tc>
        <w:tc>
          <w:tcPr>
            <w:tcW w:w="1044" w:type="dxa"/>
            <w:vAlign w:val="center"/>
          </w:tcPr>
          <w:p w14:paraId="166780C3">
            <w:pPr>
              <w:jc w:val="center"/>
              <w:rPr>
                <w:rFonts w:hint="eastAsia" w:ascii="宋体" w:hAnsi="宋体"/>
                <w:color w:val="auto"/>
                <w:sz w:val="30"/>
                <w:szCs w:val="30"/>
                <w:highlight w:val="none"/>
              </w:rPr>
            </w:pPr>
          </w:p>
        </w:tc>
        <w:tc>
          <w:tcPr>
            <w:tcW w:w="992" w:type="dxa"/>
            <w:vAlign w:val="center"/>
          </w:tcPr>
          <w:p w14:paraId="0B1510EA">
            <w:pPr>
              <w:jc w:val="center"/>
              <w:rPr>
                <w:rFonts w:hint="eastAsia" w:ascii="宋体" w:hAnsi="宋体"/>
                <w:color w:val="auto"/>
                <w:sz w:val="30"/>
                <w:szCs w:val="30"/>
                <w:highlight w:val="none"/>
              </w:rPr>
            </w:pPr>
          </w:p>
        </w:tc>
        <w:tc>
          <w:tcPr>
            <w:tcW w:w="851" w:type="dxa"/>
            <w:vAlign w:val="center"/>
          </w:tcPr>
          <w:p w14:paraId="08A1E393">
            <w:pPr>
              <w:jc w:val="center"/>
              <w:rPr>
                <w:rFonts w:hint="eastAsia" w:ascii="宋体" w:hAnsi="宋体"/>
                <w:color w:val="auto"/>
                <w:sz w:val="30"/>
                <w:szCs w:val="30"/>
                <w:highlight w:val="none"/>
              </w:rPr>
            </w:pPr>
          </w:p>
        </w:tc>
        <w:tc>
          <w:tcPr>
            <w:tcW w:w="1487" w:type="dxa"/>
            <w:vAlign w:val="center"/>
          </w:tcPr>
          <w:p w14:paraId="34D1BF8C">
            <w:pPr>
              <w:jc w:val="center"/>
              <w:rPr>
                <w:rFonts w:hint="eastAsia" w:ascii="宋体" w:hAnsi="宋体"/>
                <w:color w:val="auto"/>
                <w:sz w:val="30"/>
                <w:szCs w:val="30"/>
                <w:highlight w:val="none"/>
              </w:rPr>
            </w:pPr>
          </w:p>
        </w:tc>
        <w:tc>
          <w:tcPr>
            <w:tcW w:w="992" w:type="dxa"/>
            <w:vAlign w:val="center"/>
          </w:tcPr>
          <w:p w14:paraId="3E7B6DE6">
            <w:pPr>
              <w:jc w:val="center"/>
              <w:rPr>
                <w:rFonts w:hint="eastAsia" w:ascii="宋体" w:hAnsi="宋体"/>
                <w:color w:val="auto"/>
                <w:sz w:val="30"/>
                <w:szCs w:val="30"/>
                <w:highlight w:val="none"/>
              </w:rPr>
            </w:pPr>
          </w:p>
        </w:tc>
      </w:tr>
      <w:tr w14:paraId="2AB3498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851" w:type="dxa"/>
            <w:vAlign w:val="center"/>
          </w:tcPr>
          <w:p w14:paraId="6F144231">
            <w:pPr>
              <w:jc w:val="center"/>
              <w:rPr>
                <w:rFonts w:hint="eastAsia" w:ascii="宋体" w:hAnsi="宋体"/>
                <w:color w:val="auto"/>
                <w:sz w:val="30"/>
                <w:szCs w:val="30"/>
                <w:highlight w:val="none"/>
              </w:rPr>
            </w:pPr>
          </w:p>
        </w:tc>
        <w:tc>
          <w:tcPr>
            <w:tcW w:w="1276" w:type="dxa"/>
            <w:vAlign w:val="center"/>
          </w:tcPr>
          <w:p w14:paraId="67892AAE">
            <w:pPr>
              <w:jc w:val="center"/>
              <w:rPr>
                <w:rFonts w:hint="eastAsia" w:ascii="宋体" w:hAnsi="宋体"/>
                <w:color w:val="auto"/>
                <w:sz w:val="30"/>
                <w:szCs w:val="30"/>
                <w:highlight w:val="none"/>
              </w:rPr>
            </w:pPr>
          </w:p>
        </w:tc>
        <w:tc>
          <w:tcPr>
            <w:tcW w:w="1418" w:type="dxa"/>
            <w:vAlign w:val="center"/>
          </w:tcPr>
          <w:p w14:paraId="0764951D">
            <w:pPr>
              <w:jc w:val="center"/>
              <w:rPr>
                <w:rFonts w:hint="eastAsia" w:ascii="宋体" w:hAnsi="宋体"/>
                <w:color w:val="auto"/>
                <w:sz w:val="30"/>
                <w:szCs w:val="30"/>
                <w:highlight w:val="none"/>
              </w:rPr>
            </w:pPr>
          </w:p>
        </w:tc>
        <w:tc>
          <w:tcPr>
            <w:tcW w:w="940" w:type="dxa"/>
            <w:vAlign w:val="center"/>
          </w:tcPr>
          <w:p w14:paraId="16D886A8">
            <w:pPr>
              <w:jc w:val="center"/>
              <w:rPr>
                <w:rFonts w:hint="eastAsia" w:ascii="宋体" w:hAnsi="宋体"/>
                <w:color w:val="auto"/>
                <w:sz w:val="30"/>
                <w:szCs w:val="30"/>
                <w:highlight w:val="none"/>
              </w:rPr>
            </w:pPr>
          </w:p>
        </w:tc>
        <w:tc>
          <w:tcPr>
            <w:tcW w:w="851" w:type="dxa"/>
            <w:vAlign w:val="center"/>
          </w:tcPr>
          <w:p w14:paraId="1FE86F09">
            <w:pPr>
              <w:jc w:val="center"/>
              <w:rPr>
                <w:rFonts w:hint="eastAsia" w:ascii="宋体" w:hAnsi="宋体"/>
                <w:color w:val="auto"/>
                <w:sz w:val="30"/>
                <w:szCs w:val="30"/>
                <w:highlight w:val="none"/>
              </w:rPr>
            </w:pPr>
          </w:p>
        </w:tc>
        <w:tc>
          <w:tcPr>
            <w:tcW w:w="1044" w:type="dxa"/>
            <w:vAlign w:val="center"/>
          </w:tcPr>
          <w:p w14:paraId="1F3321B6">
            <w:pPr>
              <w:jc w:val="center"/>
              <w:rPr>
                <w:rFonts w:hint="eastAsia" w:ascii="宋体" w:hAnsi="宋体"/>
                <w:color w:val="auto"/>
                <w:sz w:val="30"/>
                <w:szCs w:val="30"/>
                <w:highlight w:val="none"/>
              </w:rPr>
            </w:pPr>
          </w:p>
        </w:tc>
        <w:tc>
          <w:tcPr>
            <w:tcW w:w="992" w:type="dxa"/>
            <w:vAlign w:val="center"/>
          </w:tcPr>
          <w:p w14:paraId="46FF5CF7">
            <w:pPr>
              <w:jc w:val="center"/>
              <w:rPr>
                <w:rFonts w:hint="eastAsia" w:ascii="宋体" w:hAnsi="宋体"/>
                <w:color w:val="auto"/>
                <w:sz w:val="30"/>
                <w:szCs w:val="30"/>
                <w:highlight w:val="none"/>
              </w:rPr>
            </w:pPr>
          </w:p>
        </w:tc>
        <w:tc>
          <w:tcPr>
            <w:tcW w:w="851" w:type="dxa"/>
            <w:vAlign w:val="center"/>
          </w:tcPr>
          <w:p w14:paraId="40DE4B25">
            <w:pPr>
              <w:jc w:val="center"/>
              <w:rPr>
                <w:rFonts w:hint="eastAsia" w:ascii="宋体" w:hAnsi="宋体"/>
                <w:color w:val="auto"/>
                <w:sz w:val="30"/>
                <w:szCs w:val="30"/>
                <w:highlight w:val="none"/>
              </w:rPr>
            </w:pPr>
          </w:p>
        </w:tc>
        <w:tc>
          <w:tcPr>
            <w:tcW w:w="1487" w:type="dxa"/>
            <w:vAlign w:val="center"/>
          </w:tcPr>
          <w:p w14:paraId="6E1AC87C">
            <w:pPr>
              <w:jc w:val="center"/>
              <w:rPr>
                <w:rFonts w:hint="eastAsia" w:ascii="宋体" w:hAnsi="宋体"/>
                <w:color w:val="auto"/>
                <w:sz w:val="30"/>
                <w:szCs w:val="30"/>
                <w:highlight w:val="none"/>
              </w:rPr>
            </w:pPr>
          </w:p>
        </w:tc>
        <w:tc>
          <w:tcPr>
            <w:tcW w:w="992" w:type="dxa"/>
            <w:vAlign w:val="center"/>
          </w:tcPr>
          <w:p w14:paraId="51C95186">
            <w:pPr>
              <w:jc w:val="center"/>
              <w:rPr>
                <w:rFonts w:hint="eastAsia" w:ascii="宋体" w:hAnsi="宋体"/>
                <w:color w:val="auto"/>
                <w:sz w:val="30"/>
                <w:szCs w:val="30"/>
                <w:highlight w:val="none"/>
              </w:rPr>
            </w:pPr>
          </w:p>
        </w:tc>
      </w:tr>
      <w:tr w14:paraId="6B54C3F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851" w:type="dxa"/>
            <w:vAlign w:val="center"/>
          </w:tcPr>
          <w:p w14:paraId="569EF8A6">
            <w:pPr>
              <w:jc w:val="center"/>
              <w:rPr>
                <w:rFonts w:hint="eastAsia" w:ascii="宋体" w:hAnsi="宋体"/>
                <w:color w:val="auto"/>
                <w:sz w:val="30"/>
                <w:szCs w:val="30"/>
                <w:highlight w:val="none"/>
              </w:rPr>
            </w:pPr>
          </w:p>
        </w:tc>
        <w:tc>
          <w:tcPr>
            <w:tcW w:w="1276" w:type="dxa"/>
            <w:vAlign w:val="center"/>
          </w:tcPr>
          <w:p w14:paraId="69107E3F">
            <w:pPr>
              <w:jc w:val="center"/>
              <w:rPr>
                <w:rFonts w:hint="eastAsia" w:ascii="宋体" w:hAnsi="宋体"/>
                <w:color w:val="auto"/>
                <w:sz w:val="30"/>
                <w:szCs w:val="30"/>
                <w:highlight w:val="none"/>
              </w:rPr>
            </w:pPr>
          </w:p>
        </w:tc>
        <w:tc>
          <w:tcPr>
            <w:tcW w:w="1418" w:type="dxa"/>
            <w:vAlign w:val="center"/>
          </w:tcPr>
          <w:p w14:paraId="1006839D">
            <w:pPr>
              <w:jc w:val="center"/>
              <w:rPr>
                <w:rFonts w:hint="eastAsia" w:ascii="宋体" w:hAnsi="宋体"/>
                <w:color w:val="auto"/>
                <w:sz w:val="30"/>
                <w:szCs w:val="30"/>
                <w:highlight w:val="none"/>
              </w:rPr>
            </w:pPr>
          </w:p>
        </w:tc>
        <w:tc>
          <w:tcPr>
            <w:tcW w:w="940" w:type="dxa"/>
            <w:vAlign w:val="center"/>
          </w:tcPr>
          <w:p w14:paraId="407268C0">
            <w:pPr>
              <w:jc w:val="center"/>
              <w:rPr>
                <w:rFonts w:hint="eastAsia" w:ascii="宋体" w:hAnsi="宋体"/>
                <w:color w:val="auto"/>
                <w:sz w:val="30"/>
                <w:szCs w:val="30"/>
                <w:highlight w:val="none"/>
              </w:rPr>
            </w:pPr>
          </w:p>
        </w:tc>
        <w:tc>
          <w:tcPr>
            <w:tcW w:w="851" w:type="dxa"/>
            <w:vAlign w:val="center"/>
          </w:tcPr>
          <w:p w14:paraId="79776205">
            <w:pPr>
              <w:jc w:val="center"/>
              <w:rPr>
                <w:rFonts w:hint="eastAsia" w:ascii="宋体" w:hAnsi="宋体"/>
                <w:color w:val="auto"/>
                <w:sz w:val="30"/>
                <w:szCs w:val="30"/>
                <w:highlight w:val="none"/>
              </w:rPr>
            </w:pPr>
          </w:p>
        </w:tc>
        <w:tc>
          <w:tcPr>
            <w:tcW w:w="1044" w:type="dxa"/>
            <w:vAlign w:val="center"/>
          </w:tcPr>
          <w:p w14:paraId="253CECEF">
            <w:pPr>
              <w:jc w:val="center"/>
              <w:rPr>
                <w:rFonts w:hint="eastAsia" w:ascii="宋体" w:hAnsi="宋体"/>
                <w:color w:val="auto"/>
                <w:sz w:val="30"/>
                <w:szCs w:val="30"/>
                <w:highlight w:val="none"/>
              </w:rPr>
            </w:pPr>
          </w:p>
        </w:tc>
        <w:tc>
          <w:tcPr>
            <w:tcW w:w="992" w:type="dxa"/>
            <w:vAlign w:val="center"/>
          </w:tcPr>
          <w:p w14:paraId="62CAF9A8">
            <w:pPr>
              <w:jc w:val="center"/>
              <w:rPr>
                <w:rFonts w:hint="eastAsia" w:ascii="宋体" w:hAnsi="宋体"/>
                <w:color w:val="auto"/>
                <w:sz w:val="30"/>
                <w:szCs w:val="30"/>
                <w:highlight w:val="none"/>
              </w:rPr>
            </w:pPr>
          </w:p>
        </w:tc>
        <w:tc>
          <w:tcPr>
            <w:tcW w:w="851" w:type="dxa"/>
            <w:vAlign w:val="center"/>
          </w:tcPr>
          <w:p w14:paraId="6F27DCC5">
            <w:pPr>
              <w:jc w:val="center"/>
              <w:rPr>
                <w:rFonts w:hint="eastAsia" w:ascii="宋体" w:hAnsi="宋体"/>
                <w:color w:val="auto"/>
                <w:sz w:val="30"/>
                <w:szCs w:val="30"/>
                <w:highlight w:val="none"/>
              </w:rPr>
            </w:pPr>
          </w:p>
        </w:tc>
        <w:tc>
          <w:tcPr>
            <w:tcW w:w="1487" w:type="dxa"/>
            <w:vAlign w:val="center"/>
          </w:tcPr>
          <w:p w14:paraId="3B789C97">
            <w:pPr>
              <w:jc w:val="center"/>
              <w:rPr>
                <w:rFonts w:hint="eastAsia" w:ascii="宋体" w:hAnsi="宋体"/>
                <w:color w:val="auto"/>
                <w:sz w:val="30"/>
                <w:szCs w:val="30"/>
                <w:highlight w:val="none"/>
              </w:rPr>
            </w:pPr>
          </w:p>
        </w:tc>
        <w:tc>
          <w:tcPr>
            <w:tcW w:w="992" w:type="dxa"/>
            <w:vAlign w:val="center"/>
          </w:tcPr>
          <w:p w14:paraId="2DE17212">
            <w:pPr>
              <w:jc w:val="center"/>
              <w:rPr>
                <w:rFonts w:hint="eastAsia" w:ascii="宋体" w:hAnsi="宋体"/>
                <w:color w:val="auto"/>
                <w:sz w:val="30"/>
                <w:szCs w:val="30"/>
                <w:highlight w:val="none"/>
              </w:rPr>
            </w:pPr>
          </w:p>
        </w:tc>
      </w:tr>
      <w:tr w14:paraId="1A8C2F3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851" w:type="dxa"/>
            <w:vAlign w:val="center"/>
          </w:tcPr>
          <w:p w14:paraId="1535ED80">
            <w:pPr>
              <w:jc w:val="center"/>
              <w:rPr>
                <w:rFonts w:hint="eastAsia" w:ascii="宋体" w:hAnsi="宋体"/>
                <w:color w:val="auto"/>
                <w:sz w:val="30"/>
                <w:szCs w:val="30"/>
                <w:highlight w:val="none"/>
              </w:rPr>
            </w:pPr>
          </w:p>
        </w:tc>
        <w:tc>
          <w:tcPr>
            <w:tcW w:w="1276" w:type="dxa"/>
            <w:vAlign w:val="center"/>
          </w:tcPr>
          <w:p w14:paraId="468B6D92">
            <w:pPr>
              <w:jc w:val="center"/>
              <w:rPr>
                <w:rFonts w:hint="eastAsia" w:ascii="宋体" w:hAnsi="宋体"/>
                <w:color w:val="auto"/>
                <w:sz w:val="30"/>
                <w:szCs w:val="30"/>
                <w:highlight w:val="none"/>
              </w:rPr>
            </w:pPr>
          </w:p>
        </w:tc>
        <w:tc>
          <w:tcPr>
            <w:tcW w:w="1418" w:type="dxa"/>
            <w:vAlign w:val="center"/>
          </w:tcPr>
          <w:p w14:paraId="563E586C">
            <w:pPr>
              <w:jc w:val="center"/>
              <w:rPr>
                <w:rFonts w:hint="eastAsia" w:ascii="宋体" w:hAnsi="宋体"/>
                <w:color w:val="auto"/>
                <w:sz w:val="30"/>
                <w:szCs w:val="30"/>
                <w:highlight w:val="none"/>
              </w:rPr>
            </w:pPr>
          </w:p>
        </w:tc>
        <w:tc>
          <w:tcPr>
            <w:tcW w:w="940" w:type="dxa"/>
            <w:vAlign w:val="center"/>
          </w:tcPr>
          <w:p w14:paraId="57D9659A">
            <w:pPr>
              <w:jc w:val="center"/>
              <w:rPr>
                <w:rFonts w:hint="eastAsia" w:ascii="宋体" w:hAnsi="宋体"/>
                <w:color w:val="auto"/>
                <w:sz w:val="30"/>
                <w:szCs w:val="30"/>
                <w:highlight w:val="none"/>
              </w:rPr>
            </w:pPr>
          </w:p>
        </w:tc>
        <w:tc>
          <w:tcPr>
            <w:tcW w:w="851" w:type="dxa"/>
            <w:vAlign w:val="center"/>
          </w:tcPr>
          <w:p w14:paraId="21849BAF">
            <w:pPr>
              <w:jc w:val="center"/>
              <w:rPr>
                <w:rFonts w:hint="eastAsia" w:ascii="宋体" w:hAnsi="宋体"/>
                <w:color w:val="auto"/>
                <w:sz w:val="30"/>
                <w:szCs w:val="30"/>
                <w:highlight w:val="none"/>
              </w:rPr>
            </w:pPr>
          </w:p>
        </w:tc>
        <w:tc>
          <w:tcPr>
            <w:tcW w:w="1044" w:type="dxa"/>
            <w:vAlign w:val="center"/>
          </w:tcPr>
          <w:p w14:paraId="40607C54">
            <w:pPr>
              <w:jc w:val="center"/>
              <w:rPr>
                <w:rFonts w:hint="eastAsia" w:ascii="宋体" w:hAnsi="宋体"/>
                <w:color w:val="auto"/>
                <w:sz w:val="30"/>
                <w:szCs w:val="30"/>
                <w:highlight w:val="none"/>
              </w:rPr>
            </w:pPr>
          </w:p>
        </w:tc>
        <w:tc>
          <w:tcPr>
            <w:tcW w:w="992" w:type="dxa"/>
            <w:vAlign w:val="center"/>
          </w:tcPr>
          <w:p w14:paraId="0E02DFBF">
            <w:pPr>
              <w:jc w:val="center"/>
              <w:rPr>
                <w:rFonts w:hint="eastAsia" w:ascii="宋体" w:hAnsi="宋体"/>
                <w:color w:val="auto"/>
                <w:sz w:val="30"/>
                <w:szCs w:val="30"/>
                <w:highlight w:val="none"/>
              </w:rPr>
            </w:pPr>
          </w:p>
        </w:tc>
        <w:tc>
          <w:tcPr>
            <w:tcW w:w="851" w:type="dxa"/>
            <w:vAlign w:val="center"/>
          </w:tcPr>
          <w:p w14:paraId="47257487">
            <w:pPr>
              <w:jc w:val="center"/>
              <w:rPr>
                <w:rFonts w:hint="eastAsia" w:ascii="宋体" w:hAnsi="宋体"/>
                <w:color w:val="auto"/>
                <w:sz w:val="30"/>
                <w:szCs w:val="30"/>
                <w:highlight w:val="none"/>
              </w:rPr>
            </w:pPr>
          </w:p>
        </w:tc>
        <w:tc>
          <w:tcPr>
            <w:tcW w:w="1487" w:type="dxa"/>
            <w:vAlign w:val="center"/>
          </w:tcPr>
          <w:p w14:paraId="27ED5708">
            <w:pPr>
              <w:jc w:val="center"/>
              <w:rPr>
                <w:rFonts w:hint="eastAsia" w:ascii="宋体" w:hAnsi="宋体"/>
                <w:color w:val="auto"/>
                <w:sz w:val="30"/>
                <w:szCs w:val="30"/>
                <w:highlight w:val="none"/>
              </w:rPr>
            </w:pPr>
          </w:p>
        </w:tc>
        <w:tc>
          <w:tcPr>
            <w:tcW w:w="992" w:type="dxa"/>
            <w:vAlign w:val="center"/>
          </w:tcPr>
          <w:p w14:paraId="76930F2B">
            <w:pPr>
              <w:jc w:val="center"/>
              <w:rPr>
                <w:rFonts w:hint="eastAsia" w:ascii="宋体" w:hAnsi="宋体"/>
                <w:color w:val="auto"/>
                <w:sz w:val="30"/>
                <w:szCs w:val="30"/>
                <w:highlight w:val="none"/>
              </w:rPr>
            </w:pPr>
          </w:p>
        </w:tc>
      </w:tr>
    </w:tbl>
    <w:p w14:paraId="4F73DBE1">
      <w:pPr>
        <w:spacing w:line="440" w:lineRule="exact"/>
        <w:rPr>
          <w:rFonts w:hint="eastAsia" w:ascii="宋体" w:hAnsi="宋体"/>
          <w:color w:val="auto"/>
          <w:sz w:val="30"/>
          <w:szCs w:val="30"/>
          <w:highlight w:val="none"/>
        </w:rPr>
      </w:pPr>
    </w:p>
    <w:p w14:paraId="7BD380AA">
      <w:pPr>
        <w:spacing w:line="440" w:lineRule="exact"/>
        <w:rPr>
          <w:rFonts w:hint="eastAsia" w:ascii="宋体" w:hAnsi="宋体"/>
          <w:color w:val="auto"/>
          <w:sz w:val="30"/>
          <w:szCs w:val="30"/>
          <w:highlight w:val="none"/>
        </w:rPr>
      </w:pPr>
    </w:p>
    <w:p w14:paraId="76BB8A6D">
      <w:pPr>
        <w:spacing w:line="440" w:lineRule="exact"/>
        <w:rPr>
          <w:rFonts w:hint="eastAsia" w:ascii="宋体" w:hAnsi="宋体"/>
          <w:color w:val="auto"/>
          <w:sz w:val="30"/>
          <w:szCs w:val="30"/>
          <w:highlight w:val="none"/>
        </w:rPr>
      </w:pPr>
      <w:bookmarkStart w:id="1248" w:name="_Toc296347225"/>
      <w:bookmarkEnd w:id="1248"/>
      <w:bookmarkStart w:id="1249" w:name="_Toc296944565"/>
      <w:bookmarkEnd w:id="1249"/>
      <w:bookmarkStart w:id="1250" w:name="_Toc296346727"/>
      <w:bookmarkEnd w:id="1250"/>
      <w:bookmarkStart w:id="1251" w:name="_Toc296891054"/>
      <w:bookmarkEnd w:id="1251"/>
      <w:bookmarkStart w:id="1252" w:name="_Toc296503226"/>
      <w:bookmarkEnd w:id="1252"/>
      <w:bookmarkStart w:id="1253" w:name="_Toc296891266"/>
      <w:bookmarkEnd w:id="1253"/>
      <w:bookmarkStart w:id="1254" w:name="_Toc267261693"/>
      <w:bookmarkEnd w:id="1254"/>
      <w:r>
        <w:rPr>
          <w:rFonts w:hint="eastAsia" w:ascii="宋体" w:hAnsi="宋体"/>
          <w:color w:val="auto"/>
          <w:sz w:val="30"/>
          <w:szCs w:val="30"/>
          <w:highlight w:val="none"/>
        </w:rPr>
        <w:t xml:space="preserve">附件3：    </w:t>
      </w:r>
    </w:p>
    <w:p w14:paraId="62D0DEFC">
      <w:pPr>
        <w:spacing w:before="165" w:after="165" w:line="440" w:lineRule="exact"/>
        <w:jc w:val="center"/>
        <w:rPr>
          <w:rFonts w:hint="eastAsia" w:ascii="宋体" w:hAnsi="宋体"/>
          <w:color w:val="auto"/>
          <w:sz w:val="32"/>
          <w:szCs w:val="32"/>
          <w:highlight w:val="none"/>
        </w:rPr>
      </w:pPr>
      <w:r>
        <w:rPr>
          <w:rFonts w:hint="eastAsia" w:ascii="宋体" w:hAnsi="宋体"/>
          <w:color w:val="auto"/>
          <w:sz w:val="32"/>
          <w:szCs w:val="32"/>
          <w:highlight w:val="none"/>
        </w:rPr>
        <w:t>工程质量保修书</w:t>
      </w:r>
    </w:p>
    <w:p w14:paraId="23E23CAB">
      <w:pPr>
        <w:spacing w:line="360" w:lineRule="auto"/>
        <w:ind w:firstLine="420" w:firstLineChars="200"/>
        <w:rPr>
          <w:rFonts w:hint="eastAsia" w:ascii="宋体" w:hAnsi="宋体"/>
          <w:color w:val="auto"/>
          <w:highlight w:val="none"/>
        </w:rPr>
      </w:pPr>
      <w:r>
        <w:rPr>
          <w:rFonts w:hint="eastAsia" w:ascii="宋体" w:hAnsi="宋体"/>
          <w:color w:val="auto"/>
          <w:highlight w:val="none"/>
        </w:rPr>
        <w:t>发包人（全称）：</w:t>
      </w:r>
      <w:r>
        <w:rPr>
          <w:rFonts w:hint="eastAsia" w:ascii="宋体" w:hAnsi="宋体"/>
          <w:color w:val="auto"/>
          <w:highlight w:val="none"/>
          <w:u w:val="single"/>
        </w:rPr>
        <w:t xml:space="preserve">                                </w:t>
      </w:r>
      <w:r>
        <w:rPr>
          <w:rFonts w:hint="eastAsia" w:ascii="宋体" w:hAnsi="宋体"/>
          <w:color w:val="auto"/>
          <w:highlight w:val="none"/>
        </w:rPr>
        <w:t xml:space="preserve"> </w:t>
      </w:r>
    </w:p>
    <w:p w14:paraId="65F963CA">
      <w:pPr>
        <w:spacing w:line="360" w:lineRule="auto"/>
        <w:ind w:firstLine="420" w:firstLineChars="200"/>
        <w:rPr>
          <w:rFonts w:hint="eastAsia" w:ascii="宋体" w:hAnsi="宋体"/>
          <w:color w:val="auto"/>
          <w:highlight w:val="none"/>
        </w:rPr>
      </w:pPr>
      <w:r>
        <w:rPr>
          <w:rFonts w:hint="eastAsia" w:ascii="宋体" w:hAnsi="宋体"/>
          <w:color w:val="auto"/>
          <w:highlight w:val="none"/>
        </w:rPr>
        <w:t>承包人（全称）：</w:t>
      </w:r>
      <w:r>
        <w:rPr>
          <w:rFonts w:hint="eastAsia" w:ascii="宋体" w:hAnsi="宋体"/>
          <w:color w:val="auto"/>
          <w:highlight w:val="none"/>
          <w:u w:val="single"/>
        </w:rPr>
        <w:t xml:space="preserve">                                </w:t>
      </w:r>
      <w:r>
        <w:rPr>
          <w:rFonts w:hint="eastAsia" w:ascii="宋体" w:hAnsi="宋体"/>
          <w:color w:val="auto"/>
          <w:highlight w:val="none"/>
        </w:rPr>
        <w:t xml:space="preserve"> </w:t>
      </w:r>
    </w:p>
    <w:p w14:paraId="56B6FA50">
      <w:pPr>
        <w:spacing w:line="360" w:lineRule="auto"/>
        <w:rPr>
          <w:rFonts w:hint="eastAsia" w:ascii="宋体" w:hAnsi="宋体"/>
          <w:color w:val="auto"/>
          <w:highlight w:val="none"/>
        </w:rPr>
      </w:pPr>
    </w:p>
    <w:p w14:paraId="7EA26EC1">
      <w:pPr>
        <w:spacing w:line="360" w:lineRule="auto"/>
        <w:ind w:firstLine="420"/>
        <w:rPr>
          <w:rFonts w:hint="eastAsia" w:ascii="宋体" w:hAnsi="宋体"/>
          <w:color w:val="auto"/>
          <w:highlight w:val="none"/>
        </w:rPr>
      </w:pPr>
      <w:r>
        <w:rPr>
          <w:rFonts w:hint="eastAsia" w:ascii="宋体" w:hAnsi="宋体"/>
          <w:color w:val="auto"/>
          <w:highlight w:val="none"/>
        </w:rPr>
        <w:t>发包人和承包人根据《中华人民共和国建筑法》和《建设工程质量管理条例》，经协商一致就</w:t>
      </w:r>
      <w:r>
        <w:rPr>
          <w:rFonts w:hint="eastAsia" w:ascii="宋体" w:hAnsi="宋体"/>
          <w:color w:val="auto"/>
          <w:highlight w:val="none"/>
          <w:u w:val="single"/>
        </w:rPr>
        <w:t xml:space="preserve">                                     </w:t>
      </w:r>
      <w:r>
        <w:rPr>
          <w:rFonts w:hint="eastAsia" w:ascii="宋体" w:hAnsi="宋体"/>
          <w:color w:val="auto"/>
          <w:highlight w:val="none"/>
        </w:rPr>
        <w:t>（工程全称）签订工程质量保修书。</w:t>
      </w:r>
    </w:p>
    <w:p w14:paraId="7C6DA8A0">
      <w:pPr>
        <w:spacing w:line="360" w:lineRule="auto"/>
        <w:ind w:firstLine="420" w:firstLineChars="200"/>
        <w:rPr>
          <w:rFonts w:hint="eastAsia" w:ascii="宋体" w:hAnsi="宋体"/>
          <w:color w:val="auto"/>
          <w:highlight w:val="none"/>
        </w:rPr>
      </w:pPr>
      <w:r>
        <w:rPr>
          <w:rFonts w:hint="eastAsia" w:ascii="宋体" w:hAnsi="宋体"/>
          <w:color w:val="auto"/>
          <w:highlight w:val="none"/>
        </w:rPr>
        <w:t>一、工程质量保修范围和内容</w:t>
      </w:r>
    </w:p>
    <w:p w14:paraId="7EF51D80">
      <w:pPr>
        <w:spacing w:line="360" w:lineRule="auto"/>
        <w:ind w:firstLine="420" w:firstLineChars="200"/>
        <w:rPr>
          <w:rFonts w:hint="eastAsia" w:ascii="宋体" w:hAnsi="宋体"/>
          <w:color w:val="auto"/>
          <w:highlight w:val="none"/>
        </w:rPr>
      </w:pPr>
      <w:r>
        <w:rPr>
          <w:rFonts w:hint="eastAsia" w:ascii="宋体" w:hAnsi="宋体"/>
          <w:color w:val="auto"/>
          <w:highlight w:val="none"/>
        </w:rPr>
        <w:t>承包人在质量保修期内，按照有关法律规定和合同约定，承担工程质量保修责任。</w:t>
      </w:r>
    </w:p>
    <w:p w14:paraId="551580CC">
      <w:pPr>
        <w:spacing w:line="360" w:lineRule="auto"/>
        <w:ind w:firstLine="420" w:firstLineChars="200"/>
        <w:rPr>
          <w:rFonts w:hint="eastAsia" w:ascii="宋体" w:hAnsi="宋体"/>
          <w:color w:val="auto"/>
          <w:highlight w:val="none"/>
        </w:rPr>
      </w:pPr>
      <w:r>
        <w:rPr>
          <w:rFonts w:hint="eastAsia" w:ascii="宋体" w:hAnsi="宋体"/>
          <w:color w:val="auto"/>
          <w:highlight w:val="none"/>
        </w:rPr>
        <w:t>质量保修范围包括</w:t>
      </w:r>
      <w:r>
        <w:rPr>
          <w:rFonts w:hint="eastAsia" w:ascii="宋体" w:hAnsi="宋体"/>
          <w:color w:val="auto"/>
          <w:highlight w:val="none"/>
          <w:u w:val="single"/>
        </w:rPr>
        <w:t xml:space="preserve">                                </w:t>
      </w:r>
      <w:r>
        <w:rPr>
          <w:rFonts w:hint="eastAsia" w:ascii="宋体" w:hAnsi="宋体"/>
          <w:color w:val="auto"/>
          <w:highlight w:val="none"/>
        </w:rPr>
        <w:t>，以及双方约定的其他项目。具体保修的内容，双方约定如下：</w:t>
      </w:r>
    </w:p>
    <w:p w14:paraId="5DA9474F">
      <w:pPr>
        <w:spacing w:line="360" w:lineRule="auto"/>
        <w:ind w:firstLine="420" w:firstLineChars="200"/>
        <w:rPr>
          <w:rFonts w:hint="eastAsia" w:ascii="宋体" w:hAnsi="宋体"/>
          <w:color w:val="auto"/>
          <w:highlight w:val="none"/>
          <w:u w:val="single"/>
        </w:rPr>
      </w:pPr>
      <w:r>
        <w:rPr>
          <w:rFonts w:hint="eastAsia" w:ascii="宋体" w:hAnsi="宋体"/>
          <w:color w:val="auto"/>
          <w:highlight w:val="none"/>
          <w:u w:val="single"/>
        </w:rPr>
        <w:t xml:space="preserve">                                                                                                                                                              </w:t>
      </w:r>
      <w:r>
        <w:rPr>
          <w:rFonts w:hint="eastAsia" w:ascii="宋体" w:hAnsi="宋体"/>
          <w:color w:val="auto"/>
          <w:highlight w:val="none"/>
        </w:rPr>
        <w:t>。</w:t>
      </w:r>
    </w:p>
    <w:p w14:paraId="6FD3C8AA">
      <w:pPr>
        <w:spacing w:line="360" w:lineRule="auto"/>
        <w:ind w:firstLine="420" w:firstLineChars="200"/>
        <w:rPr>
          <w:rFonts w:hint="eastAsia" w:ascii="宋体" w:hAnsi="宋体"/>
          <w:color w:val="auto"/>
          <w:highlight w:val="none"/>
        </w:rPr>
      </w:pPr>
      <w:r>
        <w:rPr>
          <w:rFonts w:hint="eastAsia" w:ascii="宋体" w:hAnsi="宋体"/>
          <w:color w:val="auto"/>
          <w:highlight w:val="none"/>
        </w:rPr>
        <w:t>二、质量保修期</w:t>
      </w:r>
    </w:p>
    <w:p w14:paraId="3C2D5D5E">
      <w:pPr>
        <w:spacing w:line="360" w:lineRule="auto"/>
        <w:ind w:firstLine="420"/>
        <w:rPr>
          <w:rFonts w:hint="eastAsia" w:hAnsi="宋体"/>
          <w:color w:val="auto"/>
          <w:highlight w:val="none"/>
        </w:rPr>
      </w:pPr>
      <w:r>
        <w:rPr>
          <w:rFonts w:hint="eastAsia" w:hAnsi="宋体"/>
          <w:color w:val="auto"/>
          <w:highlight w:val="none"/>
        </w:rPr>
        <w:t>根据《建设工程质量管理条例》及有关规定，工程的质量保修期如下：</w:t>
      </w:r>
    </w:p>
    <w:p w14:paraId="225ABEBF">
      <w:pPr>
        <w:spacing w:line="360" w:lineRule="auto"/>
        <w:ind w:firstLine="426"/>
        <w:rPr>
          <w:color w:val="auto"/>
          <w:highlight w:val="none"/>
        </w:rPr>
      </w:pPr>
      <w:r>
        <w:rPr>
          <w:color w:val="auto"/>
          <w:highlight w:val="none"/>
        </w:rPr>
        <w:t>1．桥梁工程为</w:t>
      </w:r>
      <w:r>
        <w:rPr>
          <w:color w:val="auto"/>
          <w:highlight w:val="none"/>
          <w:u w:val="single"/>
        </w:rPr>
        <w:t xml:space="preserve">     </w:t>
      </w:r>
      <w:r>
        <w:rPr>
          <w:color w:val="auto"/>
          <w:highlight w:val="none"/>
        </w:rPr>
        <w:t>年（建议桥梁隧道主体结构工程为设计文件规定的合理使用年限）；</w:t>
      </w:r>
    </w:p>
    <w:p w14:paraId="78943533">
      <w:pPr>
        <w:spacing w:line="360" w:lineRule="auto"/>
        <w:ind w:firstLine="426"/>
        <w:rPr>
          <w:color w:val="auto"/>
          <w:highlight w:val="none"/>
        </w:rPr>
      </w:pPr>
      <w:r>
        <w:rPr>
          <w:color w:val="auto"/>
          <w:highlight w:val="none"/>
        </w:rPr>
        <w:t>2．道路工程为</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年（建议路基、路面、桥面为2年）；</w:t>
      </w:r>
    </w:p>
    <w:p w14:paraId="298C9661">
      <w:pPr>
        <w:spacing w:line="360" w:lineRule="auto"/>
        <w:ind w:firstLine="426"/>
        <w:rPr>
          <w:color w:val="auto"/>
          <w:highlight w:val="none"/>
        </w:rPr>
      </w:pPr>
      <w:r>
        <w:rPr>
          <w:color w:val="auto"/>
          <w:highlight w:val="none"/>
        </w:rPr>
        <w:t>3．排水（雨水）工程为</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年（建议道路工程中的排水工程为3年）；</w:t>
      </w:r>
    </w:p>
    <w:p w14:paraId="40605722">
      <w:pPr>
        <w:spacing w:line="360" w:lineRule="auto"/>
        <w:ind w:firstLine="426"/>
        <w:rPr>
          <w:color w:val="auto"/>
          <w:highlight w:val="none"/>
        </w:rPr>
      </w:pPr>
      <w:r>
        <w:rPr>
          <w:color w:val="auto"/>
          <w:highlight w:val="none"/>
        </w:rPr>
        <w:t xml:space="preserve">4．绿化工程为 </w:t>
      </w:r>
      <w:r>
        <w:rPr>
          <w:color w:val="auto"/>
          <w:highlight w:val="none"/>
          <w:u w:val="single"/>
        </w:rPr>
        <w:t xml:space="preserve">单位工程竣工验收合格后  </w:t>
      </w:r>
      <w:r>
        <w:rPr>
          <w:rFonts w:hint="eastAsia"/>
          <w:color w:val="auto"/>
          <w:highlight w:val="none"/>
          <w:u w:val="single"/>
        </w:rPr>
        <w:t xml:space="preserve"> </w:t>
      </w:r>
      <w:r>
        <w:rPr>
          <w:color w:val="auto"/>
          <w:highlight w:val="none"/>
          <w:u w:val="single"/>
        </w:rPr>
        <w:t xml:space="preserve">  年</w:t>
      </w:r>
      <w:r>
        <w:rPr>
          <w:color w:val="auto"/>
          <w:highlight w:val="none"/>
        </w:rPr>
        <w:t>；</w:t>
      </w:r>
    </w:p>
    <w:p w14:paraId="5E5682F4">
      <w:pPr>
        <w:spacing w:line="360" w:lineRule="auto"/>
        <w:ind w:firstLine="426"/>
        <w:rPr>
          <w:color w:val="auto"/>
          <w:highlight w:val="none"/>
        </w:rPr>
      </w:pPr>
      <w:r>
        <w:rPr>
          <w:color w:val="auto"/>
          <w:highlight w:val="none"/>
        </w:rPr>
        <w:t>5.  地下防水工程为</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年（建议为5年）；</w:t>
      </w:r>
    </w:p>
    <w:p w14:paraId="3DE3631D">
      <w:pPr>
        <w:spacing w:line="360" w:lineRule="auto"/>
        <w:ind w:firstLine="426"/>
        <w:rPr>
          <w:color w:val="auto"/>
          <w:highlight w:val="none"/>
        </w:rPr>
      </w:pPr>
      <w:r>
        <w:rPr>
          <w:color w:val="auto"/>
          <w:highlight w:val="none"/>
        </w:rPr>
        <w:t>6．其他附属工程为</w:t>
      </w:r>
      <w:r>
        <w:rPr>
          <w:color w:val="auto"/>
          <w:highlight w:val="none"/>
          <w:u w:val="single"/>
        </w:rPr>
        <w:t xml:space="preserve">      </w:t>
      </w:r>
      <w:r>
        <w:rPr>
          <w:color w:val="auto"/>
          <w:highlight w:val="none"/>
        </w:rPr>
        <w:t>年</w:t>
      </w:r>
      <w:r>
        <w:rPr>
          <w:rFonts w:hint="eastAsia"/>
          <w:color w:val="auto"/>
          <w:highlight w:val="none"/>
        </w:rPr>
        <w:t>；</w:t>
      </w:r>
    </w:p>
    <w:p w14:paraId="4C4FFCED">
      <w:pPr>
        <w:spacing w:line="360" w:lineRule="auto"/>
        <w:ind w:firstLine="420" w:firstLineChars="200"/>
        <w:rPr>
          <w:rFonts w:ascii="宋体" w:hAnsi="宋体"/>
          <w:color w:val="auto"/>
          <w:highlight w:val="none"/>
        </w:rPr>
      </w:pPr>
      <w:r>
        <w:rPr>
          <w:rFonts w:ascii="宋体" w:hAnsi="宋体"/>
          <w:color w:val="auto"/>
          <w:highlight w:val="none"/>
        </w:rPr>
        <w:t>7</w:t>
      </w:r>
      <w:r>
        <w:rPr>
          <w:rFonts w:hint="eastAsia" w:ascii="宋体" w:hAnsi="宋体"/>
          <w:color w:val="auto"/>
          <w:highlight w:val="none"/>
        </w:rPr>
        <w:t>．其他项目保修期限约定如下：</w:t>
      </w:r>
      <w:r>
        <w:rPr>
          <w:rFonts w:ascii="宋体" w:hAnsi="宋体"/>
          <w:color w:val="auto"/>
          <w:highlight w:val="none"/>
          <w:u w:val="single"/>
        </w:rPr>
        <w:t xml:space="preserve"> </w:t>
      </w:r>
      <w:r>
        <w:rPr>
          <w:rFonts w:hint="eastAsia" w:ascii="宋体" w:hAnsi="宋体"/>
          <w:color w:val="auto"/>
          <w:highlight w:val="none"/>
          <w:u w:val="single"/>
        </w:rPr>
        <w:t>无</w:t>
      </w:r>
      <w:r>
        <w:rPr>
          <w:rFonts w:ascii="宋体" w:hAnsi="宋体"/>
          <w:color w:val="auto"/>
          <w:highlight w:val="none"/>
          <w:u w:val="single"/>
        </w:rPr>
        <w:t xml:space="preserve"> </w:t>
      </w:r>
      <w:r>
        <w:rPr>
          <w:rFonts w:hint="eastAsia" w:ascii="宋体" w:hAnsi="宋体"/>
          <w:color w:val="auto"/>
          <w:highlight w:val="none"/>
        </w:rPr>
        <w:t>。</w:t>
      </w:r>
    </w:p>
    <w:p w14:paraId="528F8455">
      <w:pPr>
        <w:spacing w:line="360" w:lineRule="auto"/>
        <w:ind w:firstLine="420" w:firstLineChars="200"/>
        <w:rPr>
          <w:rFonts w:hint="eastAsia" w:ascii="宋体" w:hAnsi="宋体"/>
          <w:color w:val="auto"/>
          <w:highlight w:val="none"/>
        </w:rPr>
      </w:pPr>
      <w:r>
        <w:rPr>
          <w:rFonts w:hint="eastAsia" w:ascii="宋体" w:hAnsi="宋体"/>
          <w:color w:val="auto"/>
          <w:highlight w:val="none"/>
        </w:rPr>
        <w:t>质量保修期自工程竣工验收合格之日起计算。</w:t>
      </w:r>
    </w:p>
    <w:p w14:paraId="7ECDDD83">
      <w:pPr>
        <w:spacing w:line="360" w:lineRule="auto"/>
        <w:ind w:firstLine="420" w:firstLineChars="200"/>
        <w:rPr>
          <w:rFonts w:hint="eastAsia" w:ascii="宋体" w:hAnsi="宋体"/>
          <w:color w:val="auto"/>
          <w:highlight w:val="none"/>
        </w:rPr>
      </w:pPr>
      <w:r>
        <w:rPr>
          <w:rFonts w:hint="eastAsia" w:ascii="宋体" w:hAnsi="宋体"/>
          <w:color w:val="auto"/>
          <w:highlight w:val="none"/>
        </w:rPr>
        <w:t>三、缺陷责任期</w:t>
      </w:r>
    </w:p>
    <w:p w14:paraId="0D63DA67">
      <w:pPr>
        <w:spacing w:line="360" w:lineRule="auto"/>
        <w:ind w:firstLine="420" w:firstLineChars="200"/>
        <w:rPr>
          <w:rFonts w:hint="eastAsia" w:ascii="宋体" w:hAnsi="宋体"/>
          <w:color w:val="auto"/>
          <w:highlight w:val="none"/>
        </w:rPr>
      </w:pPr>
      <w:r>
        <w:rPr>
          <w:rFonts w:hint="eastAsia" w:ascii="宋体" w:hAnsi="宋体"/>
          <w:color w:val="auto"/>
          <w:highlight w:val="none"/>
        </w:rPr>
        <w:t>工程缺陷责任期为</w:t>
      </w:r>
      <w:r>
        <w:rPr>
          <w:rFonts w:hint="eastAsia" w:ascii="宋体" w:hAnsi="宋体"/>
          <w:color w:val="auto"/>
          <w:highlight w:val="none"/>
          <w:u w:val="single"/>
        </w:rPr>
        <w:t xml:space="preserve">  12 </w:t>
      </w:r>
      <w:r>
        <w:rPr>
          <w:rFonts w:hint="eastAsia" w:ascii="宋体" w:hAnsi="宋体"/>
          <w:color w:val="auto"/>
          <w:highlight w:val="none"/>
        </w:rPr>
        <w:t>个月（最长不超过24个月），缺陷责任期自工程竣工验收合格之日起计算。单位工程先于全部工程进行验收，单位工程缺陷责任期自单位工程验收合格之日起算。</w:t>
      </w:r>
    </w:p>
    <w:p w14:paraId="7415AE64">
      <w:pPr>
        <w:spacing w:line="360" w:lineRule="auto"/>
        <w:ind w:firstLine="420" w:firstLineChars="200"/>
        <w:rPr>
          <w:rFonts w:hint="eastAsia" w:ascii="宋体" w:hAnsi="宋体"/>
          <w:color w:val="auto"/>
          <w:highlight w:val="none"/>
        </w:rPr>
      </w:pPr>
      <w:r>
        <w:rPr>
          <w:rFonts w:hint="eastAsia" w:ascii="宋体" w:hAnsi="宋体"/>
          <w:color w:val="auto"/>
          <w:highlight w:val="none"/>
        </w:rPr>
        <w:t>缺陷责任期</w:t>
      </w:r>
      <w:r>
        <w:rPr>
          <w:rFonts w:hint="eastAsia" w:ascii="宋体" w:hAnsi="宋体"/>
          <w:color w:val="auto"/>
          <w:highlight w:val="none"/>
          <w:u w:val="single"/>
        </w:rPr>
        <w:t>满</w:t>
      </w:r>
      <w:r>
        <w:rPr>
          <w:rFonts w:hint="eastAsia" w:ascii="宋体" w:hAnsi="宋体"/>
          <w:color w:val="auto"/>
          <w:highlight w:val="none"/>
        </w:rPr>
        <w:t>之日起</w:t>
      </w:r>
      <w:r>
        <w:rPr>
          <w:rFonts w:hint="eastAsia" w:ascii="宋体" w:hAnsi="宋体"/>
          <w:color w:val="auto"/>
          <w:highlight w:val="none"/>
          <w:u w:val="single"/>
        </w:rPr>
        <w:t xml:space="preserve">    </w:t>
      </w:r>
      <w:r>
        <w:rPr>
          <w:rFonts w:hint="eastAsia" w:ascii="宋体" w:hAnsi="宋体"/>
          <w:color w:val="auto"/>
          <w:highlight w:val="none"/>
        </w:rPr>
        <w:t>天</w:t>
      </w:r>
      <w:r>
        <w:rPr>
          <w:rFonts w:hint="eastAsia" w:ascii="宋体" w:hAnsi="宋体"/>
          <w:color w:val="auto"/>
          <w:highlight w:val="none"/>
          <w:u w:val="single"/>
        </w:rPr>
        <w:t>（按合同约定期限），</w:t>
      </w:r>
      <w:r>
        <w:rPr>
          <w:rFonts w:hint="eastAsia" w:ascii="宋体" w:hAnsi="宋体"/>
          <w:color w:val="auto"/>
          <w:highlight w:val="none"/>
        </w:rPr>
        <w:t>发包人应退还剩余的质量保证金。</w:t>
      </w:r>
    </w:p>
    <w:p w14:paraId="04F45B29">
      <w:pPr>
        <w:spacing w:line="360" w:lineRule="auto"/>
        <w:ind w:firstLine="420" w:firstLineChars="200"/>
        <w:rPr>
          <w:rFonts w:hint="eastAsia" w:ascii="宋体" w:hAnsi="宋体"/>
          <w:color w:val="auto"/>
          <w:highlight w:val="none"/>
        </w:rPr>
      </w:pPr>
      <w:r>
        <w:rPr>
          <w:rFonts w:hint="eastAsia" w:ascii="宋体" w:hAnsi="宋体"/>
          <w:color w:val="auto"/>
          <w:highlight w:val="none"/>
        </w:rPr>
        <w:t>四、质量保修责任</w:t>
      </w:r>
    </w:p>
    <w:p w14:paraId="23FBF23F">
      <w:pPr>
        <w:spacing w:line="360" w:lineRule="auto"/>
        <w:ind w:firstLine="420" w:firstLineChars="200"/>
        <w:rPr>
          <w:rFonts w:hint="eastAsia" w:ascii="宋体" w:hAnsi="宋体"/>
          <w:color w:val="auto"/>
          <w:highlight w:val="none"/>
        </w:rPr>
      </w:pPr>
      <w:r>
        <w:rPr>
          <w:rFonts w:hint="eastAsia" w:ascii="宋体" w:hAnsi="宋体"/>
          <w:color w:val="auto"/>
          <w:highlight w:val="none"/>
        </w:rPr>
        <w:t>1．属于保修范围、内容的项目，承包人应当在接到保修通知之日起</w:t>
      </w:r>
      <w:r>
        <w:rPr>
          <w:rFonts w:hint="eastAsia" w:ascii="宋体" w:hAnsi="宋体"/>
          <w:color w:val="auto"/>
          <w:highlight w:val="none"/>
          <w:u w:val="single"/>
        </w:rPr>
        <w:t xml:space="preserve">      </w:t>
      </w:r>
      <w:r>
        <w:rPr>
          <w:rFonts w:hint="eastAsia" w:ascii="宋体" w:hAnsi="宋体"/>
          <w:color w:val="auto"/>
          <w:highlight w:val="none"/>
        </w:rPr>
        <w:t>天内派人保修。承包人不在约定期限内派人保修的，发包人可以委托他人修理，修理费用从质量保证金内扣除。</w:t>
      </w:r>
    </w:p>
    <w:p w14:paraId="2DEC9F99">
      <w:pPr>
        <w:spacing w:line="360" w:lineRule="auto"/>
        <w:ind w:firstLine="420" w:firstLineChars="200"/>
        <w:rPr>
          <w:rFonts w:hint="eastAsia" w:ascii="宋体" w:hAnsi="宋体"/>
          <w:color w:val="auto"/>
          <w:highlight w:val="none"/>
        </w:rPr>
      </w:pPr>
      <w:r>
        <w:rPr>
          <w:rFonts w:hint="eastAsia" w:ascii="宋体" w:hAnsi="宋体"/>
          <w:color w:val="auto"/>
          <w:highlight w:val="none"/>
        </w:rPr>
        <w:t>2．发生紧急事故需抢修的，承包人在接到事故通知后，应当立即到达事故现场抢修。</w:t>
      </w:r>
    </w:p>
    <w:p w14:paraId="5AFD9E72">
      <w:pPr>
        <w:spacing w:line="360" w:lineRule="auto"/>
        <w:ind w:firstLine="420" w:firstLineChars="200"/>
        <w:rPr>
          <w:rFonts w:hint="eastAsia" w:ascii="宋体" w:hAnsi="宋体"/>
          <w:color w:val="auto"/>
          <w:highlight w:val="none"/>
        </w:rPr>
      </w:pPr>
      <w:r>
        <w:rPr>
          <w:rFonts w:hint="eastAsia" w:ascii="宋体" w:hAnsi="宋体"/>
          <w:color w:val="auto"/>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0BDD4AB4">
      <w:pPr>
        <w:spacing w:line="360" w:lineRule="auto"/>
        <w:ind w:firstLine="420" w:firstLineChars="200"/>
        <w:rPr>
          <w:rFonts w:hint="eastAsia" w:ascii="宋体" w:hAnsi="宋体"/>
          <w:color w:val="auto"/>
          <w:highlight w:val="none"/>
        </w:rPr>
      </w:pPr>
      <w:r>
        <w:rPr>
          <w:rFonts w:hint="eastAsia" w:ascii="宋体" w:hAnsi="宋体"/>
          <w:color w:val="auto"/>
          <w:highlight w:val="none"/>
        </w:rPr>
        <w:t>4．质量保修完成后，由发包人组织验收。</w:t>
      </w:r>
    </w:p>
    <w:p w14:paraId="05997075">
      <w:pPr>
        <w:spacing w:line="360" w:lineRule="auto"/>
        <w:ind w:firstLine="420" w:firstLineChars="200"/>
        <w:rPr>
          <w:rFonts w:hint="eastAsia" w:ascii="宋体" w:hAnsi="宋体"/>
          <w:color w:val="auto"/>
          <w:highlight w:val="none"/>
        </w:rPr>
      </w:pPr>
      <w:r>
        <w:rPr>
          <w:rFonts w:hint="eastAsia" w:ascii="宋体" w:hAnsi="宋体"/>
          <w:color w:val="auto"/>
          <w:highlight w:val="none"/>
        </w:rPr>
        <w:t>五、保修费用</w:t>
      </w:r>
    </w:p>
    <w:p w14:paraId="327AA487">
      <w:pPr>
        <w:spacing w:line="360" w:lineRule="auto"/>
        <w:ind w:firstLine="420" w:firstLineChars="200"/>
        <w:rPr>
          <w:rFonts w:hint="eastAsia" w:ascii="宋体" w:hAnsi="宋体"/>
          <w:color w:val="auto"/>
          <w:highlight w:val="none"/>
        </w:rPr>
      </w:pPr>
      <w:r>
        <w:rPr>
          <w:rFonts w:hint="eastAsia" w:ascii="宋体" w:hAnsi="宋体"/>
          <w:color w:val="auto"/>
          <w:highlight w:val="none"/>
        </w:rPr>
        <w:t>保修费用由造成质量缺陷的责任方承担。</w:t>
      </w:r>
    </w:p>
    <w:p w14:paraId="578ACF5D">
      <w:pPr>
        <w:spacing w:line="360" w:lineRule="auto"/>
        <w:ind w:firstLine="420" w:firstLineChars="200"/>
        <w:rPr>
          <w:rFonts w:hint="eastAsia" w:ascii="宋体" w:hAnsi="宋体"/>
          <w:color w:val="auto"/>
          <w:highlight w:val="none"/>
        </w:rPr>
      </w:pPr>
      <w:r>
        <w:rPr>
          <w:rFonts w:hint="eastAsia" w:ascii="宋体" w:hAnsi="宋体"/>
          <w:color w:val="auto"/>
          <w:highlight w:val="none"/>
        </w:rPr>
        <w:t>六、双方约定的其他工程质量保修事项：</w:t>
      </w:r>
      <w:r>
        <w:rPr>
          <w:rFonts w:hint="eastAsia" w:ascii="宋体" w:hAnsi="宋体"/>
          <w:color w:val="auto"/>
          <w:highlight w:val="none"/>
          <w:u w:val="single"/>
        </w:rPr>
        <w:t xml:space="preserve">                                          </w:t>
      </w:r>
    </w:p>
    <w:p w14:paraId="1D91B01D">
      <w:pPr>
        <w:spacing w:line="360" w:lineRule="auto"/>
        <w:jc w:val="left"/>
        <w:rPr>
          <w:rFonts w:hint="eastAsia" w:ascii="宋体" w:hAnsi="宋体"/>
          <w:color w:val="auto"/>
          <w:highlight w:val="none"/>
          <w:u w:val="single"/>
        </w:rPr>
      </w:pPr>
      <w:r>
        <w:rPr>
          <w:rFonts w:hint="eastAsia" w:ascii="宋体" w:hAnsi="宋体"/>
          <w:color w:val="auto"/>
          <w:highlight w:val="none"/>
          <w:u w:val="single"/>
        </w:rPr>
        <w:t xml:space="preserve">                                                                               </w:t>
      </w:r>
      <w:r>
        <w:rPr>
          <w:rFonts w:hint="eastAsia" w:ascii="宋体" w:hAnsi="宋体"/>
          <w:color w:val="auto"/>
          <w:highlight w:val="none"/>
        </w:rPr>
        <w:t>。</w:t>
      </w:r>
    </w:p>
    <w:p w14:paraId="10D96342">
      <w:pPr>
        <w:spacing w:line="360" w:lineRule="auto"/>
        <w:ind w:firstLine="399" w:firstLineChars="190"/>
        <w:rPr>
          <w:rFonts w:hint="eastAsia" w:ascii="宋体" w:hAnsi="宋体"/>
          <w:color w:val="auto"/>
          <w:highlight w:val="none"/>
        </w:rPr>
      </w:pPr>
      <w:r>
        <w:rPr>
          <w:rFonts w:hint="eastAsia" w:ascii="宋体" w:hAnsi="宋体"/>
          <w:color w:val="auto"/>
          <w:highlight w:val="none"/>
        </w:rPr>
        <w:t>工程质量保修书由发包人、承包人在工程竣工验收前共同签署，作为施工合同附件，其有效期限至保修期满。</w:t>
      </w:r>
    </w:p>
    <w:p w14:paraId="447825A9">
      <w:pPr>
        <w:spacing w:line="360" w:lineRule="auto"/>
        <w:ind w:firstLine="420"/>
        <w:rPr>
          <w:rFonts w:hint="eastAsia" w:ascii="宋体" w:hAnsi="宋体"/>
          <w:color w:val="auto"/>
          <w:highlight w:val="none"/>
        </w:rPr>
      </w:pPr>
    </w:p>
    <w:p w14:paraId="0531AEFD">
      <w:pPr>
        <w:spacing w:line="360" w:lineRule="auto"/>
        <w:ind w:firstLine="420"/>
        <w:rPr>
          <w:rFonts w:hint="eastAsia" w:ascii="宋体" w:hAnsi="宋体"/>
          <w:color w:val="auto"/>
          <w:highlight w:val="none"/>
        </w:rPr>
      </w:pPr>
    </w:p>
    <w:p w14:paraId="640BCA6C">
      <w:pPr>
        <w:spacing w:line="360" w:lineRule="auto"/>
        <w:rPr>
          <w:rFonts w:hint="eastAsia" w:ascii="宋体" w:hAnsi="宋体"/>
          <w:color w:val="auto"/>
          <w:highlight w:val="none"/>
        </w:rPr>
      </w:pPr>
      <w:r>
        <w:rPr>
          <w:rFonts w:hint="eastAsia" w:ascii="宋体" w:hAnsi="宋体"/>
          <w:color w:val="auto"/>
          <w:highlight w:val="none"/>
        </w:rPr>
        <w:t>发包人（公章）：</w:t>
      </w:r>
      <w:r>
        <w:rPr>
          <w:rFonts w:hint="eastAsia" w:ascii="宋体" w:hAnsi="宋体"/>
          <w:color w:val="auto"/>
          <w:highlight w:val="none"/>
          <w:u w:val="single"/>
        </w:rPr>
        <w:t xml:space="preserve">         </w:t>
      </w:r>
      <w:r>
        <w:rPr>
          <w:rFonts w:hint="eastAsia" w:ascii="宋体" w:hAnsi="宋体"/>
          <w:color w:val="auto"/>
          <w:highlight w:val="none"/>
        </w:rPr>
        <w:t xml:space="preserve">             承包人（公章）：</w:t>
      </w:r>
      <w:r>
        <w:rPr>
          <w:rFonts w:hint="eastAsia" w:ascii="宋体" w:hAnsi="宋体"/>
          <w:color w:val="auto"/>
          <w:highlight w:val="none"/>
          <w:u w:val="single"/>
        </w:rPr>
        <w:t>          </w:t>
      </w:r>
    </w:p>
    <w:p w14:paraId="0C045FAC">
      <w:pPr>
        <w:spacing w:line="360" w:lineRule="auto"/>
        <w:rPr>
          <w:rFonts w:hint="eastAsia" w:ascii="宋体" w:hAnsi="宋体"/>
          <w:color w:val="auto"/>
          <w:highlight w:val="none"/>
        </w:rPr>
      </w:pPr>
      <w:r>
        <w:rPr>
          <w:rFonts w:hint="eastAsia" w:ascii="宋体" w:hAnsi="宋体"/>
          <w:color w:val="auto"/>
          <w:highlight w:val="none"/>
        </w:rPr>
        <w:t>地  址：</w:t>
      </w:r>
      <w:r>
        <w:rPr>
          <w:rFonts w:hint="eastAsia" w:ascii="宋体" w:hAnsi="宋体"/>
          <w:color w:val="auto"/>
          <w:highlight w:val="none"/>
          <w:u w:val="single"/>
        </w:rPr>
        <w:t xml:space="preserve">       </w:t>
      </w:r>
      <w:r>
        <w:rPr>
          <w:rFonts w:hint="eastAsia" w:ascii="宋体" w:hAnsi="宋体"/>
          <w:color w:val="auto"/>
          <w:highlight w:val="none"/>
        </w:rPr>
        <w:t xml:space="preserve">              地  址：</w:t>
      </w:r>
      <w:r>
        <w:rPr>
          <w:rFonts w:hint="eastAsia" w:ascii="宋体" w:hAnsi="宋体"/>
          <w:color w:val="auto"/>
          <w:highlight w:val="none"/>
          <w:u w:val="single"/>
        </w:rPr>
        <w:t>      </w:t>
      </w:r>
    </w:p>
    <w:p w14:paraId="3171979A">
      <w:pPr>
        <w:spacing w:line="360" w:lineRule="auto"/>
        <w:rPr>
          <w:rFonts w:hint="eastAsia" w:ascii="宋体" w:hAnsi="宋体"/>
          <w:color w:val="auto"/>
          <w:highlight w:val="none"/>
        </w:rPr>
      </w:pPr>
      <w:r>
        <w:rPr>
          <w:rFonts w:hint="eastAsia" w:ascii="宋体" w:hAnsi="宋体"/>
          <w:color w:val="auto"/>
          <w:highlight w:val="none"/>
        </w:rPr>
        <w:t>法定代表人（签字）：</w:t>
      </w:r>
      <w:r>
        <w:rPr>
          <w:rFonts w:hint="eastAsia" w:ascii="宋体" w:hAnsi="宋体"/>
          <w:color w:val="auto"/>
          <w:highlight w:val="none"/>
          <w:u w:val="single"/>
        </w:rPr>
        <w:t xml:space="preserve">      </w:t>
      </w:r>
      <w:r>
        <w:rPr>
          <w:rFonts w:hint="eastAsia" w:ascii="宋体" w:hAnsi="宋体"/>
          <w:color w:val="auto"/>
          <w:highlight w:val="none"/>
        </w:rPr>
        <w:t xml:space="preserve">              法定代表人（签字）：</w:t>
      </w:r>
      <w:r>
        <w:rPr>
          <w:rFonts w:hint="eastAsia" w:ascii="宋体" w:hAnsi="宋体"/>
          <w:color w:val="auto"/>
          <w:highlight w:val="none"/>
          <w:u w:val="single"/>
        </w:rPr>
        <w:t>     </w:t>
      </w:r>
    </w:p>
    <w:p w14:paraId="0E45E879">
      <w:pPr>
        <w:spacing w:line="360" w:lineRule="auto"/>
        <w:rPr>
          <w:rFonts w:hint="eastAsia" w:ascii="宋体" w:hAnsi="宋体"/>
          <w:color w:val="auto"/>
          <w:highlight w:val="none"/>
        </w:rPr>
      </w:pPr>
      <w:r>
        <w:rPr>
          <w:rFonts w:hint="eastAsia" w:ascii="宋体" w:hAnsi="宋体"/>
          <w:color w:val="auto"/>
          <w:highlight w:val="none"/>
        </w:rPr>
        <w:t>委托代理人（签字）：</w:t>
      </w:r>
      <w:r>
        <w:rPr>
          <w:rFonts w:hint="eastAsia" w:ascii="宋体" w:hAnsi="宋体"/>
          <w:color w:val="auto"/>
          <w:highlight w:val="none"/>
          <w:u w:val="single"/>
        </w:rPr>
        <w:t xml:space="preserve">      </w:t>
      </w:r>
      <w:r>
        <w:rPr>
          <w:rFonts w:hint="eastAsia" w:ascii="宋体" w:hAnsi="宋体"/>
          <w:color w:val="auto"/>
          <w:highlight w:val="none"/>
        </w:rPr>
        <w:t xml:space="preserve">              委托代理人（签字）：</w:t>
      </w:r>
      <w:r>
        <w:rPr>
          <w:rFonts w:hint="eastAsia" w:ascii="宋体" w:hAnsi="宋体"/>
          <w:color w:val="auto"/>
          <w:highlight w:val="none"/>
          <w:u w:val="single"/>
        </w:rPr>
        <w:t>     </w:t>
      </w:r>
    </w:p>
    <w:p w14:paraId="15245EB8">
      <w:pPr>
        <w:spacing w:line="360" w:lineRule="auto"/>
        <w:rPr>
          <w:rFonts w:hint="eastAsia" w:ascii="宋体" w:hAnsi="宋体"/>
          <w:color w:val="auto"/>
          <w:highlight w:val="none"/>
        </w:rPr>
      </w:pPr>
      <w:r>
        <w:rPr>
          <w:rFonts w:hint="eastAsia" w:ascii="宋体" w:hAnsi="宋体"/>
          <w:color w:val="auto"/>
          <w:highlight w:val="none"/>
        </w:rPr>
        <w:t>电  话：</w:t>
      </w:r>
      <w:r>
        <w:rPr>
          <w:rFonts w:hint="eastAsia" w:ascii="宋体" w:hAnsi="宋体"/>
          <w:color w:val="auto"/>
          <w:highlight w:val="none"/>
          <w:u w:val="single"/>
        </w:rPr>
        <w:t xml:space="preserve">     </w:t>
      </w:r>
      <w:r>
        <w:rPr>
          <w:rFonts w:hint="eastAsia" w:ascii="宋体" w:hAnsi="宋体"/>
          <w:color w:val="auto"/>
          <w:highlight w:val="none"/>
        </w:rPr>
        <w:t xml:space="preserve">              电  话：</w:t>
      </w:r>
      <w:r>
        <w:rPr>
          <w:rFonts w:hint="eastAsia" w:ascii="宋体" w:hAnsi="宋体"/>
          <w:color w:val="auto"/>
          <w:highlight w:val="none"/>
          <w:u w:val="single"/>
        </w:rPr>
        <w:t>      </w:t>
      </w:r>
    </w:p>
    <w:p w14:paraId="3969D830">
      <w:pPr>
        <w:spacing w:line="360" w:lineRule="auto"/>
        <w:rPr>
          <w:rFonts w:hint="eastAsia" w:ascii="宋体" w:hAnsi="宋体"/>
          <w:color w:val="auto"/>
          <w:highlight w:val="none"/>
        </w:rPr>
      </w:pPr>
      <w:r>
        <w:rPr>
          <w:rFonts w:hint="eastAsia" w:ascii="宋体" w:hAnsi="宋体"/>
          <w:color w:val="auto"/>
          <w:highlight w:val="none"/>
        </w:rPr>
        <w:t>传  真：</w:t>
      </w:r>
      <w:r>
        <w:rPr>
          <w:rFonts w:hint="eastAsia" w:ascii="宋体" w:hAnsi="宋体"/>
          <w:color w:val="auto"/>
          <w:highlight w:val="none"/>
          <w:u w:val="single"/>
        </w:rPr>
        <w:t xml:space="preserve">     </w:t>
      </w:r>
      <w:r>
        <w:rPr>
          <w:rFonts w:hint="eastAsia" w:ascii="宋体" w:hAnsi="宋体"/>
          <w:color w:val="auto"/>
          <w:highlight w:val="none"/>
        </w:rPr>
        <w:t xml:space="preserve">              传  真：</w:t>
      </w:r>
      <w:r>
        <w:rPr>
          <w:rFonts w:hint="eastAsia" w:ascii="宋体" w:hAnsi="宋体"/>
          <w:color w:val="auto"/>
          <w:highlight w:val="none"/>
          <w:u w:val="single"/>
        </w:rPr>
        <w:t>    </w:t>
      </w:r>
    </w:p>
    <w:p w14:paraId="6C83063B">
      <w:pPr>
        <w:spacing w:line="360" w:lineRule="auto"/>
        <w:rPr>
          <w:rFonts w:hint="eastAsia" w:ascii="宋体" w:hAnsi="宋体"/>
          <w:color w:val="auto"/>
          <w:highlight w:val="none"/>
        </w:rPr>
      </w:pPr>
      <w:r>
        <w:rPr>
          <w:rFonts w:hint="eastAsia" w:ascii="宋体" w:hAnsi="宋体"/>
          <w:color w:val="auto"/>
          <w:highlight w:val="none"/>
        </w:rPr>
        <w:t>开户银行：</w:t>
      </w:r>
      <w:r>
        <w:rPr>
          <w:rFonts w:hint="eastAsia" w:ascii="宋体" w:hAnsi="宋体"/>
          <w:color w:val="auto"/>
          <w:highlight w:val="none"/>
          <w:u w:val="single"/>
        </w:rPr>
        <w:t xml:space="preserve">     </w:t>
      </w:r>
      <w:r>
        <w:rPr>
          <w:rFonts w:hint="eastAsia" w:ascii="宋体" w:hAnsi="宋体"/>
          <w:color w:val="auto"/>
          <w:highlight w:val="none"/>
        </w:rPr>
        <w:t xml:space="preserve">              开户银行：</w:t>
      </w:r>
      <w:r>
        <w:rPr>
          <w:rFonts w:hint="eastAsia" w:ascii="宋体" w:hAnsi="宋体"/>
          <w:color w:val="auto"/>
          <w:highlight w:val="none"/>
          <w:u w:val="single"/>
        </w:rPr>
        <w:t>  </w:t>
      </w:r>
    </w:p>
    <w:p w14:paraId="51B4DAE0">
      <w:pPr>
        <w:tabs>
          <w:tab w:val="left" w:pos="2880"/>
          <w:tab w:val="left" w:pos="3060"/>
          <w:tab w:val="left" w:pos="4500"/>
        </w:tabs>
        <w:spacing w:line="360" w:lineRule="auto"/>
        <w:rPr>
          <w:rFonts w:hint="eastAsia" w:ascii="宋体" w:hAnsi="宋体"/>
          <w:color w:val="auto"/>
          <w:highlight w:val="none"/>
        </w:rPr>
      </w:pPr>
      <w:r>
        <w:rPr>
          <w:rFonts w:hint="eastAsia" w:ascii="宋体" w:hAnsi="宋体"/>
          <w:color w:val="auto"/>
          <w:highlight w:val="none"/>
        </w:rPr>
        <w:t>账  号：</w:t>
      </w:r>
      <w:r>
        <w:rPr>
          <w:rFonts w:hint="eastAsia" w:ascii="宋体" w:hAnsi="宋体"/>
          <w:color w:val="auto"/>
          <w:highlight w:val="none"/>
          <w:u w:val="single"/>
        </w:rPr>
        <w:t xml:space="preserve">          </w:t>
      </w:r>
      <w:r>
        <w:rPr>
          <w:rFonts w:hint="eastAsia" w:ascii="宋体" w:hAnsi="宋体"/>
          <w:color w:val="auto"/>
          <w:highlight w:val="none"/>
        </w:rPr>
        <w:t xml:space="preserve">              账  号：</w:t>
      </w:r>
      <w:r>
        <w:rPr>
          <w:rFonts w:hint="eastAsia" w:ascii="宋体" w:hAnsi="宋体"/>
          <w:color w:val="auto"/>
          <w:highlight w:val="none"/>
          <w:u w:val="single"/>
        </w:rPr>
        <w:t>    </w:t>
      </w:r>
    </w:p>
    <w:p w14:paraId="7933961A">
      <w:pPr>
        <w:spacing w:line="440" w:lineRule="exact"/>
        <w:rPr>
          <w:rFonts w:hint="eastAsia" w:ascii="宋体" w:hAnsi="宋体"/>
          <w:color w:val="auto"/>
          <w:highlight w:val="none"/>
        </w:rPr>
      </w:pPr>
      <w:r>
        <w:rPr>
          <w:rFonts w:hint="eastAsia" w:ascii="宋体" w:hAnsi="宋体"/>
          <w:color w:val="auto"/>
          <w:highlight w:val="none"/>
        </w:rPr>
        <w:t>邮政编码：</w:t>
      </w:r>
      <w:r>
        <w:rPr>
          <w:rFonts w:hint="eastAsia" w:ascii="宋体" w:hAnsi="宋体"/>
          <w:color w:val="auto"/>
          <w:highlight w:val="none"/>
          <w:u w:val="single"/>
        </w:rPr>
        <w:t xml:space="preserve">       </w:t>
      </w:r>
      <w:r>
        <w:rPr>
          <w:rFonts w:hint="eastAsia" w:ascii="宋体" w:hAnsi="宋体"/>
          <w:color w:val="auto"/>
          <w:highlight w:val="none"/>
        </w:rPr>
        <w:t xml:space="preserve">              邮政编码：</w:t>
      </w:r>
      <w:r>
        <w:rPr>
          <w:rFonts w:hint="eastAsia" w:ascii="宋体" w:hAnsi="宋体"/>
          <w:color w:val="auto"/>
          <w:highlight w:val="none"/>
          <w:u w:val="single"/>
        </w:rPr>
        <w:t xml:space="preserve">    </w:t>
      </w:r>
    </w:p>
    <w:p w14:paraId="1038C96C">
      <w:pPr>
        <w:tabs>
          <w:tab w:val="left" w:pos="7200"/>
          <w:tab w:val="left" w:pos="7380"/>
          <w:tab w:val="left" w:pos="7560"/>
        </w:tabs>
        <w:spacing w:line="360" w:lineRule="auto"/>
        <w:rPr>
          <w:rFonts w:hint="eastAsia" w:ascii="宋体" w:hAnsi="宋体"/>
          <w:color w:val="auto"/>
          <w:highlight w:val="none"/>
        </w:rPr>
      </w:pPr>
    </w:p>
    <w:p w14:paraId="5DB41E9B">
      <w:pPr>
        <w:tabs>
          <w:tab w:val="left" w:pos="7200"/>
          <w:tab w:val="left" w:pos="7380"/>
          <w:tab w:val="left" w:pos="7560"/>
        </w:tabs>
        <w:spacing w:line="360" w:lineRule="auto"/>
        <w:rPr>
          <w:rFonts w:hint="eastAsia" w:ascii="宋体" w:hAnsi="宋体"/>
          <w:color w:val="auto"/>
          <w:highlight w:val="none"/>
        </w:rPr>
      </w:pPr>
    </w:p>
    <w:p w14:paraId="50261ED6">
      <w:pPr>
        <w:spacing w:line="440" w:lineRule="exact"/>
        <w:rPr>
          <w:rFonts w:hint="eastAsia" w:ascii="宋体" w:hAnsi="宋体"/>
          <w:color w:val="auto"/>
          <w:sz w:val="30"/>
          <w:szCs w:val="30"/>
          <w:highlight w:val="none"/>
        </w:rPr>
      </w:pPr>
    </w:p>
    <w:p w14:paraId="1A797C3F">
      <w:pPr>
        <w:spacing w:line="440" w:lineRule="exact"/>
        <w:rPr>
          <w:rFonts w:hint="eastAsia" w:ascii="宋体" w:hAnsi="宋体"/>
          <w:color w:val="auto"/>
          <w:sz w:val="30"/>
          <w:szCs w:val="30"/>
          <w:highlight w:val="none"/>
        </w:rPr>
      </w:pPr>
    </w:p>
    <w:p w14:paraId="1FB64D89">
      <w:pPr>
        <w:spacing w:line="440" w:lineRule="exact"/>
        <w:rPr>
          <w:rFonts w:hint="eastAsia" w:ascii="宋体" w:hAnsi="宋体"/>
          <w:color w:val="auto"/>
          <w:sz w:val="30"/>
          <w:szCs w:val="30"/>
          <w:highlight w:val="none"/>
        </w:rPr>
      </w:pPr>
    </w:p>
    <w:p w14:paraId="3BA98BB5">
      <w:pPr>
        <w:spacing w:line="440" w:lineRule="exact"/>
        <w:rPr>
          <w:rFonts w:hint="eastAsia" w:ascii="宋体" w:hAnsi="宋体"/>
          <w:color w:val="auto"/>
          <w:sz w:val="30"/>
          <w:szCs w:val="30"/>
          <w:highlight w:val="none"/>
        </w:rPr>
      </w:pPr>
    </w:p>
    <w:p w14:paraId="64BE09E0">
      <w:pPr>
        <w:spacing w:line="440" w:lineRule="exact"/>
        <w:rPr>
          <w:rFonts w:hint="eastAsia" w:ascii="宋体" w:hAnsi="宋体"/>
          <w:color w:val="auto"/>
          <w:sz w:val="30"/>
          <w:szCs w:val="30"/>
          <w:highlight w:val="none"/>
        </w:rPr>
      </w:pPr>
    </w:p>
    <w:p w14:paraId="4C15C7C1">
      <w:pPr>
        <w:spacing w:line="440" w:lineRule="exact"/>
        <w:rPr>
          <w:rFonts w:hint="eastAsia" w:ascii="宋体" w:hAnsi="宋体"/>
          <w:color w:val="auto"/>
          <w:sz w:val="30"/>
          <w:szCs w:val="30"/>
          <w:highlight w:val="none"/>
        </w:rPr>
      </w:pPr>
      <w:r>
        <w:rPr>
          <w:rFonts w:hint="eastAsia" w:ascii="宋体" w:hAnsi="宋体"/>
          <w:color w:val="auto"/>
          <w:sz w:val="30"/>
          <w:szCs w:val="30"/>
          <w:highlight w:val="none"/>
        </w:rPr>
        <w:t>附件4：</w:t>
      </w:r>
    </w:p>
    <w:p w14:paraId="5364AC29">
      <w:pPr>
        <w:spacing w:before="165" w:after="165" w:line="440" w:lineRule="exact"/>
        <w:jc w:val="center"/>
        <w:rPr>
          <w:rFonts w:hint="eastAsia" w:ascii="宋体" w:hAnsi="宋体"/>
          <w:color w:val="auto"/>
          <w:sz w:val="30"/>
          <w:szCs w:val="30"/>
          <w:highlight w:val="none"/>
        </w:rPr>
      </w:pPr>
      <w:r>
        <w:rPr>
          <w:rFonts w:hint="eastAsia" w:ascii="宋体" w:hAnsi="宋体"/>
          <w:color w:val="auto"/>
          <w:sz w:val="30"/>
          <w:szCs w:val="30"/>
          <w:highlight w:val="none"/>
        </w:rPr>
        <w:t>主要建设工程文件目录</w:t>
      </w:r>
    </w:p>
    <w:tbl>
      <w:tblPr>
        <w:tblStyle w:val="6"/>
        <w:tblW w:w="0" w:type="auto"/>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
      <w:tblGrid>
        <w:gridCol w:w="1953"/>
        <w:gridCol w:w="1276"/>
        <w:gridCol w:w="1450"/>
        <w:gridCol w:w="1243"/>
        <w:gridCol w:w="1450"/>
        <w:gridCol w:w="1667"/>
      </w:tblGrid>
      <w:tr w14:paraId="189ABB9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953" w:type="dxa"/>
            <w:vAlign w:val="center"/>
          </w:tcPr>
          <w:p w14:paraId="48C5551E">
            <w:pPr>
              <w:pStyle w:val="34"/>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文件名称</w:t>
            </w:r>
          </w:p>
        </w:tc>
        <w:tc>
          <w:tcPr>
            <w:tcW w:w="1276" w:type="dxa"/>
            <w:vAlign w:val="center"/>
          </w:tcPr>
          <w:p w14:paraId="028D9323">
            <w:pPr>
              <w:pStyle w:val="34"/>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套数</w:t>
            </w:r>
          </w:p>
        </w:tc>
        <w:tc>
          <w:tcPr>
            <w:tcW w:w="1450" w:type="dxa"/>
            <w:vAlign w:val="center"/>
          </w:tcPr>
          <w:p w14:paraId="03B314A5">
            <w:pPr>
              <w:pStyle w:val="34"/>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费用（元）</w:t>
            </w:r>
          </w:p>
        </w:tc>
        <w:tc>
          <w:tcPr>
            <w:tcW w:w="1243" w:type="dxa"/>
            <w:vAlign w:val="center"/>
          </w:tcPr>
          <w:p w14:paraId="7682DE59">
            <w:pPr>
              <w:pStyle w:val="34"/>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质量</w:t>
            </w:r>
          </w:p>
        </w:tc>
        <w:tc>
          <w:tcPr>
            <w:tcW w:w="1450" w:type="dxa"/>
            <w:vAlign w:val="top"/>
          </w:tcPr>
          <w:p w14:paraId="4576B559">
            <w:pPr>
              <w:spacing w:line="440" w:lineRule="exact"/>
              <w:jc w:val="center"/>
              <w:rPr>
                <w:rFonts w:hint="eastAsia" w:ascii="宋体" w:hAnsi="宋体"/>
                <w:color w:val="auto"/>
                <w:sz w:val="28"/>
                <w:szCs w:val="30"/>
                <w:highlight w:val="none"/>
              </w:rPr>
            </w:pPr>
            <w:r>
              <w:rPr>
                <w:rFonts w:hint="eastAsia" w:ascii="宋体" w:hAnsi="宋体"/>
                <w:color w:val="auto"/>
                <w:sz w:val="28"/>
                <w:szCs w:val="30"/>
                <w:highlight w:val="none"/>
              </w:rPr>
              <w:t>移交时间</w:t>
            </w:r>
          </w:p>
        </w:tc>
        <w:tc>
          <w:tcPr>
            <w:tcW w:w="1667" w:type="dxa"/>
            <w:vAlign w:val="top"/>
          </w:tcPr>
          <w:p w14:paraId="696FDB1B">
            <w:pPr>
              <w:spacing w:line="440" w:lineRule="exact"/>
              <w:jc w:val="center"/>
              <w:rPr>
                <w:rFonts w:hint="eastAsia" w:ascii="宋体" w:hAnsi="宋体"/>
                <w:color w:val="auto"/>
                <w:sz w:val="28"/>
                <w:szCs w:val="30"/>
                <w:highlight w:val="none"/>
              </w:rPr>
            </w:pPr>
            <w:r>
              <w:rPr>
                <w:rFonts w:hint="eastAsia" w:ascii="宋体" w:hAnsi="宋体"/>
                <w:color w:val="auto"/>
                <w:sz w:val="28"/>
                <w:szCs w:val="30"/>
                <w:highlight w:val="none"/>
              </w:rPr>
              <w:t>责任人</w:t>
            </w:r>
          </w:p>
        </w:tc>
      </w:tr>
      <w:tr w14:paraId="1462C9D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953" w:type="dxa"/>
            <w:vAlign w:val="center"/>
          </w:tcPr>
          <w:p w14:paraId="3FF0DA15">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276" w:type="dxa"/>
            <w:vAlign w:val="center"/>
          </w:tcPr>
          <w:p w14:paraId="46C7D2C5">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450" w:type="dxa"/>
            <w:vAlign w:val="center"/>
          </w:tcPr>
          <w:p w14:paraId="21EDED2F">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243" w:type="dxa"/>
            <w:vAlign w:val="center"/>
          </w:tcPr>
          <w:p w14:paraId="1938D5C8">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450" w:type="dxa"/>
            <w:vAlign w:val="center"/>
          </w:tcPr>
          <w:p w14:paraId="79ECEF72">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667" w:type="dxa"/>
            <w:vAlign w:val="center"/>
          </w:tcPr>
          <w:p w14:paraId="6F84944F">
            <w:pPr>
              <w:pStyle w:val="34"/>
              <w:keepNext/>
              <w:spacing w:line="440" w:lineRule="exact"/>
              <w:ind w:left="63" w:right="63"/>
              <w:rPr>
                <w:rFonts w:hint="eastAsia" w:ascii="宋体" w:hAnsi="宋体" w:eastAsia="宋体"/>
                <w:color w:val="auto"/>
                <w:kern w:val="2"/>
                <w:sz w:val="30"/>
                <w:szCs w:val="30"/>
                <w:highlight w:val="none"/>
                <w:lang w:val="en-US" w:eastAsia="zh-CN"/>
              </w:rPr>
            </w:pPr>
          </w:p>
        </w:tc>
      </w:tr>
      <w:tr w14:paraId="5C6CD49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953" w:type="dxa"/>
            <w:vAlign w:val="center"/>
          </w:tcPr>
          <w:p w14:paraId="62F9BB91">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276" w:type="dxa"/>
            <w:vAlign w:val="center"/>
          </w:tcPr>
          <w:p w14:paraId="7C16CE8D">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450" w:type="dxa"/>
            <w:vAlign w:val="center"/>
          </w:tcPr>
          <w:p w14:paraId="4D4CCBE1">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243" w:type="dxa"/>
            <w:vAlign w:val="center"/>
          </w:tcPr>
          <w:p w14:paraId="3EE9099B">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450" w:type="dxa"/>
            <w:vAlign w:val="center"/>
          </w:tcPr>
          <w:p w14:paraId="4439BF4B">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667" w:type="dxa"/>
            <w:vAlign w:val="center"/>
          </w:tcPr>
          <w:p w14:paraId="5AF5DA04">
            <w:pPr>
              <w:pStyle w:val="34"/>
              <w:keepNext/>
              <w:spacing w:line="440" w:lineRule="exact"/>
              <w:ind w:left="63" w:right="63"/>
              <w:rPr>
                <w:rFonts w:hint="eastAsia" w:ascii="宋体" w:hAnsi="宋体" w:eastAsia="宋体"/>
                <w:color w:val="auto"/>
                <w:kern w:val="2"/>
                <w:sz w:val="30"/>
                <w:szCs w:val="30"/>
                <w:highlight w:val="none"/>
                <w:lang w:val="en-US" w:eastAsia="zh-CN"/>
              </w:rPr>
            </w:pPr>
          </w:p>
        </w:tc>
      </w:tr>
      <w:tr w14:paraId="2F28EB4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953" w:type="dxa"/>
            <w:vAlign w:val="center"/>
          </w:tcPr>
          <w:p w14:paraId="3BDA3BE7">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276" w:type="dxa"/>
            <w:vAlign w:val="center"/>
          </w:tcPr>
          <w:p w14:paraId="158427AF">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450" w:type="dxa"/>
            <w:vAlign w:val="center"/>
          </w:tcPr>
          <w:p w14:paraId="7F833637">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243" w:type="dxa"/>
            <w:vAlign w:val="center"/>
          </w:tcPr>
          <w:p w14:paraId="13E33741">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450" w:type="dxa"/>
            <w:vAlign w:val="center"/>
          </w:tcPr>
          <w:p w14:paraId="51D30E78">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667" w:type="dxa"/>
            <w:vAlign w:val="center"/>
          </w:tcPr>
          <w:p w14:paraId="77606D44">
            <w:pPr>
              <w:pStyle w:val="34"/>
              <w:keepNext/>
              <w:spacing w:line="440" w:lineRule="exact"/>
              <w:ind w:left="63" w:right="63"/>
              <w:rPr>
                <w:rFonts w:hint="eastAsia" w:ascii="宋体" w:hAnsi="宋体" w:eastAsia="宋体"/>
                <w:color w:val="auto"/>
                <w:kern w:val="2"/>
                <w:sz w:val="30"/>
                <w:szCs w:val="30"/>
                <w:highlight w:val="none"/>
                <w:lang w:val="en-US" w:eastAsia="zh-CN"/>
              </w:rPr>
            </w:pPr>
          </w:p>
        </w:tc>
      </w:tr>
      <w:tr w14:paraId="68B780C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953" w:type="dxa"/>
            <w:vAlign w:val="center"/>
          </w:tcPr>
          <w:p w14:paraId="16FE04B6">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276" w:type="dxa"/>
            <w:vAlign w:val="center"/>
          </w:tcPr>
          <w:p w14:paraId="4C187751">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450" w:type="dxa"/>
            <w:vAlign w:val="center"/>
          </w:tcPr>
          <w:p w14:paraId="35710DDC">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243" w:type="dxa"/>
            <w:vAlign w:val="center"/>
          </w:tcPr>
          <w:p w14:paraId="16D476BE">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450" w:type="dxa"/>
            <w:vAlign w:val="center"/>
          </w:tcPr>
          <w:p w14:paraId="3E8C5B70">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667" w:type="dxa"/>
            <w:vAlign w:val="center"/>
          </w:tcPr>
          <w:p w14:paraId="22D8E5A8">
            <w:pPr>
              <w:pStyle w:val="34"/>
              <w:keepNext/>
              <w:spacing w:line="440" w:lineRule="exact"/>
              <w:ind w:left="63" w:right="63"/>
              <w:rPr>
                <w:rFonts w:hint="eastAsia" w:ascii="宋体" w:hAnsi="宋体" w:eastAsia="宋体"/>
                <w:color w:val="auto"/>
                <w:kern w:val="2"/>
                <w:sz w:val="30"/>
                <w:szCs w:val="30"/>
                <w:highlight w:val="none"/>
                <w:lang w:val="en-US" w:eastAsia="zh-CN"/>
              </w:rPr>
            </w:pPr>
          </w:p>
        </w:tc>
      </w:tr>
      <w:tr w14:paraId="5FB2490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953" w:type="dxa"/>
            <w:vAlign w:val="center"/>
          </w:tcPr>
          <w:p w14:paraId="4BD37985">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276" w:type="dxa"/>
            <w:vAlign w:val="center"/>
          </w:tcPr>
          <w:p w14:paraId="7AA82A1D">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450" w:type="dxa"/>
            <w:vAlign w:val="center"/>
          </w:tcPr>
          <w:p w14:paraId="37855B5E">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243" w:type="dxa"/>
            <w:vAlign w:val="center"/>
          </w:tcPr>
          <w:p w14:paraId="10EE9012">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450" w:type="dxa"/>
            <w:vAlign w:val="center"/>
          </w:tcPr>
          <w:p w14:paraId="3B27BC36">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667" w:type="dxa"/>
            <w:vAlign w:val="center"/>
          </w:tcPr>
          <w:p w14:paraId="7C724F97">
            <w:pPr>
              <w:pStyle w:val="34"/>
              <w:keepNext/>
              <w:spacing w:line="440" w:lineRule="exact"/>
              <w:ind w:left="63" w:right="63"/>
              <w:rPr>
                <w:rFonts w:hint="eastAsia" w:ascii="宋体" w:hAnsi="宋体" w:eastAsia="宋体"/>
                <w:color w:val="auto"/>
                <w:kern w:val="2"/>
                <w:sz w:val="30"/>
                <w:szCs w:val="30"/>
                <w:highlight w:val="none"/>
                <w:lang w:val="en-US" w:eastAsia="zh-CN"/>
              </w:rPr>
            </w:pPr>
          </w:p>
        </w:tc>
      </w:tr>
      <w:tr w14:paraId="4E6791E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953" w:type="dxa"/>
            <w:vAlign w:val="center"/>
          </w:tcPr>
          <w:p w14:paraId="0E8179EB">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276" w:type="dxa"/>
            <w:vAlign w:val="center"/>
          </w:tcPr>
          <w:p w14:paraId="5C40E93E">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450" w:type="dxa"/>
            <w:vAlign w:val="center"/>
          </w:tcPr>
          <w:p w14:paraId="34E60895">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243" w:type="dxa"/>
            <w:vAlign w:val="center"/>
          </w:tcPr>
          <w:p w14:paraId="0B474A65">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450" w:type="dxa"/>
            <w:vAlign w:val="center"/>
          </w:tcPr>
          <w:p w14:paraId="0919B795">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667" w:type="dxa"/>
            <w:vAlign w:val="center"/>
          </w:tcPr>
          <w:p w14:paraId="7D3E098E">
            <w:pPr>
              <w:pStyle w:val="34"/>
              <w:keepNext/>
              <w:spacing w:line="440" w:lineRule="exact"/>
              <w:ind w:left="63" w:right="63"/>
              <w:rPr>
                <w:rFonts w:hint="eastAsia" w:ascii="宋体" w:hAnsi="宋体" w:eastAsia="宋体"/>
                <w:color w:val="auto"/>
                <w:kern w:val="2"/>
                <w:sz w:val="30"/>
                <w:szCs w:val="30"/>
                <w:highlight w:val="none"/>
                <w:lang w:val="en-US" w:eastAsia="zh-CN"/>
              </w:rPr>
            </w:pPr>
          </w:p>
        </w:tc>
      </w:tr>
      <w:tr w14:paraId="38F0832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953" w:type="dxa"/>
            <w:vAlign w:val="center"/>
          </w:tcPr>
          <w:p w14:paraId="03D4A632">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276" w:type="dxa"/>
            <w:vAlign w:val="center"/>
          </w:tcPr>
          <w:p w14:paraId="73DA6170">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450" w:type="dxa"/>
            <w:vAlign w:val="center"/>
          </w:tcPr>
          <w:p w14:paraId="13E7A2F1">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243" w:type="dxa"/>
            <w:vAlign w:val="center"/>
          </w:tcPr>
          <w:p w14:paraId="424D0F1D">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450" w:type="dxa"/>
            <w:vAlign w:val="center"/>
          </w:tcPr>
          <w:p w14:paraId="7B827143">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667" w:type="dxa"/>
            <w:vAlign w:val="center"/>
          </w:tcPr>
          <w:p w14:paraId="1ED00F69">
            <w:pPr>
              <w:pStyle w:val="34"/>
              <w:keepNext/>
              <w:spacing w:line="440" w:lineRule="exact"/>
              <w:ind w:left="63" w:right="63"/>
              <w:rPr>
                <w:rFonts w:hint="eastAsia" w:ascii="宋体" w:hAnsi="宋体" w:eastAsia="宋体"/>
                <w:color w:val="auto"/>
                <w:kern w:val="2"/>
                <w:sz w:val="30"/>
                <w:szCs w:val="30"/>
                <w:highlight w:val="none"/>
                <w:lang w:val="en-US" w:eastAsia="zh-CN"/>
              </w:rPr>
            </w:pPr>
          </w:p>
        </w:tc>
      </w:tr>
      <w:tr w14:paraId="7F787A5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953" w:type="dxa"/>
            <w:vAlign w:val="center"/>
          </w:tcPr>
          <w:p w14:paraId="24A8F35E">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276" w:type="dxa"/>
            <w:vAlign w:val="center"/>
          </w:tcPr>
          <w:p w14:paraId="63761105">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450" w:type="dxa"/>
            <w:vAlign w:val="center"/>
          </w:tcPr>
          <w:p w14:paraId="09890F51">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243" w:type="dxa"/>
            <w:vAlign w:val="center"/>
          </w:tcPr>
          <w:p w14:paraId="0712BF5A">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450" w:type="dxa"/>
            <w:vAlign w:val="center"/>
          </w:tcPr>
          <w:p w14:paraId="5D207E42">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667" w:type="dxa"/>
            <w:vAlign w:val="center"/>
          </w:tcPr>
          <w:p w14:paraId="1C2DAF89">
            <w:pPr>
              <w:pStyle w:val="34"/>
              <w:keepNext/>
              <w:spacing w:line="440" w:lineRule="exact"/>
              <w:ind w:left="63" w:right="63"/>
              <w:rPr>
                <w:rFonts w:hint="eastAsia" w:ascii="宋体" w:hAnsi="宋体" w:eastAsia="宋体"/>
                <w:color w:val="auto"/>
                <w:kern w:val="2"/>
                <w:sz w:val="30"/>
                <w:szCs w:val="30"/>
                <w:highlight w:val="none"/>
                <w:lang w:val="en-US" w:eastAsia="zh-CN"/>
              </w:rPr>
            </w:pPr>
          </w:p>
        </w:tc>
      </w:tr>
      <w:tr w14:paraId="152B16C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953" w:type="dxa"/>
            <w:vAlign w:val="top"/>
          </w:tcPr>
          <w:p w14:paraId="4216F2B7">
            <w:pPr>
              <w:rPr>
                <w:rFonts w:hint="eastAsia" w:ascii="宋体" w:hAnsi="宋体"/>
                <w:color w:val="auto"/>
                <w:sz w:val="30"/>
                <w:szCs w:val="30"/>
                <w:highlight w:val="none"/>
              </w:rPr>
            </w:pPr>
          </w:p>
        </w:tc>
        <w:tc>
          <w:tcPr>
            <w:tcW w:w="1276" w:type="dxa"/>
            <w:vAlign w:val="top"/>
          </w:tcPr>
          <w:p w14:paraId="3C0074C4">
            <w:pPr>
              <w:rPr>
                <w:rFonts w:hint="eastAsia" w:ascii="宋体" w:hAnsi="宋体"/>
                <w:color w:val="auto"/>
                <w:sz w:val="30"/>
                <w:szCs w:val="30"/>
                <w:highlight w:val="none"/>
              </w:rPr>
            </w:pPr>
          </w:p>
        </w:tc>
        <w:tc>
          <w:tcPr>
            <w:tcW w:w="1450" w:type="dxa"/>
            <w:vAlign w:val="top"/>
          </w:tcPr>
          <w:p w14:paraId="5AE66969">
            <w:pPr>
              <w:rPr>
                <w:rFonts w:hint="eastAsia" w:ascii="宋体" w:hAnsi="宋体"/>
                <w:color w:val="auto"/>
                <w:sz w:val="30"/>
                <w:szCs w:val="30"/>
                <w:highlight w:val="none"/>
              </w:rPr>
            </w:pPr>
          </w:p>
        </w:tc>
        <w:tc>
          <w:tcPr>
            <w:tcW w:w="1243" w:type="dxa"/>
            <w:vAlign w:val="top"/>
          </w:tcPr>
          <w:p w14:paraId="50F7B1E2">
            <w:pPr>
              <w:rPr>
                <w:rFonts w:hint="eastAsia" w:ascii="宋体" w:hAnsi="宋体"/>
                <w:color w:val="auto"/>
                <w:sz w:val="30"/>
                <w:szCs w:val="30"/>
                <w:highlight w:val="none"/>
              </w:rPr>
            </w:pPr>
          </w:p>
        </w:tc>
        <w:tc>
          <w:tcPr>
            <w:tcW w:w="1450" w:type="dxa"/>
            <w:vAlign w:val="top"/>
          </w:tcPr>
          <w:p w14:paraId="0A719AEE">
            <w:pPr>
              <w:rPr>
                <w:rFonts w:hint="eastAsia" w:ascii="宋体" w:hAnsi="宋体"/>
                <w:color w:val="auto"/>
                <w:sz w:val="30"/>
                <w:szCs w:val="30"/>
                <w:highlight w:val="none"/>
              </w:rPr>
            </w:pPr>
          </w:p>
        </w:tc>
        <w:tc>
          <w:tcPr>
            <w:tcW w:w="1667" w:type="dxa"/>
            <w:vAlign w:val="top"/>
          </w:tcPr>
          <w:p w14:paraId="720223FA">
            <w:pPr>
              <w:rPr>
                <w:rFonts w:hint="eastAsia" w:ascii="宋体" w:hAnsi="宋体"/>
                <w:color w:val="auto"/>
                <w:sz w:val="30"/>
                <w:szCs w:val="30"/>
                <w:highlight w:val="none"/>
              </w:rPr>
            </w:pPr>
          </w:p>
        </w:tc>
      </w:tr>
      <w:tr w14:paraId="2965354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953" w:type="dxa"/>
            <w:vAlign w:val="center"/>
          </w:tcPr>
          <w:p w14:paraId="781FC738">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276" w:type="dxa"/>
            <w:vAlign w:val="center"/>
          </w:tcPr>
          <w:p w14:paraId="41D0E04A">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450" w:type="dxa"/>
            <w:vAlign w:val="center"/>
          </w:tcPr>
          <w:p w14:paraId="07458CDB">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243" w:type="dxa"/>
            <w:vAlign w:val="center"/>
          </w:tcPr>
          <w:p w14:paraId="3445568E">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450" w:type="dxa"/>
            <w:vAlign w:val="center"/>
          </w:tcPr>
          <w:p w14:paraId="6EC06FD6">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667" w:type="dxa"/>
            <w:vAlign w:val="center"/>
          </w:tcPr>
          <w:p w14:paraId="28FDB36D">
            <w:pPr>
              <w:pStyle w:val="34"/>
              <w:keepNext/>
              <w:spacing w:line="440" w:lineRule="exact"/>
              <w:ind w:left="63" w:right="63"/>
              <w:rPr>
                <w:rFonts w:hint="eastAsia" w:ascii="宋体" w:hAnsi="宋体" w:eastAsia="宋体"/>
                <w:color w:val="auto"/>
                <w:kern w:val="2"/>
                <w:sz w:val="30"/>
                <w:szCs w:val="30"/>
                <w:highlight w:val="none"/>
                <w:lang w:val="en-US" w:eastAsia="zh-CN"/>
              </w:rPr>
            </w:pPr>
          </w:p>
        </w:tc>
      </w:tr>
      <w:tr w14:paraId="230660B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953" w:type="dxa"/>
            <w:vAlign w:val="top"/>
          </w:tcPr>
          <w:p w14:paraId="6980EC6E">
            <w:pPr>
              <w:rPr>
                <w:rFonts w:hint="eastAsia" w:ascii="宋体" w:hAnsi="宋体"/>
                <w:color w:val="auto"/>
                <w:sz w:val="30"/>
                <w:szCs w:val="30"/>
                <w:highlight w:val="none"/>
              </w:rPr>
            </w:pPr>
          </w:p>
        </w:tc>
        <w:tc>
          <w:tcPr>
            <w:tcW w:w="1276" w:type="dxa"/>
            <w:vAlign w:val="top"/>
          </w:tcPr>
          <w:p w14:paraId="2C28D939">
            <w:pPr>
              <w:rPr>
                <w:rFonts w:hint="eastAsia" w:ascii="宋体" w:hAnsi="宋体"/>
                <w:color w:val="auto"/>
                <w:sz w:val="30"/>
                <w:szCs w:val="30"/>
                <w:highlight w:val="none"/>
              </w:rPr>
            </w:pPr>
          </w:p>
        </w:tc>
        <w:tc>
          <w:tcPr>
            <w:tcW w:w="1450" w:type="dxa"/>
            <w:vAlign w:val="top"/>
          </w:tcPr>
          <w:p w14:paraId="06B9556B">
            <w:pPr>
              <w:rPr>
                <w:rFonts w:hint="eastAsia" w:ascii="宋体" w:hAnsi="宋体"/>
                <w:color w:val="auto"/>
                <w:sz w:val="30"/>
                <w:szCs w:val="30"/>
                <w:highlight w:val="none"/>
              </w:rPr>
            </w:pPr>
          </w:p>
        </w:tc>
        <w:tc>
          <w:tcPr>
            <w:tcW w:w="1243" w:type="dxa"/>
            <w:vAlign w:val="top"/>
          </w:tcPr>
          <w:p w14:paraId="4AF836D5">
            <w:pPr>
              <w:rPr>
                <w:rFonts w:hint="eastAsia" w:ascii="宋体" w:hAnsi="宋体"/>
                <w:color w:val="auto"/>
                <w:sz w:val="30"/>
                <w:szCs w:val="30"/>
                <w:highlight w:val="none"/>
              </w:rPr>
            </w:pPr>
          </w:p>
        </w:tc>
        <w:tc>
          <w:tcPr>
            <w:tcW w:w="1450" w:type="dxa"/>
            <w:vAlign w:val="top"/>
          </w:tcPr>
          <w:p w14:paraId="09B844F9">
            <w:pPr>
              <w:rPr>
                <w:rFonts w:hint="eastAsia" w:ascii="宋体" w:hAnsi="宋体"/>
                <w:color w:val="auto"/>
                <w:sz w:val="30"/>
                <w:szCs w:val="30"/>
                <w:highlight w:val="none"/>
              </w:rPr>
            </w:pPr>
          </w:p>
        </w:tc>
        <w:tc>
          <w:tcPr>
            <w:tcW w:w="1667" w:type="dxa"/>
            <w:vAlign w:val="top"/>
          </w:tcPr>
          <w:p w14:paraId="3B1826DB">
            <w:pPr>
              <w:rPr>
                <w:rFonts w:hint="eastAsia" w:ascii="宋体" w:hAnsi="宋体"/>
                <w:color w:val="auto"/>
                <w:sz w:val="30"/>
                <w:szCs w:val="30"/>
                <w:highlight w:val="none"/>
              </w:rPr>
            </w:pPr>
          </w:p>
        </w:tc>
      </w:tr>
      <w:tr w14:paraId="663F4B9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953" w:type="dxa"/>
            <w:vAlign w:val="top"/>
          </w:tcPr>
          <w:p w14:paraId="63C39306">
            <w:pPr>
              <w:rPr>
                <w:rFonts w:hint="eastAsia" w:ascii="宋体" w:hAnsi="宋体"/>
                <w:color w:val="auto"/>
                <w:sz w:val="30"/>
                <w:szCs w:val="30"/>
                <w:highlight w:val="none"/>
              </w:rPr>
            </w:pPr>
          </w:p>
        </w:tc>
        <w:tc>
          <w:tcPr>
            <w:tcW w:w="1276" w:type="dxa"/>
            <w:vAlign w:val="top"/>
          </w:tcPr>
          <w:p w14:paraId="5286950B">
            <w:pPr>
              <w:rPr>
                <w:rFonts w:hint="eastAsia" w:ascii="宋体" w:hAnsi="宋体"/>
                <w:color w:val="auto"/>
                <w:sz w:val="30"/>
                <w:szCs w:val="30"/>
                <w:highlight w:val="none"/>
              </w:rPr>
            </w:pPr>
          </w:p>
        </w:tc>
        <w:tc>
          <w:tcPr>
            <w:tcW w:w="1450" w:type="dxa"/>
            <w:vAlign w:val="top"/>
          </w:tcPr>
          <w:p w14:paraId="38C3CB8D">
            <w:pPr>
              <w:rPr>
                <w:rFonts w:hint="eastAsia" w:ascii="宋体" w:hAnsi="宋体"/>
                <w:color w:val="auto"/>
                <w:sz w:val="30"/>
                <w:szCs w:val="30"/>
                <w:highlight w:val="none"/>
              </w:rPr>
            </w:pPr>
          </w:p>
        </w:tc>
        <w:tc>
          <w:tcPr>
            <w:tcW w:w="1243" w:type="dxa"/>
            <w:vAlign w:val="top"/>
          </w:tcPr>
          <w:p w14:paraId="1619A9B4">
            <w:pPr>
              <w:rPr>
                <w:rFonts w:hint="eastAsia" w:ascii="宋体" w:hAnsi="宋体"/>
                <w:color w:val="auto"/>
                <w:sz w:val="30"/>
                <w:szCs w:val="30"/>
                <w:highlight w:val="none"/>
              </w:rPr>
            </w:pPr>
          </w:p>
        </w:tc>
        <w:tc>
          <w:tcPr>
            <w:tcW w:w="1450" w:type="dxa"/>
            <w:vAlign w:val="top"/>
          </w:tcPr>
          <w:p w14:paraId="7B4859DF">
            <w:pPr>
              <w:rPr>
                <w:rFonts w:hint="eastAsia" w:ascii="宋体" w:hAnsi="宋体"/>
                <w:color w:val="auto"/>
                <w:sz w:val="30"/>
                <w:szCs w:val="30"/>
                <w:highlight w:val="none"/>
              </w:rPr>
            </w:pPr>
          </w:p>
        </w:tc>
        <w:tc>
          <w:tcPr>
            <w:tcW w:w="1667" w:type="dxa"/>
            <w:vAlign w:val="top"/>
          </w:tcPr>
          <w:p w14:paraId="6909AC08">
            <w:pPr>
              <w:rPr>
                <w:rFonts w:hint="eastAsia" w:ascii="宋体" w:hAnsi="宋体"/>
                <w:color w:val="auto"/>
                <w:sz w:val="30"/>
                <w:szCs w:val="30"/>
                <w:highlight w:val="none"/>
              </w:rPr>
            </w:pPr>
          </w:p>
        </w:tc>
      </w:tr>
      <w:tr w14:paraId="45DF964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953" w:type="dxa"/>
            <w:vAlign w:val="top"/>
          </w:tcPr>
          <w:p w14:paraId="6A750276">
            <w:pPr>
              <w:rPr>
                <w:rFonts w:hint="eastAsia" w:ascii="宋体" w:hAnsi="宋体"/>
                <w:color w:val="auto"/>
                <w:sz w:val="30"/>
                <w:szCs w:val="30"/>
                <w:highlight w:val="none"/>
              </w:rPr>
            </w:pPr>
          </w:p>
        </w:tc>
        <w:tc>
          <w:tcPr>
            <w:tcW w:w="1276" w:type="dxa"/>
            <w:vAlign w:val="top"/>
          </w:tcPr>
          <w:p w14:paraId="3B095779">
            <w:pPr>
              <w:rPr>
                <w:rFonts w:hint="eastAsia" w:ascii="宋体" w:hAnsi="宋体"/>
                <w:color w:val="auto"/>
                <w:sz w:val="30"/>
                <w:szCs w:val="30"/>
                <w:highlight w:val="none"/>
              </w:rPr>
            </w:pPr>
          </w:p>
        </w:tc>
        <w:tc>
          <w:tcPr>
            <w:tcW w:w="1450" w:type="dxa"/>
            <w:vAlign w:val="top"/>
          </w:tcPr>
          <w:p w14:paraId="0198DE66">
            <w:pPr>
              <w:rPr>
                <w:rFonts w:hint="eastAsia" w:ascii="宋体" w:hAnsi="宋体"/>
                <w:color w:val="auto"/>
                <w:sz w:val="30"/>
                <w:szCs w:val="30"/>
                <w:highlight w:val="none"/>
              </w:rPr>
            </w:pPr>
          </w:p>
        </w:tc>
        <w:tc>
          <w:tcPr>
            <w:tcW w:w="1243" w:type="dxa"/>
            <w:vAlign w:val="top"/>
          </w:tcPr>
          <w:p w14:paraId="0D25F255">
            <w:pPr>
              <w:rPr>
                <w:rFonts w:hint="eastAsia" w:ascii="宋体" w:hAnsi="宋体"/>
                <w:color w:val="auto"/>
                <w:sz w:val="30"/>
                <w:szCs w:val="30"/>
                <w:highlight w:val="none"/>
              </w:rPr>
            </w:pPr>
          </w:p>
        </w:tc>
        <w:tc>
          <w:tcPr>
            <w:tcW w:w="1450" w:type="dxa"/>
            <w:vAlign w:val="top"/>
          </w:tcPr>
          <w:p w14:paraId="57F3B2F3">
            <w:pPr>
              <w:rPr>
                <w:rFonts w:hint="eastAsia" w:ascii="宋体" w:hAnsi="宋体"/>
                <w:color w:val="auto"/>
                <w:sz w:val="30"/>
                <w:szCs w:val="30"/>
                <w:highlight w:val="none"/>
              </w:rPr>
            </w:pPr>
          </w:p>
        </w:tc>
        <w:tc>
          <w:tcPr>
            <w:tcW w:w="1667" w:type="dxa"/>
            <w:vAlign w:val="top"/>
          </w:tcPr>
          <w:p w14:paraId="73A91FD1">
            <w:pPr>
              <w:rPr>
                <w:rFonts w:hint="eastAsia" w:ascii="宋体" w:hAnsi="宋体"/>
                <w:color w:val="auto"/>
                <w:sz w:val="30"/>
                <w:szCs w:val="30"/>
                <w:highlight w:val="none"/>
              </w:rPr>
            </w:pPr>
          </w:p>
        </w:tc>
      </w:tr>
      <w:tr w14:paraId="030E759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953" w:type="dxa"/>
            <w:vAlign w:val="top"/>
          </w:tcPr>
          <w:p w14:paraId="7276E17B">
            <w:pPr>
              <w:rPr>
                <w:rFonts w:hint="eastAsia" w:ascii="宋体" w:hAnsi="宋体"/>
                <w:color w:val="auto"/>
                <w:sz w:val="30"/>
                <w:szCs w:val="30"/>
                <w:highlight w:val="none"/>
              </w:rPr>
            </w:pPr>
          </w:p>
        </w:tc>
        <w:tc>
          <w:tcPr>
            <w:tcW w:w="1276" w:type="dxa"/>
            <w:vAlign w:val="top"/>
          </w:tcPr>
          <w:p w14:paraId="611599AA">
            <w:pPr>
              <w:rPr>
                <w:rFonts w:hint="eastAsia" w:ascii="宋体" w:hAnsi="宋体"/>
                <w:color w:val="auto"/>
                <w:sz w:val="30"/>
                <w:szCs w:val="30"/>
                <w:highlight w:val="none"/>
              </w:rPr>
            </w:pPr>
          </w:p>
        </w:tc>
        <w:tc>
          <w:tcPr>
            <w:tcW w:w="1450" w:type="dxa"/>
            <w:vAlign w:val="top"/>
          </w:tcPr>
          <w:p w14:paraId="2A7E934D">
            <w:pPr>
              <w:rPr>
                <w:rFonts w:hint="eastAsia" w:ascii="宋体" w:hAnsi="宋体"/>
                <w:color w:val="auto"/>
                <w:sz w:val="30"/>
                <w:szCs w:val="30"/>
                <w:highlight w:val="none"/>
              </w:rPr>
            </w:pPr>
          </w:p>
        </w:tc>
        <w:tc>
          <w:tcPr>
            <w:tcW w:w="1243" w:type="dxa"/>
            <w:vAlign w:val="top"/>
          </w:tcPr>
          <w:p w14:paraId="4FF84530">
            <w:pPr>
              <w:rPr>
                <w:rFonts w:hint="eastAsia" w:ascii="宋体" w:hAnsi="宋体"/>
                <w:color w:val="auto"/>
                <w:sz w:val="30"/>
                <w:szCs w:val="30"/>
                <w:highlight w:val="none"/>
              </w:rPr>
            </w:pPr>
          </w:p>
        </w:tc>
        <w:tc>
          <w:tcPr>
            <w:tcW w:w="1450" w:type="dxa"/>
            <w:vAlign w:val="top"/>
          </w:tcPr>
          <w:p w14:paraId="0E722659">
            <w:pPr>
              <w:rPr>
                <w:rFonts w:hint="eastAsia" w:ascii="宋体" w:hAnsi="宋体"/>
                <w:color w:val="auto"/>
                <w:sz w:val="30"/>
                <w:szCs w:val="30"/>
                <w:highlight w:val="none"/>
              </w:rPr>
            </w:pPr>
          </w:p>
        </w:tc>
        <w:tc>
          <w:tcPr>
            <w:tcW w:w="1667" w:type="dxa"/>
            <w:vAlign w:val="top"/>
          </w:tcPr>
          <w:p w14:paraId="1207147B">
            <w:pPr>
              <w:rPr>
                <w:rFonts w:hint="eastAsia" w:ascii="宋体" w:hAnsi="宋体"/>
                <w:color w:val="auto"/>
                <w:sz w:val="30"/>
                <w:szCs w:val="30"/>
                <w:highlight w:val="none"/>
              </w:rPr>
            </w:pPr>
          </w:p>
        </w:tc>
      </w:tr>
      <w:tr w14:paraId="3B316AD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953" w:type="dxa"/>
            <w:vAlign w:val="top"/>
          </w:tcPr>
          <w:p w14:paraId="0C252A32">
            <w:pPr>
              <w:rPr>
                <w:rFonts w:hint="eastAsia" w:ascii="宋体" w:hAnsi="宋体"/>
                <w:color w:val="auto"/>
                <w:sz w:val="30"/>
                <w:szCs w:val="30"/>
                <w:highlight w:val="none"/>
              </w:rPr>
            </w:pPr>
          </w:p>
        </w:tc>
        <w:tc>
          <w:tcPr>
            <w:tcW w:w="1276" w:type="dxa"/>
            <w:vAlign w:val="top"/>
          </w:tcPr>
          <w:p w14:paraId="14103DB0">
            <w:pPr>
              <w:rPr>
                <w:rFonts w:hint="eastAsia" w:ascii="宋体" w:hAnsi="宋体"/>
                <w:color w:val="auto"/>
                <w:sz w:val="30"/>
                <w:szCs w:val="30"/>
                <w:highlight w:val="none"/>
              </w:rPr>
            </w:pPr>
          </w:p>
        </w:tc>
        <w:tc>
          <w:tcPr>
            <w:tcW w:w="1450" w:type="dxa"/>
            <w:vAlign w:val="top"/>
          </w:tcPr>
          <w:p w14:paraId="5C5869E9">
            <w:pPr>
              <w:rPr>
                <w:rFonts w:hint="eastAsia" w:ascii="宋体" w:hAnsi="宋体"/>
                <w:color w:val="auto"/>
                <w:sz w:val="30"/>
                <w:szCs w:val="30"/>
                <w:highlight w:val="none"/>
              </w:rPr>
            </w:pPr>
          </w:p>
        </w:tc>
        <w:tc>
          <w:tcPr>
            <w:tcW w:w="1243" w:type="dxa"/>
            <w:vAlign w:val="top"/>
          </w:tcPr>
          <w:p w14:paraId="3B7FAD65">
            <w:pPr>
              <w:rPr>
                <w:rFonts w:hint="eastAsia" w:ascii="宋体" w:hAnsi="宋体"/>
                <w:color w:val="auto"/>
                <w:sz w:val="30"/>
                <w:szCs w:val="30"/>
                <w:highlight w:val="none"/>
              </w:rPr>
            </w:pPr>
          </w:p>
        </w:tc>
        <w:tc>
          <w:tcPr>
            <w:tcW w:w="1450" w:type="dxa"/>
            <w:vAlign w:val="top"/>
          </w:tcPr>
          <w:p w14:paraId="6956C831">
            <w:pPr>
              <w:rPr>
                <w:rFonts w:hint="eastAsia" w:ascii="宋体" w:hAnsi="宋体"/>
                <w:color w:val="auto"/>
                <w:sz w:val="30"/>
                <w:szCs w:val="30"/>
                <w:highlight w:val="none"/>
              </w:rPr>
            </w:pPr>
          </w:p>
        </w:tc>
        <w:tc>
          <w:tcPr>
            <w:tcW w:w="1667" w:type="dxa"/>
            <w:vAlign w:val="top"/>
          </w:tcPr>
          <w:p w14:paraId="7938C1C0">
            <w:pPr>
              <w:rPr>
                <w:rFonts w:hint="eastAsia" w:ascii="宋体" w:hAnsi="宋体"/>
                <w:color w:val="auto"/>
                <w:sz w:val="30"/>
                <w:szCs w:val="30"/>
                <w:highlight w:val="none"/>
              </w:rPr>
            </w:pPr>
          </w:p>
        </w:tc>
      </w:tr>
      <w:tr w14:paraId="272E485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953" w:type="dxa"/>
            <w:vAlign w:val="top"/>
          </w:tcPr>
          <w:p w14:paraId="47EF9210">
            <w:pPr>
              <w:rPr>
                <w:rFonts w:hint="eastAsia" w:ascii="宋体" w:hAnsi="宋体"/>
                <w:color w:val="auto"/>
                <w:sz w:val="30"/>
                <w:szCs w:val="30"/>
                <w:highlight w:val="none"/>
              </w:rPr>
            </w:pPr>
          </w:p>
        </w:tc>
        <w:tc>
          <w:tcPr>
            <w:tcW w:w="1276" w:type="dxa"/>
            <w:vAlign w:val="top"/>
          </w:tcPr>
          <w:p w14:paraId="5D4F673E">
            <w:pPr>
              <w:rPr>
                <w:rFonts w:hint="eastAsia" w:ascii="宋体" w:hAnsi="宋体"/>
                <w:color w:val="auto"/>
                <w:sz w:val="30"/>
                <w:szCs w:val="30"/>
                <w:highlight w:val="none"/>
              </w:rPr>
            </w:pPr>
          </w:p>
        </w:tc>
        <w:tc>
          <w:tcPr>
            <w:tcW w:w="1450" w:type="dxa"/>
            <w:vAlign w:val="top"/>
          </w:tcPr>
          <w:p w14:paraId="7E2A6BF7">
            <w:pPr>
              <w:rPr>
                <w:rFonts w:hint="eastAsia" w:ascii="宋体" w:hAnsi="宋体"/>
                <w:color w:val="auto"/>
                <w:sz w:val="30"/>
                <w:szCs w:val="30"/>
                <w:highlight w:val="none"/>
              </w:rPr>
            </w:pPr>
          </w:p>
        </w:tc>
        <w:tc>
          <w:tcPr>
            <w:tcW w:w="1243" w:type="dxa"/>
            <w:vAlign w:val="top"/>
          </w:tcPr>
          <w:p w14:paraId="44A72A06">
            <w:pPr>
              <w:rPr>
                <w:rFonts w:hint="eastAsia" w:ascii="宋体" w:hAnsi="宋体"/>
                <w:color w:val="auto"/>
                <w:sz w:val="30"/>
                <w:szCs w:val="30"/>
                <w:highlight w:val="none"/>
              </w:rPr>
            </w:pPr>
          </w:p>
        </w:tc>
        <w:tc>
          <w:tcPr>
            <w:tcW w:w="1450" w:type="dxa"/>
            <w:vAlign w:val="top"/>
          </w:tcPr>
          <w:p w14:paraId="4036EA34">
            <w:pPr>
              <w:rPr>
                <w:rFonts w:hint="eastAsia" w:ascii="宋体" w:hAnsi="宋体"/>
                <w:color w:val="auto"/>
                <w:sz w:val="30"/>
                <w:szCs w:val="30"/>
                <w:highlight w:val="none"/>
              </w:rPr>
            </w:pPr>
          </w:p>
        </w:tc>
        <w:tc>
          <w:tcPr>
            <w:tcW w:w="1667" w:type="dxa"/>
            <w:vAlign w:val="top"/>
          </w:tcPr>
          <w:p w14:paraId="7BF093FE">
            <w:pPr>
              <w:rPr>
                <w:rFonts w:hint="eastAsia" w:ascii="宋体" w:hAnsi="宋体"/>
                <w:color w:val="auto"/>
                <w:sz w:val="30"/>
                <w:szCs w:val="30"/>
                <w:highlight w:val="none"/>
              </w:rPr>
            </w:pPr>
          </w:p>
        </w:tc>
      </w:tr>
      <w:tr w14:paraId="6AF21C7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953" w:type="dxa"/>
            <w:vAlign w:val="top"/>
          </w:tcPr>
          <w:p w14:paraId="4F056BA9">
            <w:pPr>
              <w:rPr>
                <w:rFonts w:hint="eastAsia" w:ascii="宋体" w:hAnsi="宋体"/>
                <w:color w:val="auto"/>
                <w:sz w:val="30"/>
                <w:szCs w:val="30"/>
                <w:highlight w:val="none"/>
              </w:rPr>
            </w:pPr>
          </w:p>
        </w:tc>
        <w:tc>
          <w:tcPr>
            <w:tcW w:w="1276" w:type="dxa"/>
            <w:vAlign w:val="top"/>
          </w:tcPr>
          <w:p w14:paraId="49D28111">
            <w:pPr>
              <w:rPr>
                <w:rFonts w:hint="eastAsia" w:ascii="宋体" w:hAnsi="宋体"/>
                <w:color w:val="auto"/>
                <w:sz w:val="30"/>
                <w:szCs w:val="30"/>
                <w:highlight w:val="none"/>
              </w:rPr>
            </w:pPr>
          </w:p>
        </w:tc>
        <w:tc>
          <w:tcPr>
            <w:tcW w:w="1450" w:type="dxa"/>
            <w:vAlign w:val="top"/>
          </w:tcPr>
          <w:p w14:paraId="4343E352">
            <w:pPr>
              <w:rPr>
                <w:rFonts w:hint="eastAsia" w:ascii="宋体" w:hAnsi="宋体"/>
                <w:color w:val="auto"/>
                <w:sz w:val="30"/>
                <w:szCs w:val="30"/>
                <w:highlight w:val="none"/>
              </w:rPr>
            </w:pPr>
          </w:p>
        </w:tc>
        <w:tc>
          <w:tcPr>
            <w:tcW w:w="1243" w:type="dxa"/>
            <w:vAlign w:val="top"/>
          </w:tcPr>
          <w:p w14:paraId="58A38A72">
            <w:pPr>
              <w:rPr>
                <w:rFonts w:hint="eastAsia" w:ascii="宋体" w:hAnsi="宋体"/>
                <w:color w:val="auto"/>
                <w:sz w:val="30"/>
                <w:szCs w:val="30"/>
                <w:highlight w:val="none"/>
              </w:rPr>
            </w:pPr>
          </w:p>
        </w:tc>
        <w:tc>
          <w:tcPr>
            <w:tcW w:w="1450" w:type="dxa"/>
            <w:vAlign w:val="top"/>
          </w:tcPr>
          <w:p w14:paraId="114060AC">
            <w:pPr>
              <w:rPr>
                <w:rFonts w:hint="eastAsia" w:ascii="宋体" w:hAnsi="宋体"/>
                <w:color w:val="auto"/>
                <w:sz w:val="30"/>
                <w:szCs w:val="30"/>
                <w:highlight w:val="none"/>
              </w:rPr>
            </w:pPr>
          </w:p>
        </w:tc>
        <w:tc>
          <w:tcPr>
            <w:tcW w:w="1667" w:type="dxa"/>
            <w:vAlign w:val="top"/>
          </w:tcPr>
          <w:p w14:paraId="2DB46D91">
            <w:pPr>
              <w:rPr>
                <w:rFonts w:hint="eastAsia" w:ascii="宋体" w:hAnsi="宋体"/>
                <w:color w:val="auto"/>
                <w:sz w:val="30"/>
                <w:szCs w:val="30"/>
                <w:highlight w:val="none"/>
              </w:rPr>
            </w:pPr>
          </w:p>
        </w:tc>
      </w:tr>
      <w:tr w14:paraId="3BDA1B8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953" w:type="dxa"/>
            <w:vAlign w:val="top"/>
          </w:tcPr>
          <w:p w14:paraId="3A36CEE4">
            <w:pPr>
              <w:rPr>
                <w:rFonts w:hint="eastAsia" w:ascii="宋体" w:hAnsi="宋体"/>
                <w:color w:val="auto"/>
                <w:sz w:val="30"/>
                <w:szCs w:val="30"/>
                <w:highlight w:val="none"/>
              </w:rPr>
            </w:pPr>
          </w:p>
        </w:tc>
        <w:tc>
          <w:tcPr>
            <w:tcW w:w="1276" w:type="dxa"/>
            <w:vAlign w:val="top"/>
          </w:tcPr>
          <w:p w14:paraId="13BF1634">
            <w:pPr>
              <w:rPr>
                <w:rFonts w:hint="eastAsia" w:ascii="宋体" w:hAnsi="宋体"/>
                <w:color w:val="auto"/>
                <w:sz w:val="30"/>
                <w:szCs w:val="30"/>
                <w:highlight w:val="none"/>
              </w:rPr>
            </w:pPr>
          </w:p>
        </w:tc>
        <w:tc>
          <w:tcPr>
            <w:tcW w:w="1450" w:type="dxa"/>
            <w:vAlign w:val="top"/>
          </w:tcPr>
          <w:p w14:paraId="6007608F">
            <w:pPr>
              <w:rPr>
                <w:rFonts w:hint="eastAsia" w:ascii="宋体" w:hAnsi="宋体"/>
                <w:color w:val="auto"/>
                <w:sz w:val="30"/>
                <w:szCs w:val="30"/>
                <w:highlight w:val="none"/>
              </w:rPr>
            </w:pPr>
          </w:p>
        </w:tc>
        <w:tc>
          <w:tcPr>
            <w:tcW w:w="1243" w:type="dxa"/>
            <w:vAlign w:val="top"/>
          </w:tcPr>
          <w:p w14:paraId="668A5913">
            <w:pPr>
              <w:rPr>
                <w:rFonts w:hint="eastAsia" w:ascii="宋体" w:hAnsi="宋体"/>
                <w:color w:val="auto"/>
                <w:sz w:val="30"/>
                <w:szCs w:val="30"/>
                <w:highlight w:val="none"/>
              </w:rPr>
            </w:pPr>
          </w:p>
        </w:tc>
        <w:tc>
          <w:tcPr>
            <w:tcW w:w="1450" w:type="dxa"/>
            <w:vAlign w:val="top"/>
          </w:tcPr>
          <w:p w14:paraId="08B4EB43">
            <w:pPr>
              <w:rPr>
                <w:rFonts w:hint="eastAsia" w:ascii="宋体" w:hAnsi="宋体"/>
                <w:color w:val="auto"/>
                <w:sz w:val="30"/>
                <w:szCs w:val="30"/>
                <w:highlight w:val="none"/>
              </w:rPr>
            </w:pPr>
          </w:p>
        </w:tc>
        <w:tc>
          <w:tcPr>
            <w:tcW w:w="1667" w:type="dxa"/>
            <w:vAlign w:val="top"/>
          </w:tcPr>
          <w:p w14:paraId="1F557AC3">
            <w:pPr>
              <w:rPr>
                <w:rFonts w:hint="eastAsia" w:ascii="宋体" w:hAnsi="宋体"/>
                <w:color w:val="auto"/>
                <w:sz w:val="30"/>
                <w:szCs w:val="30"/>
                <w:highlight w:val="none"/>
              </w:rPr>
            </w:pPr>
          </w:p>
        </w:tc>
      </w:tr>
      <w:tr w14:paraId="351F379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953" w:type="dxa"/>
            <w:vAlign w:val="top"/>
          </w:tcPr>
          <w:p w14:paraId="3550953A">
            <w:pPr>
              <w:rPr>
                <w:rFonts w:hint="eastAsia" w:ascii="宋体" w:hAnsi="宋体"/>
                <w:color w:val="auto"/>
                <w:sz w:val="30"/>
                <w:szCs w:val="30"/>
                <w:highlight w:val="none"/>
              </w:rPr>
            </w:pPr>
          </w:p>
        </w:tc>
        <w:tc>
          <w:tcPr>
            <w:tcW w:w="1276" w:type="dxa"/>
            <w:vAlign w:val="top"/>
          </w:tcPr>
          <w:p w14:paraId="64F46B2B">
            <w:pPr>
              <w:rPr>
                <w:rFonts w:hint="eastAsia" w:ascii="宋体" w:hAnsi="宋体"/>
                <w:color w:val="auto"/>
                <w:sz w:val="30"/>
                <w:szCs w:val="30"/>
                <w:highlight w:val="none"/>
              </w:rPr>
            </w:pPr>
          </w:p>
        </w:tc>
        <w:tc>
          <w:tcPr>
            <w:tcW w:w="1450" w:type="dxa"/>
            <w:vAlign w:val="top"/>
          </w:tcPr>
          <w:p w14:paraId="62AFF50D">
            <w:pPr>
              <w:rPr>
                <w:rFonts w:hint="eastAsia" w:ascii="宋体" w:hAnsi="宋体"/>
                <w:color w:val="auto"/>
                <w:sz w:val="30"/>
                <w:szCs w:val="30"/>
                <w:highlight w:val="none"/>
              </w:rPr>
            </w:pPr>
          </w:p>
        </w:tc>
        <w:tc>
          <w:tcPr>
            <w:tcW w:w="1243" w:type="dxa"/>
            <w:vAlign w:val="top"/>
          </w:tcPr>
          <w:p w14:paraId="3658B808">
            <w:pPr>
              <w:rPr>
                <w:rFonts w:hint="eastAsia" w:ascii="宋体" w:hAnsi="宋体"/>
                <w:color w:val="auto"/>
                <w:sz w:val="30"/>
                <w:szCs w:val="30"/>
                <w:highlight w:val="none"/>
              </w:rPr>
            </w:pPr>
          </w:p>
        </w:tc>
        <w:tc>
          <w:tcPr>
            <w:tcW w:w="1450" w:type="dxa"/>
            <w:vAlign w:val="top"/>
          </w:tcPr>
          <w:p w14:paraId="4314C149">
            <w:pPr>
              <w:rPr>
                <w:rFonts w:hint="eastAsia" w:ascii="宋体" w:hAnsi="宋体"/>
                <w:color w:val="auto"/>
                <w:sz w:val="30"/>
                <w:szCs w:val="30"/>
                <w:highlight w:val="none"/>
              </w:rPr>
            </w:pPr>
          </w:p>
        </w:tc>
        <w:tc>
          <w:tcPr>
            <w:tcW w:w="1667" w:type="dxa"/>
            <w:vAlign w:val="top"/>
          </w:tcPr>
          <w:p w14:paraId="0365A85D">
            <w:pPr>
              <w:rPr>
                <w:rFonts w:hint="eastAsia" w:ascii="宋体" w:hAnsi="宋体"/>
                <w:color w:val="auto"/>
                <w:sz w:val="30"/>
                <w:szCs w:val="30"/>
                <w:highlight w:val="none"/>
              </w:rPr>
            </w:pPr>
          </w:p>
        </w:tc>
      </w:tr>
    </w:tbl>
    <w:p w14:paraId="0F094A88">
      <w:pPr>
        <w:spacing w:line="440" w:lineRule="exact"/>
        <w:rPr>
          <w:rFonts w:hint="eastAsia" w:ascii="宋体" w:hAnsi="宋体"/>
          <w:color w:val="auto"/>
          <w:sz w:val="30"/>
          <w:szCs w:val="30"/>
          <w:highlight w:val="none"/>
        </w:rPr>
      </w:pPr>
      <w:bookmarkStart w:id="1255" w:name="_Toc296891267"/>
      <w:bookmarkStart w:id="1256" w:name="_Toc296944566"/>
      <w:bookmarkStart w:id="1257" w:name="_Toc296347226"/>
      <w:bookmarkStart w:id="1258" w:name="_Toc267261698"/>
      <w:bookmarkStart w:id="1259" w:name="_Toc296346728"/>
      <w:bookmarkStart w:id="1260" w:name="_Toc296891055"/>
      <w:bookmarkStart w:id="1261" w:name="_Toc296503227"/>
      <w:r>
        <w:rPr>
          <w:rFonts w:hint="eastAsia" w:ascii="宋体" w:hAnsi="宋体"/>
          <w:color w:val="auto"/>
          <w:sz w:val="30"/>
          <w:szCs w:val="30"/>
          <w:highlight w:val="none"/>
        </w:rPr>
        <w:br w:type="page"/>
      </w:r>
      <w:r>
        <w:rPr>
          <w:rFonts w:hint="eastAsia" w:ascii="宋体" w:hAnsi="宋体"/>
          <w:color w:val="auto"/>
          <w:sz w:val="30"/>
          <w:szCs w:val="30"/>
          <w:highlight w:val="none"/>
        </w:rPr>
        <w:t>附件5：</w:t>
      </w:r>
    </w:p>
    <w:bookmarkEnd w:id="1255"/>
    <w:bookmarkEnd w:id="1256"/>
    <w:bookmarkEnd w:id="1257"/>
    <w:bookmarkEnd w:id="1258"/>
    <w:bookmarkEnd w:id="1259"/>
    <w:bookmarkEnd w:id="1260"/>
    <w:bookmarkEnd w:id="1261"/>
    <w:p w14:paraId="5E1C1D70">
      <w:pPr>
        <w:spacing w:before="165" w:after="165" w:line="440" w:lineRule="exact"/>
        <w:jc w:val="center"/>
        <w:rPr>
          <w:rFonts w:hint="eastAsia" w:ascii="宋体" w:hAnsi="宋体"/>
          <w:color w:val="auto"/>
          <w:sz w:val="30"/>
          <w:szCs w:val="30"/>
          <w:highlight w:val="none"/>
        </w:rPr>
      </w:pPr>
      <w:r>
        <w:rPr>
          <w:rFonts w:hint="eastAsia" w:ascii="宋体" w:hAnsi="宋体"/>
          <w:color w:val="auto"/>
          <w:sz w:val="30"/>
          <w:szCs w:val="30"/>
          <w:highlight w:val="none"/>
        </w:rPr>
        <w:t>承包人用于本工程施工的机械设备表</w:t>
      </w:r>
    </w:p>
    <w:tbl>
      <w:tblPr>
        <w:tblStyle w:val="6"/>
        <w:tblW w:w="0" w:type="auto"/>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
      <w:tblGrid>
        <w:gridCol w:w="1162"/>
        <w:gridCol w:w="1418"/>
        <w:gridCol w:w="850"/>
        <w:gridCol w:w="1058"/>
        <w:gridCol w:w="880"/>
        <w:gridCol w:w="1020"/>
        <w:gridCol w:w="1480"/>
        <w:gridCol w:w="1020"/>
        <w:gridCol w:w="921"/>
      </w:tblGrid>
      <w:tr w14:paraId="4FF7E68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162" w:type="dxa"/>
            <w:vAlign w:val="center"/>
          </w:tcPr>
          <w:p w14:paraId="5F9F205E">
            <w:pPr>
              <w:pStyle w:val="34"/>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序号</w:t>
            </w:r>
          </w:p>
        </w:tc>
        <w:tc>
          <w:tcPr>
            <w:tcW w:w="1418" w:type="dxa"/>
            <w:vAlign w:val="center"/>
          </w:tcPr>
          <w:p w14:paraId="6CF448D7">
            <w:pPr>
              <w:pStyle w:val="34"/>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机械或设备名称</w:t>
            </w:r>
          </w:p>
        </w:tc>
        <w:tc>
          <w:tcPr>
            <w:tcW w:w="850" w:type="dxa"/>
            <w:vAlign w:val="center"/>
          </w:tcPr>
          <w:p w14:paraId="36F904B8">
            <w:pPr>
              <w:pStyle w:val="34"/>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规格型号</w:t>
            </w:r>
          </w:p>
        </w:tc>
        <w:tc>
          <w:tcPr>
            <w:tcW w:w="1058" w:type="dxa"/>
            <w:vAlign w:val="center"/>
          </w:tcPr>
          <w:p w14:paraId="3E1993AD">
            <w:pPr>
              <w:pStyle w:val="34"/>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数量</w:t>
            </w:r>
          </w:p>
        </w:tc>
        <w:tc>
          <w:tcPr>
            <w:tcW w:w="880" w:type="dxa"/>
            <w:vAlign w:val="center"/>
          </w:tcPr>
          <w:p w14:paraId="3200C44E">
            <w:pPr>
              <w:pStyle w:val="34"/>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产地</w:t>
            </w:r>
          </w:p>
        </w:tc>
        <w:tc>
          <w:tcPr>
            <w:tcW w:w="1020" w:type="dxa"/>
            <w:vAlign w:val="center"/>
          </w:tcPr>
          <w:p w14:paraId="77EADE8E">
            <w:pPr>
              <w:pStyle w:val="34"/>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制造年份</w:t>
            </w:r>
          </w:p>
        </w:tc>
        <w:tc>
          <w:tcPr>
            <w:tcW w:w="1480" w:type="dxa"/>
            <w:vAlign w:val="center"/>
          </w:tcPr>
          <w:p w14:paraId="74F5438C">
            <w:pPr>
              <w:pStyle w:val="34"/>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额定功率(kW)</w:t>
            </w:r>
          </w:p>
        </w:tc>
        <w:tc>
          <w:tcPr>
            <w:tcW w:w="1020" w:type="dxa"/>
            <w:vAlign w:val="center"/>
          </w:tcPr>
          <w:p w14:paraId="2985B2EF">
            <w:pPr>
              <w:pStyle w:val="34"/>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生产能力</w:t>
            </w:r>
          </w:p>
        </w:tc>
        <w:tc>
          <w:tcPr>
            <w:tcW w:w="921" w:type="dxa"/>
            <w:vAlign w:val="center"/>
          </w:tcPr>
          <w:p w14:paraId="4956FE0B">
            <w:pPr>
              <w:pStyle w:val="34"/>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备注</w:t>
            </w:r>
          </w:p>
        </w:tc>
      </w:tr>
      <w:tr w14:paraId="36CDA5B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162" w:type="dxa"/>
            <w:vAlign w:val="center"/>
          </w:tcPr>
          <w:p w14:paraId="409F42F6">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418" w:type="dxa"/>
            <w:vAlign w:val="center"/>
          </w:tcPr>
          <w:p w14:paraId="1BFA4AB5">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850" w:type="dxa"/>
            <w:vAlign w:val="center"/>
          </w:tcPr>
          <w:p w14:paraId="19954FE6">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058" w:type="dxa"/>
            <w:vAlign w:val="center"/>
          </w:tcPr>
          <w:p w14:paraId="0A6A9D5B">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880" w:type="dxa"/>
            <w:vAlign w:val="center"/>
          </w:tcPr>
          <w:p w14:paraId="779B25C5">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020" w:type="dxa"/>
            <w:vAlign w:val="center"/>
          </w:tcPr>
          <w:p w14:paraId="10DEE6A7">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480" w:type="dxa"/>
            <w:vAlign w:val="center"/>
          </w:tcPr>
          <w:p w14:paraId="680648BE">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020" w:type="dxa"/>
            <w:vAlign w:val="center"/>
          </w:tcPr>
          <w:p w14:paraId="06705302">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921" w:type="dxa"/>
            <w:vAlign w:val="center"/>
          </w:tcPr>
          <w:p w14:paraId="61479D2F">
            <w:pPr>
              <w:pStyle w:val="34"/>
              <w:keepNext/>
              <w:spacing w:line="440" w:lineRule="exact"/>
              <w:ind w:left="63" w:right="63"/>
              <w:rPr>
                <w:rFonts w:hint="eastAsia" w:ascii="宋体" w:hAnsi="宋体" w:eastAsia="宋体"/>
                <w:color w:val="auto"/>
                <w:kern w:val="2"/>
                <w:sz w:val="30"/>
                <w:szCs w:val="30"/>
                <w:highlight w:val="none"/>
                <w:lang w:val="en-US" w:eastAsia="zh-CN"/>
              </w:rPr>
            </w:pPr>
          </w:p>
        </w:tc>
      </w:tr>
      <w:tr w14:paraId="589F687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162" w:type="dxa"/>
            <w:vAlign w:val="center"/>
          </w:tcPr>
          <w:p w14:paraId="3995CF40">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418" w:type="dxa"/>
            <w:vAlign w:val="center"/>
          </w:tcPr>
          <w:p w14:paraId="76E58D7A">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850" w:type="dxa"/>
            <w:vAlign w:val="center"/>
          </w:tcPr>
          <w:p w14:paraId="3003613C">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058" w:type="dxa"/>
            <w:vAlign w:val="center"/>
          </w:tcPr>
          <w:p w14:paraId="253C529E">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880" w:type="dxa"/>
            <w:vAlign w:val="center"/>
          </w:tcPr>
          <w:p w14:paraId="42103998">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020" w:type="dxa"/>
            <w:vAlign w:val="center"/>
          </w:tcPr>
          <w:p w14:paraId="08FC2FE3">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480" w:type="dxa"/>
            <w:vAlign w:val="center"/>
          </w:tcPr>
          <w:p w14:paraId="37A87E6C">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020" w:type="dxa"/>
            <w:vAlign w:val="center"/>
          </w:tcPr>
          <w:p w14:paraId="41EC38AF">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921" w:type="dxa"/>
            <w:vAlign w:val="center"/>
          </w:tcPr>
          <w:p w14:paraId="6BC6AD5A">
            <w:pPr>
              <w:pStyle w:val="34"/>
              <w:keepNext/>
              <w:spacing w:line="440" w:lineRule="exact"/>
              <w:ind w:left="63" w:right="63"/>
              <w:rPr>
                <w:rFonts w:hint="eastAsia" w:ascii="宋体" w:hAnsi="宋体" w:eastAsia="宋体"/>
                <w:color w:val="auto"/>
                <w:kern w:val="2"/>
                <w:sz w:val="30"/>
                <w:szCs w:val="30"/>
                <w:highlight w:val="none"/>
                <w:lang w:val="en-US" w:eastAsia="zh-CN"/>
              </w:rPr>
            </w:pPr>
          </w:p>
        </w:tc>
      </w:tr>
      <w:tr w14:paraId="168FDFD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162" w:type="dxa"/>
            <w:vAlign w:val="center"/>
          </w:tcPr>
          <w:p w14:paraId="06466E9D">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418" w:type="dxa"/>
            <w:vAlign w:val="center"/>
          </w:tcPr>
          <w:p w14:paraId="646457BD">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850" w:type="dxa"/>
            <w:vAlign w:val="center"/>
          </w:tcPr>
          <w:p w14:paraId="342FB2DC">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058" w:type="dxa"/>
            <w:vAlign w:val="center"/>
          </w:tcPr>
          <w:p w14:paraId="5F035B9A">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880" w:type="dxa"/>
            <w:vAlign w:val="center"/>
          </w:tcPr>
          <w:p w14:paraId="0759CDD2">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020" w:type="dxa"/>
            <w:vAlign w:val="center"/>
          </w:tcPr>
          <w:p w14:paraId="55AA0AF9">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480" w:type="dxa"/>
            <w:vAlign w:val="center"/>
          </w:tcPr>
          <w:p w14:paraId="4FB0401C">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020" w:type="dxa"/>
            <w:vAlign w:val="center"/>
          </w:tcPr>
          <w:p w14:paraId="1956247F">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921" w:type="dxa"/>
            <w:vAlign w:val="center"/>
          </w:tcPr>
          <w:p w14:paraId="32D8CD9D">
            <w:pPr>
              <w:pStyle w:val="34"/>
              <w:keepNext/>
              <w:spacing w:line="440" w:lineRule="exact"/>
              <w:ind w:left="63" w:right="63"/>
              <w:rPr>
                <w:rFonts w:hint="eastAsia" w:ascii="宋体" w:hAnsi="宋体" w:eastAsia="宋体"/>
                <w:color w:val="auto"/>
                <w:kern w:val="2"/>
                <w:sz w:val="30"/>
                <w:szCs w:val="30"/>
                <w:highlight w:val="none"/>
                <w:lang w:val="en-US" w:eastAsia="zh-CN"/>
              </w:rPr>
            </w:pPr>
          </w:p>
        </w:tc>
      </w:tr>
      <w:tr w14:paraId="7783091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162" w:type="dxa"/>
            <w:vAlign w:val="center"/>
          </w:tcPr>
          <w:p w14:paraId="27F1A881">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418" w:type="dxa"/>
            <w:vAlign w:val="center"/>
          </w:tcPr>
          <w:p w14:paraId="416DFE8D">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850" w:type="dxa"/>
            <w:vAlign w:val="center"/>
          </w:tcPr>
          <w:p w14:paraId="183E69E3">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058" w:type="dxa"/>
            <w:vAlign w:val="center"/>
          </w:tcPr>
          <w:p w14:paraId="282F8649">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880" w:type="dxa"/>
            <w:vAlign w:val="center"/>
          </w:tcPr>
          <w:p w14:paraId="5325302D">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020" w:type="dxa"/>
            <w:vAlign w:val="center"/>
          </w:tcPr>
          <w:p w14:paraId="768C1EFB">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480" w:type="dxa"/>
            <w:vAlign w:val="center"/>
          </w:tcPr>
          <w:p w14:paraId="6497E2E4">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020" w:type="dxa"/>
            <w:vAlign w:val="center"/>
          </w:tcPr>
          <w:p w14:paraId="483DF3F9">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921" w:type="dxa"/>
            <w:vAlign w:val="center"/>
          </w:tcPr>
          <w:p w14:paraId="7AEB36E7">
            <w:pPr>
              <w:pStyle w:val="34"/>
              <w:keepNext/>
              <w:spacing w:line="440" w:lineRule="exact"/>
              <w:ind w:left="63" w:right="63"/>
              <w:rPr>
                <w:rFonts w:hint="eastAsia" w:ascii="宋体" w:hAnsi="宋体" w:eastAsia="宋体"/>
                <w:color w:val="auto"/>
                <w:kern w:val="2"/>
                <w:sz w:val="30"/>
                <w:szCs w:val="30"/>
                <w:highlight w:val="none"/>
                <w:lang w:val="en-US" w:eastAsia="zh-CN"/>
              </w:rPr>
            </w:pPr>
          </w:p>
        </w:tc>
      </w:tr>
      <w:tr w14:paraId="4C13970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162" w:type="dxa"/>
            <w:vAlign w:val="center"/>
          </w:tcPr>
          <w:p w14:paraId="52140AFB">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418" w:type="dxa"/>
            <w:vAlign w:val="center"/>
          </w:tcPr>
          <w:p w14:paraId="1D94FE0B">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850" w:type="dxa"/>
            <w:vAlign w:val="center"/>
          </w:tcPr>
          <w:p w14:paraId="2FFFE943">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058" w:type="dxa"/>
            <w:vAlign w:val="center"/>
          </w:tcPr>
          <w:p w14:paraId="6662AE79">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880" w:type="dxa"/>
            <w:vAlign w:val="center"/>
          </w:tcPr>
          <w:p w14:paraId="1F5B9F29">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020" w:type="dxa"/>
            <w:vAlign w:val="center"/>
          </w:tcPr>
          <w:p w14:paraId="488E9257">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480" w:type="dxa"/>
            <w:vAlign w:val="center"/>
          </w:tcPr>
          <w:p w14:paraId="33EA08EC">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020" w:type="dxa"/>
            <w:vAlign w:val="center"/>
          </w:tcPr>
          <w:p w14:paraId="078FE5A8">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921" w:type="dxa"/>
            <w:vAlign w:val="center"/>
          </w:tcPr>
          <w:p w14:paraId="3FA9248C">
            <w:pPr>
              <w:pStyle w:val="34"/>
              <w:keepNext/>
              <w:spacing w:line="440" w:lineRule="exact"/>
              <w:ind w:left="63" w:right="63"/>
              <w:rPr>
                <w:rFonts w:hint="eastAsia" w:ascii="宋体" w:hAnsi="宋体" w:eastAsia="宋体"/>
                <w:color w:val="auto"/>
                <w:kern w:val="2"/>
                <w:sz w:val="30"/>
                <w:szCs w:val="30"/>
                <w:highlight w:val="none"/>
                <w:lang w:val="en-US" w:eastAsia="zh-CN"/>
              </w:rPr>
            </w:pPr>
          </w:p>
        </w:tc>
      </w:tr>
      <w:tr w14:paraId="2107317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162" w:type="dxa"/>
            <w:vAlign w:val="center"/>
          </w:tcPr>
          <w:p w14:paraId="2D4C2641">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418" w:type="dxa"/>
            <w:vAlign w:val="center"/>
          </w:tcPr>
          <w:p w14:paraId="58CC80B0">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850" w:type="dxa"/>
            <w:vAlign w:val="center"/>
          </w:tcPr>
          <w:p w14:paraId="6E36C5E9">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058" w:type="dxa"/>
            <w:vAlign w:val="center"/>
          </w:tcPr>
          <w:p w14:paraId="1B917DA8">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880" w:type="dxa"/>
            <w:vAlign w:val="center"/>
          </w:tcPr>
          <w:p w14:paraId="537291D5">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020" w:type="dxa"/>
            <w:vAlign w:val="center"/>
          </w:tcPr>
          <w:p w14:paraId="6D97B181">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480" w:type="dxa"/>
            <w:vAlign w:val="center"/>
          </w:tcPr>
          <w:p w14:paraId="7F5185A1">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020" w:type="dxa"/>
            <w:vAlign w:val="center"/>
          </w:tcPr>
          <w:p w14:paraId="543E46F5">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921" w:type="dxa"/>
            <w:vAlign w:val="center"/>
          </w:tcPr>
          <w:p w14:paraId="2F686CCA">
            <w:pPr>
              <w:pStyle w:val="34"/>
              <w:keepNext/>
              <w:spacing w:line="440" w:lineRule="exact"/>
              <w:ind w:left="63" w:right="63"/>
              <w:rPr>
                <w:rFonts w:hint="eastAsia" w:ascii="宋体" w:hAnsi="宋体" w:eastAsia="宋体"/>
                <w:color w:val="auto"/>
                <w:kern w:val="2"/>
                <w:sz w:val="30"/>
                <w:szCs w:val="30"/>
                <w:highlight w:val="none"/>
                <w:lang w:val="en-US" w:eastAsia="zh-CN"/>
              </w:rPr>
            </w:pPr>
          </w:p>
        </w:tc>
      </w:tr>
      <w:tr w14:paraId="7BA1D8C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162" w:type="dxa"/>
            <w:vAlign w:val="center"/>
          </w:tcPr>
          <w:p w14:paraId="4FCE0480">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418" w:type="dxa"/>
            <w:vAlign w:val="center"/>
          </w:tcPr>
          <w:p w14:paraId="0B1A9A25">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850" w:type="dxa"/>
            <w:vAlign w:val="center"/>
          </w:tcPr>
          <w:p w14:paraId="2B375FDA">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058" w:type="dxa"/>
            <w:vAlign w:val="center"/>
          </w:tcPr>
          <w:p w14:paraId="20C16023">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880" w:type="dxa"/>
            <w:vAlign w:val="center"/>
          </w:tcPr>
          <w:p w14:paraId="6DCD666F">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020" w:type="dxa"/>
            <w:vAlign w:val="center"/>
          </w:tcPr>
          <w:p w14:paraId="4C0995BB">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480" w:type="dxa"/>
            <w:vAlign w:val="center"/>
          </w:tcPr>
          <w:p w14:paraId="506AB05D">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020" w:type="dxa"/>
            <w:vAlign w:val="center"/>
          </w:tcPr>
          <w:p w14:paraId="105BA7ED">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921" w:type="dxa"/>
            <w:vAlign w:val="center"/>
          </w:tcPr>
          <w:p w14:paraId="4BAF3C46">
            <w:pPr>
              <w:pStyle w:val="34"/>
              <w:keepNext/>
              <w:spacing w:line="440" w:lineRule="exact"/>
              <w:ind w:left="63" w:right="63"/>
              <w:rPr>
                <w:rFonts w:hint="eastAsia" w:ascii="宋体" w:hAnsi="宋体" w:eastAsia="宋体"/>
                <w:color w:val="auto"/>
                <w:kern w:val="2"/>
                <w:sz w:val="30"/>
                <w:szCs w:val="30"/>
                <w:highlight w:val="none"/>
                <w:lang w:val="en-US" w:eastAsia="zh-CN"/>
              </w:rPr>
            </w:pPr>
          </w:p>
        </w:tc>
      </w:tr>
      <w:tr w14:paraId="0105535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162" w:type="dxa"/>
            <w:vAlign w:val="center"/>
          </w:tcPr>
          <w:p w14:paraId="4AE75B52">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418" w:type="dxa"/>
            <w:vAlign w:val="center"/>
          </w:tcPr>
          <w:p w14:paraId="1A3439D3">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850" w:type="dxa"/>
            <w:vAlign w:val="center"/>
          </w:tcPr>
          <w:p w14:paraId="72F1B50F">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058" w:type="dxa"/>
            <w:vAlign w:val="center"/>
          </w:tcPr>
          <w:p w14:paraId="2F23C780">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880" w:type="dxa"/>
            <w:vAlign w:val="center"/>
          </w:tcPr>
          <w:p w14:paraId="6E1E6B09">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020" w:type="dxa"/>
            <w:vAlign w:val="center"/>
          </w:tcPr>
          <w:p w14:paraId="61049272">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480" w:type="dxa"/>
            <w:vAlign w:val="center"/>
          </w:tcPr>
          <w:p w14:paraId="49DCE67A">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020" w:type="dxa"/>
            <w:vAlign w:val="center"/>
          </w:tcPr>
          <w:p w14:paraId="6862AE2C">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921" w:type="dxa"/>
            <w:vAlign w:val="center"/>
          </w:tcPr>
          <w:p w14:paraId="3A2E00F0">
            <w:pPr>
              <w:pStyle w:val="34"/>
              <w:keepNext/>
              <w:spacing w:line="440" w:lineRule="exact"/>
              <w:ind w:left="63" w:right="63"/>
              <w:rPr>
                <w:rFonts w:hint="eastAsia" w:ascii="宋体" w:hAnsi="宋体" w:eastAsia="宋体"/>
                <w:color w:val="auto"/>
                <w:kern w:val="2"/>
                <w:sz w:val="30"/>
                <w:szCs w:val="30"/>
                <w:highlight w:val="none"/>
                <w:lang w:val="en-US" w:eastAsia="zh-CN"/>
              </w:rPr>
            </w:pPr>
          </w:p>
        </w:tc>
      </w:tr>
      <w:tr w14:paraId="77677FB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162" w:type="dxa"/>
            <w:vAlign w:val="top"/>
          </w:tcPr>
          <w:p w14:paraId="5A9EE9A7">
            <w:pPr>
              <w:rPr>
                <w:rFonts w:hint="eastAsia" w:ascii="宋体" w:hAnsi="宋体"/>
                <w:color w:val="auto"/>
                <w:sz w:val="30"/>
                <w:szCs w:val="30"/>
                <w:highlight w:val="none"/>
              </w:rPr>
            </w:pPr>
          </w:p>
        </w:tc>
        <w:tc>
          <w:tcPr>
            <w:tcW w:w="1418" w:type="dxa"/>
            <w:vAlign w:val="top"/>
          </w:tcPr>
          <w:p w14:paraId="277C0D70">
            <w:pPr>
              <w:rPr>
                <w:rFonts w:hint="eastAsia" w:ascii="宋体" w:hAnsi="宋体"/>
                <w:color w:val="auto"/>
                <w:sz w:val="30"/>
                <w:szCs w:val="30"/>
                <w:highlight w:val="none"/>
              </w:rPr>
            </w:pPr>
          </w:p>
        </w:tc>
        <w:tc>
          <w:tcPr>
            <w:tcW w:w="850" w:type="dxa"/>
            <w:vAlign w:val="top"/>
          </w:tcPr>
          <w:p w14:paraId="2ACE4D33">
            <w:pPr>
              <w:rPr>
                <w:rFonts w:hint="eastAsia" w:ascii="宋体" w:hAnsi="宋体"/>
                <w:color w:val="auto"/>
                <w:sz w:val="30"/>
                <w:szCs w:val="30"/>
                <w:highlight w:val="none"/>
              </w:rPr>
            </w:pPr>
          </w:p>
        </w:tc>
        <w:tc>
          <w:tcPr>
            <w:tcW w:w="1058" w:type="dxa"/>
            <w:vAlign w:val="top"/>
          </w:tcPr>
          <w:p w14:paraId="5BABAE79">
            <w:pPr>
              <w:rPr>
                <w:rFonts w:hint="eastAsia" w:ascii="宋体" w:hAnsi="宋体"/>
                <w:color w:val="auto"/>
                <w:sz w:val="30"/>
                <w:szCs w:val="30"/>
                <w:highlight w:val="none"/>
              </w:rPr>
            </w:pPr>
          </w:p>
        </w:tc>
        <w:tc>
          <w:tcPr>
            <w:tcW w:w="880" w:type="dxa"/>
            <w:vAlign w:val="top"/>
          </w:tcPr>
          <w:p w14:paraId="71C42F97">
            <w:pPr>
              <w:rPr>
                <w:rFonts w:hint="eastAsia" w:ascii="宋体" w:hAnsi="宋体"/>
                <w:color w:val="auto"/>
                <w:sz w:val="30"/>
                <w:szCs w:val="30"/>
                <w:highlight w:val="none"/>
              </w:rPr>
            </w:pPr>
          </w:p>
        </w:tc>
        <w:tc>
          <w:tcPr>
            <w:tcW w:w="1020" w:type="dxa"/>
            <w:vAlign w:val="top"/>
          </w:tcPr>
          <w:p w14:paraId="35BB7A73">
            <w:pPr>
              <w:rPr>
                <w:rFonts w:hint="eastAsia" w:ascii="宋体" w:hAnsi="宋体"/>
                <w:color w:val="auto"/>
                <w:sz w:val="30"/>
                <w:szCs w:val="30"/>
                <w:highlight w:val="none"/>
              </w:rPr>
            </w:pPr>
          </w:p>
        </w:tc>
        <w:tc>
          <w:tcPr>
            <w:tcW w:w="1480" w:type="dxa"/>
            <w:vAlign w:val="top"/>
          </w:tcPr>
          <w:p w14:paraId="31284F32">
            <w:pPr>
              <w:rPr>
                <w:rFonts w:hint="eastAsia" w:ascii="宋体" w:hAnsi="宋体"/>
                <w:color w:val="auto"/>
                <w:sz w:val="30"/>
                <w:szCs w:val="30"/>
                <w:highlight w:val="none"/>
              </w:rPr>
            </w:pPr>
          </w:p>
        </w:tc>
        <w:tc>
          <w:tcPr>
            <w:tcW w:w="1020" w:type="dxa"/>
            <w:vAlign w:val="top"/>
          </w:tcPr>
          <w:p w14:paraId="53BC9507">
            <w:pPr>
              <w:rPr>
                <w:rFonts w:hint="eastAsia" w:ascii="宋体" w:hAnsi="宋体"/>
                <w:color w:val="auto"/>
                <w:sz w:val="30"/>
                <w:szCs w:val="30"/>
                <w:highlight w:val="none"/>
              </w:rPr>
            </w:pPr>
          </w:p>
        </w:tc>
        <w:tc>
          <w:tcPr>
            <w:tcW w:w="921" w:type="dxa"/>
            <w:vAlign w:val="top"/>
          </w:tcPr>
          <w:p w14:paraId="085EC79F">
            <w:pPr>
              <w:rPr>
                <w:rFonts w:hint="eastAsia" w:ascii="宋体" w:hAnsi="宋体"/>
                <w:color w:val="auto"/>
                <w:sz w:val="30"/>
                <w:szCs w:val="30"/>
                <w:highlight w:val="none"/>
              </w:rPr>
            </w:pPr>
          </w:p>
        </w:tc>
      </w:tr>
      <w:tr w14:paraId="39E89BD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162" w:type="dxa"/>
            <w:vAlign w:val="center"/>
          </w:tcPr>
          <w:p w14:paraId="3B243791">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418" w:type="dxa"/>
            <w:vAlign w:val="center"/>
          </w:tcPr>
          <w:p w14:paraId="2784304B">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850" w:type="dxa"/>
            <w:vAlign w:val="center"/>
          </w:tcPr>
          <w:p w14:paraId="4DE6A31D">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058" w:type="dxa"/>
            <w:vAlign w:val="center"/>
          </w:tcPr>
          <w:p w14:paraId="3F2F3374">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880" w:type="dxa"/>
            <w:vAlign w:val="center"/>
          </w:tcPr>
          <w:p w14:paraId="4F0E60DF">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020" w:type="dxa"/>
            <w:vAlign w:val="center"/>
          </w:tcPr>
          <w:p w14:paraId="5790BA22">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480" w:type="dxa"/>
            <w:vAlign w:val="center"/>
          </w:tcPr>
          <w:p w14:paraId="1441B8ED">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020" w:type="dxa"/>
            <w:vAlign w:val="center"/>
          </w:tcPr>
          <w:p w14:paraId="3EB1E1F5">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921" w:type="dxa"/>
            <w:vAlign w:val="center"/>
          </w:tcPr>
          <w:p w14:paraId="1D91C189">
            <w:pPr>
              <w:pStyle w:val="34"/>
              <w:keepNext/>
              <w:spacing w:line="440" w:lineRule="exact"/>
              <w:ind w:left="63" w:right="63"/>
              <w:rPr>
                <w:rFonts w:hint="eastAsia" w:ascii="宋体" w:hAnsi="宋体" w:eastAsia="宋体"/>
                <w:color w:val="auto"/>
                <w:kern w:val="2"/>
                <w:sz w:val="30"/>
                <w:szCs w:val="30"/>
                <w:highlight w:val="none"/>
                <w:lang w:val="en-US" w:eastAsia="zh-CN"/>
              </w:rPr>
            </w:pPr>
          </w:p>
        </w:tc>
      </w:tr>
      <w:tr w14:paraId="76399FF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162" w:type="dxa"/>
            <w:vAlign w:val="top"/>
          </w:tcPr>
          <w:p w14:paraId="58872E9E">
            <w:pPr>
              <w:rPr>
                <w:rFonts w:hint="eastAsia" w:ascii="宋体" w:hAnsi="宋体"/>
                <w:color w:val="auto"/>
                <w:sz w:val="30"/>
                <w:szCs w:val="30"/>
                <w:highlight w:val="none"/>
              </w:rPr>
            </w:pPr>
          </w:p>
        </w:tc>
        <w:tc>
          <w:tcPr>
            <w:tcW w:w="1418" w:type="dxa"/>
            <w:vAlign w:val="top"/>
          </w:tcPr>
          <w:p w14:paraId="6D2432CE">
            <w:pPr>
              <w:rPr>
                <w:rFonts w:hint="eastAsia" w:ascii="宋体" w:hAnsi="宋体"/>
                <w:color w:val="auto"/>
                <w:sz w:val="30"/>
                <w:szCs w:val="30"/>
                <w:highlight w:val="none"/>
              </w:rPr>
            </w:pPr>
          </w:p>
        </w:tc>
        <w:tc>
          <w:tcPr>
            <w:tcW w:w="850" w:type="dxa"/>
            <w:vAlign w:val="top"/>
          </w:tcPr>
          <w:p w14:paraId="68FE2E8C">
            <w:pPr>
              <w:rPr>
                <w:rFonts w:hint="eastAsia" w:ascii="宋体" w:hAnsi="宋体"/>
                <w:color w:val="auto"/>
                <w:sz w:val="30"/>
                <w:szCs w:val="30"/>
                <w:highlight w:val="none"/>
              </w:rPr>
            </w:pPr>
          </w:p>
        </w:tc>
        <w:tc>
          <w:tcPr>
            <w:tcW w:w="1058" w:type="dxa"/>
            <w:vAlign w:val="top"/>
          </w:tcPr>
          <w:p w14:paraId="342ACB94">
            <w:pPr>
              <w:rPr>
                <w:rFonts w:hint="eastAsia" w:ascii="宋体" w:hAnsi="宋体"/>
                <w:color w:val="auto"/>
                <w:sz w:val="30"/>
                <w:szCs w:val="30"/>
                <w:highlight w:val="none"/>
              </w:rPr>
            </w:pPr>
          </w:p>
        </w:tc>
        <w:tc>
          <w:tcPr>
            <w:tcW w:w="880" w:type="dxa"/>
            <w:vAlign w:val="top"/>
          </w:tcPr>
          <w:p w14:paraId="5A323300">
            <w:pPr>
              <w:rPr>
                <w:rFonts w:hint="eastAsia" w:ascii="宋体" w:hAnsi="宋体"/>
                <w:color w:val="auto"/>
                <w:sz w:val="30"/>
                <w:szCs w:val="30"/>
                <w:highlight w:val="none"/>
              </w:rPr>
            </w:pPr>
          </w:p>
        </w:tc>
        <w:tc>
          <w:tcPr>
            <w:tcW w:w="1020" w:type="dxa"/>
            <w:vAlign w:val="top"/>
          </w:tcPr>
          <w:p w14:paraId="471F57D3">
            <w:pPr>
              <w:rPr>
                <w:rFonts w:hint="eastAsia" w:ascii="宋体" w:hAnsi="宋体"/>
                <w:color w:val="auto"/>
                <w:sz w:val="30"/>
                <w:szCs w:val="30"/>
                <w:highlight w:val="none"/>
              </w:rPr>
            </w:pPr>
          </w:p>
        </w:tc>
        <w:tc>
          <w:tcPr>
            <w:tcW w:w="1480" w:type="dxa"/>
            <w:vAlign w:val="top"/>
          </w:tcPr>
          <w:p w14:paraId="27163250">
            <w:pPr>
              <w:rPr>
                <w:rFonts w:hint="eastAsia" w:ascii="宋体" w:hAnsi="宋体"/>
                <w:color w:val="auto"/>
                <w:sz w:val="30"/>
                <w:szCs w:val="30"/>
                <w:highlight w:val="none"/>
              </w:rPr>
            </w:pPr>
          </w:p>
        </w:tc>
        <w:tc>
          <w:tcPr>
            <w:tcW w:w="1020" w:type="dxa"/>
            <w:vAlign w:val="top"/>
          </w:tcPr>
          <w:p w14:paraId="5DEA4405">
            <w:pPr>
              <w:rPr>
                <w:rFonts w:hint="eastAsia" w:ascii="宋体" w:hAnsi="宋体"/>
                <w:color w:val="auto"/>
                <w:sz w:val="30"/>
                <w:szCs w:val="30"/>
                <w:highlight w:val="none"/>
              </w:rPr>
            </w:pPr>
          </w:p>
        </w:tc>
        <w:tc>
          <w:tcPr>
            <w:tcW w:w="921" w:type="dxa"/>
            <w:vAlign w:val="top"/>
          </w:tcPr>
          <w:p w14:paraId="7D8AD6CC">
            <w:pPr>
              <w:rPr>
                <w:rFonts w:hint="eastAsia" w:ascii="宋体" w:hAnsi="宋体"/>
                <w:color w:val="auto"/>
                <w:sz w:val="30"/>
                <w:szCs w:val="30"/>
                <w:highlight w:val="none"/>
              </w:rPr>
            </w:pPr>
          </w:p>
        </w:tc>
      </w:tr>
      <w:tr w14:paraId="3EA87A9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162" w:type="dxa"/>
            <w:vAlign w:val="top"/>
          </w:tcPr>
          <w:p w14:paraId="71000E60">
            <w:pPr>
              <w:rPr>
                <w:rFonts w:hint="eastAsia" w:ascii="宋体" w:hAnsi="宋体"/>
                <w:color w:val="auto"/>
                <w:sz w:val="30"/>
                <w:szCs w:val="30"/>
                <w:highlight w:val="none"/>
              </w:rPr>
            </w:pPr>
          </w:p>
        </w:tc>
        <w:tc>
          <w:tcPr>
            <w:tcW w:w="1418" w:type="dxa"/>
            <w:vAlign w:val="top"/>
          </w:tcPr>
          <w:p w14:paraId="2B7C10A6">
            <w:pPr>
              <w:rPr>
                <w:rFonts w:hint="eastAsia" w:ascii="宋体" w:hAnsi="宋体"/>
                <w:color w:val="auto"/>
                <w:sz w:val="30"/>
                <w:szCs w:val="30"/>
                <w:highlight w:val="none"/>
              </w:rPr>
            </w:pPr>
          </w:p>
        </w:tc>
        <w:tc>
          <w:tcPr>
            <w:tcW w:w="850" w:type="dxa"/>
            <w:vAlign w:val="top"/>
          </w:tcPr>
          <w:p w14:paraId="17521176">
            <w:pPr>
              <w:rPr>
                <w:rFonts w:hint="eastAsia" w:ascii="宋体" w:hAnsi="宋体"/>
                <w:color w:val="auto"/>
                <w:sz w:val="30"/>
                <w:szCs w:val="30"/>
                <w:highlight w:val="none"/>
              </w:rPr>
            </w:pPr>
          </w:p>
        </w:tc>
        <w:tc>
          <w:tcPr>
            <w:tcW w:w="1058" w:type="dxa"/>
            <w:vAlign w:val="top"/>
          </w:tcPr>
          <w:p w14:paraId="5054E577">
            <w:pPr>
              <w:rPr>
                <w:rFonts w:hint="eastAsia" w:ascii="宋体" w:hAnsi="宋体"/>
                <w:color w:val="auto"/>
                <w:sz w:val="30"/>
                <w:szCs w:val="30"/>
                <w:highlight w:val="none"/>
              </w:rPr>
            </w:pPr>
          </w:p>
        </w:tc>
        <w:tc>
          <w:tcPr>
            <w:tcW w:w="880" w:type="dxa"/>
            <w:vAlign w:val="top"/>
          </w:tcPr>
          <w:p w14:paraId="15D965D6">
            <w:pPr>
              <w:rPr>
                <w:rFonts w:hint="eastAsia" w:ascii="宋体" w:hAnsi="宋体"/>
                <w:color w:val="auto"/>
                <w:sz w:val="30"/>
                <w:szCs w:val="30"/>
                <w:highlight w:val="none"/>
              </w:rPr>
            </w:pPr>
          </w:p>
        </w:tc>
        <w:tc>
          <w:tcPr>
            <w:tcW w:w="1020" w:type="dxa"/>
            <w:vAlign w:val="top"/>
          </w:tcPr>
          <w:p w14:paraId="5CB683C5">
            <w:pPr>
              <w:rPr>
                <w:rFonts w:hint="eastAsia" w:ascii="宋体" w:hAnsi="宋体"/>
                <w:color w:val="auto"/>
                <w:sz w:val="30"/>
                <w:szCs w:val="30"/>
                <w:highlight w:val="none"/>
              </w:rPr>
            </w:pPr>
          </w:p>
        </w:tc>
        <w:tc>
          <w:tcPr>
            <w:tcW w:w="1480" w:type="dxa"/>
            <w:vAlign w:val="top"/>
          </w:tcPr>
          <w:p w14:paraId="0F60DA34">
            <w:pPr>
              <w:rPr>
                <w:rFonts w:hint="eastAsia" w:ascii="宋体" w:hAnsi="宋体"/>
                <w:color w:val="auto"/>
                <w:sz w:val="30"/>
                <w:szCs w:val="30"/>
                <w:highlight w:val="none"/>
              </w:rPr>
            </w:pPr>
          </w:p>
        </w:tc>
        <w:tc>
          <w:tcPr>
            <w:tcW w:w="1020" w:type="dxa"/>
            <w:vAlign w:val="top"/>
          </w:tcPr>
          <w:p w14:paraId="238B23BB">
            <w:pPr>
              <w:rPr>
                <w:rFonts w:hint="eastAsia" w:ascii="宋体" w:hAnsi="宋体"/>
                <w:color w:val="auto"/>
                <w:sz w:val="30"/>
                <w:szCs w:val="30"/>
                <w:highlight w:val="none"/>
              </w:rPr>
            </w:pPr>
          </w:p>
        </w:tc>
        <w:tc>
          <w:tcPr>
            <w:tcW w:w="921" w:type="dxa"/>
            <w:vAlign w:val="top"/>
          </w:tcPr>
          <w:p w14:paraId="32485B70">
            <w:pPr>
              <w:rPr>
                <w:rFonts w:hint="eastAsia" w:ascii="宋体" w:hAnsi="宋体"/>
                <w:color w:val="auto"/>
                <w:sz w:val="30"/>
                <w:szCs w:val="30"/>
                <w:highlight w:val="none"/>
              </w:rPr>
            </w:pPr>
          </w:p>
        </w:tc>
      </w:tr>
      <w:tr w14:paraId="439FD4A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162" w:type="dxa"/>
            <w:vAlign w:val="top"/>
          </w:tcPr>
          <w:p w14:paraId="59C91412">
            <w:pPr>
              <w:rPr>
                <w:rFonts w:hint="eastAsia" w:ascii="宋体" w:hAnsi="宋体"/>
                <w:color w:val="auto"/>
                <w:sz w:val="30"/>
                <w:szCs w:val="30"/>
                <w:highlight w:val="none"/>
              </w:rPr>
            </w:pPr>
          </w:p>
        </w:tc>
        <w:tc>
          <w:tcPr>
            <w:tcW w:w="1418" w:type="dxa"/>
            <w:vAlign w:val="top"/>
          </w:tcPr>
          <w:p w14:paraId="7ACE108D">
            <w:pPr>
              <w:rPr>
                <w:rFonts w:hint="eastAsia" w:ascii="宋体" w:hAnsi="宋体"/>
                <w:color w:val="auto"/>
                <w:sz w:val="30"/>
                <w:szCs w:val="30"/>
                <w:highlight w:val="none"/>
              </w:rPr>
            </w:pPr>
          </w:p>
        </w:tc>
        <w:tc>
          <w:tcPr>
            <w:tcW w:w="850" w:type="dxa"/>
            <w:vAlign w:val="top"/>
          </w:tcPr>
          <w:p w14:paraId="26A16946">
            <w:pPr>
              <w:rPr>
                <w:rFonts w:hint="eastAsia" w:ascii="宋体" w:hAnsi="宋体"/>
                <w:color w:val="auto"/>
                <w:sz w:val="30"/>
                <w:szCs w:val="30"/>
                <w:highlight w:val="none"/>
              </w:rPr>
            </w:pPr>
          </w:p>
        </w:tc>
        <w:tc>
          <w:tcPr>
            <w:tcW w:w="1058" w:type="dxa"/>
            <w:vAlign w:val="top"/>
          </w:tcPr>
          <w:p w14:paraId="136FF9EC">
            <w:pPr>
              <w:rPr>
                <w:rFonts w:hint="eastAsia" w:ascii="宋体" w:hAnsi="宋体"/>
                <w:color w:val="auto"/>
                <w:sz w:val="30"/>
                <w:szCs w:val="30"/>
                <w:highlight w:val="none"/>
              </w:rPr>
            </w:pPr>
          </w:p>
        </w:tc>
        <w:tc>
          <w:tcPr>
            <w:tcW w:w="880" w:type="dxa"/>
            <w:vAlign w:val="top"/>
          </w:tcPr>
          <w:p w14:paraId="67468D01">
            <w:pPr>
              <w:rPr>
                <w:rFonts w:hint="eastAsia" w:ascii="宋体" w:hAnsi="宋体"/>
                <w:color w:val="auto"/>
                <w:sz w:val="30"/>
                <w:szCs w:val="30"/>
                <w:highlight w:val="none"/>
              </w:rPr>
            </w:pPr>
          </w:p>
        </w:tc>
        <w:tc>
          <w:tcPr>
            <w:tcW w:w="1020" w:type="dxa"/>
            <w:vAlign w:val="top"/>
          </w:tcPr>
          <w:p w14:paraId="1907191A">
            <w:pPr>
              <w:rPr>
                <w:rFonts w:hint="eastAsia" w:ascii="宋体" w:hAnsi="宋体"/>
                <w:color w:val="auto"/>
                <w:sz w:val="30"/>
                <w:szCs w:val="30"/>
                <w:highlight w:val="none"/>
              </w:rPr>
            </w:pPr>
          </w:p>
        </w:tc>
        <w:tc>
          <w:tcPr>
            <w:tcW w:w="1480" w:type="dxa"/>
            <w:vAlign w:val="top"/>
          </w:tcPr>
          <w:p w14:paraId="1892A3D3">
            <w:pPr>
              <w:rPr>
                <w:rFonts w:hint="eastAsia" w:ascii="宋体" w:hAnsi="宋体"/>
                <w:color w:val="auto"/>
                <w:sz w:val="30"/>
                <w:szCs w:val="30"/>
                <w:highlight w:val="none"/>
              </w:rPr>
            </w:pPr>
          </w:p>
        </w:tc>
        <w:tc>
          <w:tcPr>
            <w:tcW w:w="1020" w:type="dxa"/>
            <w:vAlign w:val="top"/>
          </w:tcPr>
          <w:p w14:paraId="2FF2AACD">
            <w:pPr>
              <w:rPr>
                <w:rFonts w:hint="eastAsia" w:ascii="宋体" w:hAnsi="宋体"/>
                <w:color w:val="auto"/>
                <w:sz w:val="30"/>
                <w:szCs w:val="30"/>
                <w:highlight w:val="none"/>
              </w:rPr>
            </w:pPr>
          </w:p>
        </w:tc>
        <w:tc>
          <w:tcPr>
            <w:tcW w:w="921" w:type="dxa"/>
            <w:vAlign w:val="top"/>
          </w:tcPr>
          <w:p w14:paraId="489D86DE">
            <w:pPr>
              <w:rPr>
                <w:rFonts w:hint="eastAsia" w:ascii="宋体" w:hAnsi="宋体"/>
                <w:color w:val="auto"/>
                <w:sz w:val="30"/>
                <w:szCs w:val="30"/>
                <w:highlight w:val="none"/>
              </w:rPr>
            </w:pPr>
          </w:p>
        </w:tc>
      </w:tr>
      <w:tr w14:paraId="6F6C3C8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162" w:type="dxa"/>
            <w:vAlign w:val="top"/>
          </w:tcPr>
          <w:p w14:paraId="4ACDE1F4">
            <w:pPr>
              <w:rPr>
                <w:rFonts w:hint="eastAsia" w:ascii="宋体" w:hAnsi="宋体"/>
                <w:color w:val="auto"/>
                <w:sz w:val="30"/>
                <w:szCs w:val="30"/>
                <w:highlight w:val="none"/>
              </w:rPr>
            </w:pPr>
          </w:p>
        </w:tc>
        <w:tc>
          <w:tcPr>
            <w:tcW w:w="1418" w:type="dxa"/>
            <w:vAlign w:val="top"/>
          </w:tcPr>
          <w:p w14:paraId="29007F01">
            <w:pPr>
              <w:rPr>
                <w:rFonts w:hint="eastAsia" w:ascii="宋体" w:hAnsi="宋体"/>
                <w:color w:val="auto"/>
                <w:sz w:val="30"/>
                <w:szCs w:val="30"/>
                <w:highlight w:val="none"/>
              </w:rPr>
            </w:pPr>
          </w:p>
        </w:tc>
        <w:tc>
          <w:tcPr>
            <w:tcW w:w="850" w:type="dxa"/>
            <w:vAlign w:val="top"/>
          </w:tcPr>
          <w:p w14:paraId="134054F2">
            <w:pPr>
              <w:rPr>
                <w:rFonts w:hint="eastAsia" w:ascii="宋体" w:hAnsi="宋体"/>
                <w:color w:val="auto"/>
                <w:sz w:val="30"/>
                <w:szCs w:val="30"/>
                <w:highlight w:val="none"/>
              </w:rPr>
            </w:pPr>
          </w:p>
        </w:tc>
        <w:tc>
          <w:tcPr>
            <w:tcW w:w="1058" w:type="dxa"/>
            <w:vAlign w:val="top"/>
          </w:tcPr>
          <w:p w14:paraId="04E60EF2">
            <w:pPr>
              <w:rPr>
                <w:rFonts w:hint="eastAsia" w:ascii="宋体" w:hAnsi="宋体"/>
                <w:color w:val="auto"/>
                <w:sz w:val="30"/>
                <w:szCs w:val="30"/>
                <w:highlight w:val="none"/>
              </w:rPr>
            </w:pPr>
          </w:p>
        </w:tc>
        <w:tc>
          <w:tcPr>
            <w:tcW w:w="880" w:type="dxa"/>
            <w:vAlign w:val="top"/>
          </w:tcPr>
          <w:p w14:paraId="4F75A38C">
            <w:pPr>
              <w:rPr>
                <w:rFonts w:hint="eastAsia" w:ascii="宋体" w:hAnsi="宋体"/>
                <w:color w:val="auto"/>
                <w:sz w:val="30"/>
                <w:szCs w:val="30"/>
                <w:highlight w:val="none"/>
              </w:rPr>
            </w:pPr>
          </w:p>
        </w:tc>
        <w:tc>
          <w:tcPr>
            <w:tcW w:w="1020" w:type="dxa"/>
            <w:vAlign w:val="top"/>
          </w:tcPr>
          <w:p w14:paraId="2361687C">
            <w:pPr>
              <w:rPr>
                <w:rFonts w:hint="eastAsia" w:ascii="宋体" w:hAnsi="宋体"/>
                <w:color w:val="auto"/>
                <w:sz w:val="30"/>
                <w:szCs w:val="30"/>
                <w:highlight w:val="none"/>
              </w:rPr>
            </w:pPr>
          </w:p>
        </w:tc>
        <w:tc>
          <w:tcPr>
            <w:tcW w:w="1480" w:type="dxa"/>
            <w:vAlign w:val="top"/>
          </w:tcPr>
          <w:p w14:paraId="0D8A0FEC">
            <w:pPr>
              <w:rPr>
                <w:rFonts w:hint="eastAsia" w:ascii="宋体" w:hAnsi="宋体"/>
                <w:color w:val="auto"/>
                <w:sz w:val="30"/>
                <w:szCs w:val="30"/>
                <w:highlight w:val="none"/>
              </w:rPr>
            </w:pPr>
          </w:p>
        </w:tc>
        <w:tc>
          <w:tcPr>
            <w:tcW w:w="1020" w:type="dxa"/>
            <w:vAlign w:val="top"/>
          </w:tcPr>
          <w:p w14:paraId="58F171DC">
            <w:pPr>
              <w:rPr>
                <w:rFonts w:hint="eastAsia" w:ascii="宋体" w:hAnsi="宋体"/>
                <w:color w:val="auto"/>
                <w:sz w:val="30"/>
                <w:szCs w:val="30"/>
                <w:highlight w:val="none"/>
              </w:rPr>
            </w:pPr>
          </w:p>
        </w:tc>
        <w:tc>
          <w:tcPr>
            <w:tcW w:w="921" w:type="dxa"/>
            <w:vAlign w:val="top"/>
          </w:tcPr>
          <w:p w14:paraId="478A23FE">
            <w:pPr>
              <w:rPr>
                <w:rFonts w:hint="eastAsia" w:ascii="宋体" w:hAnsi="宋体"/>
                <w:color w:val="auto"/>
                <w:sz w:val="30"/>
                <w:szCs w:val="30"/>
                <w:highlight w:val="none"/>
              </w:rPr>
            </w:pPr>
          </w:p>
        </w:tc>
      </w:tr>
      <w:tr w14:paraId="7E9D32C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162" w:type="dxa"/>
            <w:vAlign w:val="top"/>
          </w:tcPr>
          <w:p w14:paraId="567728B6">
            <w:pPr>
              <w:rPr>
                <w:rFonts w:hint="eastAsia" w:ascii="宋体" w:hAnsi="宋体"/>
                <w:color w:val="auto"/>
                <w:sz w:val="30"/>
                <w:szCs w:val="30"/>
                <w:highlight w:val="none"/>
              </w:rPr>
            </w:pPr>
          </w:p>
        </w:tc>
        <w:tc>
          <w:tcPr>
            <w:tcW w:w="1418" w:type="dxa"/>
            <w:vAlign w:val="top"/>
          </w:tcPr>
          <w:p w14:paraId="41704FC6">
            <w:pPr>
              <w:rPr>
                <w:rFonts w:hint="eastAsia" w:ascii="宋体" w:hAnsi="宋体"/>
                <w:color w:val="auto"/>
                <w:sz w:val="30"/>
                <w:szCs w:val="30"/>
                <w:highlight w:val="none"/>
              </w:rPr>
            </w:pPr>
          </w:p>
        </w:tc>
        <w:tc>
          <w:tcPr>
            <w:tcW w:w="850" w:type="dxa"/>
            <w:vAlign w:val="top"/>
          </w:tcPr>
          <w:p w14:paraId="39E7FCDD">
            <w:pPr>
              <w:rPr>
                <w:rFonts w:hint="eastAsia" w:ascii="宋体" w:hAnsi="宋体"/>
                <w:color w:val="auto"/>
                <w:sz w:val="30"/>
                <w:szCs w:val="30"/>
                <w:highlight w:val="none"/>
              </w:rPr>
            </w:pPr>
          </w:p>
        </w:tc>
        <w:tc>
          <w:tcPr>
            <w:tcW w:w="1058" w:type="dxa"/>
            <w:vAlign w:val="top"/>
          </w:tcPr>
          <w:p w14:paraId="3ABE4CEE">
            <w:pPr>
              <w:rPr>
                <w:rFonts w:hint="eastAsia" w:ascii="宋体" w:hAnsi="宋体"/>
                <w:color w:val="auto"/>
                <w:sz w:val="30"/>
                <w:szCs w:val="30"/>
                <w:highlight w:val="none"/>
              </w:rPr>
            </w:pPr>
          </w:p>
        </w:tc>
        <w:tc>
          <w:tcPr>
            <w:tcW w:w="880" w:type="dxa"/>
            <w:vAlign w:val="top"/>
          </w:tcPr>
          <w:p w14:paraId="58E2CE05">
            <w:pPr>
              <w:rPr>
                <w:rFonts w:hint="eastAsia" w:ascii="宋体" w:hAnsi="宋体"/>
                <w:color w:val="auto"/>
                <w:sz w:val="30"/>
                <w:szCs w:val="30"/>
                <w:highlight w:val="none"/>
              </w:rPr>
            </w:pPr>
          </w:p>
        </w:tc>
        <w:tc>
          <w:tcPr>
            <w:tcW w:w="1020" w:type="dxa"/>
            <w:vAlign w:val="top"/>
          </w:tcPr>
          <w:p w14:paraId="3E9AF1FA">
            <w:pPr>
              <w:rPr>
                <w:rFonts w:hint="eastAsia" w:ascii="宋体" w:hAnsi="宋体"/>
                <w:color w:val="auto"/>
                <w:sz w:val="30"/>
                <w:szCs w:val="30"/>
                <w:highlight w:val="none"/>
              </w:rPr>
            </w:pPr>
          </w:p>
        </w:tc>
        <w:tc>
          <w:tcPr>
            <w:tcW w:w="1480" w:type="dxa"/>
            <w:vAlign w:val="top"/>
          </w:tcPr>
          <w:p w14:paraId="51457E5B">
            <w:pPr>
              <w:rPr>
                <w:rFonts w:hint="eastAsia" w:ascii="宋体" w:hAnsi="宋体"/>
                <w:color w:val="auto"/>
                <w:sz w:val="30"/>
                <w:szCs w:val="30"/>
                <w:highlight w:val="none"/>
              </w:rPr>
            </w:pPr>
          </w:p>
        </w:tc>
        <w:tc>
          <w:tcPr>
            <w:tcW w:w="1020" w:type="dxa"/>
            <w:vAlign w:val="top"/>
          </w:tcPr>
          <w:p w14:paraId="45056524">
            <w:pPr>
              <w:rPr>
                <w:rFonts w:hint="eastAsia" w:ascii="宋体" w:hAnsi="宋体"/>
                <w:color w:val="auto"/>
                <w:sz w:val="30"/>
                <w:szCs w:val="30"/>
                <w:highlight w:val="none"/>
              </w:rPr>
            </w:pPr>
          </w:p>
        </w:tc>
        <w:tc>
          <w:tcPr>
            <w:tcW w:w="921" w:type="dxa"/>
            <w:vAlign w:val="top"/>
          </w:tcPr>
          <w:p w14:paraId="2A50CB74">
            <w:pPr>
              <w:rPr>
                <w:rFonts w:hint="eastAsia" w:ascii="宋体" w:hAnsi="宋体"/>
                <w:color w:val="auto"/>
                <w:sz w:val="30"/>
                <w:szCs w:val="30"/>
                <w:highlight w:val="none"/>
              </w:rPr>
            </w:pPr>
          </w:p>
        </w:tc>
      </w:tr>
      <w:tr w14:paraId="61B3702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162" w:type="dxa"/>
            <w:vAlign w:val="top"/>
          </w:tcPr>
          <w:p w14:paraId="6B0317CB">
            <w:pPr>
              <w:rPr>
                <w:rFonts w:hint="eastAsia" w:ascii="宋体" w:hAnsi="宋体"/>
                <w:color w:val="auto"/>
                <w:sz w:val="30"/>
                <w:szCs w:val="30"/>
                <w:highlight w:val="none"/>
              </w:rPr>
            </w:pPr>
          </w:p>
        </w:tc>
        <w:tc>
          <w:tcPr>
            <w:tcW w:w="1418" w:type="dxa"/>
            <w:vAlign w:val="top"/>
          </w:tcPr>
          <w:p w14:paraId="328FA003">
            <w:pPr>
              <w:rPr>
                <w:rFonts w:hint="eastAsia" w:ascii="宋体" w:hAnsi="宋体"/>
                <w:color w:val="auto"/>
                <w:sz w:val="30"/>
                <w:szCs w:val="30"/>
                <w:highlight w:val="none"/>
              </w:rPr>
            </w:pPr>
          </w:p>
        </w:tc>
        <w:tc>
          <w:tcPr>
            <w:tcW w:w="850" w:type="dxa"/>
            <w:vAlign w:val="top"/>
          </w:tcPr>
          <w:p w14:paraId="46E41CE9">
            <w:pPr>
              <w:rPr>
                <w:rFonts w:hint="eastAsia" w:ascii="宋体" w:hAnsi="宋体"/>
                <w:color w:val="auto"/>
                <w:sz w:val="30"/>
                <w:szCs w:val="30"/>
                <w:highlight w:val="none"/>
              </w:rPr>
            </w:pPr>
          </w:p>
        </w:tc>
        <w:tc>
          <w:tcPr>
            <w:tcW w:w="1058" w:type="dxa"/>
            <w:vAlign w:val="top"/>
          </w:tcPr>
          <w:p w14:paraId="22341089">
            <w:pPr>
              <w:rPr>
                <w:rFonts w:hint="eastAsia" w:ascii="宋体" w:hAnsi="宋体"/>
                <w:color w:val="auto"/>
                <w:sz w:val="30"/>
                <w:szCs w:val="30"/>
                <w:highlight w:val="none"/>
              </w:rPr>
            </w:pPr>
          </w:p>
        </w:tc>
        <w:tc>
          <w:tcPr>
            <w:tcW w:w="880" w:type="dxa"/>
            <w:vAlign w:val="top"/>
          </w:tcPr>
          <w:p w14:paraId="7E1E2C2F">
            <w:pPr>
              <w:rPr>
                <w:rFonts w:hint="eastAsia" w:ascii="宋体" w:hAnsi="宋体"/>
                <w:color w:val="auto"/>
                <w:sz w:val="30"/>
                <w:szCs w:val="30"/>
                <w:highlight w:val="none"/>
              </w:rPr>
            </w:pPr>
          </w:p>
        </w:tc>
        <w:tc>
          <w:tcPr>
            <w:tcW w:w="1020" w:type="dxa"/>
            <w:vAlign w:val="top"/>
          </w:tcPr>
          <w:p w14:paraId="05995CE4">
            <w:pPr>
              <w:rPr>
                <w:rFonts w:hint="eastAsia" w:ascii="宋体" w:hAnsi="宋体"/>
                <w:color w:val="auto"/>
                <w:sz w:val="30"/>
                <w:szCs w:val="30"/>
                <w:highlight w:val="none"/>
              </w:rPr>
            </w:pPr>
          </w:p>
        </w:tc>
        <w:tc>
          <w:tcPr>
            <w:tcW w:w="1480" w:type="dxa"/>
            <w:vAlign w:val="top"/>
          </w:tcPr>
          <w:p w14:paraId="62D5CBBB">
            <w:pPr>
              <w:rPr>
                <w:rFonts w:hint="eastAsia" w:ascii="宋体" w:hAnsi="宋体"/>
                <w:color w:val="auto"/>
                <w:sz w:val="30"/>
                <w:szCs w:val="30"/>
                <w:highlight w:val="none"/>
              </w:rPr>
            </w:pPr>
          </w:p>
        </w:tc>
        <w:tc>
          <w:tcPr>
            <w:tcW w:w="1020" w:type="dxa"/>
            <w:vAlign w:val="top"/>
          </w:tcPr>
          <w:p w14:paraId="61A0FB0F">
            <w:pPr>
              <w:rPr>
                <w:rFonts w:hint="eastAsia" w:ascii="宋体" w:hAnsi="宋体"/>
                <w:color w:val="auto"/>
                <w:sz w:val="30"/>
                <w:szCs w:val="30"/>
                <w:highlight w:val="none"/>
              </w:rPr>
            </w:pPr>
          </w:p>
        </w:tc>
        <w:tc>
          <w:tcPr>
            <w:tcW w:w="921" w:type="dxa"/>
            <w:vAlign w:val="top"/>
          </w:tcPr>
          <w:p w14:paraId="45BAFDC9">
            <w:pPr>
              <w:rPr>
                <w:rFonts w:hint="eastAsia" w:ascii="宋体" w:hAnsi="宋体"/>
                <w:color w:val="auto"/>
                <w:sz w:val="30"/>
                <w:szCs w:val="30"/>
                <w:highlight w:val="none"/>
              </w:rPr>
            </w:pPr>
          </w:p>
        </w:tc>
      </w:tr>
      <w:tr w14:paraId="3387EA7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162" w:type="dxa"/>
            <w:vAlign w:val="top"/>
          </w:tcPr>
          <w:p w14:paraId="741EE361">
            <w:pPr>
              <w:rPr>
                <w:rFonts w:hint="eastAsia" w:ascii="宋体" w:hAnsi="宋体"/>
                <w:color w:val="auto"/>
                <w:sz w:val="30"/>
                <w:szCs w:val="30"/>
                <w:highlight w:val="none"/>
              </w:rPr>
            </w:pPr>
          </w:p>
        </w:tc>
        <w:tc>
          <w:tcPr>
            <w:tcW w:w="1418" w:type="dxa"/>
            <w:vAlign w:val="top"/>
          </w:tcPr>
          <w:p w14:paraId="0327788A">
            <w:pPr>
              <w:rPr>
                <w:rFonts w:hint="eastAsia" w:ascii="宋体" w:hAnsi="宋体"/>
                <w:color w:val="auto"/>
                <w:sz w:val="30"/>
                <w:szCs w:val="30"/>
                <w:highlight w:val="none"/>
              </w:rPr>
            </w:pPr>
          </w:p>
        </w:tc>
        <w:tc>
          <w:tcPr>
            <w:tcW w:w="850" w:type="dxa"/>
            <w:vAlign w:val="top"/>
          </w:tcPr>
          <w:p w14:paraId="24EA814F">
            <w:pPr>
              <w:rPr>
                <w:rFonts w:hint="eastAsia" w:ascii="宋体" w:hAnsi="宋体"/>
                <w:color w:val="auto"/>
                <w:sz w:val="30"/>
                <w:szCs w:val="30"/>
                <w:highlight w:val="none"/>
              </w:rPr>
            </w:pPr>
          </w:p>
        </w:tc>
        <w:tc>
          <w:tcPr>
            <w:tcW w:w="1058" w:type="dxa"/>
            <w:vAlign w:val="top"/>
          </w:tcPr>
          <w:p w14:paraId="62745DC9">
            <w:pPr>
              <w:rPr>
                <w:rFonts w:hint="eastAsia" w:ascii="宋体" w:hAnsi="宋体"/>
                <w:color w:val="auto"/>
                <w:sz w:val="30"/>
                <w:szCs w:val="30"/>
                <w:highlight w:val="none"/>
              </w:rPr>
            </w:pPr>
          </w:p>
        </w:tc>
        <w:tc>
          <w:tcPr>
            <w:tcW w:w="880" w:type="dxa"/>
            <w:vAlign w:val="top"/>
          </w:tcPr>
          <w:p w14:paraId="4C366936">
            <w:pPr>
              <w:rPr>
                <w:rFonts w:hint="eastAsia" w:ascii="宋体" w:hAnsi="宋体"/>
                <w:color w:val="auto"/>
                <w:sz w:val="30"/>
                <w:szCs w:val="30"/>
                <w:highlight w:val="none"/>
              </w:rPr>
            </w:pPr>
          </w:p>
        </w:tc>
        <w:tc>
          <w:tcPr>
            <w:tcW w:w="1020" w:type="dxa"/>
            <w:vAlign w:val="top"/>
          </w:tcPr>
          <w:p w14:paraId="2B4D99E6">
            <w:pPr>
              <w:rPr>
                <w:rFonts w:hint="eastAsia" w:ascii="宋体" w:hAnsi="宋体"/>
                <w:color w:val="auto"/>
                <w:sz w:val="30"/>
                <w:szCs w:val="30"/>
                <w:highlight w:val="none"/>
              </w:rPr>
            </w:pPr>
          </w:p>
        </w:tc>
        <w:tc>
          <w:tcPr>
            <w:tcW w:w="1480" w:type="dxa"/>
            <w:vAlign w:val="top"/>
          </w:tcPr>
          <w:p w14:paraId="3DE79ED3">
            <w:pPr>
              <w:rPr>
                <w:rFonts w:hint="eastAsia" w:ascii="宋体" w:hAnsi="宋体"/>
                <w:color w:val="auto"/>
                <w:sz w:val="30"/>
                <w:szCs w:val="30"/>
                <w:highlight w:val="none"/>
              </w:rPr>
            </w:pPr>
          </w:p>
        </w:tc>
        <w:tc>
          <w:tcPr>
            <w:tcW w:w="1020" w:type="dxa"/>
            <w:vAlign w:val="top"/>
          </w:tcPr>
          <w:p w14:paraId="63170ACD">
            <w:pPr>
              <w:rPr>
                <w:rFonts w:hint="eastAsia" w:ascii="宋体" w:hAnsi="宋体"/>
                <w:color w:val="auto"/>
                <w:sz w:val="30"/>
                <w:szCs w:val="30"/>
                <w:highlight w:val="none"/>
              </w:rPr>
            </w:pPr>
          </w:p>
        </w:tc>
        <w:tc>
          <w:tcPr>
            <w:tcW w:w="921" w:type="dxa"/>
            <w:vAlign w:val="top"/>
          </w:tcPr>
          <w:p w14:paraId="2999F9E5">
            <w:pPr>
              <w:rPr>
                <w:rFonts w:hint="eastAsia" w:ascii="宋体" w:hAnsi="宋体"/>
                <w:color w:val="auto"/>
                <w:sz w:val="30"/>
                <w:szCs w:val="30"/>
                <w:highlight w:val="none"/>
              </w:rPr>
            </w:pPr>
          </w:p>
        </w:tc>
      </w:tr>
      <w:tr w14:paraId="0CC2C52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162" w:type="dxa"/>
            <w:vAlign w:val="top"/>
          </w:tcPr>
          <w:p w14:paraId="215557A7">
            <w:pPr>
              <w:rPr>
                <w:rFonts w:hint="eastAsia" w:ascii="宋体" w:hAnsi="宋体"/>
                <w:color w:val="auto"/>
                <w:sz w:val="30"/>
                <w:szCs w:val="30"/>
                <w:highlight w:val="none"/>
              </w:rPr>
            </w:pPr>
          </w:p>
        </w:tc>
        <w:tc>
          <w:tcPr>
            <w:tcW w:w="1418" w:type="dxa"/>
            <w:vAlign w:val="top"/>
          </w:tcPr>
          <w:p w14:paraId="5840ED42">
            <w:pPr>
              <w:rPr>
                <w:rFonts w:hint="eastAsia" w:ascii="宋体" w:hAnsi="宋体"/>
                <w:color w:val="auto"/>
                <w:sz w:val="30"/>
                <w:szCs w:val="30"/>
                <w:highlight w:val="none"/>
              </w:rPr>
            </w:pPr>
          </w:p>
        </w:tc>
        <w:tc>
          <w:tcPr>
            <w:tcW w:w="850" w:type="dxa"/>
            <w:vAlign w:val="top"/>
          </w:tcPr>
          <w:p w14:paraId="05BE785D">
            <w:pPr>
              <w:rPr>
                <w:rFonts w:hint="eastAsia" w:ascii="宋体" w:hAnsi="宋体"/>
                <w:color w:val="auto"/>
                <w:sz w:val="30"/>
                <w:szCs w:val="30"/>
                <w:highlight w:val="none"/>
              </w:rPr>
            </w:pPr>
          </w:p>
        </w:tc>
        <w:tc>
          <w:tcPr>
            <w:tcW w:w="1058" w:type="dxa"/>
            <w:vAlign w:val="top"/>
          </w:tcPr>
          <w:p w14:paraId="4BE54AC1">
            <w:pPr>
              <w:rPr>
                <w:rFonts w:hint="eastAsia" w:ascii="宋体" w:hAnsi="宋体"/>
                <w:color w:val="auto"/>
                <w:sz w:val="30"/>
                <w:szCs w:val="30"/>
                <w:highlight w:val="none"/>
              </w:rPr>
            </w:pPr>
          </w:p>
        </w:tc>
        <w:tc>
          <w:tcPr>
            <w:tcW w:w="880" w:type="dxa"/>
            <w:vAlign w:val="top"/>
          </w:tcPr>
          <w:p w14:paraId="77672184">
            <w:pPr>
              <w:rPr>
                <w:rFonts w:hint="eastAsia" w:ascii="宋体" w:hAnsi="宋体"/>
                <w:color w:val="auto"/>
                <w:sz w:val="30"/>
                <w:szCs w:val="30"/>
                <w:highlight w:val="none"/>
              </w:rPr>
            </w:pPr>
          </w:p>
        </w:tc>
        <w:tc>
          <w:tcPr>
            <w:tcW w:w="1020" w:type="dxa"/>
            <w:vAlign w:val="top"/>
          </w:tcPr>
          <w:p w14:paraId="2D4311BC">
            <w:pPr>
              <w:rPr>
                <w:rFonts w:hint="eastAsia" w:ascii="宋体" w:hAnsi="宋体"/>
                <w:color w:val="auto"/>
                <w:sz w:val="30"/>
                <w:szCs w:val="30"/>
                <w:highlight w:val="none"/>
              </w:rPr>
            </w:pPr>
          </w:p>
        </w:tc>
        <w:tc>
          <w:tcPr>
            <w:tcW w:w="1480" w:type="dxa"/>
            <w:vAlign w:val="top"/>
          </w:tcPr>
          <w:p w14:paraId="3AAD5B1F">
            <w:pPr>
              <w:rPr>
                <w:rFonts w:hint="eastAsia" w:ascii="宋体" w:hAnsi="宋体"/>
                <w:color w:val="auto"/>
                <w:sz w:val="30"/>
                <w:szCs w:val="30"/>
                <w:highlight w:val="none"/>
              </w:rPr>
            </w:pPr>
          </w:p>
        </w:tc>
        <w:tc>
          <w:tcPr>
            <w:tcW w:w="1020" w:type="dxa"/>
            <w:vAlign w:val="top"/>
          </w:tcPr>
          <w:p w14:paraId="26496D9A">
            <w:pPr>
              <w:rPr>
                <w:rFonts w:hint="eastAsia" w:ascii="宋体" w:hAnsi="宋体"/>
                <w:color w:val="auto"/>
                <w:sz w:val="30"/>
                <w:szCs w:val="30"/>
                <w:highlight w:val="none"/>
              </w:rPr>
            </w:pPr>
          </w:p>
        </w:tc>
        <w:tc>
          <w:tcPr>
            <w:tcW w:w="921" w:type="dxa"/>
            <w:vAlign w:val="top"/>
          </w:tcPr>
          <w:p w14:paraId="50370779">
            <w:pPr>
              <w:rPr>
                <w:rFonts w:hint="eastAsia" w:ascii="宋体" w:hAnsi="宋体"/>
                <w:color w:val="auto"/>
                <w:sz w:val="30"/>
                <w:szCs w:val="30"/>
                <w:highlight w:val="none"/>
              </w:rPr>
            </w:pPr>
          </w:p>
        </w:tc>
      </w:tr>
      <w:tr w14:paraId="61EEF7A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162" w:type="dxa"/>
            <w:vAlign w:val="top"/>
          </w:tcPr>
          <w:p w14:paraId="7F6CD8A5">
            <w:pPr>
              <w:rPr>
                <w:rFonts w:hint="eastAsia" w:ascii="宋体" w:hAnsi="宋体"/>
                <w:color w:val="auto"/>
                <w:sz w:val="30"/>
                <w:szCs w:val="30"/>
                <w:highlight w:val="none"/>
              </w:rPr>
            </w:pPr>
          </w:p>
        </w:tc>
        <w:tc>
          <w:tcPr>
            <w:tcW w:w="1418" w:type="dxa"/>
            <w:vAlign w:val="top"/>
          </w:tcPr>
          <w:p w14:paraId="3CB9391E">
            <w:pPr>
              <w:rPr>
                <w:rFonts w:hint="eastAsia" w:ascii="宋体" w:hAnsi="宋体"/>
                <w:color w:val="auto"/>
                <w:sz w:val="30"/>
                <w:szCs w:val="30"/>
                <w:highlight w:val="none"/>
              </w:rPr>
            </w:pPr>
          </w:p>
        </w:tc>
        <w:tc>
          <w:tcPr>
            <w:tcW w:w="850" w:type="dxa"/>
            <w:vAlign w:val="top"/>
          </w:tcPr>
          <w:p w14:paraId="3CCC487F">
            <w:pPr>
              <w:rPr>
                <w:rFonts w:hint="eastAsia" w:ascii="宋体" w:hAnsi="宋体"/>
                <w:color w:val="auto"/>
                <w:sz w:val="30"/>
                <w:szCs w:val="30"/>
                <w:highlight w:val="none"/>
              </w:rPr>
            </w:pPr>
          </w:p>
        </w:tc>
        <w:tc>
          <w:tcPr>
            <w:tcW w:w="1058" w:type="dxa"/>
            <w:vAlign w:val="top"/>
          </w:tcPr>
          <w:p w14:paraId="3BFFD0F2">
            <w:pPr>
              <w:rPr>
                <w:rFonts w:hint="eastAsia" w:ascii="宋体" w:hAnsi="宋体"/>
                <w:color w:val="auto"/>
                <w:sz w:val="30"/>
                <w:szCs w:val="30"/>
                <w:highlight w:val="none"/>
              </w:rPr>
            </w:pPr>
          </w:p>
        </w:tc>
        <w:tc>
          <w:tcPr>
            <w:tcW w:w="880" w:type="dxa"/>
            <w:vAlign w:val="top"/>
          </w:tcPr>
          <w:p w14:paraId="0C93E9B9">
            <w:pPr>
              <w:rPr>
                <w:rFonts w:hint="eastAsia" w:ascii="宋体" w:hAnsi="宋体"/>
                <w:color w:val="auto"/>
                <w:sz w:val="30"/>
                <w:szCs w:val="30"/>
                <w:highlight w:val="none"/>
              </w:rPr>
            </w:pPr>
          </w:p>
        </w:tc>
        <w:tc>
          <w:tcPr>
            <w:tcW w:w="1020" w:type="dxa"/>
            <w:vAlign w:val="top"/>
          </w:tcPr>
          <w:p w14:paraId="05C24E60">
            <w:pPr>
              <w:rPr>
                <w:rFonts w:hint="eastAsia" w:ascii="宋体" w:hAnsi="宋体"/>
                <w:color w:val="auto"/>
                <w:sz w:val="30"/>
                <w:szCs w:val="30"/>
                <w:highlight w:val="none"/>
              </w:rPr>
            </w:pPr>
          </w:p>
        </w:tc>
        <w:tc>
          <w:tcPr>
            <w:tcW w:w="1480" w:type="dxa"/>
            <w:vAlign w:val="top"/>
          </w:tcPr>
          <w:p w14:paraId="74B208A5">
            <w:pPr>
              <w:rPr>
                <w:rFonts w:hint="eastAsia" w:ascii="宋体" w:hAnsi="宋体"/>
                <w:color w:val="auto"/>
                <w:sz w:val="30"/>
                <w:szCs w:val="30"/>
                <w:highlight w:val="none"/>
              </w:rPr>
            </w:pPr>
          </w:p>
        </w:tc>
        <w:tc>
          <w:tcPr>
            <w:tcW w:w="1020" w:type="dxa"/>
            <w:vAlign w:val="top"/>
          </w:tcPr>
          <w:p w14:paraId="71CB9DED">
            <w:pPr>
              <w:rPr>
                <w:rFonts w:hint="eastAsia" w:ascii="宋体" w:hAnsi="宋体"/>
                <w:color w:val="auto"/>
                <w:sz w:val="30"/>
                <w:szCs w:val="30"/>
                <w:highlight w:val="none"/>
              </w:rPr>
            </w:pPr>
          </w:p>
        </w:tc>
        <w:tc>
          <w:tcPr>
            <w:tcW w:w="921" w:type="dxa"/>
            <w:vAlign w:val="top"/>
          </w:tcPr>
          <w:p w14:paraId="4AD4CF9C">
            <w:pPr>
              <w:rPr>
                <w:rFonts w:hint="eastAsia" w:ascii="宋体" w:hAnsi="宋体"/>
                <w:color w:val="auto"/>
                <w:sz w:val="30"/>
                <w:szCs w:val="30"/>
                <w:highlight w:val="none"/>
              </w:rPr>
            </w:pPr>
          </w:p>
        </w:tc>
      </w:tr>
    </w:tbl>
    <w:p w14:paraId="78CA1573">
      <w:pPr>
        <w:spacing w:line="440" w:lineRule="exact"/>
        <w:rPr>
          <w:rFonts w:hint="eastAsia" w:ascii="宋体" w:hAnsi="宋体"/>
          <w:color w:val="auto"/>
          <w:sz w:val="30"/>
          <w:szCs w:val="30"/>
          <w:highlight w:val="none"/>
        </w:rPr>
      </w:pPr>
      <w:bookmarkStart w:id="1262" w:name="_Toc296347227"/>
      <w:bookmarkStart w:id="1263" w:name="_Toc296346729"/>
      <w:bookmarkStart w:id="1264" w:name="_Toc267261699"/>
      <w:bookmarkStart w:id="1265" w:name="_Toc296944567"/>
      <w:bookmarkStart w:id="1266" w:name="_Toc296891056"/>
      <w:bookmarkStart w:id="1267" w:name="_Toc296891268"/>
      <w:bookmarkStart w:id="1268" w:name="_Toc296503228"/>
      <w:r>
        <w:rPr>
          <w:rFonts w:hint="eastAsia" w:ascii="宋体" w:hAnsi="宋体"/>
          <w:color w:val="auto"/>
          <w:sz w:val="30"/>
          <w:szCs w:val="30"/>
          <w:highlight w:val="none"/>
        </w:rPr>
        <w:t>附件6：</w:t>
      </w:r>
    </w:p>
    <w:bookmarkEnd w:id="1262"/>
    <w:bookmarkEnd w:id="1263"/>
    <w:bookmarkEnd w:id="1264"/>
    <w:bookmarkEnd w:id="1265"/>
    <w:bookmarkEnd w:id="1266"/>
    <w:bookmarkEnd w:id="1267"/>
    <w:bookmarkEnd w:id="1268"/>
    <w:p w14:paraId="6FDEB57A">
      <w:pPr>
        <w:spacing w:before="165" w:after="165" w:line="440" w:lineRule="exact"/>
        <w:jc w:val="center"/>
        <w:rPr>
          <w:rFonts w:hint="eastAsia" w:ascii="宋体" w:hAnsi="宋体"/>
          <w:color w:val="auto"/>
          <w:sz w:val="30"/>
          <w:szCs w:val="30"/>
          <w:highlight w:val="none"/>
        </w:rPr>
      </w:pPr>
      <w:r>
        <w:rPr>
          <w:rFonts w:hint="eastAsia" w:ascii="宋体" w:hAnsi="宋体"/>
          <w:color w:val="auto"/>
          <w:sz w:val="30"/>
          <w:szCs w:val="30"/>
          <w:highlight w:val="none"/>
        </w:rPr>
        <w:t>承包人主要施工管理人员表</w:t>
      </w:r>
    </w:p>
    <w:tbl>
      <w:tblPr>
        <w:tblStyle w:val="6"/>
        <w:tblW w:w="0" w:type="auto"/>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
      <w:tblGrid>
        <w:gridCol w:w="1871"/>
        <w:gridCol w:w="1418"/>
        <w:gridCol w:w="1134"/>
        <w:gridCol w:w="1134"/>
        <w:gridCol w:w="4252"/>
      </w:tblGrid>
      <w:tr w14:paraId="096FA00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Align w:val="center"/>
          </w:tcPr>
          <w:p w14:paraId="27923642">
            <w:pPr>
              <w:pStyle w:val="34"/>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名    称</w:t>
            </w:r>
          </w:p>
        </w:tc>
        <w:tc>
          <w:tcPr>
            <w:tcW w:w="1418" w:type="dxa"/>
            <w:vAlign w:val="center"/>
          </w:tcPr>
          <w:p w14:paraId="4CF0DB04">
            <w:pPr>
              <w:pStyle w:val="34"/>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姓名</w:t>
            </w:r>
          </w:p>
        </w:tc>
        <w:tc>
          <w:tcPr>
            <w:tcW w:w="1134" w:type="dxa"/>
            <w:vAlign w:val="center"/>
          </w:tcPr>
          <w:p w14:paraId="0C037EA6">
            <w:pPr>
              <w:pStyle w:val="34"/>
              <w:keepNext/>
              <w:spacing w:line="440" w:lineRule="exact"/>
              <w:ind w:left="63" w:right="63"/>
              <w:rPr>
                <w:rFonts w:hint="eastAsia" w:ascii="宋体" w:hAnsi="宋体" w:eastAsia="宋体"/>
                <w:color w:val="auto"/>
                <w:kern w:val="2"/>
                <w:sz w:val="30"/>
                <w:szCs w:val="30"/>
                <w:highlight w:val="none"/>
                <w:lang w:val="en-US" w:eastAsia="zh-CN"/>
              </w:rPr>
            </w:pPr>
            <w:r>
              <w:rPr>
                <w:rFonts w:hint="eastAsia" w:ascii="宋体" w:hAnsi="宋体" w:eastAsia="宋体"/>
                <w:color w:val="auto"/>
                <w:kern w:val="2"/>
                <w:sz w:val="30"/>
                <w:szCs w:val="30"/>
                <w:highlight w:val="none"/>
                <w:lang w:val="en-US" w:eastAsia="zh-CN"/>
              </w:rPr>
              <w:t>职务</w:t>
            </w:r>
          </w:p>
        </w:tc>
        <w:tc>
          <w:tcPr>
            <w:tcW w:w="1134" w:type="dxa"/>
            <w:vAlign w:val="center"/>
          </w:tcPr>
          <w:p w14:paraId="69B358E7">
            <w:pPr>
              <w:pStyle w:val="34"/>
              <w:keepNext/>
              <w:spacing w:line="440" w:lineRule="exact"/>
              <w:ind w:left="63" w:right="63"/>
              <w:rPr>
                <w:rFonts w:hint="eastAsia" w:ascii="宋体" w:hAnsi="宋体" w:eastAsia="宋体"/>
                <w:color w:val="auto"/>
                <w:kern w:val="2"/>
                <w:sz w:val="30"/>
                <w:szCs w:val="30"/>
                <w:highlight w:val="none"/>
                <w:lang w:val="en-US" w:eastAsia="zh-CN"/>
              </w:rPr>
            </w:pPr>
            <w:r>
              <w:rPr>
                <w:rFonts w:hint="eastAsia" w:ascii="宋体" w:hAnsi="宋体" w:eastAsia="宋体"/>
                <w:color w:val="auto"/>
                <w:kern w:val="2"/>
                <w:sz w:val="30"/>
                <w:szCs w:val="30"/>
                <w:highlight w:val="none"/>
                <w:lang w:val="en-US" w:eastAsia="zh-CN"/>
              </w:rPr>
              <w:t>职称</w:t>
            </w:r>
          </w:p>
        </w:tc>
        <w:tc>
          <w:tcPr>
            <w:tcW w:w="4252" w:type="dxa"/>
            <w:vAlign w:val="center"/>
          </w:tcPr>
          <w:p w14:paraId="42C25905">
            <w:pPr>
              <w:pStyle w:val="34"/>
              <w:keepNext/>
              <w:spacing w:line="440" w:lineRule="exact"/>
              <w:ind w:left="63" w:right="63"/>
              <w:rPr>
                <w:rFonts w:hint="eastAsia" w:ascii="宋体" w:hAnsi="宋体" w:eastAsia="宋体"/>
                <w:color w:val="auto"/>
                <w:kern w:val="2"/>
                <w:sz w:val="30"/>
                <w:szCs w:val="30"/>
                <w:highlight w:val="none"/>
                <w:lang w:val="en-US" w:eastAsia="zh-CN"/>
              </w:rPr>
            </w:pPr>
            <w:r>
              <w:rPr>
                <w:rFonts w:hint="eastAsia" w:ascii="宋体" w:hAnsi="宋体" w:eastAsia="宋体"/>
                <w:color w:val="auto"/>
                <w:kern w:val="2"/>
                <w:sz w:val="30"/>
                <w:szCs w:val="30"/>
                <w:highlight w:val="none"/>
                <w:lang w:val="en-US" w:eastAsia="zh-CN"/>
              </w:rPr>
              <w:t>主要资历、经验及承担过的项目</w:t>
            </w:r>
          </w:p>
        </w:tc>
      </w:tr>
      <w:tr w14:paraId="279E728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9809" w:type="dxa"/>
            <w:gridSpan w:val="5"/>
            <w:vAlign w:val="center"/>
          </w:tcPr>
          <w:p w14:paraId="159BAD7A">
            <w:pPr>
              <w:pStyle w:val="34"/>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一、总部人员</w:t>
            </w:r>
          </w:p>
        </w:tc>
      </w:tr>
      <w:tr w14:paraId="1A8BE92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Align w:val="center"/>
          </w:tcPr>
          <w:p w14:paraId="255803D7">
            <w:pPr>
              <w:pStyle w:val="34"/>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项目主管</w:t>
            </w:r>
          </w:p>
        </w:tc>
        <w:tc>
          <w:tcPr>
            <w:tcW w:w="1418" w:type="dxa"/>
            <w:vAlign w:val="center"/>
          </w:tcPr>
          <w:p w14:paraId="6976DD16">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134" w:type="dxa"/>
            <w:vAlign w:val="center"/>
          </w:tcPr>
          <w:p w14:paraId="189D96D3">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134" w:type="dxa"/>
            <w:vAlign w:val="center"/>
          </w:tcPr>
          <w:p w14:paraId="041276F6">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4252" w:type="dxa"/>
            <w:vAlign w:val="center"/>
          </w:tcPr>
          <w:p w14:paraId="53988B6D">
            <w:pPr>
              <w:pStyle w:val="34"/>
              <w:keepNext/>
              <w:spacing w:line="440" w:lineRule="exact"/>
              <w:ind w:left="63" w:right="63"/>
              <w:rPr>
                <w:rFonts w:hint="eastAsia" w:ascii="宋体" w:hAnsi="宋体" w:eastAsia="宋体"/>
                <w:color w:val="auto"/>
                <w:kern w:val="2"/>
                <w:sz w:val="30"/>
                <w:szCs w:val="30"/>
                <w:highlight w:val="none"/>
                <w:lang w:val="en-US" w:eastAsia="zh-CN"/>
              </w:rPr>
            </w:pPr>
          </w:p>
        </w:tc>
      </w:tr>
      <w:tr w14:paraId="1A48882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Align w:val="center"/>
          </w:tcPr>
          <w:p w14:paraId="11A2602A">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center"/>
          </w:tcPr>
          <w:p w14:paraId="6FC2F5CD">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134" w:type="dxa"/>
            <w:vAlign w:val="center"/>
          </w:tcPr>
          <w:p w14:paraId="3FE4DC86">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134" w:type="dxa"/>
            <w:vAlign w:val="center"/>
          </w:tcPr>
          <w:p w14:paraId="7FCC21C5">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4252" w:type="dxa"/>
            <w:vAlign w:val="center"/>
          </w:tcPr>
          <w:p w14:paraId="001B2CC3">
            <w:pPr>
              <w:pStyle w:val="34"/>
              <w:keepNext/>
              <w:spacing w:line="440" w:lineRule="exact"/>
              <w:ind w:left="63" w:right="63"/>
              <w:rPr>
                <w:rFonts w:hint="eastAsia" w:ascii="宋体" w:hAnsi="宋体" w:eastAsia="宋体"/>
                <w:color w:val="auto"/>
                <w:kern w:val="2"/>
                <w:sz w:val="30"/>
                <w:szCs w:val="30"/>
                <w:highlight w:val="none"/>
                <w:lang w:val="en-US" w:eastAsia="zh-CN"/>
              </w:rPr>
            </w:pPr>
          </w:p>
        </w:tc>
      </w:tr>
      <w:tr w14:paraId="4FD9082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Align w:val="center"/>
          </w:tcPr>
          <w:p w14:paraId="5E15989E">
            <w:pPr>
              <w:pStyle w:val="34"/>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其他人员</w:t>
            </w:r>
          </w:p>
        </w:tc>
        <w:tc>
          <w:tcPr>
            <w:tcW w:w="1418" w:type="dxa"/>
            <w:vAlign w:val="center"/>
          </w:tcPr>
          <w:p w14:paraId="565B8B59">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134" w:type="dxa"/>
            <w:vAlign w:val="center"/>
          </w:tcPr>
          <w:p w14:paraId="3A6D89F4">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134" w:type="dxa"/>
            <w:vAlign w:val="center"/>
          </w:tcPr>
          <w:p w14:paraId="27745A03">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4252" w:type="dxa"/>
            <w:vAlign w:val="center"/>
          </w:tcPr>
          <w:p w14:paraId="2E02DF81">
            <w:pPr>
              <w:pStyle w:val="34"/>
              <w:keepNext/>
              <w:spacing w:line="440" w:lineRule="exact"/>
              <w:ind w:left="63" w:right="63"/>
              <w:rPr>
                <w:rFonts w:hint="eastAsia" w:ascii="宋体" w:hAnsi="宋体" w:eastAsia="宋体"/>
                <w:color w:val="auto"/>
                <w:kern w:val="2"/>
                <w:sz w:val="30"/>
                <w:szCs w:val="30"/>
                <w:highlight w:val="none"/>
                <w:lang w:val="en-US" w:eastAsia="zh-CN"/>
              </w:rPr>
            </w:pPr>
          </w:p>
        </w:tc>
      </w:tr>
      <w:tr w14:paraId="6EFE558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Align w:val="center"/>
          </w:tcPr>
          <w:p w14:paraId="7AAC6336">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center"/>
          </w:tcPr>
          <w:p w14:paraId="524908B4">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134" w:type="dxa"/>
            <w:vAlign w:val="center"/>
          </w:tcPr>
          <w:p w14:paraId="1179BF6F">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134" w:type="dxa"/>
            <w:vAlign w:val="center"/>
          </w:tcPr>
          <w:p w14:paraId="09462342">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4252" w:type="dxa"/>
            <w:vAlign w:val="center"/>
          </w:tcPr>
          <w:p w14:paraId="1ACB9693">
            <w:pPr>
              <w:pStyle w:val="34"/>
              <w:keepNext/>
              <w:spacing w:line="440" w:lineRule="exact"/>
              <w:ind w:left="63" w:right="63"/>
              <w:rPr>
                <w:rFonts w:hint="eastAsia" w:ascii="宋体" w:hAnsi="宋体" w:eastAsia="宋体"/>
                <w:color w:val="auto"/>
                <w:kern w:val="2"/>
                <w:sz w:val="30"/>
                <w:szCs w:val="30"/>
                <w:highlight w:val="none"/>
                <w:lang w:val="en-US" w:eastAsia="zh-CN"/>
              </w:rPr>
            </w:pPr>
          </w:p>
        </w:tc>
      </w:tr>
      <w:tr w14:paraId="60030AE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9809" w:type="dxa"/>
            <w:gridSpan w:val="5"/>
            <w:vAlign w:val="center"/>
          </w:tcPr>
          <w:p w14:paraId="42E81609">
            <w:pPr>
              <w:pStyle w:val="34"/>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二、现场人员</w:t>
            </w:r>
          </w:p>
        </w:tc>
      </w:tr>
      <w:tr w14:paraId="39639E3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Align w:val="center"/>
          </w:tcPr>
          <w:p w14:paraId="7FC459D5">
            <w:pPr>
              <w:pStyle w:val="34"/>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项目经理</w:t>
            </w:r>
          </w:p>
        </w:tc>
        <w:tc>
          <w:tcPr>
            <w:tcW w:w="1418" w:type="dxa"/>
            <w:vAlign w:val="center"/>
          </w:tcPr>
          <w:p w14:paraId="733B3034">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134" w:type="dxa"/>
            <w:vAlign w:val="center"/>
          </w:tcPr>
          <w:p w14:paraId="4B4DFF32">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134" w:type="dxa"/>
            <w:vAlign w:val="center"/>
          </w:tcPr>
          <w:p w14:paraId="0C50F0D4">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4252" w:type="dxa"/>
            <w:vAlign w:val="center"/>
          </w:tcPr>
          <w:p w14:paraId="5B736EF3">
            <w:pPr>
              <w:pStyle w:val="34"/>
              <w:keepNext/>
              <w:spacing w:line="440" w:lineRule="exact"/>
              <w:ind w:left="63" w:right="63"/>
              <w:rPr>
                <w:rFonts w:hint="eastAsia" w:ascii="宋体" w:hAnsi="宋体" w:eastAsia="宋体"/>
                <w:color w:val="auto"/>
                <w:kern w:val="2"/>
                <w:sz w:val="30"/>
                <w:szCs w:val="30"/>
                <w:highlight w:val="none"/>
                <w:lang w:val="en-US" w:eastAsia="zh-CN"/>
              </w:rPr>
            </w:pPr>
          </w:p>
        </w:tc>
      </w:tr>
      <w:tr w14:paraId="2F98EF2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Align w:val="center"/>
          </w:tcPr>
          <w:p w14:paraId="5A5CF77A">
            <w:pPr>
              <w:pStyle w:val="34"/>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项目副经理</w:t>
            </w:r>
          </w:p>
        </w:tc>
        <w:tc>
          <w:tcPr>
            <w:tcW w:w="1418" w:type="dxa"/>
            <w:vAlign w:val="center"/>
          </w:tcPr>
          <w:p w14:paraId="30D7444B">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134" w:type="dxa"/>
            <w:vAlign w:val="center"/>
          </w:tcPr>
          <w:p w14:paraId="28AF43F7">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134" w:type="dxa"/>
            <w:vAlign w:val="center"/>
          </w:tcPr>
          <w:p w14:paraId="3B44CE94">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4252" w:type="dxa"/>
            <w:vAlign w:val="center"/>
          </w:tcPr>
          <w:p w14:paraId="13A87436">
            <w:pPr>
              <w:pStyle w:val="34"/>
              <w:keepNext/>
              <w:spacing w:line="440" w:lineRule="exact"/>
              <w:ind w:left="63" w:right="63"/>
              <w:rPr>
                <w:rFonts w:hint="eastAsia" w:ascii="宋体" w:hAnsi="宋体" w:eastAsia="宋体"/>
                <w:color w:val="auto"/>
                <w:kern w:val="2"/>
                <w:sz w:val="30"/>
                <w:szCs w:val="30"/>
                <w:highlight w:val="none"/>
                <w:lang w:val="en-US" w:eastAsia="zh-CN"/>
              </w:rPr>
            </w:pPr>
          </w:p>
        </w:tc>
      </w:tr>
      <w:tr w14:paraId="4CBE035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Align w:val="center"/>
          </w:tcPr>
          <w:p w14:paraId="0CD02AB3">
            <w:pPr>
              <w:pStyle w:val="34"/>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技术负责人</w:t>
            </w:r>
          </w:p>
        </w:tc>
        <w:tc>
          <w:tcPr>
            <w:tcW w:w="1418" w:type="dxa"/>
            <w:vAlign w:val="center"/>
          </w:tcPr>
          <w:p w14:paraId="7A723F24">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134" w:type="dxa"/>
            <w:vAlign w:val="center"/>
          </w:tcPr>
          <w:p w14:paraId="727F1BA2">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134" w:type="dxa"/>
            <w:vAlign w:val="center"/>
          </w:tcPr>
          <w:p w14:paraId="5075DDD9">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4252" w:type="dxa"/>
            <w:vAlign w:val="center"/>
          </w:tcPr>
          <w:p w14:paraId="7EE0A42D">
            <w:pPr>
              <w:pStyle w:val="34"/>
              <w:keepNext/>
              <w:spacing w:line="440" w:lineRule="exact"/>
              <w:ind w:left="63" w:right="63"/>
              <w:rPr>
                <w:rFonts w:hint="eastAsia" w:ascii="宋体" w:hAnsi="宋体" w:eastAsia="宋体"/>
                <w:color w:val="auto"/>
                <w:kern w:val="2"/>
                <w:sz w:val="30"/>
                <w:szCs w:val="30"/>
                <w:highlight w:val="none"/>
                <w:lang w:val="en-US" w:eastAsia="zh-CN"/>
              </w:rPr>
            </w:pPr>
          </w:p>
        </w:tc>
      </w:tr>
      <w:tr w14:paraId="545F801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Align w:val="center"/>
          </w:tcPr>
          <w:p w14:paraId="0F0D385F">
            <w:pPr>
              <w:pStyle w:val="34"/>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造价管理</w:t>
            </w:r>
          </w:p>
        </w:tc>
        <w:tc>
          <w:tcPr>
            <w:tcW w:w="1418" w:type="dxa"/>
            <w:vAlign w:val="center"/>
          </w:tcPr>
          <w:p w14:paraId="12EC55DA">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134" w:type="dxa"/>
            <w:vAlign w:val="center"/>
          </w:tcPr>
          <w:p w14:paraId="502A452C">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134" w:type="dxa"/>
            <w:vAlign w:val="center"/>
          </w:tcPr>
          <w:p w14:paraId="00423C89">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4252" w:type="dxa"/>
            <w:vAlign w:val="center"/>
          </w:tcPr>
          <w:p w14:paraId="5ABD2037">
            <w:pPr>
              <w:pStyle w:val="34"/>
              <w:keepNext/>
              <w:spacing w:line="440" w:lineRule="exact"/>
              <w:ind w:left="63" w:right="63"/>
              <w:rPr>
                <w:rFonts w:hint="eastAsia" w:ascii="宋体" w:hAnsi="宋体" w:eastAsia="宋体"/>
                <w:color w:val="auto"/>
                <w:kern w:val="2"/>
                <w:sz w:val="30"/>
                <w:szCs w:val="30"/>
                <w:highlight w:val="none"/>
                <w:lang w:val="en-US" w:eastAsia="zh-CN"/>
              </w:rPr>
            </w:pPr>
          </w:p>
        </w:tc>
      </w:tr>
      <w:tr w14:paraId="010CA09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Align w:val="center"/>
          </w:tcPr>
          <w:p w14:paraId="77D49C9D">
            <w:pPr>
              <w:pStyle w:val="34"/>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质量管理</w:t>
            </w:r>
          </w:p>
        </w:tc>
        <w:tc>
          <w:tcPr>
            <w:tcW w:w="1418" w:type="dxa"/>
            <w:vAlign w:val="center"/>
          </w:tcPr>
          <w:p w14:paraId="0E5D3139">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134" w:type="dxa"/>
            <w:vAlign w:val="center"/>
          </w:tcPr>
          <w:p w14:paraId="3A623A63">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134" w:type="dxa"/>
            <w:vAlign w:val="center"/>
          </w:tcPr>
          <w:p w14:paraId="231B2897">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4252" w:type="dxa"/>
            <w:vAlign w:val="center"/>
          </w:tcPr>
          <w:p w14:paraId="6C9D8A8B">
            <w:pPr>
              <w:pStyle w:val="34"/>
              <w:keepNext/>
              <w:spacing w:line="440" w:lineRule="exact"/>
              <w:ind w:left="63" w:right="63"/>
              <w:rPr>
                <w:rFonts w:hint="eastAsia" w:ascii="宋体" w:hAnsi="宋体" w:eastAsia="宋体"/>
                <w:color w:val="auto"/>
                <w:kern w:val="2"/>
                <w:sz w:val="30"/>
                <w:szCs w:val="30"/>
                <w:highlight w:val="none"/>
                <w:lang w:val="en-US" w:eastAsia="zh-CN"/>
              </w:rPr>
            </w:pPr>
          </w:p>
        </w:tc>
      </w:tr>
      <w:tr w14:paraId="65AE881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Align w:val="center"/>
          </w:tcPr>
          <w:p w14:paraId="2D08EF67">
            <w:pPr>
              <w:pStyle w:val="34"/>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材料管理</w:t>
            </w:r>
          </w:p>
        </w:tc>
        <w:tc>
          <w:tcPr>
            <w:tcW w:w="1418" w:type="dxa"/>
            <w:vAlign w:val="center"/>
          </w:tcPr>
          <w:p w14:paraId="5B585240">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134" w:type="dxa"/>
            <w:vAlign w:val="center"/>
          </w:tcPr>
          <w:p w14:paraId="7B8B6E7B">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134" w:type="dxa"/>
            <w:vAlign w:val="center"/>
          </w:tcPr>
          <w:p w14:paraId="5CB4644E">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4252" w:type="dxa"/>
            <w:vAlign w:val="center"/>
          </w:tcPr>
          <w:p w14:paraId="7208A72E">
            <w:pPr>
              <w:pStyle w:val="34"/>
              <w:keepNext/>
              <w:spacing w:line="440" w:lineRule="exact"/>
              <w:ind w:left="63" w:right="63"/>
              <w:rPr>
                <w:rFonts w:hint="eastAsia" w:ascii="宋体" w:hAnsi="宋体" w:eastAsia="宋体"/>
                <w:color w:val="auto"/>
                <w:kern w:val="2"/>
                <w:sz w:val="30"/>
                <w:szCs w:val="30"/>
                <w:highlight w:val="none"/>
                <w:lang w:val="en-US" w:eastAsia="zh-CN"/>
              </w:rPr>
            </w:pPr>
          </w:p>
        </w:tc>
      </w:tr>
      <w:tr w14:paraId="4B00538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Align w:val="center"/>
          </w:tcPr>
          <w:p w14:paraId="0B98EC2F">
            <w:pPr>
              <w:pStyle w:val="34"/>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计划管理</w:t>
            </w:r>
          </w:p>
        </w:tc>
        <w:tc>
          <w:tcPr>
            <w:tcW w:w="1418" w:type="dxa"/>
            <w:vAlign w:val="center"/>
          </w:tcPr>
          <w:p w14:paraId="72EC24E6">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134" w:type="dxa"/>
            <w:vAlign w:val="center"/>
          </w:tcPr>
          <w:p w14:paraId="68115B05">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134" w:type="dxa"/>
            <w:vAlign w:val="center"/>
          </w:tcPr>
          <w:p w14:paraId="53E8FE89">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4252" w:type="dxa"/>
            <w:vAlign w:val="center"/>
          </w:tcPr>
          <w:p w14:paraId="0C38125A">
            <w:pPr>
              <w:pStyle w:val="34"/>
              <w:keepNext/>
              <w:spacing w:line="440" w:lineRule="exact"/>
              <w:ind w:left="63" w:right="63"/>
              <w:rPr>
                <w:rFonts w:hint="eastAsia" w:ascii="宋体" w:hAnsi="宋体" w:eastAsia="宋体"/>
                <w:color w:val="auto"/>
                <w:kern w:val="2"/>
                <w:sz w:val="30"/>
                <w:szCs w:val="30"/>
                <w:highlight w:val="none"/>
                <w:lang w:val="en-US" w:eastAsia="zh-CN"/>
              </w:rPr>
            </w:pPr>
          </w:p>
        </w:tc>
      </w:tr>
      <w:tr w14:paraId="616D3CE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Align w:val="center"/>
          </w:tcPr>
          <w:p w14:paraId="0CAECF78">
            <w:pPr>
              <w:pStyle w:val="34"/>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安全管理</w:t>
            </w:r>
          </w:p>
        </w:tc>
        <w:tc>
          <w:tcPr>
            <w:tcW w:w="1418" w:type="dxa"/>
            <w:vAlign w:val="center"/>
          </w:tcPr>
          <w:p w14:paraId="504AE2B7">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134" w:type="dxa"/>
            <w:vAlign w:val="center"/>
          </w:tcPr>
          <w:p w14:paraId="579317E1">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134" w:type="dxa"/>
            <w:vAlign w:val="center"/>
          </w:tcPr>
          <w:p w14:paraId="53C73B39">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4252" w:type="dxa"/>
            <w:vAlign w:val="center"/>
          </w:tcPr>
          <w:p w14:paraId="182AC21E">
            <w:pPr>
              <w:pStyle w:val="34"/>
              <w:keepNext/>
              <w:spacing w:line="440" w:lineRule="exact"/>
              <w:ind w:left="63" w:right="63"/>
              <w:rPr>
                <w:rFonts w:hint="eastAsia" w:ascii="宋体" w:hAnsi="宋体" w:eastAsia="宋体"/>
                <w:color w:val="auto"/>
                <w:kern w:val="2"/>
                <w:sz w:val="30"/>
                <w:szCs w:val="30"/>
                <w:highlight w:val="none"/>
                <w:lang w:val="en-US" w:eastAsia="zh-CN"/>
              </w:rPr>
            </w:pPr>
          </w:p>
        </w:tc>
      </w:tr>
      <w:tr w14:paraId="04EF57B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Merge w:val="restart"/>
            <w:vAlign w:val="center"/>
          </w:tcPr>
          <w:p w14:paraId="10F039DC">
            <w:pPr>
              <w:pStyle w:val="34"/>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其他人员</w:t>
            </w:r>
          </w:p>
        </w:tc>
        <w:tc>
          <w:tcPr>
            <w:tcW w:w="1418" w:type="dxa"/>
            <w:vAlign w:val="center"/>
          </w:tcPr>
          <w:p w14:paraId="347EE57C">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134" w:type="dxa"/>
            <w:vAlign w:val="center"/>
          </w:tcPr>
          <w:p w14:paraId="4DE2D33F">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134" w:type="dxa"/>
            <w:vAlign w:val="center"/>
          </w:tcPr>
          <w:p w14:paraId="75E6F0CB">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4252" w:type="dxa"/>
            <w:vAlign w:val="center"/>
          </w:tcPr>
          <w:p w14:paraId="6142C724">
            <w:pPr>
              <w:pStyle w:val="34"/>
              <w:keepNext/>
              <w:spacing w:line="440" w:lineRule="exact"/>
              <w:ind w:left="63" w:right="63"/>
              <w:rPr>
                <w:rFonts w:hint="eastAsia" w:ascii="宋体" w:hAnsi="宋体" w:eastAsia="宋体"/>
                <w:color w:val="auto"/>
                <w:kern w:val="2"/>
                <w:sz w:val="30"/>
                <w:szCs w:val="30"/>
                <w:highlight w:val="none"/>
                <w:lang w:val="en-US" w:eastAsia="zh-CN"/>
              </w:rPr>
            </w:pPr>
          </w:p>
        </w:tc>
      </w:tr>
      <w:tr w14:paraId="665A4F7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Merge w:val="continue"/>
            <w:vAlign w:val="center"/>
          </w:tcPr>
          <w:p w14:paraId="4360E1B2">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center"/>
          </w:tcPr>
          <w:p w14:paraId="31205B5A">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134" w:type="dxa"/>
            <w:vAlign w:val="center"/>
          </w:tcPr>
          <w:p w14:paraId="7D048AF2">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134" w:type="dxa"/>
            <w:vAlign w:val="center"/>
          </w:tcPr>
          <w:p w14:paraId="27854332">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4252" w:type="dxa"/>
            <w:vAlign w:val="center"/>
          </w:tcPr>
          <w:p w14:paraId="538DE724">
            <w:pPr>
              <w:pStyle w:val="34"/>
              <w:keepNext/>
              <w:spacing w:line="440" w:lineRule="exact"/>
              <w:ind w:left="63" w:right="63"/>
              <w:rPr>
                <w:rFonts w:hint="eastAsia" w:ascii="宋体" w:hAnsi="宋体" w:eastAsia="宋体"/>
                <w:color w:val="auto"/>
                <w:kern w:val="2"/>
                <w:sz w:val="30"/>
                <w:szCs w:val="30"/>
                <w:highlight w:val="none"/>
                <w:lang w:val="en-US" w:eastAsia="zh-CN"/>
              </w:rPr>
            </w:pPr>
          </w:p>
        </w:tc>
      </w:tr>
      <w:tr w14:paraId="3789631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Merge w:val="continue"/>
            <w:vAlign w:val="center"/>
          </w:tcPr>
          <w:p w14:paraId="3505C683">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center"/>
          </w:tcPr>
          <w:p w14:paraId="22A10B3F">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134" w:type="dxa"/>
            <w:vAlign w:val="center"/>
          </w:tcPr>
          <w:p w14:paraId="12609695">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134" w:type="dxa"/>
            <w:vAlign w:val="center"/>
          </w:tcPr>
          <w:p w14:paraId="00A0A6F0">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4252" w:type="dxa"/>
            <w:vAlign w:val="center"/>
          </w:tcPr>
          <w:p w14:paraId="0F31B930">
            <w:pPr>
              <w:pStyle w:val="34"/>
              <w:keepNext/>
              <w:spacing w:line="440" w:lineRule="exact"/>
              <w:ind w:left="63" w:right="63"/>
              <w:rPr>
                <w:rFonts w:hint="eastAsia" w:ascii="宋体" w:hAnsi="宋体" w:eastAsia="宋体"/>
                <w:color w:val="auto"/>
                <w:kern w:val="2"/>
                <w:sz w:val="30"/>
                <w:szCs w:val="30"/>
                <w:highlight w:val="none"/>
                <w:lang w:val="en-US" w:eastAsia="zh-CN"/>
              </w:rPr>
            </w:pPr>
          </w:p>
        </w:tc>
      </w:tr>
      <w:tr w14:paraId="4E088CA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Merge w:val="continue"/>
            <w:vAlign w:val="center"/>
          </w:tcPr>
          <w:p w14:paraId="3A5B4883">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center"/>
          </w:tcPr>
          <w:p w14:paraId="3B8C8131">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134" w:type="dxa"/>
            <w:vAlign w:val="center"/>
          </w:tcPr>
          <w:p w14:paraId="497E54B6">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134" w:type="dxa"/>
            <w:vAlign w:val="center"/>
          </w:tcPr>
          <w:p w14:paraId="1A69CD2B">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4252" w:type="dxa"/>
            <w:vAlign w:val="center"/>
          </w:tcPr>
          <w:p w14:paraId="7BCC5BC1">
            <w:pPr>
              <w:pStyle w:val="34"/>
              <w:keepNext/>
              <w:spacing w:line="440" w:lineRule="exact"/>
              <w:ind w:left="63" w:right="63"/>
              <w:rPr>
                <w:rFonts w:hint="eastAsia" w:ascii="宋体" w:hAnsi="宋体" w:eastAsia="宋体"/>
                <w:color w:val="auto"/>
                <w:kern w:val="2"/>
                <w:sz w:val="30"/>
                <w:szCs w:val="30"/>
                <w:highlight w:val="none"/>
                <w:lang w:val="en-US" w:eastAsia="zh-CN"/>
              </w:rPr>
            </w:pPr>
          </w:p>
        </w:tc>
      </w:tr>
      <w:tr w14:paraId="7A1707E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Merge w:val="continue"/>
            <w:vAlign w:val="center"/>
          </w:tcPr>
          <w:p w14:paraId="43965FD0">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center"/>
          </w:tcPr>
          <w:p w14:paraId="13CA33B1">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134" w:type="dxa"/>
            <w:vAlign w:val="center"/>
          </w:tcPr>
          <w:p w14:paraId="25993365">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134" w:type="dxa"/>
            <w:vAlign w:val="center"/>
          </w:tcPr>
          <w:p w14:paraId="2594A989">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4252" w:type="dxa"/>
            <w:vAlign w:val="center"/>
          </w:tcPr>
          <w:p w14:paraId="441DB1F1">
            <w:pPr>
              <w:pStyle w:val="34"/>
              <w:keepNext/>
              <w:spacing w:line="440" w:lineRule="exact"/>
              <w:ind w:left="63" w:right="63"/>
              <w:rPr>
                <w:rFonts w:hint="eastAsia" w:ascii="宋体" w:hAnsi="宋体" w:eastAsia="宋体"/>
                <w:color w:val="auto"/>
                <w:kern w:val="2"/>
                <w:sz w:val="30"/>
                <w:szCs w:val="30"/>
                <w:highlight w:val="none"/>
                <w:lang w:val="en-US" w:eastAsia="zh-CN"/>
              </w:rPr>
            </w:pPr>
          </w:p>
        </w:tc>
      </w:tr>
      <w:tr w14:paraId="66963FB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Merge w:val="continue"/>
            <w:vAlign w:val="center"/>
          </w:tcPr>
          <w:p w14:paraId="087FDAC9">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center"/>
          </w:tcPr>
          <w:p w14:paraId="1E84C6CF">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134" w:type="dxa"/>
            <w:vAlign w:val="center"/>
          </w:tcPr>
          <w:p w14:paraId="5AB23645">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134" w:type="dxa"/>
            <w:vAlign w:val="center"/>
          </w:tcPr>
          <w:p w14:paraId="12E825DD">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4252" w:type="dxa"/>
            <w:vAlign w:val="center"/>
          </w:tcPr>
          <w:p w14:paraId="27CA61C0">
            <w:pPr>
              <w:pStyle w:val="34"/>
              <w:keepNext/>
              <w:spacing w:line="440" w:lineRule="exact"/>
              <w:ind w:left="63" w:right="63"/>
              <w:rPr>
                <w:rFonts w:hint="eastAsia" w:ascii="宋体" w:hAnsi="宋体" w:eastAsia="宋体"/>
                <w:color w:val="auto"/>
                <w:kern w:val="2"/>
                <w:sz w:val="30"/>
                <w:szCs w:val="30"/>
                <w:highlight w:val="none"/>
                <w:lang w:val="en-US" w:eastAsia="zh-CN"/>
              </w:rPr>
            </w:pPr>
          </w:p>
        </w:tc>
      </w:tr>
    </w:tbl>
    <w:p w14:paraId="0FE0A51C">
      <w:pPr>
        <w:spacing w:line="440" w:lineRule="exact"/>
        <w:rPr>
          <w:rFonts w:hint="eastAsia" w:ascii="宋体" w:hAnsi="宋体"/>
          <w:color w:val="auto"/>
          <w:sz w:val="30"/>
          <w:szCs w:val="30"/>
          <w:highlight w:val="none"/>
        </w:rPr>
      </w:pPr>
      <w:bookmarkStart w:id="1269" w:name="_Toc296944568"/>
      <w:bookmarkStart w:id="1270" w:name="_Toc296346730"/>
      <w:bookmarkStart w:id="1271" w:name="_Toc296503229"/>
      <w:bookmarkStart w:id="1272" w:name="_Toc296891057"/>
      <w:bookmarkStart w:id="1273" w:name="_Toc296347228"/>
      <w:bookmarkStart w:id="1274" w:name="_Toc296891269"/>
      <w:r>
        <w:rPr>
          <w:rFonts w:hint="eastAsia" w:ascii="宋体" w:hAnsi="宋体"/>
          <w:color w:val="auto"/>
          <w:sz w:val="30"/>
          <w:szCs w:val="30"/>
          <w:highlight w:val="none"/>
        </w:rPr>
        <w:br w:type="page"/>
      </w:r>
      <w:r>
        <w:rPr>
          <w:rFonts w:hint="eastAsia" w:ascii="宋体" w:hAnsi="宋体"/>
          <w:color w:val="auto"/>
          <w:sz w:val="30"/>
          <w:szCs w:val="30"/>
          <w:highlight w:val="none"/>
        </w:rPr>
        <w:t>附件7：</w:t>
      </w:r>
    </w:p>
    <w:bookmarkEnd w:id="1269"/>
    <w:bookmarkEnd w:id="1270"/>
    <w:bookmarkEnd w:id="1271"/>
    <w:bookmarkEnd w:id="1272"/>
    <w:bookmarkEnd w:id="1273"/>
    <w:bookmarkEnd w:id="1274"/>
    <w:p w14:paraId="4DB3F9AF">
      <w:pPr>
        <w:spacing w:before="165" w:after="165" w:line="440" w:lineRule="exact"/>
        <w:jc w:val="center"/>
        <w:rPr>
          <w:rFonts w:hint="eastAsia" w:ascii="宋体" w:hAnsi="宋体"/>
          <w:color w:val="auto"/>
          <w:sz w:val="30"/>
          <w:szCs w:val="30"/>
          <w:highlight w:val="none"/>
        </w:rPr>
      </w:pPr>
      <w:r>
        <w:rPr>
          <w:rFonts w:hint="eastAsia" w:ascii="宋体" w:hAnsi="宋体"/>
          <w:color w:val="auto"/>
          <w:sz w:val="30"/>
          <w:szCs w:val="30"/>
          <w:highlight w:val="none"/>
        </w:rPr>
        <w:t>分包人主要施工管理人员表</w:t>
      </w:r>
    </w:p>
    <w:tbl>
      <w:tblPr>
        <w:tblStyle w:val="6"/>
        <w:tblW w:w="0" w:type="auto"/>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
      <w:tblGrid>
        <w:gridCol w:w="1871"/>
        <w:gridCol w:w="1418"/>
        <w:gridCol w:w="1134"/>
        <w:gridCol w:w="1134"/>
        <w:gridCol w:w="4252"/>
      </w:tblGrid>
      <w:tr w14:paraId="691DFC8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Align w:val="center"/>
          </w:tcPr>
          <w:p w14:paraId="0BE7219E">
            <w:pPr>
              <w:pStyle w:val="34"/>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名    称</w:t>
            </w:r>
          </w:p>
        </w:tc>
        <w:tc>
          <w:tcPr>
            <w:tcW w:w="1418" w:type="dxa"/>
            <w:vAlign w:val="center"/>
          </w:tcPr>
          <w:p w14:paraId="6667A83D">
            <w:pPr>
              <w:pStyle w:val="34"/>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姓名</w:t>
            </w:r>
          </w:p>
        </w:tc>
        <w:tc>
          <w:tcPr>
            <w:tcW w:w="1134" w:type="dxa"/>
            <w:vAlign w:val="center"/>
          </w:tcPr>
          <w:p w14:paraId="70133C1C">
            <w:pPr>
              <w:pStyle w:val="34"/>
              <w:keepNext/>
              <w:spacing w:line="440" w:lineRule="exact"/>
              <w:ind w:left="63" w:right="63"/>
              <w:rPr>
                <w:rFonts w:hint="eastAsia" w:ascii="宋体" w:hAnsi="宋体" w:eastAsia="宋体"/>
                <w:color w:val="auto"/>
                <w:kern w:val="2"/>
                <w:sz w:val="30"/>
                <w:szCs w:val="30"/>
                <w:highlight w:val="none"/>
                <w:lang w:val="en-US" w:eastAsia="zh-CN"/>
              </w:rPr>
            </w:pPr>
            <w:r>
              <w:rPr>
                <w:rFonts w:hint="eastAsia" w:ascii="宋体" w:hAnsi="宋体" w:eastAsia="宋体"/>
                <w:color w:val="auto"/>
                <w:kern w:val="2"/>
                <w:sz w:val="30"/>
                <w:szCs w:val="30"/>
                <w:highlight w:val="none"/>
                <w:lang w:val="en-US" w:eastAsia="zh-CN"/>
              </w:rPr>
              <w:t>职务</w:t>
            </w:r>
          </w:p>
        </w:tc>
        <w:tc>
          <w:tcPr>
            <w:tcW w:w="1134" w:type="dxa"/>
            <w:vAlign w:val="center"/>
          </w:tcPr>
          <w:p w14:paraId="2D96975A">
            <w:pPr>
              <w:pStyle w:val="34"/>
              <w:keepNext/>
              <w:spacing w:line="440" w:lineRule="exact"/>
              <w:ind w:left="63" w:right="63"/>
              <w:rPr>
                <w:rFonts w:hint="eastAsia" w:ascii="宋体" w:hAnsi="宋体" w:eastAsia="宋体"/>
                <w:color w:val="auto"/>
                <w:kern w:val="2"/>
                <w:sz w:val="30"/>
                <w:szCs w:val="30"/>
                <w:highlight w:val="none"/>
                <w:lang w:val="en-US" w:eastAsia="zh-CN"/>
              </w:rPr>
            </w:pPr>
            <w:r>
              <w:rPr>
                <w:rFonts w:hint="eastAsia" w:ascii="宋体" w:hAnsi="宋体" w:eastAsia="宋体"/>
                <w:color w:val="auto"/>
                <w:kern w:val="2"/>
                <w:sz w:val="30"/>
                <w:szCs w:val="30"/>
                <w:highlight w:val="none"/>
                <w:lang w:val="en-US" w:eastAsia="zh-CN"/>
              </w:rPr>
              <w:t>职称</w:t>
            </w:r>
          </w:p>
        </w:tc>
        <w:tc>
          <w:tcPr>
            <w:tcW w:w="4252" w:type="dxa"/>
            <w:vAlign w:val="center"/>
          </w:tcPr>
          <w:p w14:paraId="1051026B">
            <w:pPr>
              <w:pStyle w:val="34"/>
              <w:keepNext/>
              <w:spacing w:line="440" w:lineRule="exact"/>
              <w:ind w:left="63" w:right="63"/>
              <w:rPr>
                <w:rFonts w:hint="eastAsia" w:ascii="宋体" w:hAnsi="宋体" w:eastAsia="宋体"/>
                <w:color w:val="auto"/>
                <w:kern w:val="2"/>
                <w:sz w:val="30"/>
                <w:szCs w:val="30"/>
                <w:highlight w:val="none"/>
                <w:lang w:val="en-US" w:eastAsia="zh-CN"/>
              </w:rPr>
            </w:pPr>
            <w:r>
              <w:rPr>
                <w:rFonts w:hint="eastAsia" w:ascii="宋体" w:hAnsi="宋体" w:eastAsia="宋体"/>
                <w:color w:val="auto"/>
                <w:kern w:val="2"/>
                <w:sz w:val="30"/>
                <w:szCs w:val="30"/>
                <w:highlight w:val="none"/>
                <w:lang w:val="en-US" w:eastAsia="zh-CN"/>
              </w:rPr>
              <w:t>主要资历、经验及承担过的项目</w:t>
            </w:r>
          </w:p>
        </w:tc>
      </w:tr>
      <w:tr w14:paraId="774EB68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9809" w:type="dxa"/>
            <w:gridSpan w:val="5"/>
            <w:vAlign w:val="center"/>
          </w:tcPr>
          <w:p w14:paraId="50597AFE">
            <w:pPr>
              <w:pStyle w:val="34"/>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一、总部人员</w:t>
            </w:r>
          </w:p>
        </w:tc>
      </w:tr>
      <w:tr w14:paraId="3E4C6C0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Align w:val="center"/>
          </w:tcPr>
          <w:p w14:paraId="1DFC2394">
            <w:pPr>
              <w:pStyle w:val="34"/>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项目主管</w:t>
            </w:r>
          </w:p>
        </w:tc>
        <w:tc>
          <w:tcPr>
            <w:tcW w:w="1418" w:type="dxa"/>
            <w:vAlign w:val="center"/>
          </w:tcPr>
          <w:p w14:paraId="2918AAB3">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134" w:type="dxa"/>
            <w:vAlign w:val="center"/>
          </w:tcPr>
          <w:p w14:paraId="2DCED198">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134" w:type="dxa"/>
            <w:vAlign w:val="center"/>
          </w:tcPr>
          <w:p w14:paraId="5922B4EB">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4252" w:type="dxa"/>
            <w:vAlign w:val="center"/>
          </w:tcPr>
          <w:p w14:paraId="07E946EB">
            <w:pPr>
              <w:pStyle w:val="34"/>
              <w:keepNext/>
              <w:spacing w:line="440" w:lineRule="exact"/>
              <w:ind w:left="63" w:right="63"/>
              <w:rPr>
                <w:rFonts w:hint="eastAsia" w:ascii="宋体" w:hAnsi="宋体" w:eastAsia="宋体"/>
                <w:color w:val="auto"/>
                <w:kern w:val="2"/>
                <w:sz w:val="30"/>
                <w:szCs w:val="30"/>
                <w:highlight w:val="none"/>
                <w:lang w:val="en-US" w:eastAsia="zh-CN"/>
              </w:rPr>
            </w:pPr>
          </w:p>
        </w:tc>
      </w:tr>
      <w:tr w14:paraId="704BC26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Align w:val="center"/>
          </w:tcPr>
          <w:p w14:paraId="1860A8D1">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center"/>
          </w:tcPr>
          <w:p w14:paraId="3E78CD17">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134" w:type="dxa"/>
            <w:vAlign w:val="center"/>
          </w:tcPr>
          <w:p w14:paraId="5A154BBC">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134" w:type="dxa"/>
            <w:vAlign w:val="center"/>
          </w:tcPr>
          <w:p w14:paraId="122F1DD8">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4252" w:type="dxa"/>
            <w:vAlign w:val="center"/>
          </w:tcPr>
          <w:p w14:paraId="68259A5A">
            <w:pPr>
              <w:pStyle w:val="34"/>
              <w:keepNext/>
              <w:spacing w:line="440" w:lineRule="exact"/>
              <w:ind w:left="63" w:right="63"/>
              <w:rPr>
                <w:rFonts w:hint="eastAsia" w:ascii="宋体" w:hAnsi="宋体" w:eastAsia="宋体"/>
                <w:color w:val="auto"/>
                <w:kern w:val="2"/>
                <w:sz w:val="30"/>
                <w:szCs w:val="30"/>
                <w:highlight w:val="none"/>
                <w:lang w:val="en-US" w:eastAsia="zh-CN"/>
              </w:rPr>
            </w:pPr>
          </w:p>
        </w:tc>
      </w:tr>
      <w:tr w14:paraId="1721FED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Align w:val="center"/>
          </w:tcPr>
          <w:p w14:paraId="44C70714">
            <w:pPr>
              <w:pStyle w:val="34"/>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其他人员</w:t>
            </w:r>
          </w:p>
        </w:tc>
        <w:tc>
          <w:tcPr>
            <w:tcW w:w="1418" w:type="dxa"/>
            <w:vAlign w:val="center"/>
          </w:tcPr>
          <w:p w14:paraId="0868B683">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134" w:type="dxa"/>
            <w:vAlign w:val="center"/>
          </w:tcPr>
          <w:p w14:paraId="4B51B3EF">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134" w:type="dxa"/>
            <w:vAlign w:val="center"/>
          </w:tcPr>
          <w:p w14:paraId="456D497B">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4252" w:type="dxa"/>
            <w:vAlign w:val="center"/>
          </w:tcPr>
          <w:p w14:paraId="39C32603">
            <w:pPr>
              <w:pStyle w:val="34"/>
              <w:keepNext/>
              <w:spacing w:line="440" w:lineRule="exact"/>
              <w:ind w:left="63" w:right="63"/>
              <w:rPr>
                <w:rFonts w:hint="eastAsia" w:ascii="宋体" w:hAnsi="宋体" w:eastAsia="宋体"/>
                <w:color w:val="auto"/>
                <w:kern w:val="2"/>
                <w:sz w:val="30"/>
                <w:szCs w:val="30"/>
                <w:highlight w:val="none"/>
                <w:lang w:val="en-US" w:eastAsia="zh-CN"/>
              </w:rPr>
            </w:pPr>
          </w:p>
        </w:tc>
      </w:tr>
      <w:tr w14:paraId="73AC655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Align w:val="center"/>
          </w:tcPr>
          <w:p w14:paraId="4D8F6858">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center"/>
          </w:tcPr>
          <w:p w14:paraId="0740023D">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134" w:type="dxa"/>
            <w:vAlign w:val="center"/>
          </w:tcPr>
          <w:p w14:paraId="177419B1">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134" w:type="dxa"/>
            <w:vAlign w:val="center"/>
          </w:tcPr>
          <w:p w14:paraId="09D31A70">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4252" w:type="dxa"/>
            <w:vAlign w:val="center"/>
          </w:tcPr>
          <w:p w14:paraId="0F0C864D">
            <w:pPr>
              <w:pStyle w:val="34"/>
              <w:keepNext/>
              <w:spacing w:line="440" w:lineRule="exact"/>
              <w:ind w:left="63" w:right="63"/>
              <w:rPr>
                <w:rFonts w:hint="eastAsia" w:ascii="宋体" w:hAnsi="宋体" w:eastAsia="宋体"/>
                <w:color w:val="auto"/>
                <w:kern w:val="2"/>
                <w:sz w:val="30"/>
                <w:szCs w:val="30"/>
                <w:highlight w:val="none"/>
                <w:lang w:val="en-US" w:eastAsia="zh-CN"/>
              </w:rPr>
            </w:pPr>
          </w:p>
        </w:tc>
      </w:tr>
      <w:tr w14:paraId="2A9A0CF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9809" w:type="dxa"/>
            <w:gridSpan w:val="5"/>
            <w:vAlign w:val="center"/>
          </w:tcPr>
          <w:p w14:paraId="678D677E">
            <w:pPr>
              <w:pStyle w:val="34"/>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二、现场人员</w:t>
            </w:r>
          </w:p>
        </w:tc>
      </w:tr>
      <w:tr w14:paraId="1474A12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Align w:val="center"/>
          </w:tcPr>
          <w:p w14:paraId="3F31C4FB">
            <w:pPr>
              <w:pStyle w:val="34"/>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项目经理</w:t>
            </w:r>
          </w:p>
        </w:tc>
        <w:tc>
          <w:tcPr>
            <w:tcW w:w="1418" w:type="dxa"/>
            <w:vAlign w:val="center"/>
          </w:tcPr>
          <w:p w14:paraId="1C62C07F">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134" w:type="dxa"/>
            <w:vAlign w:val="center"/>
          </w:tcPr>
          <w:p w14:paraId="653B7E10">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134" w:type="dxa"/>
            <w:vAlign w:val="center"/>
          </w:tcPr>
          <w:p w14:paraId="1EB9698D">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4252" w:type="dxa"/>
            <w:vAlign w:val="center"/>
          </w:tcPr>
          <w:p w14:paraId="049F3A5A">
            <w:pPr>
              <w:pStyle w:val="34"/>
              <w:keepNext/>
              <w:spacing w:line="440" w:lineRule="exact"/>
              <w:ind w:left="63" w:right="63"/>
              <w:rPr>
                <w:rFonts w:hint="eastAsia" w:ascii="宋体" w:hAnsi="宋体" w:eastAsia="宋体"/>
                <w:color w:val="auto"/>
                <w:kern w:val="2"/>
                <w:sz w:val="30"/>
                <w:szCs w:val="30"/>
                <w:highlight w:val="none"/>
                <w:lang w:val="en-US" w:eastAsia="zh-CN"/>
              </w:rPr>
            </w:pPr>
          </w:p>
        </w:tc>
      </w:tr>
      <w:tr w14:paraId="78289F1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Align w:val="center"/>
          </w:tcPr>
          <w:p w14:paraId="33AEA836">
            <w:pPr>
              <w:pStyle w:val="34"/>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项目副经理</w:t>
            </w:r>
          </w:p>
        </w:tc>
        <w:tc>
          <w:tcPr>
            <w:tcW w:w="1418" w:type="dxa"/>
            <w:vAlign w:val="center"/>
          </w:tcPr>
          <w:p w14:paraId="108932B6">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134" w:type="dxa"/>
            <w:vAlign w:val="center"/>
          </w:tcPr>
          <w:p w14:paraId="2F281A73">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134" w:type="dxa"/>
            <w:vAlign w:val="center"/>
          </w:tcPr>
          <w:p w14:paraId="68AB3C62">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4252" w:type="dxa"/>
            <w:vAlign w:val="center"/>
          </w:tcPr>
          <w:p w14:paraId="34A66ACB">
            <w:pPr>
              <w:pStyle w:val="34"/>
              <w:keepNext/>
              <w:spacing w:line="440" w:lineRule="exact"/>
              <w:ind w:left="63" w:right="63"/>
              <w:rPr>
                <w:rFonts w:hint="eastAsia" w:ascii="宋体" w:hAnsi="宋体" w:eastAsia="宋体"/>
                <w:color w:val="auto"/>
                <w:kern w:val="2"/>
                <w:sz w:val="30"/>
                <w:szCs w:val="30"/>
                <w:highlight w:val="none"/>
                <w:lang w:val="en-US" w:eastAsia="zh-CN"/>
              </w:rPr>
            </w:pPr>
          </w:p>
        </w:tc>
      </w:tr>
      <w:tr w14:paraId="2714BE8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Align w:val="center"/>
          </w:tcPr>
          <w:p w14:paraId="1FB7BFCC">
            <w:pPr>
              <w:pStyle w:val="34"/>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技术负责人</w:t>
            </w:r>
          </w:p>
        </w:tc>
        <w:tc>
          <w:tcPr>
            <w:tcW w:w="1418" w:type="dxa"/>
            <w:vAlign w:val="center"/>
          </w:tcPr>
          <w:p w14:paraId="4E2FDB90">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134" w:type="dxa"/>
            <w:vAlign w:val="center"/>
          </w:tcPr>
          <w:p w14:paraId="3E5CA85E">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134" w:type="dxa"/>
            <w:vAlign w:val="center"/>
          </w:tcPr>
          <w:p w14:paraId="0FB8FE45">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4252" w:type="dxa"/>
            <w:vAlign w:val="center"/>
          </w:tcPr>
          <w:p w14:paraId="45D38750">
            <w:pPr>
              <w:pStyle w:val="34"/>
              <w:keepNext/>
              <w:spacing w:line="440" w:lineRule="exact"/>
              <w:ind w:left="63" w:right="63"/>
              <w:rPr>
                <w:rFonts w:hint="eastAsia" w:ascii="宋体" w:hAnsi="宋体" w:eastAsia="宋体"/>
                <w:color w:val="auto"/>
                <w:kern w:val="2"/>
                <w:sz w:val="30"/>
                <w:szCs w:val="30"/>
                <w:highlight w:val="none"/>
                <w:lang w:val="en-US" w:eastAsia="zh-CN"/>
              </w:rPr>
            </w:pPr>
          </w:p>
        </w:tc>
      </w:tr>
      <w:tr w14:paraId="3D81013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Align w:val="center"/>
          </w:tcPr>
          <w:p w14:paraId="372216AC">
            <w:pPr>
              <w:pStyle w:val="34"/>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造价管理</w:t>
            </w:r>
          </w:p>
        </w:tc>
        <w:tc>
          <w:tcPr>
            <w:tcW w:w="1418" w:type="dxa"/>
            <w:vAlign w:val="center"/>
          </w:tcPr>
          <w:p w14:paraId="37DE8E81">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134" w:type="dxa"/>
            <w:vAlign w:val="center"/>
          </w:tcPr>
          <w:p w14:paraId="00A4495F">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134" w:type="dxa"/>
            <w:vAlign w:val="center"/>
          </w:tcPr>
          <w:p w14:paraId="6BA504DE">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4252" w:type="dxa"/>
            <w:vAlign w:val="center"/>
          </w:tcPr>
          <w:p w14:paraId="65FFA8D7">
            <w:pPr>
              <w:pStyle w:val="34"/>
              <w:keepNext/>
              <w:spacing w:line="440" w:lineRule="exact"/>
              <w:ind w:left="63" w:right="63"/>
              <w:rPr>
                <w:rFonts w:hint="eastAsia" w:ascii="宋体" w:hAnsi="宋体" w:eastAsia="宋体"/>
                <w:color w:val="auto"/>
                <w:kern w:val="2"/>
                <w:sz w:val="30"/>
                <w:szCs w:val="30"/>
                <w:highlight w:val="none"/>
                <w:lang w:val="en-US" w:eastAsia="zh-CN"/>
              </w:rPr>
            </w:pPr>
          </w:p>
        </w:tc>
      </w:tr>
      <w:tr w14:paraId="0CB0B57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Align w:val="center"/>
          </w:tcPr>
          <w:p w14:paraId="36F70EB0">
            <w:pPr>
              <w:pStyle w:val="34"/>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质量管理</w:t>
            </w:r>
          </w:p>
        </w:tc>
        <w:tc>
          <w:tcPr>
            <w:tcW w:w="1418" w:type="dxa"/>
            <w:vAlign w:val="center"/>
          </w:tcPr>
          <w:p w14:paraId="4339814C">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134" w:type="dxa"/>
            <w:vAlign w:val="center"/>
          </w:tcPr>
          <w:p w14:paraId="5A09C242">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134" w:type="dxa"/>
            <w:vAlign w:val="center"/>
          </w:tcPr>
          <w:p w14:paraId="0FB7FFF6">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4252" w:type="dxa"/>
            <w:vAlign w:val="center"/>
          </w:tcPr>
          <w:p w14:paraId="0B3303E4">
            <w:pPr>
              <w:pStyle w:val="34"/>
              <w:keepNext/>
              <w:spacing w:line="440" w:lineRule="exact"/>
              <w:ind w:left="63" w:right="63"/>
              <w:rPr>
                <w:rFonts w:hint="eastAsia" w:ascii="宋体" w:hAnsi="宋体" w:eastAsia="宋体"/>
                <w:color w:val="auto"/>
                <w:kern w:val="2"/>
                <w:sz w:val="30"/>
                <w:szCs w:val="30"/>
                <w:highlight w:val="none"/>
                <w:lang w:val="en-US" w:eastAsia="zh-CN"/>
              </w:rPr>
            </w:pPr>
          </w:p>
        </w:tc>
      </w:tr>
      <w:tr w14:paraId="048B80F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Align w:val="center"/>
          </w:tcPr>
          <w:p w14:paraId="6A5C5B8B">
            <w:pPr>
              <w:pStyle w:val="34"/>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材料管理</w:t>
            </w:r>
          </w:p>
        </w:tc>
        <w:tc>
          <w:tcPr>
            <w:tcW w:w="1418" w:type="dxa"/>
            <w:vAlign w:val="center"/>
          </w:tcPr>
          <w:p w14:paraId="27EDD687">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134" w:type="dxa"/>
            <w:vAlign w:val="center"/>
          </w:tcPr>
          <w:p w14:paraId="6A02F8D0">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134" w:type="dxa"/>
            <w:vAlign w:val="center"/>
          </w:tcPr>
          <w:p w14:paraId="45A4F021">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4252" w:type="dxa"/>
            <w:vAlign w:val="center"/>
          </w:tcPr>
          <w:p w14:paraId="3E22B337">
            <w:pPr>
              <w:pStyle w:val="34"/>
              <w:keepNext/>
              <w:spacing w:line="440" w:lineRule="exact"/>
              <w:ind w:left="63" w:right="63"/>
              <w:rPr>
                <w:rFonts w:hint="eastAsia" w:ascii="宋体" w:hAnsi="宋体" w:eastAsia="宋体"/>
                <w:color w:val="auto"/>
                <w:kern w:val="2"/>
                <w:sz w:val="30"/>
                <w:szCs w:val="30"/>
                <w:highlight w:val="none"/>
                <w:lang w:val="en-US" w:eastAsia="zh-CN"/>
              </w:rPr>
            </w:pPr>
          </w:p>
        </w:tc>
      </w:tr>
      <w:tr w14:paraId="43C4F39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Align w:val="center"/>
          </w:tcPr>
          <w:p w14:paraId="58D029E5">
            <w:pPr>
              <w:pStyle w:val="34"/>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计划管理</w:t>
            </w:r>
          </w:p>
        </w:tc>
        <w:tc>
          <w:tcPr>
            <w:tcW w:w="1418" w:type="dxa"/>
            <w:vAlign w:val="center"/>
          </w:tcPr>
          <w:p w14:paraId="5566D967">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134" w:type="dxa"/>
            <w:vAlign w:val="center"/>
          </w:tcPr>
          <w:p w14:paraId="6620750C">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134" w:type="dxa"/>
            <w:vAlign w:val="center"/>
          </w:tcPr>
          <w:p w14:paraId="73F5C0FC">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4252" w:type="dxa"/>
            <w:vAlign w:val="center"/>
          </w:tcPr>
          <w:p w14:paraId="3C549CEB">
            <w:pPr>
              <w:pStyle w:val="34"/>
              <w:keepNext/>
              <w:spacing w:line="440" w:lineRule="exact"/>
              <w:ind w:left="63" w:right="63"/>
              <w:rPr>
                <w:rFonts w:hint="eastAsia" w:ascii="宋体" w:hAnsi="宋体" w:eastAsia="宋体"/>
                <w:color w:val="auto"/>
                <w:kern w:val="2"/>
                <w:sz w:val="30"/>
                <w:szCs w:val="30"/>
                <w:highlight w:val="none"/>
                <w:lang w:val="en-US" w:eastAsia="zh-CN"/>
              </w:rPr>
            </w:pPr>
          </w:p>
        </w:tc>
      </w:tr>
      <w:tr w14:paraId="386B63A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Align w:val="center"/>
          </w:tcPr>
          <w:p w14:paraId="372A2F40">
            <w:pPr>
              <w:pStyle w:val="34"/>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安全管理</w:t>
            </w:r>
          </w:p>
        </w:tc>
        <w:tc>
          <w:tcPr>
            <w:tcW w:w="1418" w:type="dxa"/>
            <w:vAlign w:val="center"/>
          </w:tcPr>
          <w:p w14:paraId="6E41F5E4">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134" w:type="dxa"/>
            <w:vAlign w:val="center"/>
          </w:tcPr>
          <w:p w14:paraId="4BD60D9B">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134" w:type="dxa"/>
            <w:vAlign w:val="center"/>
          </w:tcPr>
          <w:p w14:paraId="0B315A4D">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4252" w:type="dxa"/>
            <w:vAlign w:val="center"/>
          </w:tcPr>
          <w:p w14:paraId="12F6DB8E">
            <w:pPr>
              <w:pStyle w:val="34"/>
              <w:keepNext/>
              <w:spacing w:line="440" w:lineRule="exact"/>
              <w:ind w:left="63" w:right="63"/>
              <w:rPr>
                <w:rFonts w:hint="eastAsia" w:ascii="宋体" w:hAnsi="宋体" w:eastAsia="宋体"/>
                <w:color w:val="auto"/>
                <w:kern w:val="2"/>
                <w:sz w:val="30"/>
                <w:szCs w:val="30"/>
                <w:highlight w:val="none"/>
                <w:lang w:val="en-US" w:eastAsia="zh-CN"/>
              </w:rPr>
            </w:pPr>
          </w:p>
        </w:tc>
      </w:tr>
      <w:tr w14:paraId="0F15580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Merge w:val="restart"/>
            <w:vAlign w:val="center"/>
          </w:tcPr>
          <w:p w14:paraId="3180394D">
            <w:pPr>
              <w:pStyle w:val="34"/>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其他人员</w:t>
            </w:r>
          </w:p>
        </w:tc>
        <w:tc>
          <w:tcPr>
            <w:tcW w:w="1418" w:type="dxa"/>
            <w:vAlign w:val="center"/>
          </w:tcPr>
          <w:p w14:paraId="7FE66AE2">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134" w:type="dxa"/>
            <w:vAlign w:val="center"/>
          </w:tcPr>
          <w:p w14:paraId="4A8B7303">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134" w:type="dxa"/>
            <w:vAlign w:val="center"/>
          </w:tcPr>
          <w:p w14:paraId="4FF9F4F8">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4252" w:type="dxa"/>
            <w:vAlign w:val="center"/>
          </w:tcPr>
          <w:p w14:paraId="48EEC321">
            <w:pPr>
              <w:pStyle w:val="34"/>
              <w:keepNext/>
              <w:spacing w:line="440" w:lineRule="exact"/>
              <w:ind w:left="63" w:right="63"/>
              <w:rPr>
                <w:rFonts w:hint="eastAsia" w:ascii="宋体" w:hAnsi="宋体" w:eastAsia="宋体"/>
                <w:color w:val="auto"/>
                <w:kern w:val="2"/>
                <w:sz w:val="30"/>
                <w:szCs w:val="30"/>
                <w:highlight w:val="none"/>
                <w:lang w:val="en-US" w:eastAsia="zh-CN"/>
              </w:rPr>
            </w:pPr>
          </w:p>
        </w:tc>
      </w:tr>
      <w:tr w14:paraId="5FBF10D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Merge w:val="continue"/>
            <w:vAlign w:val="center"/>
          </w:tcPr>
          <w:p w14:paraId="090AFB41">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center"/>
          </w:tcPr>
          <w:p w14:paraId="2BA34CDE">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134" w:type="dxa"/>
            <w:vAlign w:val="center"/>
          </w:tcPr>
          <w:p w14:paraId="25D8340D">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134" w:type="dxa"/>
            <w:vAlign w:val="center"/>
          </w:tcPr>
          <w:p w14:paraId="3A3C8487">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4252" w:type="dxa"/>
            <w:vAlign w:val="center"/>
          </w:tcPr>
          <w:p w14:paraId="1A0CD563">
            <w:pPr>
              <w:pStyle w:val="34"/>
              <w:keepNext/>
              <w:spacing w:line="440" w:lineRule="exact"/>
              <w:ind w:left="63" w:right="63"/>
              <w:rPr>
                <w:rFonts w:hint="eastAsia" w:ascii="宋体" w:hAnsi="宋体" w:eastAsia="宋体"/>
                <w:color w:val="auto"/>
                <w:kern w:val="2"/>
                <w:sz w:val="30"/>
                <w:szCs w:val="30"/>
                <w:highlight w:val="none"/>
                <w:lang w:val="en-US" w:eastAsia="zh-CN"/>
              </w:rPr>
            </w:pPr>
          </w:p>
        </w:tc>
      </w:tr>
      <w:tr w14:paraId="2727E14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Merge w:val="continue"/>
            <w:vAlign w:val="center"/>
          </w:tcPr>
          <w:p w14:paraId="0BE88129">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center"/>
          </w:tcPr>
          <w:p w14:paraId="56CAD6C2">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134" w:type="dxa"/>
            <w:vAlign w:val="center"/>
          </w:tcPr>
          <w:p w14:paraId="3147B46F">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134" w:type="dxa"/>
            <w:vAlign w:val="center"/>
          </w:tcPr>
          <w:p w14:paraId="3F6ADEEA">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4252" w:type="dxa"/>
            <w:vAlign w:val="center"/>
          </w:tcPr>
          <w:p w14:paraId="58BC5AC1">
            <w:pPr>
              <w:pStyle w:val="34"/>
              <w:keepNext/>
              <w:spacing w:line="440" w:lineRule="exact"/>
              <w:ind w:left="63" w:right="63"/>
              <w:rPr>
                <w:rFonts w:hint="eastAsia" w:ascii="宋体" w:hAnsi="宋体" w:eastAsia="宋体"/>
                <w:color w:val="auto"/>
                <w:kern w:val="2"/>
                <w:sz w:val="30"/>
                <w:szCs w:val="30"/>
                <w:highlight w:val="none"/>
                <w:lang w:val="en-US" w:eastAsia="zh-CN"/>
              </w:rPr>
            </w:pPr>
          </w:p>
        </w:tc>
      </w:tr>
      <w:tr w14:paraId="4DFDD76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Merge w:val="continue"/>
            <w:vAlign w:val="center"/>
          </w:tcPr>
          <w:p w14:paraId="6DB08249">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center"/>
          </w:tcPr>
          <w:p w14:paraId="33DE7B30">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134" w:type="dxa"/>
            <w:vAlign w:val="center"/>
          </w:tcPr>
          <w:p w14:paraId="08AAC618">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134" w:type="dxa"/>
            <w:vAlign w:val="center"/>
          </w:tcPr>
          <w:p w14:paraId="405CBB00">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4252" w:type="dxa"/>
            <w:vAlign w:val="center"/>
          </w:tcPr>
          <w:p w14:paraId="22F4DEC6">
            <w:pPr>
              <w:pStyle w:val="34"/>
              <w:keepNext/>
              <w:spacing w:line="440" w:lineRule="exact"/>
              <w:ind w:left="63" w:right="63"/>
              <w:rPr>
                <w:rFonts w:hint="eastAsia" w:ascii="宋体" w:hAnsi="宋体" w:eastAsia="宋体"/>
                <w:color w:val="auto"/>
                <w:kern w:val="2"/>
                <w:sz w:val="30"/>
                <w:szCs w:val="30"/>
                <w:highlight w:val="none"/>
                <w:lang w:val="en-US" w:eastAsia="zh-CN"/>
              </w:rPr>
            </w:pPr>
          </w:p>
        </w:tc>
      </w:tr>
      <w:tr w14:paraId="2577ACC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Merge w:val="continue"/>
            <w:vAlign w:val="center"/>
          </w:tcPr>
          <w:p w14:paraId="246C7895">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center"/>
          </w:tcPr>
          <w:p w14:paraId="71F8931C">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134" w:type="dxa"/>
            <w:vAlign w:val="center"/>
          </w:tcPr>
          <w:p w14:paraId="59DB168E">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134" w:type="dxa"/>
            <w:vAlign w:val="center"/>
          </w:tcPr>
          <w:p w14:paraId="55D1FA8A">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4252" w:type="dxa"/>
            <w:vAlign w:val="center"/>
          </w:tcPr>
          <w:p w14:paraId="0ED92E85">
            <w:pPr>
              <w:pStyle w:val="34"/>
              <w:keepNext/>
              <w:spacing w:line="440" w:lineRule="exact"/>
              <w:ind w:left="63" w:right="63"/>
              <w:rPr>
                <w:rFonts w:hint="eastAsia" w:ascii="宋体" w:hAnsi="宋体" w:eastAsia="宋体"/>
                <w:color w:val="auto"/>
                <w:kern w:val="2"/>
                <w:sz w:val="30"/>
                <w:szCs w:val="30"/>
                <w:highlight w:val="none"/>
                <w:lang w:val="en-US" w:eastAsia="zh-CN"/>
              </w:rPr>
            </w:pPr>
          </w:p>
        </w:tc>
      </w:tr>
      <w:tr w14:paraId="0528CBF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Merge w:val="continue"/>
            <w:vAlign w:val="center"/>
          </w:tcPr>
          <w:p w14:paraId="78A0A977">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center"/>
          </w:tcPr>
          <w:p w14:paraId="58C894E8">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134" w:type="dxa"/>
            <w:vAlign w:val="center"/>
          </w:tcPr>
          <w:p w14:paraId="2CBAC44C">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134" w:type="dxa"/>
            <w:vAlign w:val="center"/>
          </w:tcPr>
          <w:p w14:paraId="468F359D">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4252" w:type="dxa"/>
            <w:vAlign w:val="center"/>
          </w:tcPr>
          <w:p w14:paraId="6BA5029C">
            <w:pPr>
              <w:pStyle w:val="34"/>
              <w:keepNext/>
              <w:spacing w:line="440" w:lineRule="exact"/>
              <w:ind w:left="63" w:right="63"/>
              <w:rPr>
                <w:rFonts w:hint="eastAsia" w:ascii="宋体" w:hAnsi="宋体" w:eastAsia="宋体"/>
                <w:color w:val="auto"/>
                <w:kern w:val="2"/>
                <w:sz w:val="30"/>
                <w:szCs w:val="30"/>
                <w:highlight w:val="none"/>
                <w:lang w:val="en-US" w:eastAsia="zh-CN"/>
              </w:rPr>
            </w:pPr>
          </w:p>
        </w:tc>
      </w:tr>
    </w:tbl>
    <w:p w14:paraId="615B51E9">
      <w:pPr>
        <w:spacing w:line="440" w:lineRule="exact"/>
        <w:rPr>
          <w:rFonts w:hint="eastAsia" w:ascii="宋体" w:hAnsi="宋体"/>
          <w:color w:val="auto"/>
          <w:sz w:val="30"/>
          <w:szCs w:val="30"/>
          <w:highlight w:val="none"/>
        </w:rPr>
      </w:pPr>
      <w:bookmarkStart w:id="1275" w:name="_Toc296347230"/>
      <w:bookmarkStart w:id="1276" w:name="_Toc296944570"/>
      <w:bookmarkStart w:id="1277" w:name="_Toc267261701"/>
      <w:bookmarkStart w:id="1278" w:name="_Toc296891059"/>
      <w:bookmarkStart w:id="1279" w:name="_Toc296891271"/>
      <w:bookmarkStart w:id="1280" w:name="_Toc296503231"/>
      <w:bookmarkStart w:id="1281" w:name="_Toc296346732"/>
      <w:r>
        <w:rPr>
          <w:rFonts w:hint="eastAsia" w:ascii="宋体" w:hAnsi="宋体"/>
          <w:color w:val="auto"/>
          <w:sz w:val="30"/>
          <w:szCs w:val="30"/>
          <w:highlight w:val="none"/>
        </w:rPr>
        <w:br w:type="page"/>
      </w:r>
      <w:r>
        <w:rPr>
          <w:rFonts w:hint="eastAsia" w:ascii="宋体" w:hAnsi="宋体"/>
          <w:color w:val="auto"/>
          <w:sz w:val="30"/>
          <w:szCs w:val="30"/>
          <w:highlight w:val="none"/>
        </w:rPr>
        <w:t>附件8：</w:t>
      </w:r>
    </w:p>
    <w:bookmarkEnd w:id="1275"/>
    <w:bookmarkEnd w:id="1276"/>
    <w:bookmarkEnd w:id="1277"/>
    <w:bookmarkEnd w:id="1278"/>
    <w:bookmarkEnd w:id="1279"/>
    <w:bookmarkEnd w:id="1280"/>
    <w:bookmarkEnd w:id="1281"/>
    <w:p w14:paraId="008FBFD2">
      <w:pPr>
        <w:spacing w:before="165" w:after="165" w:line="440" w:lineRule="exact"/>
        <w:jc w:val="center"/>
        <w:rPr>
          <w:rFonts w:hint="eastAsia" w:ascii="宋体" w:hAnsi="宋体"/>
          <w:color w:val="auto"/>
          <w:sz w:val="24"/>
          <w:highlight w:val="none"/>
        </w:rPr>
      </w:pPr>
      <w:r>
        <w:rPr>
          <w:rFonts w:hint="eastAsia" w:ascii="宋体" w:hAnsi="宋体"/>
          <w:color w:val="auto"/>
          <w:sz w:val="24"/>
          <w:highlight w:val="none"/>
        </w:rPr>
        <w:t>履约担保</w:t>
      </w:r>
    </w:p>
    <w:p w14:paraId="06004F19">
      <w:pPr>
        <w:spacing w:line="440" w:lineRule="exact"/>
        <w:rPr>
          <w:rFonts w:hint="eastAsia" w:ascii="宋体" w:hAnsi="宋体"/>
          <w:color w:val="auto"/>
          <w:sz w:val="24"/>
          <w:highlight w:val="none"/>
          <w:u w:val="single"/>
        </w:rPr>
      </w:pPr>
      <w:r>
        <w:rPr>
          <w:rFonts w:hint="eastAsia" w:ascii="宋体" w:hAnsi="宋体"/>
          <w:color w:val="auto"/>
          <w:sz w:val="24"/>
          <w:highlight w:val="none"/>
          <w:u w:val="single"/>
        </w:rPr>
        <w:t xml:space="preserve">             </w:t>
      </w:r>
      <w:r>
        <w:rPr>
          <w:rFonts w:hint="eastAsia" w:ascii="宋体" w:hAnsi="宋体"/>
          <w:color w:val="auto"/>
          <w:sz w:val="24"/>
          <w:highlight w:val="none"/>
          <w:u w:val="single"/>
        </w:rPr>
        <w:tab/>
      </w:r>
      <w:r>
        <w:rPr>
          <w:rFonts w:hint="eastAsia" w:ascii="宋体" w:hAnsi="宋体"/>
          <w:color w:val="auto"/>
          <w:sz w:val="24"/>
          <w:highlight w:val="none"/>
        </w:rPr>
        <w:t>（发包人名称）：</w:t>
      </w:r>
    </w:p>
    <w:p w14:paraId="51A7528D">
      <w:pPr>
        <w:spacing w:line="440" w:lineRule="exact"/>
        <w:rPr>
          <w:rFonts w:hint="eastAsia" w:ascii="宋体" w:hAnsi="宋体"/>
          <w:color w:val="auto"/>
          <w:sz w:val="24"/>
          <w:highlight w:val="none"/>
        </w:rPr>
      </w:pPr>
    </w:p>
    <w:p w14:paraId="544625ED">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鉴于</w:t>
      </w:r>
      <w:r>
        <w:rPr>
          <w:rFonts w:hint="eastAsia" w:ascii="宋体" w:hAnsi="宋体"/>
          <w:color w:val="auto"/>
          <w:sz w:val="24"/>
          <w:highlight w:val="none"/>
          <w:u w:val="single"/>
        </w:rPr>
        <w:t xml:space="preserve">                </w:t>
      </w:r>
      <w:r>
        <w:rPr>
          <w:rFonts w:hint="eastAsia" w:ascii="宋体" w:hAnsi="宋体"/>
          <w:color w:val="auto"/>
          <w:sz w:val="24"/>
          <w:highlight w:val="none"/>
        </w:rPr>
        <w:t>（发包人名称，以下简称“发包人”）与</w:t>
      </w:r>
    </w:p>
    <w:p w14:paraId="0C294862">
      <w:pPr>
        <w:spacing w:line="360" w:lineRule="auto"/>
        <w:rPr>
          <w:rFonts w:hint="eastAsia" w:ascii="宋体" w:hAnsi="宋体"/>
          <w:color w:val="auto"/>
          <w:sz w:val="24"/>
          <w:highlight w:val="none"/>
        </w:rPr>
      </w:pPr>
      <w:r>
        <w:rPr>
          <w:rFonts w:hint="eastAsia" w:ascii="宋体" w:hAnsi="宋体"/>
          <w:color w:val="auto"/>
          <w:sz w:val="24"/>
          <w:highlight w:val="none"/>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（承包人名称）（以下称“承包人”）于</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日就</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（工程名称）施工及有关事项协商一致共同签订《建设工程施工合同》。我方愿意无条件地、不可撤销地就承包人履行与你方签订的合同，向你方提供连带责任担保。 </w:t>
      </w:r>
    </w:p>
    <w:p w14:paraId="7B4F26E9">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 担保金额人民币（大写）</w:t>
      </w:r>
      <w:r>
        <w:rPr>
          <w:rFonts w:hint="eastAsia" w:ascii="宋体" w:hAnsi="宋体"/>
          <w:color w:val="auto"/>
          <w:sz w:val="24"/>
          <w:highlight w:val="none"/>
          <w:u w:val="single"/>
        </w:rPr>
        <w:t xml:space="preserve">                 </w:t>
      </w:r>
      <w:r>
        <w:rPr>
          <w:rFonts w:hint="eastAsia" w:ascii="宋体" w:hAnsi="宋体"/>
          <w:color w:val="auto"/>
          <w:sz w:val="24"/>
          <w:highlight w:val="none"/>
        </w:rPr>
        <w:t>元（¥</w:t>
      </w:r>
      <w:r>
        <w:rPr>
          <w:rFonts w:hint="eastAsia" w:ascii="宋体" w:hAnsi="宋体"/>
          <w:color w:val="auto"/>
          <w:sz w:val="24"/>
          <w:highlight w:val="none"/>
          <w:u w:val="single"/>
        </w:rPr>
        <w:t xml:space="preserve">             </w:t>
      </w:r>
      <w:r>
        <w:rPr>
          <w:rFonts w:hint="eastAsia" w:ascii="宋体" w:hAnsi="宋体"/>
          <w:color w:val="auto"/>
          <w:sz w:val="24"/>
          <w:highlight w:val="none"/>
        </w:rPr>
        <w:t>）。</w:t>
      </w:r>
    </w:p>
    <w:p w14:paraId="5A94A141">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 担保有效期自你方与承包人签订的合同生效之日起至你方签发或应签发工程接收证书之日止。</w:t>
      </w:r>
    </w:p>
    <w:p w14:paraId="6403D279">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3. 在本担保有效期内，因承包人违反合同约定的义务给你方造成经济损失时，我方在收到你方以书面形式提出的在担保金额内的赔偿要求后，在7天内无条件支付。</w:t>
      </w:r>
    </w:p>
    <w:p w14:paraId="2797BD0C">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4. 你方和承包人按合同约定变更合同时，我方承担本担保规定的义务不变。</w:t>
      </w:r>
    </w:p>
    <w:p w14:paraId="3671B6E6">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5. 因本保函发生的纠纷，可由双方协商解决，协商不成的，任何一方均可提请</w:t>
      </w:r>
      <w:r>
        <w:rPr>
          <w:rFonts w:hint="eastAsia" w:ascii="宋体" w:hAnsi="宋体"/>
          <w:color w:val="auto"/>
          <w:sz w:val="24"/>
          <w:highlight w:val="none"/>
          <w:u w:val="single"/>
        </w:rPr>
        <w:t xml:space="preserve">        </w:t>
      </w:r>
      <w:r>
        <w:rPr>
          <w:rFonts w:hint="eastAsia" w:ascii="宋体" w:hAnsi="宋体"/>
          <w:color w:val="auto"/>
          <w:sz w:val="24"/>
          <w:highlight w:val="none"/>
        </w:rPr>
        <w:t>仲裁委员会仲裁。</w:t>
      </w:r>
    </w:p>
    <w:p w14:paraId="008D3EF8">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6. 本保函自我方法定代表人（或其授权代理人）签字并加盖公章之日起生效。</w:t>
      </w:r>
    </w:p>
    <w:p w14:paraId="117F1F25">
      <w:pPr>
        <w:spacing w:line="360" w:lineRule="auto"/>
        <w:rPr>
          <w:rFonts w:hint="eastAsia" w:ascii="宋体" w:hAnsi="宋体"/>
          <w:color w:val="auto"/>
          <w:sz w:val="24"/>
          <w:highlight w:val="none"/>
        </w:rPr>
      </w:pPr>
    </w:p>
    <w:p w14:paraId="03A5D7E4">
      <w:pPr>
        <w:spacing w:line="360" w:lineRule="auto"/>
        <w:rPr>
          <w:rFonts w:hint="eastAsia" w:ascii="宋体" w:hAnsi="宋体"/>
          <w:color w:val="auto"/>
          <w:sz w:val="24"/>
          <w:highlight w:val="none"/>
        </w:rPr>
      </w:pPr>
      <w:r>
        <w:rPr>
          <w:rFonts w:hint="eastAsia" w:ascii="宋体" w:hAnsi="宋体"/>
          <w:color w:val="auto"/>
          <w:sz w:val="24"/>
          <w:highlight w:val="none"/>
        </w:rPr>
        <w:t>担 保 人：</w:t>
      </w:r>
      <w:r>
        <w:rPr>
          <w:rFonts w:hint="eastAsia" w:ascii="宋体" w:hAnsi="宋体"/>
          <w:color w:val="auto"/>
          <w:sz w:val="24"/>
          <w:highlight w:val="none"/>
          <w:u w:val="single"/>
        </w:rPr>
        <w:t xml:space="preserve">                           </w:t>
      </w:r>
      <w:r>
        <w:rPr>
          <w:rFonts w:hint="eastAsia" w:ascii="宋体" w:hAnsi="宋体"/>
          <w:color w:val="auto"/>
          <w:sz w:val="24"/>
          <w:highlight w:val="none"/>
        </w:rPr>
        <w:t>（盖单位章）</w:t>
      </w:r>
    </w:p>
    <w:p w14:paraId="0E4BF8DC">
      <w:pPr>
        <w:spacing w:line="360" w:lineRule="auto"/>
        <w:rPr>
          <w:rFonts w:hint="eastAsia" w:ascii="宋体" w:hAnsi="宋体"/>
          <w:color w:val="auto"/>
          <w:sz w:val="24"/>
          <w:highlight w:val="none"/>
        </w:rPr>
      </w:pPr>
      <w:r>
        <w:rPr>
          <w:rFonts w:hint="eastAsia" w:ascii="宋体" w:hAnsi="宋体"/>
          <w:color w:val="auto"/>
          <w:sz w:val="24"/>
          <w:highlight w:val="none"/>
        </w:rPr>
        <w:t>法定代表人或其委托代理人：</w:t>
      </w:r>
      <w:r>
        <w:rPr>
          <w:rFonts w:hint="eastAsia" w:ascii="宋体" w:hAnsi="宋体"/>
          <w:color w:val="auto"/>
          <w:sz w:val="24"/>
          <w:highlight w:val="none"/>
          <w:u w:val="single"/>
        </w:rPr>
        <w:t xml:space="preserve">               </w:t>
      </w:r>
      <w:r>
        <w:rPr>
          <w:rFonts w:hint="eastAsia" w:ascii="宋体" w:hAnsi="宋体"/>
          <w:color w:val="auto"/>
          <w:sz w:val="24"/>
          <w:highlight w:val="none"/>
        </w:rPr>
        <w:t>（签字）</w:t>
      </w:r>
    </w:p>
    <w:p w14:paraId="69255EC2">
      <w:pPr>
        <w:spacing w:line="360" w:lineRule="auto"/>
        <w:rPr>
          <w:rFonts w:hint="eastAsia" w:ascii="宋体" w:hAnsi="宋体"/>
          <w:color w:val="auto"/>
          <w:sz w:val="24"/>
          <w:highlight w:val="none"/>
        </w:rPr>
      </w:pPr>
      <w:r>
        <w:rPr>
          <w:rFonts w:hint="eastAsia" w:ascii="宋体" w:hAnsi="宋体"/>
          <w:color w:val="auto"/>
          <w:sz w:val="24"/>
          <w:highlight w:val="none"/>
        </w:rPr>
        <w:t>地    址：</w:t>
      </w:r>
      <w:r>
        <w:rPr>
          <w:rFonts w:hint="eastAsia" w:ascii="宋体" w:hAnsi="宋体"/>
          <w:color w:val="auto"/>
          <w:sz w:val="24"/>
          <w:highlight w:val="none"/>
          <w:u w:val="single"/>
        </w:rPr>
        <w:t xml:space="preserve">                                      </w:t>
      </w:r>
    </w:p>
    <w:p w14:paraId="73F4477D">
      <w:pPr>
        <w:spacing w:line="360" w:lineRule="auto"/>
        <w:rPr>
          <w:rFonts w:hint="eastAsia" w:ascii="宋体" w:hAnsi="宋体"/>
          <w:color w:val="auto"/>
          <w:sz w:val="24"/>
          <w:highlight w:val="none"/>
        </w:rPr>
      </w:pPr>
      <w:r>
        <w:rPr>
          <w:rFonts w:hint="eastAsia" w:ascii="宋体" w:hAnsi="宋体"/>
          <w:color w:val="auto"/>
          <w:sz w:val="24"/>
          <w:highlight w:val="none"/>
        </w:rPr>
        <w:t>邮政编码：</w:t>
      </w:r>
      <w:r>
        <w:rPr>
          <w:rFonts w:hint="eastAsia" w:ascii="宋体" w:hAnsi="宋体"/>
          <w:color w:val="auto"/>
          <w:sz w:val="24"/>
          <w:highlight w:val="none"/>
          <w:u w:val="single"/>
        </w:rPr>
        <w:t xml:space="preserve">                                      </w:t>
      </w:r>
    </w:p>
    <w:p w14:paraId="039811C9">
      <w:pPr>
        <w:spacing w:line="360" w:lineRule="auto"/>
        <w:rPr>
          <w:rFonts w:hint="eastAsia" w:ascii="宋体" w:hAnsi="宋体"/>
          <w:color w:val="auto"/>
          <w:sz w:val="24"/>
          <w:highlight w:val="none"/>
        </w:rPr>
      </w:pPr>
      <w:r>
        <w:rPr>
          <w:rFonts w:hint="eastAsia" w:ascii="宋体" w:hAnsi="宋体"/>
          <w:color w:val="auto"/>
          <w:sz w:val="24"/>
          <w:highlight w:val="none"/>
        </w:rPr>
        <w:t>电    话：</w:t>
      </w:r>
      <w:r>
        <w:rPr>
          <w:rFonts w:hint="eastAsia" w:ascii="宋体" w:hAnsi="宋体"/>
          <w:color w:val="auto"/>
          <w:sz w:val="24"/>
          <w:highlight w:val="none"/>
          <w:u w:val="single"/>
        </w:rPr>
        <w:t xml:space="preserve">                                      </w:t>
      </w:r>
    </w:p>
    <w:p w14:paraId="76C5136C">
      <w:pPr>
        <w:spacing w:line="360" w:lineRule="auto"/>
        <w:rPr>
          <w:rFonts w:hint="eastAsia" w:ascii="宋体" w:hAnsi="宋体"/>
          <w:color w:val="auto"/>
          <w:sz w:val="24"/>
          <w:highlight w:val="none"/>
        </w:rPr>
      </w:pPr>
      <w:r>
        <w:rPr>
          <w:rFonts w:hint="eastAsia" w:ascii="宋体" w:hAnsi="宋体"/>
          <w:color w:val="auto"/>
          <w:sz w:val="24"/>
          <w:highlight w:val="none"/>
        </w:rPr>
        <w:t>传    真：</w:t>
      </w:r>
      <w:r>
        <w:rPr>
          <w:rFonts w:hint="eastAsia" w:ascii="宋体" w:hAnsi="宋体"/>
          <w:color w:val="auto"/>
          <w:sz w:val="24"/>
          <w:highlight w:val="none"/>
          <w:u w:val="single"/>
        </w:rPr>
        <w:t xml:space="preserve">                                      </w:t>
      </w:r>
    </w:p>
    <w:p w14:paraId="4B7966B8">
      <w:pPr>
        <w:spacing w:line="360" w:lineRule="auto"/>
        <w:jc w:val="left"/>
        <w:rPr>
          <w:rFonts w:hint="eastAsia" w:ascii="宋体" w:hAnsi="宋体"/>
          <w:color w:val="auto"/>
          <w:sz w:val="24"/>
          <w:highlight w:val="none"/>
          <w:u w:val="single"/>
        </w:rPr>
      </w:pPr>
    </w:p>
    <w:p w14:paraId="473223D9">
      <w:pPr>
        <w:spacing w:line="360" w:lineRule="auto"/>
        <w:ind w:left="1519" w:hanging="1519" w:hangingChars="633"/>
        <w:rPr>
          <w:rFonts w:hint="eastAsia" w:ascii="宋体" w:hAnsi="宋体"/>
          <w:color w:val="auto"/>
          <w:sz w:val="24"/>
          <w:highlight w:val="none"/>
        </w:rPr>
      </w:pPr>
      <w:r>
        <w:rPr>
          <w:rFonts w:hint="eastAsia" w:ascii="宋体" w:hAnsi="宋体"/>
          <w:color w:val="auto"/>
          <w:sz w:val="24"/>
          <w:highlight w:val="none"/>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14:paraId="536DEF0F">
      <w:pPr>
        <w:spacing w:line="360" w:lineRule="auto"/>
        <w:ind w:left="1899" w:hanging="1899" w:hangingChars="633"/>
        <w:rPr>
          <w:rFonts w:hint="eastAsia" w:ascii="宋体" w:hAnsi="宋体"/>
          <w:color w:val="auto"/>
          <w:sz w:val="30"/>
          <w:szCs w:val="30"/>
          <w:highlight w:val="none"/>
        </w:rPr>
      </w:pPr>
    </w:p>
    <w:p w14:paraId="109699A6">
      <w:pPr>
        <w:spacing w:line="360" w:lineRule="auto"/>
        <w:rPr>
          <w:rFonts w:hint="eastAsia" w:ascii="宋体" w:hAnsi="宋体"/>
          <w:color w:val="auto"/>
          <w:sz w:val="24"/>
          <w:highlight w:val="none"/>
        </w:rPr>
      </w:pPr>
    </w:p>
    <w:p w14:paraId="4B8C5BC9">
      <w:pPr>
        <w:spacing w:line="360" w:lineRule="auto"/>
        <w:rPr>
          <w:rFonts w:hint="eastAsia" w:ascii="宋体" w:hAnsi="宋体"/>
          <w:color w:val="auto"/>
          <w:sz w:val="24"/>
          <w:highlight w:val="none"/>
        </w:rPr>
      </w:pPr>
      <w:bookmarkStart w:id="1282" w:name="_Toc296944571"/>
      <w:bookmarkEnd w:id="1282"/>
      <w:bookmarkStart w:id="1283" w:name="_Toc296346733"/>
      <w:bookmarkEnd w:id="1283"/>
      <w:bookmarkStart w:id="1284" w:name="_Toc296503232"/>
      <w:bookmarkEnd w:id="1284"/>
      <w:bookmarkStart w:id="1285" w:name="_Toc296891272"/>
      <w:bookmarkEnd w:id="1285"/>
      <w:bookmarkStart w:id="1286" w:name="_Toc296347231"/>
      <w:bookmarkEnd w:id="1286"/>
      <w:bookmarkStart w:id="1287" w:name="_Toc267261702"/>
      <w:bookmarkEnd w:id="1287"/>
      <w:bookmarkStart w:id="1288" w:name="_Toc296891060"/>
      <w:bookmarkEnd w:id="1288"/>
      <w:r>
        <w:rPr>
          <w:rFonts w:hint="eastAsia" w:ascii="宋体" w:hAnsi="宋体"/>
          <w:color w:val="auto"/>
          <w:sz w:val="24"/>
          <w:highlight w:val="none"/>
        </w:rPr>
        <w:t>附件9 ：</w:t>
      </w:r>
    </w:p>
    <w:p w14:paraId="1521C70D">
      <w:pPr>
        <w:spacing w:line="360" w:lineRule="auto"/>
        <w:jc w:val="center"/>
        <w:rPr>
          <w:rFonts w:hint="eastAsia" w:ascii="宋体" w:hAnsi="宋体"/>
          <w:color w:val="auto"/>
          <w:sz w:val="24"/>
          <w:highlight w:val="none"/>
        </w:rPr>
      </w:pPr>
      <w:r>
        <w:rPr>
          <w:rFonts w:hint="eastAsia" w:ascii="宋体" w:hAnsi="宋体"/>
          <w:color w:val="auto"/>
          <w:sz w:val="24"/>
          <w:highlight w:val="none"/>
        </w:rPr>
        <w:t>预付款担保</w:t>
      </w:r>
    </w:p>
    <w:p w14:paraId="33047095">
      <w:pPr>
        <w:spacing w:line="360" w:lineRule="auto"/>
        <w:rPr>
          <w:rFonts w:hint="eastAsia" w:ascii="宋体" w:hAnsi="宋体"/>
          <w:color w:val="auto"/>
          <w:sz w:val="24"/>
          <w:highlight w:val="none"/>
          <w:u w:val="single"/>
        </w:rPr>
      </w:pPr>
      <w:r>
        <w:rPr>
          <w:rFonts w:hint="eastAsia" w:ascii="宋体" w:hAnsi="宋体"/>
          <w:color w:val="auto"/>
          <w:sz w:val="24"/>
          <w:highlight w:val="none"/>
          <w:u w:val="single"/>
        </w:rPr>
        <w:t xml:space="preserve">            </w:t>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（发包人名称）：</w:t>
      </w:r>
    </w:p>
    <w:p w14:paraId="2570750E">
      <w:pPr>
        <w:spacing w:line="360" w:lineRule="auto"/>
        <w:rPr>
          <w:rFonts w:hint="eastAsia" w:ascii="宋体" w:hAnsi="宋体"/>
          <w:color w:val="auto"/>
          <w:sz w:val="24"/>
          <w:highlight w:val="none"/>
        </w:rPr>
      </w:pPr>
    </w:p>
    <w:p w14:paraId="7BF89348">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根据</w:t>
      </w:r>
      <w:r>
        <w:rPr>
          <w:rFonts w:hint="eastAsia" w:ascii="宋体" w:hAnsi="宋体"/>
          <w:color w:val="auto"/>
          <w:sz w:val="24"/>
          <w:highlight w:val="none"/>
          <w:u w:val="single"/>
        </w:rPr>
        <w:t xml:space="preserve">                 </w:t>
      </w:r>
      <w:r>
        <w:rPr>
          <w:rFonts w:hint="eastAsia" w:ascii="宋体" w:hAnsi="宋体"/>
          <w:color w:val="auto"/>
          <w:sz w:val="24"/>
          <w:highlight w:val="none"/>
        </w:rPr>
        <w:t>（承包人名称）（以下称“承包人”）与</w:t>
      </w:r>
    </w:p>
    <w:p w14:paraId="2615E3B1">
      <w:pPr>
        <w:spacing w:line="360" w:lineRule="auto"/>
        <w:outlineLvl w:val="0"/>
        <w:rPr>
          <w:rFonts w:hint="eastAsia" w:ascii="宋体" w:hAnsi="宋体"/>
          <w:color w:val="auto"/>
          <w:sz w:val="24"/>
          <w:highlight w:val="none"/>
          <w:u w:val="single"/>
        </w:rPr>
      </w:pPr>
      <w:r>
        <w:rPr>
          <w:rFonts w:hint="eastAsia" w:ascii="宋体" w:hAnsi="宋体"/>
          <w:color w:val="auto"/>
          <w:sz w:val="24"/>
          <w:highlight w:val="none"/>
          <w:u w:val="single"/>
        </w:rPr>
        <w:t xml:space="preserve">                        </w:t>
      </w:r>
      <w:r>
        <w:rPr>
          <w:rFonts w:hint="eastAsia" w:ascii="宋体" w:hAnsi="宋体"/>
          <w:color w:val="auto"/>
          <w:sz w:val="24"/>
          <w:highlight w:val="none"/>
        </w:rPr>
        <w:t>（发包人名称）（以下简称“发包人”）</w:t>
      </w:r>
    </w:p>
    <w:p w14:paraId="7DBB1262">
      <w:pPr>
        <w:spacing w:line="360" w:lineRule="auto"/>
        <w:rPr>
          <w:rFonts w:hint="eastAsia" w:ascii="宋体" w:hAnsi="宋体"/>
          <w:color w:val="auto"/>
          <w:sz w:val="24"/>
          <w:highlight w:val="none"/>
        </w:rPr>
      </w:pPr>
      <w:r>
        <w:rPr>
          <w:rFonts w:hint="eastAsia" w:ascii="宋体" w:hAnsi="宋体"/>
          <w:color w:val="auto"/>
          <w:sz w:val="24"/>
          <w:highlight w:val="none"/>
        </w:rPr>
        <w:t>于</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日签订的</w:t>
      </w:r>
      <w:r>
        <w:rPr>
          <w:rFonts w:hint="eastAsia" w:ascii="宋体" w:hAnsi="宋体"/>
          <w:color w:val="auto"/>
          <w:sz w:val="24"/>
          <w:highlight w:val="none"/>
          <w:u w:val="single"/>
        </w:rPr>
        <w:t xml:space="preserve">                   </w:t>
      </w:r>
      <w:r>
        <w:rPr>
          <w:rFonts w:hint="eastAsia" w:ascii="宋体" w:hAnsi="宋体"/>
          <w:color w:val="auto"/>
          <w:sz w:val="24"/>
          <w:highlight w:val="none"/>
        </w:rPr>
        <w:t>（工程名称）《建设工程施工合同》，承包人按约定的金额向你方提交一份预付款担保，即有权得到你方支付相等金额的预付款。我方愿意就你方提供给承包人的预付款为承包人提供连带责任担保。</w:t>
      </w:r>
    </w:p>
    <w:p w14:paraId="760B529F">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 担保金额人民币（大写）</w:t>
      </w:r>
      <w:r>
        <w:rPr>
          <w:rFonts w:hint="eastAsia" w:ascii="宋体" w:hAnsi="宋体"/>
          <w:color w:val="auto"/>
          <w:sz w:val="24"/>
          <w:highlight w:val="none"/>
          <w:u w:val="single"/>
        </w:rPr>
        <w:t xml:space="preserve">                </w:t>
      </w:r>
      <w:r>
        <w:rPr>
          <w:rFonts w:hint="eastAsia" w:ascii="宋体" w:hAnsi="宋体"/>
          <w:color w:val="auto"/>
          <w:sz w:val="24"/>
          <w:highlight w:val="none"/>
        </w:rPr>
        <w:t>元（¥</w:t>
      </w:r>
      <w:r>
        <w:rPr>
          <w:rFonts w:hint="eastAsia" w:ascii="宋体" w:hAnsi="宋体"/>
          <w:color w:val="auto"/>
          <w:sz w:val="24"/>
          <w:highlight w:val="none"/>
          <w:u w:val="single"/>
        </w:rPr>
        <w:t xml:space="preserve">             </w:t>
      </w:r>
      <w:r>
        <w:rPr>
          <w:rFonts w:hint="eastAsia" w:ascii="宋体" w:hAnsi="宋体"/>
          <w:color w:val="auto"/>
          <w:sz w:val="24"/>
          <w:highlight w:val="none"/>
        </w:rPr>
        <w:t>）。</w:t>
      </w:r>
    </w:p>
    <w:p w14:paraId="30E7D4EB">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 担保有效期自预付款支付给承包人起生效，至你方签发的进度款支付证书说明已完全扣清止。</w:t>
      </w:r>
    </w:p>
    <w:p w14:paraId="6F10BDB6">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3. 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14:paraId="52CC23EE">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4. 你方和承包人按合同约定变更合同时，我方承担本保函规定的义务不变。</w:t>
      </w:r>
    </w:p>
    <w:p w14:paraId="4E3EF316">
      <w:pPr>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5. 因本保函发生的纠纷，可由双方协商解决，协商不成的，任何一方均可提请</w:t>
      </w:r>
      <w:r>
        <w:rPr>
          <w:rFonts w:hint="eastAsia" w:ascii="宋体" w:hAnsi="宋体"/>
          <w:color w:val="auto"/>
          <w:sz w:val="24"/>
          <w:highlight w:val="none"/>
          <w:u w:val="single"/>
        </w:rPr>
        <w:t xml:space="preserve">        </w:t>
      </w:r>
      <w:r>
        <w:rPr>
          <w:rFonts w:hint="eastAsia" w:ascii="宋体" w:hAnsi="宋体"/>
          <w:color w:val="auto"/>
          <w:sz w:val="24"/>
          <w:highlight w:val="none"/>
        </w:rPr>
        <w:t>仲裁委员会仲裁。</w:t>
      </w:r>
    </w:p>
    <w:p w14:paraId="7E9AFF35">
      <w:pPr>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6. 本保函自我方法定代表人（或其授权代理人）签字并加盖公章之日起生效。</w:t>
      </w:r>
    </w:p>
    <w:p w14:paraId="5CFD03CB">
      <w:pPr>
        <w:spacing w:line="360" w:lineRule="auto"/>
        <w:rPr>
          <w:rFonts w:hint="eastAsia" w:ascii="宋体" w:hAnsi="宋体"/>
          <w:color w:val="auto"/>
          <w:sz w:val="24"/>
          <w:highlight w:val="none"/>
        </w:rPr>
      </w:pPr>
      <w:r>
        <w:rPr>
          <w:rFonts w:hint="eastAsia" w:ascii="宋体" w:hAnsi="宋体"/>
          <w:color w:val="auto"/>
          <w:sz w:val="24"/>
          <w:highlight w:val="none"/>
        </w:rPr>
        <w:t>担保人：</w:t>
      </w:r>
      <w:r>
        <w:rPr>
          <w:rFonts w:hint="eastAsia" w:ascii="宋体" w:hAnsi="宋体"/>
          <w:color w:val="auto"/>
          <w:sz w:val="24"/>
          <w:highlight w:val="none"/>
          <w:u w:val="single"/>
        </w:rPr>
        <w:t xml:space="preserve">                          </w:t>
      </w:r>
      <w:r>
        <w:rPr>
          <w:rFonts w:hint="eastAsia" w:ascii="宋体" w:hAnsi="宋体"/>
          <w:color w:val="auto"/>
          <w:sz w:val="24"/>
          <w:highlight w:val="none"/>
        </w:rPr>
        <w:t>（盖单位章）</w:t>
      </w:r>
    </w:p>
    <w:p w14:paraId="124B55E5">
      <w:pPr>
        <w:spacing w:line="360" w:lineRule="auto"/>
        <w:rPr>
          <w:rFonts w:hint="eastAsia" w:ascii="宋体" w:hAnsi="宋体"/>
          <w:color w:val="auto"/>
          <w:sz w:val="24"/>
          <w:highlight w:val="none"/>
        </w:rPr>
      </w:pPr>
      <w:r>
        <w:rPr>
          <w:rFonts w:hint="eastAsia" w:ascii="宋体" w:hAnsi="宋体"/>
          <w:color w:val="auto"/>
          <w:sz w:val="24"/>
          <w:highlight w:val="none"/>
        </w:rPr>
        <w:t>法定代表人或其委托代理人：</w:t>
      </w:r>
      <w:r>
        <w:rPr>
          <w:rFonts w:hint="eastAsia" w:ascii="宋体" w:hAnsi="宋体"/>
          <w:color w:val="auto"/>
          <w:sz w:val="24"/>
          <w:highlight w:val="none"/>
          <w:u w:val="single"/>
        </w:rPr>
        <w:t xml:space="preserve">            </w:t>
      </w:r>
      <w:r>
        <w:rPr>
          <w:rFonts w:hint="eastAsia" w:ascii="宋体" w:hAnsi="宋体"/>
          <w:color w:val="auto"/>
          <w:sz w:val="24"/>
          <w:highlight w:val="none"/>
        </w:rPr>
        <w:t>（签字）</w:t>
      </w:r>
    </w:p>
    <w:p w14:paraId="0BE61CCD">
      <w:pPr>
        <w:spacing w:line="360" w:lineRule="auto"/>
        <w:rPr>
          <w:rFonts w:hint="eastAsia" w:ascii="宋体" w:hAnsi="宋体"/>
          <w:color w:val="auto"/>
          <w:sz w:val="24"/>
          <w:highlight w:val="none"/>
        </w:rPr>
      </w:pPr>
      <w:r>
        <w:rPr>
          <w:rFonts w:hint="eastAsia" w:ascii="宋体" w:hAnsi="宋体"/>
          <w:color w:val="auto"/>
          <w:sz w:val="24"/>
          <w:highlight w:val="none"/>
        </w:rPr>
        <w:t>地    址：</w:t>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 xml:space="preserve">  </w:t>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 xml:space="preserve">                   </w:t>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ab/>
      </w:r>
    </w:p>
    <w:p w14:paraId="1A948E5C">
      <w:pPr>
        <w:spacing w:line="360" w:lineRule="auto"/>
        <w:rPr>
          <w:rFonts w:hint="eastAsia" w:ascii="宋体" w:hAnsi="宋体"/>
          <w:color w:val="auto"/>
          <w:sz w:val="24"/>
          <w:highlight w:val="none"/>
        </w:rPr>
      </w:pPr>
      <w:r>
        <w:rPr>
          <w:rFonts w:hint="eastAsia" w:ascii="宋体" w:hAnsi="宋体"/>
          <w:color w:val="auto"/>
          <w:sz w:val="24"/>
          <w:highlight w:val="none"/>
        </w:rPr>
        <w:t>邮政编码：</w:t>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 xml:space="preserve">  </w:t>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 xml:space="preserve">                   </w:t>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ab/>
      </w:r>
    </w:p>
    <w:p w14:paraId="0A4C0335">
      <w:pPr>
        <w:spacing w:line="360" w:lineRule="auto"/>
        <w:rPr>
          <w:rFonts w:hint="eastAsia" w:ascii="宋体" w:hAnsi="宋体"/>
          <w:color w:val="auto"/>
          <w:sz w:val="24"/>
          <w:highlight w:val="none"/>
        </w:rPr>
      </w:pPr>
      <w:r>
        <w:rPr>
          <w:rFonts w:hint="eastAsia" w:ascii="宋体" w:hAnsi="宋体"/>
          <w:color w:val="auto"/>
          <w:sz w:val="24"/>
          <w:highlight w:val="none"/>
        </w:rPr>
        <w:t>电    话：</w:t>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 xml:space="preserve">  </w:t>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 xml:space="preserve">                   </w:t>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ab/>
      </w:r>
    </w:p>
    <w:p w14:paraId="54766B8C">
      <w:pPr>
        <w:spacing w:line="360" w:lineRule="auto"/>
        <w:rPr>
          <w:rFonts w:hint="eastAsia" w:ascii="宋体" w:hAnsi="宋体"/>
          <w:color w:val="auto"/>
          <w:sz w:val="24"/>
          <w:highlight w:val="none"/>
        </w:rPr>
      </w:pPr>
      <w:r>
        <w:rPr>
          <w:rFonts w:hint="eastAsia" w:ascii="宋体" w:hAnsi="宋体"/>
          <w:color w:val="auto"/>
          <w:sz w:val="24"/>
          <w:highlight w:val="none"/>
        </w:rPr>
        <w:t>传    真：</w:t>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 xml:space="preserve">  </w:t>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 xml:space="preserve">                   </w:t>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ab/>
      </w:r>
    </w:p>
    <w:p w14:paraId="0AFAECDE">
      <w:pPr>
        <w:spacing w:line="360" w:lineRule="auto"/>
        <w:rPr>
          <w:rFonts w:hint="eastAsia" w:ascii="宋体" w:hAnsi="宋体"/>
          <w:color w:val="auto"/>
          <w:sz w:val="24"/>
          <w:highlight w:val="none"/>
          <w:u w:val="single"/>
        </w:rPr>
      </w:pPr>
    </w:p>
    <w:p w14:paraId="7011CD3C">
      <w:pPr>
        <w:spacing w:line="360" w:lineRule="auto"/>
        <w:rPr>
          <w:rFonts w:hint="eastAsia" w:ascii="宋体" w:hAnsi="宋体"/>
          <w:color w:val="auto"/>
          <w:sz w:val="24"/>
          <w:highlight w:val="none"/>
        </w:rPr>
      </w:pPr>
      <w:r>
        <w:rPr>
          <w:rFonts w:hint="eastAsia" w:ascii="宋体" w:hAnsi="宋体"/>
          <w:color w:val="auto"/>
          <w:sz w:val="24"/>
          <w:highlight w:val="none"/>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14:paraId="74447976">
      <w:pPr>
        <w:spacing w:line="440" w:lineRule="exact"/>
        <w:rPr>
          <w:rFonts w:hint="eastAsia" w:ascii="宋体" w:hAnsi="宋体"/>
          <w:b/>
          <w:color w:val="auto"/>
          <w:sz w:val="30"/>
          <w:szCs w:val="30"/>
          <w:highlight w:val="none"/>
        </w:rPr>
      </w:pPr>
      <w:bookmarkStart w:id="1289" w:name="_Toc296891273"/>
      <w:bookmarkStart w:id="1290" w:name="_Toc296503233"/>
      <w:bookmarkStart w:id="1291" w:name="_Toc296347232"/>
      <w:bookmarkStart w:id="1292" w:name="_Toc296346734"/>
      <w:bookmarkStart w:id="1293" w:name="_Toc296944572"/>
      <w:bookmarkStart w:id="1294" w:name="_Toc296891061"/>
      <w:r>
        <w:rPr>
          <w:rFonts w:hint="eastAsia" w:ascii="宋体" w:hAnsi="宋体"/>
          <w:b/>
          <w:color w:val="auto"/>
          <w:sz w:val="30"/>
          <w:szCs w:val="30"/>
          <w:highlight w:val="none"/>
        </w:rPr>
        <w:br w:type="page"/>
      </w:r>
      <w:r>
        <w:rPr>
          <w:rFonts w:hint="eastAsia" w:ascii="宋体" w:hAnsi="宋体"/>
          <w:color w:val="auto"/>
          <w:sz w:val="30"/>
          <w:szCs w:val="30"/>
          <w:highlight w:val="none"/>
        </w:rPr>
        <w:t xml:space="preserve">附件10:  </w:t>
      </w:r>
    </w:p>
    <w:bookmarkEnd w:id="1289"/>
    <w:bookmarkEnd w:id="1290"/>
    <w:bookmarkEnd w:id="1291"/>
    <w:bookmarkEnd w:id="1292"/>
    <w:bookmarkEnd w:id="1293"/>
    <w:bookmarkEnd w:id="1294"/>
    <w:p w14:paraId="59606404">
      <w:pPr>
        <w:spacing w:before="165" w:after="165" w:line="440" w:lineRule="exact"/>
        <w:jc w:val="center"/>
        <w:rPr>
          <w:rFonts w:hint="eastAsia" w:ascii="宋体" w:hAnsi="宋体"/>
          <w:color w:val="auto"/>
          <w:sz w:val="24"/>
          <w:highlight w:val="none"/>
        </w:rPr>
      </w:pPr>
      <w:r>
        <w:rPr>
          <w:rFonts w:hint="eastAsia" w:ascii="宋体" w:hAnsi="宋体"/>
          <w:color w:val="auto"/>
          <w:sz w:val="24"/>
          <w:highlight w:val="none"/>
        </w:rPr>
        <w:t>支付担保</w:t>
      </w:r>
    </w:p>
    <w:p w14:paraId="2A242398">
      <w:pPr>
        <w:spacing w:line="440" w:lineRule="exact"/>
        <w:jc w:val="left"/>
        <w:rPr>
          <w:rFonts w:hint="eastAsia" w:ascii="宋体" w:hAnsi="宋体"/>
          <w:color w:val="auto"/>
          <w:sz w:val="24"/>
          <w:highlight w:val="none"/>
          <w:u w:val="single"/>
        </w:rPr>
      </w:pPr>
      <w:r>
        <w:rPr>
          <w:rFonts w:hint="eastAsia" w:ascii="宋体" w:hAnsi="宋体"/>
          <w:color w:val="auto"/>
          <w:sz w:val="24"/>
          <w:highlight w:val="none"/>
          <w:u w:val="single"/>
        </w:rPr>
        <w:t xml:space="preserve">             </w:t>
      </w:r>
      <w:r>
        <w:rPr>
          <w:rFonts w:hint="eastAsia" w:ascii="宋体" w:hAnsi="宋体"/>
          <w:color w:val="auto"/>
          <w:sz w:val="24"/>
          <w:highlight w:val="none"/>
        </w:rPr>
        <w:t>（承包人）：</w:t>
      </w:r>
    </w:p>
    <w:p w14:paraId="28ECDC16">
      <w:pPr>
        <w:spacing w:line="440" w:lineRule="exact"/>
        <w:jc w:val="left"/>
        <w:rPr>
          <w:rFonts w:hint="eastAsia" w:ascii="宋体" w:hAnsi="宋体"/>
          <w:color w:val="auto"/>
          <w:sz w:val="24"/>
          <w:highlight w:val="none"/>
        </w:rPr>
      </w:pPr>
    </w:p>
    <w:p w14:paraId="3E62E2F0">
      <w:pPr>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鉴于你方作为承包人已经与</w:t>
      </w:r>
      <w:r>
        <w:rPr>
          <w:rFonts w:hint="eastAsia" w:ascii="宋体" w:hAnsi="宋体"/>
          <w:color w:val="auto"/>
          <w:sz w:val="24"/>
          <w:highlight w:val="none"/>
          <w:u w:val="single"/>
        </w:rPr>
        <w:t xml:space="preserve">             </w:t>
      </w:r>
      <w:r>
        <w:rPr>
          <w:rFonts w:hint="eastAsia" w:ascii="宋体" w:hAnsi="宋体"/>
          <w:color w:val="auto"/>
          <w:sz w:val="24"/>
          <w:highlight w:val="none"/>
        </w:rPr>
        <w:t>（发包人名称）（以下称“发包人”）于</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日签订了</w:t>
      </w:r>
      <w:r>
        <w:rPr>
          <w:rFonts w:hint="eastAsia" w:ascii="宋体" w:hAnsi="宋体"/>
          <w:color w:val="auto"/>
          <w:sz w:val="24"/>
          <w:highlight w:val="none"/>
          <w:u w:val="single"/>
        </w:rPr>
        <w:t xml:space="preserve">             </w:t>
      </w:r>
      <w:r>
        <w:rPr>
          <w:rFonts w:hint="eastAsia" w:ascii="宋体" w:hAnsi="宋体"/>
          <w:color w:val="auto"/>
          <w:sz w:val="24"/>
          <w:highlight w:val="none"/>
        </w:rPr>
        <w:t>（工程名称）《建设工程施工合同》（以下称“主合同”），应发包人的申请，我方愿就发包人履行主合同约定的工程款支付义务以保证的方式向你方提供如下担保：</w:t>
      </w:r>
    </w:p>
    <w:p w14:paraId="51017A59">
      <w:pPr>
        <w:spacing w:line="360" w:lineRule="auto"/>
        <w:ind w:firstLine="480" w:firstLineChars="200"/>
        <w:jc w:val="left"/>
        <w:outlineLvl w:val="0"/>
        <w:rPr>
          <w:rFonts w:hint="eastAsia" w:ascii="宋体" w:hAnsi="宋体"/>
          <w:color w:val="auto"/>
          <w:sz w:val="24"/>
          <w:highlight w:val="none"/>
        </w:rPr>
      </w:pPr>
      <w:r>
        <w:rPr>
          <w:rFonts w:hint="eastAsia" w:ascii="宋体" w:hAnsi="宋体"/>
          <w:color w:val="auto"/>
          <w:sz w:val="24"/>
          <w:highlight w:val="none"/>
        </w:rPr>
        <w:t>一、保证的范围及保证金额</w:t>
      </w:r>
    </w:p>
    <w:p w14:paraId="7A59A296">
      <w:pPr>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1. 我方的保证范围是主合同约定的工程款。</w:t>
      </w:r>
    </w:p>
    <w:p w14:paraId="345E15BF">
      <w:pPr>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2. 本保函所称主合同约定的工程款是指主合同约定的除工程质量保证金以外的合同价款。</w:t>
      </w:r>
    </w:p>
    <w:p w14:paraId="69AB9B23">
      <w:pPr>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3. 我方保证的金额是主合同约定的工程款的</w:t>
      </w:r>
      <w:r>
        <w:rPr>
          <w:rFonts w:hint="eastAsia" w:ascii="宋体" w:hAnsi="宋体"/>
          <w:color w:val="auto"/>
          <w:sz w:val="24"/>
          <w:highlight w:val="none"/>
          <w:u w:val="single"/>
        </w:rPr>
        <w:t xml:space="preserve">      </w:t>
      </w:r>
      <w:r>
        <w:rPr>
          <w:rFonts w:hint="eastAsia" w:ascii="宋体" w:hAnsi="宋体"/>
          <w:color w:val="auto"/>
          <w:sz w:val="24"/>
          <w:highlight w:val="none"/>
        </w:rPr>
        <w:t>%，数额最高不超过人民币元（大写：</w:t>
      </w:r>
      <w:r>
        <w:rPr>
          <w:rFonts w:hint="eastAsia" w:ascii="宋体" w:hAnsi="宋体"/>
          <w:color w:val="auto"/>
          <w:sz w:val="24"/>
          <w:highlight w:val="none"/>
          <w:u w:val="single"/>
        </w:rPr>
        <w:t xml:space="preserve">        </w:t>
      </w:r>
      <w:r>
        <w:rPr>
          <w:rFonts w:hint="eastAsia" w:ascii="宋体" w:hAnsi="宋体"/>
          <w:color w:val="auto"/>
          <w:sz w:val="24"/>
          <w:highlight w:val="none"/>
        </w:rPr>
        <w:t>）。</w:t>
      </w:r>
    </w:p>
    <w:p w14:paraId="4DC71F9B">
      <w:pPr>
        <w:spacing w:line="360" w:lineRule="auto"/>
        <w:ind w:firstLine="480" w:firstLineChars="200"/>
        <w:jc w:val="left"/>
        <w:outlineLvl w:val="0"/>
        <w:rPr>
          <w:rFonts w:hint="eastAsia" w:ascii="宋体" w:hAnsi="宋体"/>
          <w:color w:val="auto"/>
          <w:sz w:val="24"/>
          <w:highlight w:val="none"/>
        </w:rPr>
      </w:pPr>
      <w:r>
        <w:rPr>
          <w:rFonts w:hint="eastAsia" w:ascii="宋体" w:hAnsi="宋体"/>
          <w:color w:val="auto"/>
          <w:sz w:val="24"/>
          <w:highlight w:val="none"/>
        </w:rPr>
        <w:t>二、保证的方式及保证期间</w:t>
      </w:r>
    </w:p>
    <w:p w14:paraId="672651B6">
      <w:pPr>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1. 我方保证的方式为：连带责任保证。</w:t>
      </w:r>
    </w:p>
    <w:p w14:paraId="2E086C9C">
      <w:pPr>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2. 我方保证的期间为：自本合同生效之日起至主合同约定的工程款支付完毕之日后</w:t>
      </w:r>
      <w:r>
        <w:rPr>
          <w:rFonts w:hint="eastAsia" w:ascii="宋体" w:hAnsi="宋体"/>
          <w:color w:val="auto"/>
          <w:sz w:val="24"/>
          <w:highlight w:val="none"/>
          <w:u w:val="single"/>
        </w:rPr>
        <w:t xml:space="preserve">    </w:t>
      </w:r>
      <w:r>
        <w:rPr>
          <w:rFonts w:hint="eastAsia" w:ascii="宋体" w:hAnsi="宋体"/>
          <w:color w:val="auto"/>
          <w:sz w:val="24"/>
          <w:highlight w:val="none"/>
        </w:rPr>
        <w:t>日内。</w:t>
      </w:r>
    </w:p>
    <w:p w14:paraId="69F98F9C">
      <w:pPr>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3. 你方与发包人协议变更工程款支付日期的，经我方书面同意后，保证期间按照变更后的支付日期做相应调整。</w:t>
      </w:r>
    </w:p>
    <w:p w14:paraId="56040FAD">
      <w:pPr>
        <w:spacing w:line="360" w:lineRule="auto"/>
        <w:ind w:firstLine="480" w:firstLineChars="200"/>
        <w:jc w:val="left"/>
        <w:outlineLvl w:val="0"/>
        <w:rPr>
          <w:rFonts w:hint="eastAsia" w:ascii="宋体" w:hAnsi="宋体"/>
          <w:color w:val="auto"/>
          <w:sz w:val="24"/>
          <w:highlight w:val="none"/>
        </w:rPr>
      </w:pPr>
      <w:r>
        <w:rPr>
          <w:rFonts w:hint="eastAsia" w:ascii="宋体" w:hAnsi="宋体"/>
          <w:color w:val="auto"/>
          <w:sz w:val="24"/>
          <w:highlight w:val="none"/>
        </w:rPr>
        <w:t>三、承担保证责任的形式</w:t>
      </w:r>
    </w:p>
    <w:p w14:paraId="7725172C">
      <w:pPr>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我方承担保证责任的形式是代为支付。发包人未按主合同约定向你方支付工程款的，由我方在保证金额内代为支付。</w:t>
      </w:r>
    </w:p>
    <w:p w14:paraId="3DA1161B">
      <w:pPr>
        <w:spacing w:line="360" w:lineRule="auto"/>
        <w:ind w:firstLine="480" w:firstLineChars="200"/>
        <w:jc w:val="left"/>
        <w:outlineLvl w:val="0"/>
        <w:rPr>
          <w:rFonts w:hint="eastAsia" w:ascii="宋体" w:hAnsi="宋体"/>
          <w:color w:val="auto"/>
          <w:sz w:val="24"/>
          <w:highlight w:val="none"/>
        </w:rPr>
      </w:pPr>
      <w:r>
        <w:rPr>
          <w:rFonts w:hint="eastAsia" w:ascii="宋体" w:hAnsi="宋体"/>
          <w:color w:val="auto"/>
          <w:sz w:val="24"/>
          <w:highlight w:val="none"/>
        </w:rPr>
        <w:t>四、代偿的安排</w:t>
      </w:r>
    </w:p>
    <w:p w14:paraId="4FF95D61">
      <w:pPr>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1. 你方要求我方承担保证责任的，应向我方发出书面索赔通知及发包人未支付主合同约定工程款的证明材料。索赔通知应写明要求索赔的金额，支付款项应到达的账号。</w:t>
      </w:r>
    </w:p>
    <w:p w14:paraId="5FAC690A">
      <w:pPr>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2. 在出现你方与发包人因工程质量发生争议，发包人拒绝向你方支付工程款的情形时，你方要求我方履行保证责任代为支付的，需提供符合相应条件要求的工程质量检测机构出具的质量说明材料。</w:t>
      </w:r>
    </w:p>
    <w:p w14:paraId="39AB2768">
      <w:pPr>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3. 我方收到你方的书面索赔通知及相应的证明材料后７天内无条件支付。</w:t>
      </w:r>
    </w:p>
    <w:p w14:paraId="7E125217">
      <w:pPr>
        <w:spacing w:line="360" w:lineRule="auto"/>
        <w:ind w:firstLine="480" w:firstLineChars="200"/>
        <w:jc w:val="left"/>
        <w:outlineLvl w:val="0"/>
        <w:rPr>
          <w:rFonts w:hint="eastAsia" w:ascii="宋体" w:hAnsi="宋体"/>
          <w:color w:val="auto"/>
          <w:sz w:val="24"/>
          <w:highlight w:val="none"/>
        </w:rPr>
      </w:pPr>
      <w:r>
        <w:rPr>
          <w:rFonts w:hint="eastAsia" w:ascii="宋体" w:hAnsi="宋体"/>
          <w:color w:val="auto"/>
          <w:sz w:val="24"/>
          <w:highlight w:val="none"/>
        </w:rPr>
        <w:t>五、保证责任的解除</w:t>
      </w:r>
    </w:p>
    <w:p w14:paraId="7183167E">
      <w:pPr>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1. 在本保函承诺的保证期间内，你方未书面向我方主张保证责任的，自保证期间届满次日起，我方保证责任解除。</w:t>
      </w:r>
    </w:p>
    <w:p w14:paraId="6626FFEF">
      <w:pPr>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2. 发包人按主合同约定履行了工程款的全部支付义务的，自本保函承诺的保证期间届满次日起，我方保证责任解除。</w:t>
      </w:r>
    </w:p>
    <w:p w14:paraId="5D5F7DE8">
      <w:pPr>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3. 我方按照本保函向你方履行保证责任所支付金额达到本保函保证金额时，自我方向你方支付（支付款项从我方账户划出）之日起，保证责任即解除。</w:t>
      </w:r>
    </w:p>
    <w:p w14:paraId="75A758FD">
      <w:pPr>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4. 按照法律法规的规定或出现应解除我方保证责任的其他情形的，我方在本保函项下的保证责任亦解除。</w:t>
      </w:r>
    </w:p>
    <w:p w14:paraId="14113BD8">
      <w:pPr>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5. 我方解除保证责任后，你方应自我方保证责任解除之日起</w:t>
      </w:r>
      <w:r>
        <w:rPr>
          <w:rFonts w:hint="eastAsia" w:ascii="宋体" w:hAnsi="宋体"/>
          <w:color w:val="auto"/>
          <w:sz w:val="24"/>
          <w:highlight w:val="none"/>
          <w:u w:val="single"/>
        </w:rPr>
        <w:t xml:space="preserve">  </w:t>
      </w:r>
      <w:r>
        <w:rPr>
          <w:rFonts w:hint="eastAsia" w:ascii="宋体" w:hAnsi="宋体"/>
          <w:color w:val="auto"/>
          <w:sz w:val="24"/>
          <w:highlight w:val="none"/>
        </w:rPr>
        <w:t>个工作日内，将本保函原件返还我方。</w:t>
      </w:r>
    </w:p>
    <w:p w14:paraId="0A509D01">
      <w:pPr>
        <w:spacing w:line="360" w:lineRule="auto"/>
        <w:ind w:firstLine="480" w:firstLineChars="200"/>
        <w:jc w:val="left"/>
        <w:outlineLvl w:val="0"/>
        <w:rPr>
          <w:rFonts w:hint="eastAsia" w:ascii="宋体" w:hAnsi="宋体"/>
          <w:color w:val="auto"/>
          <w:sz w:val="24"/>
          <w:highlight w:val="none"/>
        </w:rPr>
      </w:pPr>
    </w:p>
    <w:p w14:paraId="5ECE416E">
      <w:pPr>
        <w:spacing w:line="360" w:lineRule="auto"/>
        <w:ind w:firstLine="480" w:firstLineChars="200"/>
        <w:jc w:val="left"/>
        <w:outlineLvl w:val="0"/>
        <w:rPr>
          <w:rFonts w:hint="eastAsia" w:ascii="宋体" w:hAnsi="宋体"/>
          <w:color w:val="auto"/>
          <w:sz w:val="24"/>
          <w:highlight w:val="none"/>
        </w:rPr>
      </w:pPr>
      <w:r>
        <w:rPr>
          <w:rFonts w:hint="eastAsia" w:ascii="宋体" w:hAnsi="宋体"/>
          <w:color w:val="auto"/>
          <w:sz w:val="24"/>
          <w:highlight w:val="none"/>
        </w:rPr>
        <w:t>六、免责条款</w:t>
      </w:r>
    </w:p>
    <w:p w14:paraId="73DCAAFC">
      <w:pPr>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1. 因你方违约致使发包人不能履行义务的，我方不承担保证责任。</w:t>
      </w:r>
    </w:p>
    <w:p w14:paraId="49CDCF2B">
      <w:pPr>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2. 依照法律法规的规定或你方与发包人的另行约定，免除发包人部分或全部义务的，我方亦免除其相应的保证责任。</w:t>
      </w:r>
    </w:p>
    <w:p w14:paraId="56260153">
      <w:pPr>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3. 你方与发包人协议变更主合同的，如加重发包人责任致使我方保证责任加重的，需征得我方书面同意，否则我方不再承担因此而加重部分的保证责任，但主合同第10条〔变更〕约定的变更不受本款限制。</w:t>
      </w:r>
    </w:p>
    <w:p w14:paraId="195F94B6">
      <w:pPr>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4. 因不可抗力造成发包人不能履行义务的，我方不承担保证责任。</w:t>
      </w:r>
    </w:p>
    <w:p w14:paraId="4C7F6FEE">
      <w:pPr>
        <w:spacing w:line="360" w:lineRule="auto"/>
        <w:ind w:firstLine="480" w:firstLineChars="200"/>
        <w:jc w:val="left"/>
        <w:outlineLvl w:val="0"/>
        <w:rPr>
          <w:rFonts w:hint="eastAsia" w:ascii="宋体" w:hAnsi="宋体"/>
          <w:color w:val="auto"/>
          <w:sz w:val="24"/>
          <w:highlight w:val="none"/>
        </w:rPr>
      </w:pPr>
      <w:r>
        <w:rPr>
          <w:rFonts w:hint="eastAsia" w:ascii="宋体" w:hAnsi="宋体"/>
          <w:color w:val="auto"/>
          <w:sz w:val="24"/>
          <w:highlight w:val="none"/>
        </w:rPr>
        <w:t>七、争议解决</w:t>
      </w:r>
    </w:p>
    <w:p w14:paraId="714470DF">
      <w:pPr>
        <w:spacing w:after="120"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因本保函或本保函相关事项发生的纠纷，可由双方协商解决，协商不成的，按下列第</w:t>
      </w:r>
      <w:r>
        <w:rPr>
          <w:rFonts w:hint="eastAsia" w:ascii="宋体" w:hAnsi="宋体"/>
          <w:color w:val="auto"/>
          <w:sz w:val="24"/>
          <w:highlight w:val="none"/>
          <w:u w:val="single"/>
        </w:rPr>
        <w:t xml:space="preserve">     </w:t>
      </w:r>
      <w:r>
        <w:rPr>
          <w:rFonts w:hint="eastAsia" w:ascii="宋体" w:hAnsi="宋体"/>
          <w:color w:val="auto"/>
          <w:sz w:val="24"/>
          <w:highlight w:val="none"/>
        </w:rPr>
        <w:t>种方式解决：</w:t>
      </w:r>
    </w:p>
    <w:p w14:paraId="2E2728FD">
      <w:pPr>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（1）向</w:t>
      </w:r>
      <w:r>
        <w:rPr>
          <w:rFonts w:hint="eastAsia" w:ascii="宋体" w:hAnsi="宋体"/>
          <w:color w:val="auto"/>
          <w:sz w:val="24"/>
          <w:highlight w:val="none"/>
          <w:u w:val="single"/>
        </w:rPr>
        <w:t xml:space="preserve">                     </w:t>
      </w:r>
      <w:r>
        <w:rPr>
          <w:rFonts w:hint="eastAsia" w:ascii="宋体" w:hAnsi="宋体"/>
          <w:color w:val="auto"/>
          <w:sz w:val="24"/>
          <w:highlight w:val="none"/>
        </w:rPr>
        <w:t>仲裁委员会申请仲裁；</w:t>
      </w:r>
    </w:p>
    <w:p w14:paraId="0FBA4D76">
      <w:pPr>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（2）向</w:t>
      </w:r>
      <w:r>
        <w:rPr>
          <w:rFonts w:hint="eastAsia" w:ascii="宋体" w:hAnsi="宋体"/>
          <w:color w:val="auto"/>
          <w:sz w:val="24"/>
          <w:highlight w:val="none"/>
          <w:u w:val="single"/>
        </w:rPr>
        <w:t xml:space="preserve">                     </w:t>
      </w:r>
      <w:r>
        <w:rPr>
          <w:rFonts w:hint="eastAsia" w:ascii="宋体" w:hAnsi="宋体"/>
          <w:color w:val="auto"/>
          <w:sz w:val="24"/>
          <w:highlight w:val="none"/>
        </w:rPr>
        <w:t>人民法院起诉。</w:t>
      </w:r>
    </w:p>
    <w:p w14:paraId="622FB126">
      <w:pPr>
        <w:spacing w:line="360" w:lineRule="auto"/>
        <w:ind w:firstLine="480" w:firstLineChars="200"/>
        <w:jc w:val="left"/>
        <w:outlineLvl w:val="0"/>
        <w:rPr>
          <w:rFonts w:hint="eastAsia" w:ascii="宋体" w:hAnsi="宋体"/>
          <w:color w:val="auto"/>
          <w:sz w:val="24"/>
          <w:highlight w:val="none"/>
        </w:rPr>
      </w:pPr>
      <w:r>
        <w:rPr>
          <w:rFonts w:hint="eastAsia" w:ascii="宋体" w:hAnsi="宋体"/>
          <w:color w:val="auto"/>
          <w:sz w:val="24"/>
          <w:highlight w:val="none"/>
        </w:rPr>
        <w:t>八、保函的生效</w:t>
      </w:r>
    </w:p>
    <w:p w14:paraId="507F3FA2">
      <w:pPr>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本保函自我方法定代表人（或其授权代理人）签字并加盖公章之日起生效。</w:t>
      </w:r>
    </w:p>
    <w:p w14:paraId="4111B536">
      <w:pPr>
        <w:spacing w:line="360" w:lineRule="auto"/>
        <w:ind w:right="600"/>
        <w:jc w:val="left"/>
        <w:rPr>
          <w:rFonts w:hint="eastAsia" w:ascii="宋体" w:hAnsi="宋体"/>
          <w:color w:val="auto"/>
          <w:sz w:val="24"/>
          <w:highlight w:val="none"/>
        </w:rPr>
      </w:pPr>
      <w:r>
        <w:rPr>
          <w:rFonts w:hint="eastAsia" w:ascii="宋体" w:hAnsi="宋体"/>
          <w:color w:val="auto"/>
          <w:sz w:val="24"/>
          <w:highlight w:val="none"/>
        </w:rPr>
        <w:t>担保人：</w:t>
      </w:r>
      <w:r>
        <w:rPr>
          <w:rFonts w:hint="eastAsia" w:ascii="宋体" w:hAnsi="宋体"/>
          <w:color w:val="auto"/>
          <w:sz w:val="24"/>
          <w:highlight w:val="none"/>
          <w:u w:val="single"/>
        </w:rPr>
        <w:t xml:space="preserve">                                   </w:t>
      </w:r>
      <w:r>
        <w:rPr>
          <w:rFonts w:hint="eastAsia" w:ascii="宋体" w:hAnsi="宋体"/>
          <w:color w:val="auto"/>
          <w:sz w:val="24"/>
          <w:highlight w:val="none"/>
        </w:rPr>
        <w:t>（盖章）</w:t>
      </w:r>
    </w:p>
    <w:p w14:paraId="358ED7BA">
      <w:pPr>
        <w:spacing w:line="360" w:lineRule="auto"/>
        <w:ind w:right="1200"/>
        <w:rPr>
          <w:rFonts w:hint="eastAsia" w:ascii="宋体" w:hAnsi="宋体"/>
          <w:color w:val="auto"/>
          <w:sz w:val="24"/>
          <w:highlight w:val="none"/>
        </w:rPr>
      </w:pPr>
      <w:r>
        <w:rPr>
          <w:rFonts w:hint="eastAsia" w:ascii="宋体" w:hAnsi="宋体"/>
          <w:color w:val="auto"/>
          <w:sz w:val="24"/>
          <w:highlight w:val="none"/>
        </w:rPr>
        <w:t>法定代表人或委托代理人：</w:t>
      </w:r>
      <w:r>
        <w:rPr>
          <w:rFonts w:hint="eastAsia" w:ascii="宋体" w:hAnsi="宋体"/>
          <w:color w:val="auto"/>
          <w:sz w:val="24"/>
          <w:highlight w:val="none"/>
          <w:u w:val="single"/>
        </w:rPr>
        <w:t xml:space="preserve">                   </w:t>
      </w:r>
      <w:r>
        <w:rPr>
          <w:rFonts w:hint="eastAsia" w:ascii="宋体" w:hAnsi="宋体"/>
          <w:color w:val="auto"/>
          <w:sz w:val="24"/>
          <w:highlight w:val="none"/>
        </w:rPr>
        <w:t>（签字）</w:t>
      </w:r>
    </w:p>
    <w:p w14:paraId="69FF8CF0">
      <w:pPr>
        <w:spacing w:line="360" w:lineRule="auto"/>
        <w:jc w:val="left"/>
        <w:rPr>
          <w:rFonts w:hint="eastAsia" w:ascii="宋体" w:hAnsi="宋体"/>
          <w:color w:val="auto"/>
          <w:sz w:val="24"/>
          <w:highlight w:val="none"/>
        </w:rPr>
      </w:pPr>
      <w:r>
        <w:rPr>
          <w:rFonts w:hint="eastAsia" w:ascii="宋体" w:hAnsi="宋体"/>
          <w:color w:val="auto"/>
          <w:sz w:val="24"/>
          <w:highlight w:val="none"/>
        </w:rPr>
        <w:t>地    址：</w:t>
      </w:r>
      <w:r>
        <w:rPr>
          <w:rFonts w:hint="eastAsia" w:ascii="宋体" w:hAnsi="宋体"/>
          <w:color w:val="auto"/>
          <w:sz w:val="24"/>
          <w:highlight w:val="none"/>
          <w:u w:val="single"/>
        </w:rPr>
        <w:t xml:space="preserve">                                        </w:t>
      </w:r>
    </w:p>
    <w:p w14:paraId="6573343F">
      <w:pPr>
        <w:spacing w:line="360" w:lineRule="auto"/>
        <w:jc w:val="left"/>
        <w:rPr>
          <w:rFonts w:hint="eastAsia" w:ascii="宋体" w:hAnsi="宋体"/>
          <w:color w:val="auto"/>
          <w:sz w:val="24"/>
          <w:highlight w:val="none"/>
        </w:rPr>
      </w:pPr>
      <w:r>
        <w:rPr>
          <w:rFonts w:hint="eastAsia" w:ascii="宋体" w:hAnsi="宋体"/>
          <w:color w:val="auto"/>
          <w:sz w:val="24"/>
          <w:highlight w:val="none"/>
        </w:rPr>
        <w:t>邮政编码：</w:t>
      </w:r>
      <w:r>
        <w:rPr>
          <w:rFonts w:hint="eastAsia" w:ascii="宋体" w:hAnsi="宋体"/>
          <w:color w:val="auto"/>
          <w:sz w:val="24"/>
          <w:highlight w:val="none"/>
          <w:u w:val="single"/>
        </w:rPr>
        <w:t xml:space="preserve">                                        </w:t>
      </w:r>
    </w:p>
    <w:p w14:paraId="4B3635E4">
      <w:pPr>
        <w:spacing w:line="360" w:lineRule="auto"/>
        <w:jc w:val="left"/>
        <w:rPr>
          <w:rFonts w:hint="eastAsia" w:ascii="宋体" w:hAnsi="宋体"/>
          <w:color w:val="auto"/>
          <w:sz w:val="24"/>
          <w:highlight w:val="none"/>
        </w:rPr>
      </w:pPr>
      <w:r>
        <w:rPr>
          <w:rFonts w:hint="eastAsia" w:ascii="宋体" w:hAnsi="宋体"/>
          <w:color w:val="auto"/>
          <w:sz w:val="24"/>
          <w:highlight w:val="none"/>
        </w:rPr>
        <w:t>传    真：</w:t>
      </w:r>
      <w:r>
        <w:rPr>
          <w:rFonts w:hint="eastAsia" w:ascii="宋体" w:hAnsi="宋体"/>
          <w:color w:val="auto"/>
          <w:sz w:val="24"/>
          <w:highlight w:val="none"/>
          <w:u w:val="single"/>
        </w:rPr>
        <w:t xml:space="preserve">                                        </w:t>
      </w:r>
    </w:p>
    <w:p w14:paraId="4078DA70">
      <w:pPr>
        <w:spacing w:line="360" w:lineRule="auto"/>
        <w:ind w:right="150" w:firstLine="2160" w:firstLineChars="900"/>
        <w:jc w:val="left"/>
        <w:rPr>
          <w:rFonts w:hint="eastAsia" w:ascii="宋体" w:hAnsi="宋体"/>
          <w:color w:val="auto"/>
          <w:sz w:val="24"/>
          <w:highlight w:val="none"/>
          <w:u w:val="single"/>
        </w:rPr>
      </w:pP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r>
        <w:rPr>
          <w:rFonts w:hint="eastAsia" w:ascii="宋体" w:hAnsi="宋体"/>
          <w:color w:val="auto"/>
          <w:sz w:val="30"/>
          <w:szCs w:val="30"/>
          <w:highlight w:val="none"/>
        </w:rPr>
        <w:br w:type="page"/>
      </w:r>
      <w:r>
        <w:rPr>
          <w:rFonts w:hint="eastAsia" w:ascii="宋体" w:hAnsi="宋体"/>
          <w:color w:val="auto"/>
          <w:sz w:val="30"/>
          <w:szCs w:val="30"/>
          <w:highlight w:val="none"/>
        </w:rPr>
        <w:t>附件11：</w:t>
      </w:r>
    </w:p>
    <w:p w14:paraId="3C071E7A">
      <w:pPr>
        <w:spacing w:before="165" w:after="165" w:line="440" w:lineRule="exact"/>
        <w:jc w:val="center"/>
        <w:outlineLvl w:val="0"/>
        <w:rPr>
          <w:rFonts w:hint="eastAsia" w:ascii="宋体" w:hAnsi="宋体"/>
          <w:color w:val="auto"/>
          <w:sz w:val="30"/>
          <w:szCs w:val="30"/>
          <w:highlight w:val="none"/>
        </w:rPr>
      </w:pPr>
      <w:r>
        <w:rPr>
          <w:rFonts w:hint="eastAsia" w:ascii="宋体" w:hAnsi="宋体"/>
          <w:color w:val="auto"/>
          <w:sz w:val="30"/>
          <w:szCs w:val="30"/>
          <w:highlight w:val="none"/>
        </w:rPr>
        <w:t>11-1：材料暂估价表</w:t>
      </w:r>
    </w:p>
    <w:tbl>
      <w:tblPr>
        <w:tblStyle w:val="6"/>
        <w:tblW w:w="0" w:type="auto"/>
        <w:tblInd w:w="-142"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6028948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5D49A6E6">
            <w:pPr>
              <w:pStyle w:val="34"/>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序号</w:t>
            </w:r>
          </w:p>
        </w:tc>
        <w:tc>
          <w:tcPr>
            <w:tcW w:w="1984" w:type="dxa"/>
            <w:vAlign w:val="top"/>
          </w:tcPr>
          <w:p w14:paraId="3125391C">
            <w:pPr>
              <w:pStyle w:val="34"/>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名称</w:t>
            </w:r>
          </w:p>
        </w:tc>
        <w:tc>
          <w:tcPr>
            <w:tcW w:w="851" w:type="dxa"/>
            <w:vAlign w:val="top"/>
          </w:tcPr>
          <w:p w14:paraId="1115FB79">
            <w:pPr>
              <w:pStyle w:val="34"/>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单位</w:t>
            </w:r>
          </w:p>
        </w:tc>
        <w:tc>
          <w:tcPr>
            <w:tcW w:w="774" w:type="dxa"/>
            <w:vAlign w:val="top"/>
          </w:tcPr>
          <w:p w14:paraId="3A88A5EF">
            <w:pPr>
              <w:pStyle w:val="34"/>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数量</w:t>
            </w:r>
          </w:p>
        </w:tc>
        <w:tc>
          <w:tcPr>
            <w:tcW w:w="1352" w:type="dxa"/>
            <w:vAlign w:val="top"/>
          </w:tcPr>
          <w:p w14:paraId="057C2795">
            <w:pPr>
              <w:pStyle w:val="34"/>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单价（元）</w:t>
            </w:r>
          </w:p>
        </w:tc>
        <w:tc>
          <w:tcPr>
            <w:tcW w:w="1418" w:type="dxa"/>
            <w:vAlign w:val="top"/>
          </w:tcPr>
          <w:p w14:paraId="36EAEC11">
            <w:pPr>
              <w:pStyle w:val="34"/>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合价（元）</w:t>
            </w:r>
          </w:p>
        </w:tc>
        <w:tc>
          <w:tcPr>
            <w:tcW w:w="1701" w:type="dxa"/>
            <w:vAlign w:val="top"/>
          </w:tcPr>
          <w:p w14:paraId="22FA2241">
            <w:pPr>
              <w:pStyle w:val="34"/>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备注</w:t>
            </w:r>
          </w:p>
        </w:tc>
      </w:tr>
      <w:tr w14:paraId="0B9BCB8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4BDF5813">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602D24C6">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5EEA791F">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718E329D">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3A770ECA">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6B3F63DC">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41FA790E">
            <w:pPr>
              <w:pStyle w:val="34"/>
              <w:keepNext/>
              <w:spacing w:line="440" w:lineRule="exact"/>
              <w:ind w:left="63" w:right="63"/>
              <w:rPr>
                <w:rFonts w:hint="eastAsia" w:ascii="宋体" w:hAnsi="宋体" w:eastAsia="宋体"/>
                <w:color w:val="auto"/>
                <w:kern w:val="2"/>
                <w:sz w:val="28"/>
                <w:szCs w:val="30"/>
                <w:highlight w:val="none"/>
                <w:lang w:val="en-US" w:eastAsia="zh-CN"/>
              </w:rPr>
            </w:pPr>
          </w:p>
        </w:tc>
      </w:tr>
      <w:tr w14:paraId="362D546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70B66E24">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2733B644">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77F7E924">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4B87330D">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5E125CF5">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45F84E2E">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71927890">
            <w:pPr>
              <w:pStyle w:val="34"/>
              <w:keepNext/>
              <w:spacing w:line="440" w:lineRule="exact"/>
              <w:ind w:left="63" w:right="63"/>
              <w:rPr>
                <w:rFonts w:hint="eastAsia" w:ascii="宋体" w:hAnsi="宋体" w:eastAsia="宋体"/>
                <w:color w:val="auto"/>
                <w:kern w:val="2"/>
                <w:sz w:val="28"/>
                <w:szCs w:val="30"/>
                <w:highlight w:val="none"/>
                <w:lang w:val="en-US" w:eastAsia="zh-CN"/>
              </w:rPr>
            </w:pPr>
          </w:p>
        </w:tc>
      </w:tr>
      <w:tr w14:paraId="07D7271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50A3E5D0">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56824A8D">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07F09B60">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38B0C5A3">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06B6B09F">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3AEAF25C">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482AAF77">
            <w:pPr>
              <w:pStyle w:val="34"/>
              <w:keepNext/>
              <w:spacing w:line="440" w:lineRule="exact"/>
              <w:ind w:left="63" w:right="63"/>
              <w:rPr>
                <w:rFonts w:hint="eastAsia" w:ascii="宋体" w:hAnsi="宋体" w:eastAsia="宋体"/>
                <w:color w:val="auto"/>
                <w:kern w:val="2"/>
                <w:sz w:val="28"/>
                <w:szCs w:val="30"/>
                <w:highlight w:val="none"/>
                <w:lang w:val="en-US" w:eastAsia="zh-CN"/>
              </w:rPr>
            </w:pPr>
          </w:p>
        </w:tc>
      </w:tr>
      <w:tr w14:paraId="0F226BF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599D423A">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1D9B18E0">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7A24AC23">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76EA1C54">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3EE7AAC3">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298CA2A1">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1B6E207E">
            <w:pPr>
              <w:pStyle w:val="34"/>
              <w:keepNext/>
              <w:spacing w:line="440" w:lineRule="exact"/>
              <w:ind w:left="63" w:right="63"/>
              <w:rPr>
                <w:rFonts w:hint="eastAsia" w:ascii="宋体" w:hAnsi="宋体" w:eastAsia="宋体"/>
                <w:color w:val="auto"/>
                <w:kern w:val="2"/>
                <w:sz w:val="28"/>
                <w:szCs w:val="30"/>
                <w:highlight w:val="none"/>
                <w:lang w:val="en-US" w:eastAsia="zh-CN"/>
              </w:rPr>
            </w:pPr>
          </w:p>
        </w:tc>
      </w:tr>
      <w:tr w14:paraId="5D25DFA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2179E9F1">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71DA18CE">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37B22B65">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4FDFA51C">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1C8CC2A8">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566B21DB">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6D62E624">
            <w:pPr>
              <w:pStyle w:val="34"/>
              <w:keepNext/>
              <w:spacing w:line="440" w:lineRule="exact"/>
              <w:ind w:left="63" w:right="63"/>
              <w:rPr>
                <w:rFonts w:hint="eastAsia" w:ascii="宋体" w:hAnsi="宋体" w:eastAsia="宋体"/>
                <w:color w:val="auto"/>
                <w:kern w:val="2"/>
                <w:sz w:val="28"/>
                <w:szCs w:val="30"/>
                <w:highlight w:val="none"/>
                <w:lang w:val="en-US" w:eastAsia="zh-CN"/>
              </w:rPr>
            </w:pPr>
          </w:p>
        </w:tc>
      </w:tr>
      <w:tr w14:paraId="1CEB466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241F22C2">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5B7C79FE">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0CC12C97">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40F8ED04">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4AEABF99">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6208C85D">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1B9B550D">
            <w:pPr>
              <w:pStyle w:val="34"/>
              <w:keepNext/>
              <w:spacing w:line="440" w:lineRule="exact"/>
              <w:ind w:left="63" w:right="63"/>
              <w:rPr>
                <w:rFonts w:hint="eastAsia" w:ascii="宋体" w:hAnsi="宋体" w:eastAsia="宋体"/>
                <w:color w:val="auto"/>
                <w:kern w:val="2"/>
                <w:sz w:val="28"/>
                <w:szCs w:val="30"/>
                <w:highlight w:val="none"/>
                <w:lang w:val="en-US" w:eastAsia="zh-CN"/>
              </w:rPr>
            </w:pPr>
          </w:p>
        </w:tc>
      </w:tr>
      <w:tr w14:paraId="72A6630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484B9A6D">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1B688D74">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724EC2BB">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5525F883">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44255732">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52A4618E">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1849B31E">
            <w:pPr>
              <w:pStyle w:val="34"/>
              <w:keepNext/>
              <w:spacing w:line="440" w:lineRule="exact"/>
              <w:ind w:left="63" w:right="63"/>
              <w:rPr>
                <w:rFonts w:hint="eastAsia" w:ascii="宋体" w:hAnsi="宋体" w:eastAsia="宋体"/>
                <w:color w:val="auto"/>
                <w:kern w:val="2"/>
                <w:sz w:val="28"/>
                <w:szCs w:val="30"/>
                <w:highlight w:val="none"/>
                <w:lang w:val="en-US" w:eastAsia="zh-CN"/>
              </w:rPr>
            </w:pPr>
          </w:p>
        </w:tc>
      </w:tr>
      <w:tr w14:paraId="21FBF43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2E68BAD6">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61D980B2">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5C21D8F3">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0DF0F9E2">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14A88B74">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29C21DEE">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330853D5">
            <w:pPr>
              <w:pStyle w:val="34"/>
              <w:keepNext/>
              <w:spacing w:line="440" w:lineRule="exact"/>
              <w:ind w:left="63" w:right="63"/>
              <w:rPr>
                <w:rFonts w:hint="eastAsia" w:ascii="宋体" w:hAnsi="宋体" w:eastAsia="宋体"/>
                <w:color w:val="auto"/>
                <w:kern w:val="2"/>
                <w:sz w:val="28"/>
                <w:szCs w:val="30"/>
                <w:highlight w:val="none"/>
                <w:lang w:val="en-US" w:eastAsia="zh-CN"/>
              </w:rPr>
            </w:pPr>
          </w:p>
        </w:tc>
      </w:tr>
      <w:tr w14:paraId="2236D9E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09904625">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20BBF4DB">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7925CAC9">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59249CD9">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3514F2C8">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245FE2EB">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28FACE9C">
            <w:pPr>
              <w:pStyle w:val="34"/>
              <w:keepNext/>
              <w:spacing w:line="440" w:lineRule="exact"/>
              <w:ind w:left="63" w:right="63"/>
              <w:rPr>
                <w:rFonts w:hint="eastAsia" w:ascii="宋体" w:hAnsi="宋体" w:eastAsia="宋体"/>
                <w:color w:val="auto"/>
                <w:kern w:val="2"/>
                <w:sz w:val="28"/>
                <w:szCs w:val="30"/>
                <w:highlight w:val="none"/>
                <w:lang w:val="en-US" w:eastAsia="zh-CN"/>
              </w:rPr>
            </w:pPr>
          </w:p>
        </w:tc>
      </w:tr>
      <w:tr w14:paraId="56DE1D9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17209FE9">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7E9B5F2B">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4C0BF0F8">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59CD2DAA">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728A393C">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0EFE8DBB">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216F6C76">
            <w:pPr>
              <w:pStyle w:val="34"/>
              <w:keepNext/>
              <w:spacing w:line="440" w:lineRule="exact"/>
              <w:ind w:left="63" w:right="63"/>
              <w:rPr>
                <w:rFonts w:hint="eastAsia" w:ascii="宋体" w:hAnsi="宋体" w:eastAsia="宋体"/>
                <w:color w:val="auto"/>
                <w:kern w:val="2"/>
                <w:sz w:val="28"/>
                <w:szCs w:val="30"/>
                <w:highlight w:val="none"/>
                <w:lang w:val="en-US" w:eastAsia="zh-CN"/>
              </w:rPr>
            </w:pPr>
          </w:p>
        </w:tc>
      </w:tr>
      <w:tr w14:paraId="2CA1486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4792E0BB">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4986BC77">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35ABF7F7">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2663F354">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0C8C4D89">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176A547B">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0BC6764C">
            <w:pPr>
              <w:pStyle w:val="34"/>
              <w:keepNext/>
              <w:spacing w:line="440" w:lineRule="exact"/>
              <w:ind w:left="63" w:right="63"/>
              <w:rPr>
                <w:rFonts w:hint="eastAsia" w:ascii="宋体" w:hAnsi="宋体" w:eastAsia="宋体"/>
                <w:color w:val="auto"/>
                <w:kern w:val="2"/>
                <w:sz w:val="28"/>
                <w:szCs w:val="30"/>
                <w:highlight w:val="none"/>
                <w:lang w:val="en-US" w:eastAsia="zh-CN"/>
              </w:rPr>
            </w:pPr>
          </w:p>
        </w:tc>
      </w:tr>
      <w:tr w14:paraId="518614C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4F66C94E">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00E5AC73">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3AA0AAD1">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1B2CFFEF">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13EE35B4">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64AFAC0D">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2F95227C">
            <w:pPr>
              <w:pStyle w:val="34"/>
              <w:keepNext/>
              <w:spacing w:line="440" w:lineRule="exact"/>
              <w:ind w:left="63" w:right="63"/>
              <w:rPr>
                <w:rFonts w:hint="eastAsia" w:ascii="宋体" w:hAnsi="宋体" w:eastAsia="宋体"/>
                <w:color w:val="auto"/>
                <w:kern w:val="2"/>
                <w:sz w:val="28"/>
                <w:szCs w:val="30"/>
                <w:highlight w:val="none"/>
                <w:lang w:val="en-US" w:eastAsia="zh-CN"/>
              </w:rPr>
            </w:pPr>
          </w:p>
        </w:tc>
      </w:tr>
      <w:tr w14:paraId="460A6A6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20A638FB">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057BBF21">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606F0DF3">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4AEECB7E">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6AD0E015">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34F56C9D">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506E7445">
            <w:pPr>
              <w:pStyle w:val="34"/>
              <w:keepNext/>
              <w:spacing w:line="440" w:lineRule="exact"/>
              <w:ind w:left="63" w:right="63"/>
              <w:rPr>
                <w:rFonts w:hint="eastAsia" w:ascii="宋体" w:hAnsi="宋体" w:eastAsia="宋体"/>
                <w:color w:val="auto"/>
                <w:kern w:val="2"/>
                <w:sz w:val="28"/>
                <w:szCs w:val="30"/>
                <w:highlight w:val="none"/>
                <w:lang w:val="en-US" w:eastAsia="zh-CN"/>
              </w:rPr>
            </w:pPr>
          </w:p>
        </w:tc>
      </w:tr>
      <w:tr w14:paraId="5434F97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30160B9F">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5099D930">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413C08AD">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2471915B">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1BFB2753">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5A663628">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504ED3D7">
            <w:pPr>
              <w:pStyle w:val="34"/>
              <w:keepNext/>
              <w:spacing w:line="440" w:lineRule="exact"/>
              <w:ind w:left="63" w:right="63"/>
              <w:rPr>
                <w:rFonts w:hint="eastAsia" w:ascii="宋体" w:hAnsi="宋体" w:eastAsia="宋体"/>
                <w:color w:val="auto"/>
                <w:kern w:val="2"/>
                <w:sz w:val="28"/>
                <w:szCs w:val="30"/>
                <w:highlight w:val="none"/>
                <w:lang w:val="en-US" w:eastAsia="zh-CN"/>
              </w:rPr>
            </w:pPr>
          </w:p>
        </w:tc>
      </w:tr>
      <w:tr w14:paraId="52A52DD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15C04F3C">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2F4AD7C6">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6F63D7BE">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7C02E059">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19056B31">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2887EBC4">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7CF21B0E">
            <w:pPr>
              <w:pStyle w:val="34"/>
              <w:keepNext/>
              <w:spacing w:line="440" w:lineRule="exact"/>
              <w:ind w:left="63" w:right="63"/>
              <w:rPr>
                <w:rFonts w:hint="eastAsia" w:ascii="宋体" w:hAnsi="宋体" w:eastAsia="宋体"/>
                <w:color w:val="auto"/>
                <w:kern w:val="2"/>
                <w:sz w:val="28"/>
                <w:szCs w:val="30"/>
                <w:highlight w:val="none"/>
                <w:lang w:val="en-US" w:eastAsia="zh-CN"/>
              </w:rPr>
            </w:pPr>
          </w:p>
        </w:tc>
      </w:tr>
      <w:tr w14:paraId="535027E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7F260B28">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3D874442">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48A0E685">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21DB5BCD">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357A3601">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3E205A8A">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16274538">
            <w:pPr>
              <w:pStyle w:val="34"/>
              <w:keepNext/>
              <w:spacing w:line="440" w:lineRule="exact"/>
              <w:ind w:left="63" w:right="63"/>
              <w:rPr>
                <w:rFonts w:hint="eastAsia" w:ascii="宋体" w:hAnsi="宋体" w:eastAsia="宋体"/>
                <w:color w:val="auto"/>
                <w:kern w:val="2"/>
                <w:sz w:val="28"/>
                <w:szCs w:val="30"/>
                <w:highlight w:val="none"/>
                <w:lang w:val="en-US" w:eastAsia="zh-CN"/>
              </w:rPr>
            </w:pPr>
          </w:p>
        </w:tc>
      </w:tr>
      <w:tr w14:paraId="584949A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28FC2829">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1EA0F9AE">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6508B39F">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014706E2">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2FB5CAB5">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40E1EE5B">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56FE0CC9">
            <w:pPr>
              <w:pStyle w:val="34"/>
              <w:keepNext/>
              <w:spacing w:line="440" w:lineRule="exact"/>
              <w:ind w:left="63" w:right="63"/>
              <w:rPr>
                <w:rFonts w:hint="eastAsia" w:ascii="宋体" w:hAnsi="宋体" w:eastAsia="宋体"/>
                <w:color w:val="auto"/>
                <w:kern w:val="2"/>
                <w:sz w:val="28"/>
                <w:szCs w:val="30"/>
                <w:highlight w:val="none"/>
                <w:lang w:val="en-US" w:eastAsia="zh-CN"/>
              </w:rPr>
            </w:pPr>
          </w:p>
        </w:tc>
      </w:tr>
      <w:tr w14:paraId="54D25C0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2D307B4D">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25FA77B8">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40BC56D7">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6177563C">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440967ED">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4B16A1DC">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10A8DA5E">
            <w:pPr>
              <w:pStyle w:val="34"/>
              <w:keepNext/>
              <w:spacing w:line="440" w:lineRule="exact"/>
              <w:ind w:left="63" w:right="63"/>
              <w:rPr>
                <w:rFonts w:hint="eastAsia" w:ascii="宋体" w:hAnsi="宋体" w:eastAsia="宋体"/>
                <w:color w:val="auto"/>
                <w:kern w:val="2"/>
                <w:sz w:val="28"/>
                <w:szCs w:val="30"/>
                <w:highlight w:val="none"/>
                <w:lang w:val="en-US" w:eastAsia="zh-CN"/>
              </w:rPr>
            </w:pPr>
          </w:p>
        </w:tc>
      </w:tr>
      <w:tr w14:paraId="6775919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09C0382E">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09C9F65C">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1A54DD51">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16F09B26">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23C0D55C">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7C0B0EEA">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7C4C3B2F">
            <w:pPr>
              <w:pStyle w:val="34"/>
              <w:keepNext/>
              <w:spacing w:line="440" w:lineRule="exact"/>
              <w:ind w:left="63" w:right="63"/>
              <w:rPr>
                <w:rFonts w:hint="eastAsia" w:ascii="宋体" w:hAnsi="宋体" w:eastAsia="宋体"/>
                <w:color w:val="auto"/>
                <w:kern w:val="2"/>
                <w:sz w:val="28"/>
                <w:szCs w:val="30"/>
                <w:highlight w:val="none"/>
                <w:lang w:val="en-US" w:eastAsia="zh-CN"/>
              </w:rPr>
            </w:pPr>
          </w:p>
        </w:tc>
      </w:tr>
      <w:tr w14:paraId="1D0AC24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5753E349">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6A6B54D5">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6678546E">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35DA3204">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25DCF436">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537AC0DD">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66B63CAE">
            <w:pPr>
              <w:pStyle w:val="34"/>
              <w:keepNext/>
              <w:spacing w:line="440" w:lineRule="exact"/>
              <w:ind w:left="63" w:right="63"/>
              <w:rPr>
                <w:rFonts w:hint="eastAsia" w:ascii="宋体" w:hAnsi="宋体" w:eastAsia="宋体"/>
                <w:color w:val="auto"/>
                <w:kern w:val="2"/>
                <w:sz w:val="28"/>
                <w:szCs w:val="30"/>
                <w:highlight w:val="none"/>
                <w:lang w:val="en-US" w:eastAsia="zh-CN"/>
              </w:rPr>
            </w:pPr>
          </w:p>
        </w:tc>
      </w:tr>
      <w:tr w14:paraId="35A89B1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089E8F5E">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62861C77">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72F9A3F1">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6571AD3A">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1E45340B">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01CE901A">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451A93A5">
            <w:pPr>
              <w:pStyle w:val="34"/>
              <w:keepNext/>
              <w:spacing w:line="440" w:lineRule="exact"/>
              <w:ind w:left="63" w:right="63"/>
              <w:rPr>
                <w:rFonts w:hint="eastAsia" w:ascii="宋体" w:hAnsi="宋体" w:eastAsia="宋体"/>
                <w:color w:val="auto"/>
                <w:kern w:val="2"/>
                <w:sz w:val="28"/>
                <w:szCs w:val="30"/>
                <w:highlight w:val="none"/>
                <w:lang w:val="en-US" w:eastAsia="zh-CN"/>
              </w:rPr>
            </w:pPr>
          </w:p>
        </w:tc>
      </w:tr>
      <w:tr w14:paraId="64AC641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4877E14C">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704B21FD">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436FB208">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6FDC3A55">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75F80847">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494F5642">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5AE9BEA9">
            <w:pPr>
              <w:pStyle w:val="34"/>
              <w:keepNext/>
              <w:spacing w:line="440" w:lineRule="exact"/>
              <w:ind w:left="63" w:right="63"/>
              <w:rPr>
                <w:rFonts w:hint="eastAsia" w:ascii="宋体" w:hAnsi="宋体" w:eastAsia="宋体"/>
                <w:color w:val="auto"/>
                <w:kern w:val="2"/>
                <w:sz w:val="28"/>
                <w:szCs w:val="30"/>
                <w:highlight w:val="none"/>
                <w:lang w:val="en-US" w:eastAsia="zh-CN"/>
              </w:rPr>
            </w:pPr>
          </w:p>
        </w:tc>
      </w:tr>
      <w:tr w14:paraId="396CC40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16532FD5">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04BE3BEB">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29D5D6C9">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4CFC4E7E">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50C90C47">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12C4700F">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22F03A16">
            <w:pPr>
              <w:pStyle w:val="34"/>
              <w:keepNext/>
              <w:spacing w:line="440" w:lineRule="exact"/>
              <w:ind w:left="63" w:right="63"/>
              <w:rPr>
                <w:rFonts w:hint="eastAsia" w:ascii="宋体" w:hAnsi="宋体" w:eastAsia="宋体"/>
                <w:color w:val="auto"/>
                <w:kern w:val="2"/>
                <w:sz w:val="28"/>
                <w:szCs w:val="30"/>
                <w:highlight w:val="none"/>
                <w:lang w:val="en-US" w:eastAsia="zh-CN"/>
              </w:rPr>
            </w:pPr>
          </w:p>
        </w:tc>
      </w:tr>
      <w:tr w14:paraId="6D48BDD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0A65212B">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482B8A8C">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17E3581D">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568C7439">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108CE3C7">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5B93D2F8">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6472A0EF">
            <w:pPr>
              <w:pStyle w:val="34"/>
              <w:keepNext/>
              <w:spacing w:line="440" w:lineRule="exact"/>
              <w:ind w:left="63" w:right="63"/>
              <w:rPr>
                <w:rFonts w:hint="eastAsia" w:ascii="宋体" w:hAnsi="宋体" w:eastAsia="宋体"/>
                <w:color w:val="auto"/>
                <w:kern w:val="2"/>
                <w:sz w:val="28"/>
                <w:szCs w:val="30"/>
                <w:highlight w:val="none"/>
                <w:lang w:val="en-US" w:eastAsia="zh-CN"/>
              </w:rPr>
            </w:pPr>
          </w:p>
        </w:tc>
      </w:tr>
      <w:tr w14:paraId="7784684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30355A8E">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6575485F">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3B968C21">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10614F3D">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6104EE89">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6D523B1A">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0D9B81A2">
            <w:pPr>
              <w:pStyle w:val="34"/>
              <w:keepNext/>
              <w:spacing w:line="440" w:lineRule="exact"/>
              <w:ind w:left="63" w:right="63"/>
              <w:rPr>
                <w:rFonts w:hint="eastAsia" w:ascii="宋体" w:hAnsi="宋体" w:eastAsia="宋体"/>
                <w:color w:val="auto"/>
                <w:kern w:val="2"/>
                <w:sz w:val="28"/>
                <w:szCs w:val="30"/>
                <w:highlight w:val="none"/>
                <w:lang w:val="en-US" w:eastAsia="zh-CN"/>
              </w:rPr>
            </w:pPr>
          </w:p>
        </w:tc>
      </w:tr>
    </w:tbl>
    <w:p w14:paraId="4E68CAA1">
      <w:pPr>
        <w:spacing w:before="165" w:after="165" w:line="440" w:lineRule="exact"/>
        <w:rPr>
          <w:rFonts w:hint="eastAsia" w:ascii="宋体" w:hAnsi="宋体"/>
          <w:color w:val="auto"/>
          <w:sz w:val="30"/>
          <w:szCs w:val="30"/>
          <w:highlight w:val="none"/>
        </w:rPr>
      </w:pPr>
    </w:p>
    <w:p w14:paraId="3FEA4FC8">
      <w:pPr>
        <w:spacing w:before="165" w:after="165" w:line="440" w:lineRule="exact"/>
        <w:jc w:val="center"/>
        <w:rPr>
          <w:rFonts w:hint="eastAsia" w:ascii="宋体" w:hAnsi="宋体"/>
          <w:color w:val="auto"/>
          <w:sz w:val="30"/>
          <w:szCs w:val="30"/>
          <w:highlight w:val="none"/>
        </w:rPr>
      </w:pPr>
    </w:p>
    <w:p w14:paraId="0863F954">
      <w:pPr>
        <w:spacing w:before="165" w:after="165" w:line="440" w:lineRule="exact"/>
        <w:jc w:val="center"/>
        <w:rPr>
          <w:rFonts w:hint="eastAsia" w:ascii="宋体" w:hAnsi="宋体"/>
          <w:color w:val="auto"/>
          <w:sz w:val="30"/>
          <w:szCs w:val="30"/>
          <w:highlight w:val="none"/>
        </w:rPr>
      </w:pPr>
      <w:r>
        <w:rPr>
          <w:rFonts w:hint="eastAsia" w:ascii="宋体" w:hAnsi="宋体"/>
          <w:color w:val="auto"/>
          <w:sz w:val="30"/>
          <w:szCs w:val="30"/>
          <w:highlight w:val="none"/>
        </w:rPr>
        <w:t>11-2：工程设备暂估价表</w:t>
      </w:r>
    </w:p>
    <w:tbl>
      <w:tblPr>
        <w:tblStyle w:val="6"/>
        <w:tblW w:w="0" w:type="auto"/>
        <w:tblInd w:w="-142"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55156AD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300443E7">
            <w:pPr>
              <w:pStyle w:val="34"/>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序号</w:t>
            </w:r>
          </w:p>
        </w:tc>
        <w:tc>
          <w:tcPr>
            <w:tcW w:w="1984" w:type="dxa"/>
            <w:vAlign w:val="top"/>
          </w:tcPr>
          <w:p w14:paraId="2A8BDE8C">
            <w:pPr>
              <w:pStyle w:val="34"/>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名称</w:t>
            </w:r>
          </w:p>
        </w:tc>
        <w:tc>
          <w:tcPr>
            <w:tcW w:w="851" w:type="dxa"/>
            <w:vAlign w:val="top"/>
          </w:tcPr>
          <w:p w14:paraId="64CD0CA6">
            <w:pPr>
              <w:pStyle w:val="34"/>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单位</w:t>
            </w:r>
          </w:p>
        </w:tc>
        <w:tc>
          <w:tcPr>
            <w:tcW w:w="774" w:type="dxa"/>
            <w:vAlign w:val="top"/>
          </w:tcPr>
          <w:p w14:paraId="2EA64AFD">
            <w:pPr>
              <w:pStyle w:val="34"/>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数量</w:t>
            </w:r>
          </w:p>
        </w:tc>
        <w:tc>
          <w:tcPr>
            <w:tcW w:w="1352" w:type="dxa"/>
            <w:vAlign w:val="top"/>
          </w:tcPr>
          <w:p w14:paraId="72DB63F2">
            <w:pPr>
              <w:pStyle w:val="34"/>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单价（元）</w:t>
            </w:r>
          </w:p>
        </w:tc>
        <w:tc>
          <w:tcPr>
            <w:tcW w:w="1418" w:type="dxa"/>
            <w:vAlign w:val="top"/>
          </w:tcPr>
          <w:p w14:paraId="33D4001E">
            <w:pPr>
              <w:pStyle w:val="34"/>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合价（元）</w:t>
            </w:r>
          </w:p>
        </w:tc>
        <w:tc>
          <w:tcPr>
            <w:tcW w:w="1701" w:type="dxa"/>
            <w:vAlign w:val="top"/>
          </w:tcPr>
          <w:p w14:paraId="367D28C8">
            <w:pPr>
              <w:pStyle w:val="34"/>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备注</w:t>
            </w:r>
          </w:p>
        </w:tc>
      </w:tr>
      <w:tr w14:paraId="7B5189D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79D1E8CE">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6E3A6800">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1B42690D">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32B99DE9">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34438764">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4C58FBF0">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1193654E">
            <w:pPr>
              <w:pStyle w:val="34"/>
              <w:keepNext/>
              <w:spacing w:line="440" w:lineRule="exact"/>
              <w:ind w:left="63" w:right="63"/>
              <w:rPr>
                <w:rFonts w:hint="eastAsia" w:ascii="宋体" w:hAnsi="宋体" w:eastAsia="宋体"/>
                <w:color w:val="auto"/>
                <w:kern w:val="2"/>
                <w:sz w:val="28"/>
                <w:szCs w:val="30"/>
                <w:highlight w:val="none"/>
                <w:lang w:val="en-US" w:eastAsia="zh-CN"/>
              </w:rPr>
            </w:pPr>
          </w:p>
        </w:tc>
      </w:tr>
      <w:tr w14:paraId="32AFA6A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7EAFEBB4">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42B64A7D">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7B49ECCA">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2FBF47D8">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71BF5D04">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287D036F">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544E536E">
            <w:pPr>
              <w:pStyle w:val="34"/>
              <w:keepNext/>
              <w:spacing w:line="440" w:lineRule="exact"/>
              <w:ind w:left="63" w:right="63"/>
              <w:rPr>
                <w:rFonts w:hint="eastAsia" w:ascii="宋体" w:hAnsi="宋体" w:eastAsia="宋体"/>
                <w:color w:val="auto"/>
                <w:kern w:val="2"/>
                <w:sz w:val="28"/>
                <w:szCs w:val="30"/>
                <w:highlight w:val="none"/>
                <w:lang w:val="en-US" w:eastAsia="zh-CN"/>
              </w:rPr>
            </w:pPr>
          </w:p>
        </w:tc>
      </w:tr>
      <w:tr w14:paraId="1AA3199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6F0548F4">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0E6D9CB7">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7054F08D">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445C273B">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6ED61267">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5EC27E17">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52C692DA">
            <w:pPr>
              <w:pStyle w:val="34"/>
              <w:keepNext/>
              <w:spacing w:line="440" w:lineRule="exact"/>
              <w:ind w:left="63" w:right="63"/>
              <w:rPr>
                <w:rFonts w:hint="eastAsia" w:ascii="宋体" w:hAnsi="宋体" w:eastAsia="宋体"/>
                <w:color w:val="auto"/>
                <w:kern w:val="2"/>
                <w:sz w:val="28"/>
                <w:szCs w:val="30"/>
                <w:highlight w:val="none"/>
                <w:lang w:val="en-US" w:eastAsia="zh-CN"/>
              </w:rPr>
            </w:pPr>
          </w:p>
        </w:tc>
      </w:tr>
      <w:tr w14:paraId="3F01384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6FF657D5">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7FDB19D4">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1879DE14">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66E1D734">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30682BC7">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24981B18">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06985BB0">
            <w:pPr>
              <w:pStyle w:val="34"/>
              <w:keepNext/>
              <w:spacing w:line="440" w:lineRule="exact"/>
              <w:ind w:left="63" w:right="63"/>
              <w:rPr>
                <w:rFonts w:hint="eastAsia" w:ascii="宋体" w:hAnsi="宋体" w:eastAsia="宋体"/>
                <w:color w:val="auto"/>
                <w:kern w:val="2"/>
                <w:sz w:val="28"/>
                <w:szCs w:val="30"/>
                <w:highlight w:val="none"/>
                <w:lang w:val="en-US" w:eastAsia="zh-CN"/>
              </w:rPr>
            </w:pPr>
          </w:p>
        </w:tc>
      </w:tr>
      <w:tr w14:paraId="12E94AA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2C101A96">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49ECAFC6">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5DAC3F4A">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1462195B">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47B6092B">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6C55FD79">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272302E3">
            <w:pPr>
              <w:pStyle w:val="34"/>
              <w:keepNext/>
              <w:spacing w:line="440" w:lineRule="exact"/>
              <w:ind w:left="63" w:right="63"/>
              <w:rPr>
                <w:rFonts w:hint="eastAsia" w:ascii="宋体" w:hAnsi="宋体" w:eastAsia="宋体"/>
                <w:color w:val="auto"/>
                <w:kern w:val="2"/>
                <w:sz w:val="28"/>
                <w:szCs w:val="30"/>
                <w:highlight w:val="none"/>
                <w:lang w:val="en-US" w:eastAsia="zh-CN"/>
              </w:rPr>
            </w:pPr>
          </w:p>
        </w:tc>
      </w:tr>
      <w:tr w14:paraId="135B235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05726F8B">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7A66BD4A">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0DC0ED5F">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4D1563FC">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0D193381">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6EC181A9">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2F52EE24">
            <w:pPr>
              <w:pStyle w:val="34"/>
              <w:keepNext/>
              <w:spacing w:line="440" w:lineRule="exact"/>
              <w:ind w:left="63" w:right="63"/>
              <w:rPr>
                <w:rFonts w:hint="eastAsia" w:ascii="宋体" w:hAnsi="宋体" w:eastAsia="宋体"/>
                <w:color w:val="auto"/>
                <w:kern w:val="2"/>
                <w:sz w:val="28"/>
                <w:szCs w:val="30"/>
                <w:highlight w:val="none"/>
                <w:lang w:val="en-US" w:eastAsia="zh-CN"/>
              </w:rPr>
            </w:pPr>
          </w:p>
        </w:tc>
      </w:tr>
      <w:tr w14:paraId="2880F3F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03D0D711">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305B2269">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78DC9102">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1C0C967A">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15769F91">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5FD643DC">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7396811D">
            <w:pPr>
              <w:pStyle w:val="34"/>
              <w:keepNext/>
              <w:spacing w:line="440" w:lineRule="exact"/>
              <w:ind w:left="63" w:right="63"/>
              <w:rPr>
                <w:rFonts w:hint="eastAsia" w:ascii="宋体" w:hAnsi="宋体" w:eastAsia="宋体"/>
                <w:color w:val="auto"/>
                <w:kern w:val="2"/>
                <w:sz w:val="28"/>
                <w:szCs w:val="30"/>
                <w:highlight w:val="none"/>
                <w:lang w:val="en-US" w:eastAsia="zh-CN"/>
              </w:rPr>
            </w:pPr>
          </w:p>
        </w:tc>
      </w:tr>
      <w:tr w14:paraId="242B0A7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15B09555">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563A1379">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2D55CF9B">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2C1AD207">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47474FC9">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10C3D9A2">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6637083A">
            <w:pPr>
              <w:pStyle w:val="34"/>
              <w:keepNext/>
              <w:spacing w:line="440" w:lineRule="exact"/>
              <w:ind w:left="63" w:right="63"/>
              <w:rPr>
                <w:rFonts w:hint="eastAsia" w:ascii="宋体" w:hAnsi="宋体" w:eastAsia="宋体"/>
                <w:color w:val="auto"/>
                <w:kern w:val="2"/>
                <w:sz w:val="28"/>
                <w:szCs w:val="30"/>
                <w:highlight w:val="none"/>
                <w:lang w:val="en-US" w:eastAsia="zh-CN"/>
              </w:rPr>
            </w:pPr>
          </w:p>
        </w:tc>
      </w:tr>
      <w:tr w14:paraId="071296C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461E9663">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79419C3E">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4E45CC49">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7473C659">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77BF036A">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00FB99B7">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1B39B4E3">
            <w:pPr>
              <w:pStyle w:val="34"/>
              <w:keepNext/>
              <w:spacing w:line="440" w:lineRule="exact"/>
              <w:ind w:left="63" w:right="63"/>
              <w:rPr>
                <w:rFonts w:hint="eastAsia" w:ascii="宋体" w:hAnsi="宋体" w:eastAsia="宋体"/>
                <w:color w:val="auto"/>
                <w:kern w:val="2"/>
                <w:sz w:val="28"/>
                <w:szCs w:val="30"/>
                <w:highlight w:val="none"/>
                <w:lang w:val="en-US" w:eastAsia="zh-CN"/>
              </w:rPr>
            </w:pPr>
          </w:p>
        </w:tc>
      </w:tr>
      <w:tr w14:paraId="096CD62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2CE7D40D">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589F9B6A">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3BF9CAD0">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6DA97277">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244AE6F4">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0938F23E">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0AAB1AA2">
            <w:pPr>
              <w:pStyle w:val="34"/>
              <w:keepNext/>
              <w:spacing w:line="440" w:lineRule="exact"/>
              <w:ind w:left="63" w:right="63"/>
              <w:rPr>
                <w:rFonts w:hint="eastAsia" w:ascii="宋体" w:hAnsi="宋体" w:eastAsia="宋体"/>
                <w:color w:val="auto"/>
                <w:kern w:val="2"/>
                <w:sz w:val="28"/>
                <w:szCs w:val="30"/>
                <w:highlight w:val="none"/>
                <w:lang w:val="en-US" w:eastAsia="zh-CN"/>
              </w:rPr>
            </w:pPr>
          </w:p>
        </w:tc>
      </w:tr>
      <w:tr w14:paraId="2D32D6B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3E997833">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0B81421D">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6ACF3675">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60ECA474">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5FCEA799">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35A8C0B8">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2F88D43B">
            <w:pPr>
              <w:pStyle w:val="34"/>
              <w:keepNext/>
              <w:spacing w:line="440" w:lineRule="exact"/>
              <w:ind w:left="63" w:right="63"/>
              <w:rPr>
                <w:rFonts w:hint="eastAsia" w:ascii="宋体" w:hAnsi="宋体" w:eastAsia="宋体"/>
                <w:color w:val="auto"/>
                <w:kern w:val="2"/>
                <w:sz w:val="28"/>
                <w:szCs w:val="30"/>
                <w:highlight w:val="none"/>
                <w:lang w:val="en-US" w:eastAsia="zh-CN"/>
              </w:rPr>
            </w:pPr>
          </w:p>
        </w:tc>
      </w:tr>
      <w:tr w14:paraId="2583961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07FE7418">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1219FB41">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0752A40A">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3E219104">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15270943">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56CD52C8">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1E90FA91">
            <w:pPr>
              <w:pStyle w:val="34"/>
              <w:keepNext/>
              <w:spacing w:line="440" w:lineRule="exact"/>
              <w:ind w:left="63" w:right="63"/>
              <w:rPr>
                <w:rFonts w:hint="eastAsia" w:ascii="宋体" w:hAnsi="宋体" w:eastAsia="宋体"/>
                <w:color w:val="auto"/>
                <w:kern w:val="2"/>
                <w:sz w:val="28"/>
                <w:szCs w:val="30"/>
                <w:highlight w:val="none"/>
                <w:lang w:val="en-US" w:eastAsia="zh-CN"/>
              </w:rPr>
            </w:pPr>
          </w:p>
        </w:tc>
      </w:tr>
      <w:tr w14:paraId="6A13091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5CB1B9EE">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25A59F65">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36F7185F">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1E1E965F">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205CA3DC">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2BD21DCE">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769F6176">
            <w:pPr>
              <w:pStyle w:val="34"/>
              <w:keepNext/>
              <w:spacing w:line="440" w:lineRule="exact"/>
              <w:ind w:left="63" w:right="63"/>
              <w:rPr>
                <w:rFonts w:hint="eastAsia" w:ascii="宋体" w:hAnsi="宋体" w:eastAsia="宋体"/>
                <w:color w:val="auto"/>
                <w:kern w:val="2"/>
                <w:sz w:val="28"/>
                <w:szCs w:val="30"/>
                <w:highlight w:val="none"/>
                <w:lang w:val="en-US" w:eastAsia="zh-CN"/>
              </w:rPr>
            </w:pPr>
          </w:p>
        </w:tc>
      </w:tr>
      <w:tr w14:paraId="27B3502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372AFBF7">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3E746C4B">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48DFE99B">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261AB5D2">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0B163BC9">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35F617C1">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0BC2D389">
            <w:pPr>
              <w:pStyle w:val="34"/>
              <w:keepNext/>
              <w:spacing w:line="440" w:lineRule="exact"/>
              <w:ind w:left="63" w:right="63"/>
              <w:rPr>
                <w:rFonts w:hint="eastAsia" w:ascii="宋体" w:hAnsi="宋体" w:eastAsia="宋体"/>
                <w:color w:val="auto"/>
                <w:kern w:val="2"/>
                <w:sz w:val="28"/>
                <w:szCs w:val="30"/>
                <w:highlight w:val="none"/>
                <w:lang w:val="en-US" w:eastAsia="zh-CN"/>
              </w:rPr>
            </w:pPr>
          </w:p>
        </w:tc>
      </w:tr>
      <w:tr w14:paraId="7AFE72E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2DE81F67">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146772DB">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3FDE686F">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53A950F8">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4CCC305E">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68087364">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185D15E7">
            <w:pPr>
              <w:pStyle w:val="34"/>
              <w:keepNext/>
              <w:spacing w:line="440" w:lineRule="exact"/>
              <w:ind w:left="63" w:right="63"/>
              <w:rPr>
                <w:rFonts w:hint="eastAsia" w:ascii="宋体" w:hAnsi="宋体" w:eastAsia="宋体"/>
                <w:color w:val="auto"/>
                <w:kern w:val="2"/>
                <w:sz w:val="28"/>
                <w:szCs w:val="30"/>
                <w:highlight w:val="none"/>
                <w:lang w:val="en-US" w:eastAsia="zh-CN"/>
              </w:rPr>
            </w:pPr>
          </w:p>
        </w:tc>
      </w:tr>
      <w:tr w14:paraId="347FB00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5321AD71">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3754F184">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4D9246EF">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610E2975">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17A14E5D">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04CA81B3">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55055659">
            <w:pPr>
              <w:pStyle w:val="34"/>
              <w:keepNext/>
              <w:spacing w:line="440" w:lineRule="exact"/>
              <w:ind w:left="63" w:right="63"/>
              <w:rPr>
                <w:rFonts w:hint="eastAsia" w:ascii="宋体" w:hAnsi="宋体" w:eastAsia="宋体"/>
                <w:color w:val="auto"/>
                <w:kern w:val="2"/>
                <w:sz w:val="28"/>
                <w:szCs w:val="30"/>
                <w:highlight w:val="none"/>
                <w:lang w:val="en-US" w:eastAsia="zh-CN"/>
              </w:rPr>
            </w:pPr>
          </w:p>
        </w:tc>
      </w:tr>
      <w:tr w14:paraId="6B4B6A4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1C9B762D">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516E9F4D">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31E2580F">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26D01B57">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0BCABAFA">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7014A0FF">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00F4D52C">
            <w:pPr>
              <w:pStyle w:val="34"/>
              <w:keepNext/>
              <w:spacing w:line="440" w:lineRule="exact"/>
              <w:ind w:left="63" w:right="63"/>
              <w:rPr>
                <w:rFonts w:hint="eastAsia" w:ascii="宋体" w:hAnsi="宋体" w:eastAsia="宋体"/>
                <w:color w:val="auto"/>
                <w:kern w:val="2"/>
                <w:sz w:val="28"/>
                <w:szCs w:val="30"/>
                <w:highlight w:val="none"/>
                <w:lang w:val="en-US" w:eastAsia="zh-CN"/>
              </w:rPr>
            </w:pPr>
          </w:p>
        </w:tc>
      </w:tr>
      <w:tr w14:paraId="708B81A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54DCF2D1">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711D23BA">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3B54125C">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68D32309">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451DA85E">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7905449C">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35C2FFAD">
            <w:pPr>
              <w:pStyle w:val="34"/>
              <w:keepNext/>
              <w:spacing w:line="440" w:lineRule="exact"/>
              <w:ind w:left="63" w:right="63"/>
              <w:rPr>
                <w:rFonts w:hint="eastAsia" w:ascii="宋体" w:hAnsi="宋体" w:eastAsia="宋体"/>
                <w:color w:val="auto"/>
                <w:kern w:val="2"/>
                <w:sz w:val="28"/>
                <w:szCs w:val="30"/>
                <w:highlight w:val="none"/>
                <w:lang w:val="en-US" w:eastAsia="zh-CN"/>
              </w:rPr>
            </w:pPr>
          </w:p>
        </w:tc>
      </w:tr>
      <w:tr w14:paraId="5999236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355DA4EB">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62DCC203">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588199CB">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2F1F6F47">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71D20D1D">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51A1EA94">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2A6CCE96">
            <w:pPr>
              <w:pStyle w:val="34"/>
              <w:keepNext/>
              <w:spacing w:line="440" w:lineRule="exact"/>
              <w:ind w:left="63" w:right="63"/>
              <w:rPr>
                <w:rFonts w:hint="eastAsia" w:ascii="宋体" w:hAnsi="宋体" w:eastAsia="宋体"/>
                <w:color w:val="auto"/>
                <w:kern w:val="2"/>
                <w:sz w:val="28"/>
                <w:szCs w:val="30"/>
                <w:highlight w:val="none"/>
                <w:lang w:val="en-US" w:eastAsia="zh-CN"/>
              </w:rPr>
            </w:pPr>
          </w:p>
        </w:tc>
      </w:tr>
      <w:tr w14:paraId="01E30E0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7506EB3A">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4D3570D1">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5757C277">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7A26A65C">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6F792E69">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7F4ECC1F">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28EEA76E">
            <w:pPr>
              <w:pStyle w:val="34"/>
              <w:keepNext/>
              <w:spacing w:line="440" w:lineRule="exact"/>
              <w:ind w:left="63" w:right="63"/>
              <w:rPr>
                <w:rFonts w:hint="eastAsia" w:ascii="宋体" w:hAnsi="宋体" w:eastAsia="宋体"/>
                <w:color w:val="auto"/>
                <w:kern w:val="2"/>
                <w:sz w:val="28"/>
                <w:szCs w:val="30"/>
                <w:highlight w:val="none"/>
                <w:lang w:val="en-US" w:eastAsia="zh-CN"/>
              </w:rPr>
            </w:pPr>
          </w:p>
        </w:tc>
      </w:tr>
      <w:tr w14:paraId="55E68BA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6791D489">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22220E1F">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18181125">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15C480D8">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0F84AE5F">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4435D819">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7984B97A">
            <w:pPr>
              <w:pStyle w:val="34"/>
              <w:keepNext/>
              <w:spacing w:line="440" w:lineRule="exact"/>
              <w:ind w:left="63" w:right="63"/>
              <w:rPr>
                <w:rFonts w:hint="eastAsia" w:ascii="宋体" w:hAnsi="宋体" w:eastAsia="宋体"/>
                <w:color w:val="auto"/>
                <w:kern w:val="2"/>
                <w:sz w:val="28"/>
                <w:szCs w:val="30"/>
                <w:highlight w:val="none"/>
                <w:lang w:val="en-US" w:eastAsia="zh-CN"/>
              </w:rPr>
            </w:pPr>
          </w:p>
        </w:tc>
      </w:tr>
      <w:tr w14:paraId="12BAD01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3AEBA9E0">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0C8B2860">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3C22FCD0">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3C981F50">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1ADC0D76">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7318FE8E">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73AD7341">
            <w:pPr>
              <w:pStyle w:val="34"/>
              <w:keepNext/>
              <w:spacing w:line="440" w:lineRule="exact"/>
              <w:ind w:left="63" w:right="63"/>
              <w:rPr>
                <w:rFonts w:hint="eastAsia" w:ascii="宋体" w:hAnsi="宋体" w:eastAsia="宋体"/>
                <w:color w:val="auto"/>
                <w:kern w:val="2"/>
                <w:sz w:val="28"/>
                <w:szCs w:val="30"/>
                <w:highlight w:val="none"/>
                <w:lang w:val="en-US" w:eastAsia="zh-CN"/>
              </w:rPr>
            </w:pPr>
          </w:p>
        </w:tc>
      </w:tr>
      <w:tr w14:paraId="2F95616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2081ACB2">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75A15650">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29B875A6">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6D4D704F">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29C2D42C">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749BE44F">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2E99D49A">
            <w:pPr>
              <w:pStyle w:val="34"/>
              <w:keepNext/>
              <w:spacing w:line="440" w:lineRule="exact"/>
              <w:ind w:left="63" w:right="63"/>
              <w:rPr>
                <w:rFonts w:hint="eastAsia" w:ascii="宋体" w:hAnsi="宋体" w:eastAsia="宋体"/>
                <w:color w:val="auto"/>
                <w:kern w:val="2"/>
                <w:sz w:val="28"/>
                <w:szCs w:val="30"/>
                <w:highlight w:val="none"/>
                <w:lang w:val="en-US" w:eastAsia="zh-CN"/>
              </w:rPr>
            </w:pPr>
          </w:p>
        </w:tc>
      </w:tr>
      <w:tr w14:paraId="55441F8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284568FE">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3A836EC2">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6683F9FD">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534D36F3">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4239BB56">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4623BB73">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51DC8B03">
            <w:pPr>
              <w:pStyle w:val="34"/>
              <w:keepNext/>
              <w:spacing w:line="440" w:lineRule="exact"/>
              <w:ind w:left="63" w:right="63"/>
              <w:rPr>
                <w:rFonts w:hint="eastAsia" w:ascii="宋体" w:hAnsi="宋体" w:eastAsia="宋体"/>
                <w:color w:val="auto"/>
                <w:kern w:val="2"/>
                <w:sz w:val="28"/>
                <w:szCs w:val="30"/>
                <w:highlight w:val="none"/>
                <w:lang w:val="en-US" w:eastAsia="zh-CN"/>
              </w:rPr>
            </w:pPr>
          </w:p>
        </w:tc>
      </w:tr>
      <w:tr w14:paraId="3CB200C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50E57882">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5D16E3A6">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7294E062">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78E99DA0">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4DBC0CF2">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3282DA44">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185635BC">
            <w:pPr>
              <w:pStyle w:val="34"/>
              <w:keepNext/>
              <w:spacing w:line="440" w:lineRule="exact"/>
              <w:ind w:left="63" w:right="63"/>
              <w:rPr>
                <w:rFonts w:hint="eastAsia" w:ascii="宋体" w:hAnsi="宋体" w:eastAsia="宋体"/>
                <w:color w:val="auto"/>
                <w:kern w:val="2"/>
                <w:sz w:val="28"/>
                <w:szCs w:val="30"/>
                <w:highlight w:val="none"/>
                <w:lang w:val="en-US" w:eastAsia="zh-CN"/>
              </w:rPr>
            </w:pPr>
          </w:p>
        </w:tc>
      </w:tr>
    </w:tbl>
    <w:p w14:paraId="49947951">
      <w:pPr>
        <w:spacing w:line="440" w:lineRule="exact"/>
        <w:rPr>
          <w:rFonts w:hint="eastAsia" w:ascii="宋体" w:hAnsi="宋体"/>
          <w:color w:val="auto"/>
          <w:sz w:val="30"/>
          <w:szCs w:val="30"/>
          <w:highlight w:val="none"/>
        </w:rPr>
      </w:pPr>
    </w:p>
    <w:p w14:paraId="719E2B12">
      <w:pPr>
        <w:spacing w:before="165" w:after="165" w:line="440" w:lineRule="exact"/>
        <w:jc w:val="center"/>
        <w:rPr>
          <w:rFonts w:hint="eastAsia" w:ascii="宋体" w:hAnsi="宋体"/>
          <w:color w:val="auto"/>
          <w:sz w:val="30"/>
          <w:szCs w:val="30"/>
          <w:highlight w:val="none"/>
        </w:rPr>
      </w:pPr>
      <w:r>
        <w:rPr>
          <w:rFonts w:hint="eastAsia" w:ascii="宋体" w:hAnsi="宋体"/>
          <w:color w:val="auto"/>
          <w:sz w:val="30"/>
          <w:szCs w:val="30"/>
          <w:highlight w:val="none"/>
        </w:rPr>
        <w:br w:type="page"/>
      </w:r>
      <w:r>
        <w:rPr>
          <w:rFonts w:hint="eastAsia" w:ascii="宋体" w:hAnsi="宋体"/>
          <w:color w:val="auto"/>
          <w:sz w:val="30"/>
          <w:szCs w:val="30"/>
          <w:highlight w:val="none"/>
        </w:rPr>
        <w:t>11-3：专业工程暂估价表</w:t>
      </w:r>
    </w:p>
    <w:tbl>
      <w:tblPr>
        <w:tblStyle w:val="6"/>
        <w:tblW w:w="0" w:type="auto"/>
        <w:tblInd w:w="-28"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
      <w:tblGrid>
        <w:gridCol w:w="879"/>
        <w:gridCol w:w="1984"/>
        <w:gridCol w:w="4678"/>
        <w:gridCol w:w="1276"/>
      </w:tblGrid>
      <w:tr w14:paraId="36EBD18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879" w:type="dxa"/>
            <w:vAlign w:val="top"/>
          </w:tcPr>
          <w:p w14:paraId="2C0F6B0D">
            <w:pPr>
              <w:pStyle w:val="34"/>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序号</w:t>
            </w:r>
          </w:p>
        </w:tc>
        <w:tc>
          <w:tcPr>
            <w:tcW w:w="1984" w:type="dxa"/>
            <w:vAlign w:val="top"/>
          </w:tcPr>
          <w:p w14:paraId="567F5963">
            <w:pPr>
              <w:pStyle w:val="34"/>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专业工程名称</w:t>
            </w:r>
          </w:p>
        </w:tc>
        <w:tc>
          <w:tcPr>
            <w:tcW w:w="4678" w:type="dxa"/>
            <w:vAlign w:val="top"/>
          </w:tcPr>
          <w:p w14:paraId="6CEAE0BD">
            <w:pPr>
              <w:pStyle w:val="34"/>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工程内容</w:t>
            </w:r>
          </w:p>
        </w:tc>
        <w:tc>
          <w:tcPr>
            <w:tcW w:w="1276" w:type="dxa"/>
            <w:vAlign w:val="top"/>
          </w:tcPr>
          <w:p w14:paraId="75F19831">
            <w:pPr>
              <w:pStyle w:val="34"/>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金额</w:t>
            </w:r>
          </w:p>
        </w:tc>
      </w:tr>
      <w:tr w14:paraId="2379BB3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879" w:type="dxa"/>
            <w:vAlign w:val="top"/>
          </w:tcPr>
          <w:p w14:paraId="79BF3EE6">
            <w:pPr>
              <w:pStyle w:val="34"/>
              <w:keepNext/>
              <w:spacing w:line="440" w:lineRule="exact"/>
              <w:ind w:left="63" w:right="63"/>
              <w:rPr>
                <w:rFonts w:hint="eastAsia" w:ascii="宋体" w:hAnsi="宋体" w:eastAsia="宋体"/>
                <w:color w:val="auto"/>
                <w:kern w:val="2"/>
                <w:sz w:val="21"/>
                <w:szCs w:val="21"/>
                <w:highlight w:val="none"/>
                <w:lang w:val="en-US" w:eastAsia="zh-CN"/>
              </w:rPr>
            </w:pPr>
          </w:p>
        </w:tc>
        <w:tc>
          <w:tcPr>
            <w:tcW w:w="1984" w:type="dxa"/>
            <w:vAlign w:val="top"/>
          </w:tcPr>
          <w:p w14:paraId="318564E6">
            <w:pPr>
              <w:pStyle w:val="34"/>
              <w:keepNext/>
              <w:spacing w:line="440" w:lineRule="exact"/>
              <w:ind w:left="63" w:right="63"/>
              <w:rPr>
                <w:rFonts w:hint="eastAsia" w:ascii="宋体" w:hAnsi="宋体" w:eastAsia="宋体"/>
                <w:color w:val="auto"/>
                <w:kern w:val="2"/>
                <w:sz w:val="21"/>
                <w:szCs w:val="21"/>
                <w:highlight w:val="none"/>
                <w:lang w:val="en-US" w:eastAsia="zh-CN"/>
              </w:rPr>
            </w:pPr>
          </w:p>
        </w:tc>
        <w:tc>
          <w:tcPr>
            <w:tcW w:w="4678" w:type="dxa"/>
            <w:vAlign w:val="top"/>
          </w:tcPr>
          <w:p w14:paraId="57F6590C">
            <w:pPr>
              <w:pStyle w:val="34"/>
              <w:keepNext/>
              <w:spacing w:line="440" w:lineRule="exact"/>
              <w:ind w:left="63" w:right="63"/>
              <w:rPr>
                <w:rFonts w:hint="eastAsia" w:ascii="宋体" w:hAnsi="宋体" w:eastAsia="宋体"/>
                <w:color w:val="auto"/>
                <w:kern w:val="2"/>
                <w:sz w:val="21"/>
                <w:szCs w:val="21"/>
                <w:highlight w:val="none"/>
                <w:lang w:val="en-US" w:eastAsia="zh-CN"/>
              </w:rPr>
            </w:pPr>
          </w:p>
        </w:tc>
        <w:tc>
          <w:tcPr>
            <w:tcW w:w="1276" w:type="dxa"/>
            <w:vAlign w:val="top"/>
          </w:tcPr>
          <w:p w14:paraId="45C893D0">
            <w:pPr>
              <w:pStyle w:val="34"/>
              <w:keepNext/>
              <w:spacing w:line="440" w:lineRule="exact"/>
              <w:ind w:left="63" w:right="63"/>
              <w:rPr>
                <w:rFonts w:hint="eastAsia" w:ascii="宋体" w:hAnsi="宋体" w:eastAsia="宋体"/>
                <w:color w:val="auto"/>
                <w:kern w:val="2"/>
                <w:sz w:val="21"/>
                <w:szCs w:val="21"/>
                <w:highlight w:val="none"/>
                <w:lang w:val="en-US" w:eastAsia="zh-CN"/>
              </w:rPr>
            </w:pPr>
          </w:p>
        </w:tc>
      </w:tr>
      <w:tr w14:paraId="1B514AF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879" w:type="dxa"/>
            <w:vAlign w:val="top"/>
          </w:tcPr>
          <w:p w14:paraId="227D0489">
            <w:pPr>
              <w:pStyle w:val="34"/>
              <w:keepNext/>
              <w:spacing w:line="440" w:lineRule="exact"/>
              <w:ind w:left="63" w:right="63"/>
              <w:rPr>
                <w:rFonts w:hint="eastAsia" w:ascii="宋体" w:hAnsi="宋体" w:eastAsia="宋体"/>
                <w:color w:val="auto"/>
                <w:kern w:val="2"/>
                <w:sz w:val="21"/>
                <w:szCs w:val="21"/>
                <w:highlight w:val="none"/>
                <w:lang w:val="en-US" w:eastAsia="zh-CN"/>
              </w:rPr>
            </w:pPr>
          </w:p>
        </w:tc>
        <w:tc>
          <w:tcPr>
            <w:tcW w:w="1984" w:type="dxa"/>
            <w:vAlign w:val="top"/>
          </w:tcPr>
          <w:p w14:paraId="17051612">
            <w:pPr>
              <w:pStyle w:val="34"/>
              <w:keepNext/>
              <w:spacing w:line="440" w:lineRule="exact"/>
              <w:ind w:left="63" w:right="63"/>
              <w:rPr>
                <w:rFonts w:hint="eastAsia" w:ascii="宋体" w:hAnsi="宋体" w:eastAsia="宋体"/>
                <w:color w:val="auto"/>
                <w:kern w:val="2"/>
                <w:sz w:val="21"/>
                <w:szCs w:val="21"/>
                <w:highlight w:val="none"/>
                <w:lang w:val="en-US" w:eastAsia="zh-CN"/>
              </w:rPr>
            </w:pPr>
          </w:p>
        </w:tc>
        <w:tc>
          <w:tcPr>
            <w:tcW w:w="4678" w:type="dxa"/>
            <w:vAlign w:val="top"/>
          </w:tcPr>
          <w:p w14:paraId="138D7607">
            <w:pPr>
              <w:pStyle w:val="34"/>
              <w:keepNext/>
              <w:spacing w:line="440" w:lineRule="exact"/>
              <w:ind w:left="63" w:right="63"/>
              <w:rPr>
                <w:rFonts w:hint="eastAsia" w:ascii="宋体" w:hAnsi="宋体" w:eastAsia="宋体"/>
                <w:color w:val="auto"/>
                <w:kern w:val="2"/>
                <w:sz w:val="21"/>
                <w:szCs w:val="21"/>
                <w:highlight w:val="none"/>
                <w:lang w:val="en-US" w:eastAsia="zh-CN"/>
              </w:rPr>
            </w:pPr>
          </w:p>
        </w:tc>
        <w:tc>
          <w:tcPr>
            <w:tcW w:w="1276" w:type="dxa"/>
            <w:vAlign w:val="top"/>
          </w:tcPr>
          <w:p w14:paraId="11B08587">
            <w:pPr>
              <w:pStyle w:val="34"/>
              <w:keepNext/>
              <w:spacing w:line="440" w:lineRule="exact"/>
              <w:ind w:left="63" w:right="63"/>
              <w:rPr>
                <w:rFonts w:hint="eastAsia" w:ascii="宋体" w:hAnsi="宋体" w:eastAsia="宋体"/>
                <w:color w:val="auto"/>
                <w:kern w:val="2"/>
                <w:sz w:val="21"/>
                <w:szCs w:val="21"/>
                <w:highlight w:val="none"/>
                <w:lang w:val="en-US" w:eastAsia="zh-CN"/>
              </w:rPr>
            </w:pPr>
          </w:p>
        </w:tc>
      </w:tr>
      <w:tr w14:paraId="209FFB8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879" w:type="dxa"/>
            <w:vAlign w:val="top"/>
          </w:tcPr>
          <w:p w14:paraId="2BFFA5B7">
            <w:pPr>
              <w:pStyle w:val="34"/>
              <w:keepNext/>
              <w:spacing w:line="440" w:lineRule="exact"/>
              <w:ind w:left="63" w:right="63"/>
              <w:rPr>
                <w:rFonts w:hint="eastAsia" w:ascii="宋体" w:hAnsi="宋体" w:eastAsia="宋体"/>
                <w:color w:val="auto"/>
                <w:kern w:val="2"/>
                <w:sz w:val="21"/>
                <w:szCs w:val="21"/>
                <w:highlight w:val="none"/>
                <w:lang w:val="en-US" w:eastAsia="zh-CN"/>
              </w:rPr>
            </w:pPr>
          </w:p>
        </w:tc>
        <w:tc>
          <w:tcPr>
            <w:tcW w:w="1984" w:type="dxa"/>
            <w:vAlign w:val="top"/>
          </w:tcPr>
          <w:p w14:paraId="6EB93AC5">
            <w:pPr>
              <w:pStyle w:val="34"/>
              <w:keepNext/>
              <w:spacing w:line="440" w:lineRule="exact"/>
              <w:ind w:left="63" w:right="63"/>
              <w:rPr>
                <w:rFonts w:hint="eastAsia" w:ascii="宋体" w:hAnsi="宋体" w:eastAsia="宋体"/>
                <w:color w:val="auto"/>
                <w:kern w:val="2"/>
                <w:sz w:val="21"/>
                <w:szCs w:val="21"/>
                <w:highlight w:val="none"/>
                <w:lang w:val="en-US" w:eastAsia="zh-CN"/>
              </w:rPr>
            </w:pPr>
          </w:p>
        </w:tc>
        <w:tc>
          <w:tcPr>
            <w:tcW w:w="4678" w:type="dxa"/>
            <w:vAlign w:val="top"/>
          </w:tcPr>
          <w:p w14:paraId="36327A19">
            <w:pPr>
              <w:pStyle w:val="34"/>
              <w:keepNext/>
              <w:spacing w:line="440" w:lineRule="exact"/>
              <w:ind w:left="63" w:right="63"/>
              <w:rPr>
                <w:rFonts w:hint="eastAsia" w:ascii="宋体" w:hAnsi="宋体" w:eastAsia="宋体"/>
                <w:color w:val="auto"/>
                <w:kern w:val="2"/>
                <w:sz w:val="21"/>
                <w:szCs w:val="21"/>
                <w:highlight w:val="none"/>
                <w:lang w:val="en-US" w:eastAsia="zh-CN"/>
              </w:rPr>
            </w:pPr>
          </w:p>
        </w:tc>
        <w:tc>
          <w:tcPr>
            <w:tcW w:w="1276" w:type="dxa"/>
            <w:vAlign w:val="top"/>
          </w:tcPr>
          <w:p w14:paraId="208716C4">
            <w:pPr>
              <w:pStyle w:val="34"/>
              <w:keepNext/>
              <w:spacing w:line="440" w:lineRule="exact"/>
              <w:ind w:left="63" w:right="63"/>
              <w:rPr>
                <w:rFonts w:hint="eastAsia" w:ascii="宋体" w:hAnsi="宋体" w:eastAsia="宋体"/>
                <w:color w:val="auto"/>
                <w:kern w:val="2"/>
                <w:sz w:val="21"/>
                <w:szCs w:val="21"/>
                <w:highlight w:val="none"/>
                <w:lang w:val="en-US" w:eastAsia="zh-CN"/>
              </w:rPr>
            </w:pPr>
          </w:p>
        </w:tc>
      </w:tr>
      <w:tr w14:paraId="49A5CB2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879" w:type="dxa"/>
            <w:vAlign w:val="top"/>
          </w:tcPr>
          <w:p w14:paraId="2A83E468">
            <w:pPr>
              <w:pStyle w:val="34"/>
              <w:keepNext/>
              <w:spacing w:line="440" w:lineRule="exact"/>
              <w:ind w:left="63" w:right="63"/>
              <w:rPr>
                <w:rFonts w:hint="eastAsia" w:ascii="宋体" w:hAnsi="宋体" w:eastAsia="宋体"/>
                <w:color w:val="auto"/>
                <w:kern w:val="2"/>
                <w:sz w:val="21"/>
                <w:szCs w:val="21"/>
                <w:highlight w:val="none"/>
                <w:lang w:val="en-US" w:eastAsia="zh-CN"/>
              </w:rPr>
            </w:pPr>
          </w:p>
        </w:tc>
        <w:tc>
          <w:tcPr>
            <w:tcW w:w="1984" w:type="dxa"/>
            <w:vAlign w:val="top"/>
          </w:tcPr>
          <w:p w14:paraId="0093A240">
            <w:pPr>
              <w:pStyle w:val="34"/>
              <w:keepNext/>
              <w:spacing w:line="440" w:lineRule="exact"/>
              <w:ind w:left="63" w:right="63"/>
              <w:rPr>
                <w:rFonts w:hint="eastAsia" w:ascii="宋体" w:hAnsi="宋体" w:eastAsia="宋体"/>
                <w:color w:val="auto"/>
                <w:kern w:val="2"/>
                <w:sz w:val="21"/>
                <w:szCs w:val="21"/>
                <w:highlight w:val="none"/>
                <w:lang w:val="en-US" w:eastAsia="zh-CN"/>
              </w:rPr>
            </w:pPr>
          </w:p>
        </w:tc>
        <w:tc>
          <w:tcPr>
            <w:tcW w:w="4678" w:type="dxa"/>
            <w:vAlign w:val="top"/>
          </w:tcPr>
          <w:p w14:paraId="66F83A54">
            <w:pPr>
              <w:pStyle w:val="34"/>
              <w:keepNext/>
              <w:spacing w:line="440" w:lineRule="exact"/>
              <w:ind w:left="63" w:right="63"/>
              <w:rPr>
                <w:rFonts w:hint="eastAsia" w:ascii="宋体" w:hAnsi="宋体" w:eastAsia="宋体"/>
                <w:color w:val="auto"/>
                <w:kern w:val="2"/>
                <w:sz w:val="21"/>
                <w:szCs w:val="21"/>
                <w:highlight w:val="none"/>
                <w:lang w:val="en-US" w:eastAsia="zh-CN"/>
              </w:rPr>
            </w:pPr>
          </w:p>
        </w:tc>
        <w:tc>
          <w:tcPr>
            <w:tcW w:w="1276" w:type="dxa"/>
            <w:vAlign w:val="top"/>
          </w:tcPr>
          <w:p w14:paraId="2391A687">
            <w:pPr>
              <w:pStyle w:val="34"/>
              <w:keepNext/>
              <w:spacing w:line="440" w:lineRule="exact"/>
              <w:ind w:left="63" w:right="63"/>
              <w:rPr>
                <w:rFonts w:hint="eastAsia" w:ascii="宋体" w:hAnsi="宋体" w:eastAsia="宋体"/>
                <w:color w:val="auto"/>
                <w:kern w:val="2"/>
                <w:sz w:val="21"/>
                <w:szCs w:val="21"/>
                <w:highlight w:val="none"/>
                <w:lang w:val="en-US" w:eastAsia="zh-CN"/>
              </w:rPr>
            </w:pPr>
          </w:p>
        </w:tc>
      </w:tr>
      <w:tr w14:paraId="5E9614B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879" w:type="dxa"/>
            <w:vAlign w:val="top"/>
          </w:tcPr>
          <w:p w14:paraId="6054AD17">
            <w:pPr>
              <w:pStyle w:val="34"/>
              <w:keepNext/>
              <w:spacing w:line="440" w:lineRule="exact"/>
              <w:ind w:left="63" w:right="63"/>
              <w:rPr>
                <w:rFonts w:hint="eastAsia" w:ascii="宋体" w:hAnsi="宋体" w:eastAsia="宋体"/>
                <w:color w:val="auto"/>
                <w:kern w:val="2"/>
                <w:sz w:val="21"/>
                <w:szCs w:val="21"/>
                <w:highlight w:val="none"/>
                <w:lang w:val="en-US" w:eastAsia="zh-CN"/>
              </w:rPr>
            </w:pPr>
          </w:p>
        </w:tc>
        <w:tc>
          <w:tcPr>
            <w:tcW w:w="1984" w:type="dxa"/>
            <w:vAlign w:val="top"/>
          </w:tcPr>
          <w:p w14:paraId="5D3AECC0">
            <w:pPr>
              <w:pStyle w:val="34"/>
              <w:keepNext/>
              <w:spacing w:line="440" w:lineRule="exact"/>
              <w:ind w:left="63" w:right="63"/>
              <w:rPr>
                <w:rFonts w:hint="eastAsia" w:ascii="宋体" w:hAnsi="宋体" w:eastAsia="宋体"/>
                <w:color w:val="auto"/>
                <w:kern w:val="2"/>
                <w:sz w:val="21"/>
                <w:szCs w:val="21"/>
                <w:highlight w:val="none"/>
                <w:lang w:val="en-US" w:eastAsia="zh-CN"/>
              </w:rPr>
            </w:pPr>
          </w:p>
        </w:tc>
        <w:tc>
          <w:tcPr>
            <w:tcW w:w="4678" w:type="dxa"/>
            <w:vAlign w:val="top"/>
          </w:tcPr>
          <w:p w14:paraId="420ECC4C">
            <w:pPr>
              <w:pStyle w:val="34"/>
              <w:keepNext/>
              <w:spacing w:line="440" w:lineRule="exact"/>
              <w:ind w:left="63" w:right="63"/>
              <w:rPr>
                <w:rFonts w:hint="eastAsia" w:ascii="宋体" w:hAnsi="宋体" w:eastAsia="宋体"/>
                <w:color w:val="auto"/>
                <w:kern w:val="2"/>
                <w:sz w:val="21"/>
                <w:szCs w:val="21"/>
                <w:highlight w:val="none"/>
                <w:lang w:val="en-US" w:eastAsia="zh-CN"/>
              </w:rPr>
            </w:pPr>
          </w:p>
        </w:tc>
        <w:tc>
          <w:tcPr>
            <w:tcW w:w="1276" w:type="dxa"/>
            <w:vAlign w:val="top"/>
          </w:tcPr>
          <w:p w14:paraId="4FEBE566">
            <w:pPr>
              <w:pStyle w:val="34"/>
              <w:keepNext/>
              <w:spacing w:line="440" w:lineRule="exact"/>
              <w:ind w:left="63" w:right="63"/>
              <w:rPr>
                <w:rFonts w:hint="eastAsia" w:ascii="宋体" w:hAnsi="宋体" w:eastAsia="宋体"/>
                <w:color w:val="auto"/>
                <w:kern w:val="2"/>
                <w:sz w:val="21"/>
                <w:szCs w:val="21"/>
                <w:highlight w:val="none"/>
                <w:lang w:val="en-US" w:eastAsia="zh-CN"/>
              </w:rPr>
            </w:pPr>
          </w:p>
        </w:tc>
      </w:tr>
      <w:tr w14:paraId="1C13A11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879" w:type="dxa"/>
            <w:vAlign w:val="top"/>
          </w:tcPr>
          <w:p w14:paraId="763ABA95">
            <w:pPr>
              <w:pStyle w:val="34"/>
              <w:keepNext/>
              <w:spacing w:line="440" w:lineRule="exact"/>
              <w:ind w:left="63" w:right="63"/>
              <w:rPr>
                <w:rFonts w:hint="eastAsia" w:ascii="宋体" w:hAnsi="宋体" w:eastAsia="宋体"/>
                <w:color w:val="auto"/>
                <w:kern w:val="2"/>
                <w:sz w:val="21"/>
                <w:szCs w:val="21"/>
                <w:highlight w:val="none"/>
                <w:lang w:val="en-US" w:eastAsia="zh-CN"/>
              </w:rPr>
            </w:pPr>
          </w:p>
        </w:tc>
        <w:tc>
          <w:tcPr>
            <w:tcW w:w="1984" w:type="dxa"/>
            <w:vAlign w:val="top"/>
          </w:tcPr>
          <w:p w14:paraId="00AF7E3B">
            <w:pPr>
              <w:pStyle w:val="34"/>
              <w:keepNext/>
              <w:spacing w:line="440" w:lineRule="exact"/>
              <w:ind w:left="63" w:right="63"/>
              <w:rPr>
                <w:rFonts w:hint="eastAsia" w:ascii="宋体" w:hAnsi="宋体" w:eastAsia="宋体"/>
                <w:color w:val="auto"/>
                <w:kern w:val="2"/>
                <w:sz w:val="21"/>
                <w:szCs w:val="21"/>
                <w:highlight w:val="none"/>
                <w:lang w:val="en-US" w:eastAsia="zh-CN"/>
              </w:rPr>
            </w:pPr>
          </w:p>
        </w:tc>
        <w:tc>
          <w:tcPr>
            <w:tcW w:w="4678" w:type="dxa"/>
            <w:vAlign w:val="top"/>
          </w:tcPr>
          <w:p w14:paraId="4B187E20">
            <w:pPr>
              <w:pStyle w:val="34"/>
              <w:keepNext/>
              <w:spacing w:line="440" w:lineRule="exact"/>
              <w:ind w:left="63" w:right="63"/>
              <w:rPr>
                <w:rFonts w:hint="eastAsia" w:ascii="宋体" w:hAnsi="宋体" w:eastAsia="宋体"/>
                <w:color w:val="auto"/>
                <w:kern w:val="2"/>
                <w:sz w:val="21"/>
                <w:szCs w:val="21"/>
                <w:highlight w:val="none"/>
                <w:lang w:val="en-US" w:eastAsia="zh-CN"/>
              </w:rPr>
            </w:pPr>
          </w:p>
        </w:tc>
        <w:tc>
          <w:tcPr>
            <w:tcW w:w="1276" w:type="dxa"/>
            <w:vAlign w:val="top"/>
          </w:tcPr>
          <w:p w14:paraId="78C25324">
            <w:pPr>
              <w:pStyle w:val="34"/>
              <w:keepNext/>
              <w:spacing w:line="440" w:lineRule="exact"/>
              <w:ind w:left="63" w:right="63"/>
              <w:rPr>
                <w:rFonts w:hint="eastAsia" w:ascii="宋体" w:hAnsi="宋体" w:eastAsia="宋体"/>
                <w:color w:val="auto"/>
                <w:kern w:val="2"/>
                <w:sz w:val="21"/>
                <w:szCs w:val="21"/>
                <w:highlight w:val="none"/>
                <w:lang w:val="en-US" w:eastAsia="zh-CN"/>
              </w:rPr>
            </w:pPr>
          </w:p>
        </w:tc>
      </w:tr>
      <w:tr w14:paraId="65577E1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879" w:type="dxa"/>
            <w:vAlign w:val="top"/>
          </w:tcPr>
          <w:p w14:paraId="446F02EA">
            <w:pPr>
              <w:pStyle w:val="34"/>
              <w:keepNext/>
              <w:spacing w:line="440" w:lineRule="exact"/>
              <w:ind w:left="63" w:right="63"/>
              <w:rPr>
                <w:rFonts w:hint="eastAsia" w:ascii="宋体" w:hAnsi="宋体" w:eastAsia="宋体"/>
                <w:color w:val="auto"/>
                <w:kern w:val="2"/>
                <w:sz w:val="21"/>
                <w:szCs w:val="21"/>
                <w:highlight w:val="none"/>
                <w:lang w:val="en-US" w:eastAsia="zh-CN"/>
              </w:rPr>
            </w:pPr>
          </w:p>
        </w:tc>
        <w:tc>
          <w:tcPr>
            <w:tcW w:w="1984" w:type="dxa"/>
            <w:vAlign w:val="top"/>
          </w:tcPr>
          <w:p w14:paraId="516121D4">
            <w:pPr>
              <w:pStyle w:val="34"/>
              <w:keepNext/>
              <w:spacing w:line="440" w:lineRule="exact"/>
              <w:ind w:left="63" w:right="63"/>
              <w:rPr>
                <w:rFonts w:hint="eastAsia" w:ascii="宋体" w:hAnsi="宋体" w:eastAsia="宋体"/>
                <w:color w:val="auto"/>
                <w:kern w:val="2"/>
                <w:sz w:val="21"/>
                <w:szCs w:val="21"/>
                <w:highlight w:val="none"/>
                <w:lang w:val="en-US" w:eastAsia="zh-CN"/>
              </w:rPr>
            </w:pPr>
          </w:p>
        </w:tc>
        <w:tc>
          <w:tcPr>
            <w:tcW w:w="4678" w:type="dxa"/>
            <w:vAlign w:val="top"/>
          </w:tcPr>
          <w:p w14:paraId="0BAE98C7">
            <w:pPr>
              <w:pStyle w:val="34"/>
              <w:keepNext/>
              <w:spacing w:line="440" w:lineRule="exact"/>
              <w:ind w:left="63" w:right="63"/>
              <w:rPr>
                <w:rFonts w:hint="eastAsia" w:ascii="宋体" w:hAnsi="宋体" w:eastAsia="宋体"/>
                <w:color w:val="auto"/>
                <w:kern w:val="2"/>
                <w:sz w:val="21"/>
                <w:szCs w:val="21"/>
                <w:highlight w:val="none"/>
                <w:lang w:val="en-US" w:eastAsia="zh-CN"/>
              </w:rPr>
            </w:pPr>
          </w:p>
        </w:tc>
        <w:tc>
          <w:tcPr>
            <w:tcW w:w="1276" w:type="dxa"/>
            <w:vAlign w:val="top"/>
          </w:tcPr>
          <w:p w14:paraId="61FCBC7C">
            <w:pPr>
              <w:pStyle w:val="34"/>
              <w:keepNext/>
              <w:spacing w:line="440" w:lineRule="exact"/>
              <w:ind w:left="63" w:right="63"/>
              <w:rPr>
                <w:rFonts w:hint="eastAsia" w:ascii="宋体" w:hAnsi="宋体" w:eastAsia="宋体"/>
                <w:color w:val="auto"/>
                <w:kern w:val="2"/>
                <w:sz w:val="21"/>
                <w:szCs w:val="21"/>
                <w:highlight w:val="none"/>
                <w:lang w:val="en-US" w:eastAsia="zh-CN"/>
              </w:rPr>
            </w:pPr>
          </w:p>
        </w:tc>
      </w:tr>
      <w:tr w14:paraId="4F6E8BB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879" w:type="dxa"/>
            <w:vAlign w:val="top"/>
          </w:tcPr>
          <w:p w14:paraId="66C1BA8B">
            <w:pPr>
              <w:pStyle w:val="34"/>
              <w:keepNext/>
              <w:spacing w:line="440" w:lineRule="exact"/>
              <w:ind w:left="63" w:right="63"/>
              <w:rPr>
                <w:rFonts w:hint="eastAsia" w:ascii="宋体" w:hAnsi="宋体" w:eastAsia="宋体"/>
                <w:color w:val="auto"/>
                <w:kern w:val="2"/>
                <w:sz w:val="21"/>
                <w:szCs w:val="21"/>
                <w:highlight w:val="none"/>
                <w:lang w:val="en-US" w:eastAsia="zh-CN"/>
              </w:rPr>
            </w:pPr>
          </w:p>
        </w:tc>
        <w:tc>
          <w:tcPr>
            <w:tcW w:w="1984" w:type="dxa"/>
            <w:vAlign w:val="top"/>
          </w:tcPr>
          <w:p w14:paraId="01F18BB2">
            <w:pPr>
              <w:pStyle w:val="34"/>
              <w:keepNext/>
              <w:spacing w:line="440" w:lineRule="exact"/>
              <w:ind w:left="63" w:right="63"/>
              <w:rPr>
                <w:rFonts w:hint="eastAsia" w:ascii="宋体" w:hAnsi="宋体" w:eastAsia="宋体"/>
                <w:color w:val="auto"/>
                <w:kern w:val="2"/>
                <w:sz w:val="21"/>
                <w:szCs w:val="21"/>
                <w:highlight w:val="none"/>
                <w:lang w:val="en-US" w:eastAsia="zh-CN"/>
              </w:rPr>
            </w:pPr>
          </w:p>
        </w:tc>
        <w:tc>
          <w:tcPr>
            <w:tcW w:w="4678" w:type="dxa"/>
            <w:vAlign w:val="top"/>
          </w:tcPr>
          <w:p w14:paraId="74CBEB4E">
            <w:pPr>
              <w:pStyle w:val="34"/>
              <w:keepNext/>
              <w:spacing w:line="440" w:lineRule="exact"/>
              <w:ind w:left="63" w:right="63"/>
              <w:rPr>
                <w:rFonts w:hint="eastAsia" w:ascii="宋体" w:hAnsi="宋体" w:eastAsia="宋体"/>
                <w:color w:val="auto"/>
                <w:kern w:val="2"/>
                <w:sz w:val="21"/>
                <w:szCs w:val="21"/>
                <w:highlight w:val="none"/>
                <w:lang w:val="en-US" w:eastAsia="zh-CN"/>
              </w:rPr>
            </w:pPr>
          </w:p>
        </w:tc>
        <w:tc>
          <w:tcPr>
            <w:tcW w:w="1276" w:type="dxa"/>
            <w:vAlign w:val="top"/>
          </w:tcPr>
          <w:p w14:paraId="10ECCE90">
            <w:pPr>
              <w:pStyle w:val="34"/>
              <w:keepNext/>
              <w:spacing w:line="440" w:lineRule="exact"/>
              <w:ind w:left="63" w:right="63"/>
              <w:rPr>
                <w:rFonts w:hint="eastAsia" w:ascii="宋体" w:hAnsi="宋体" w:eastAsia="宋体"/>
                <w:color w:val="auto"/>
                <w:kern w:val="2"/>
                <w:sz w:val="21"/>
                <w:szCs w:val="21"/>
                <w:highlight w:val="none"/>
                <w:lang w:val="en-US" w:eastAsia="zh-CN"/>
              </w:rPr>
            </w:pPr>
          </w:p>
        </w:tc>
      </w:tr>
      <w:tr w14:paraId="4A82E54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879" w:type="dxa"/>
            <w:vAlign w:val="top"/>
          </w:tcPr>
          <w:p w14:paraId="37FA8680">
            <w:pPr>
              <w:pStyle w:val="34"/>
              <w:keepNext/>
              <w:spacing w:line="440" w:lineRule="exact"/>
              <w:ind w:left="63" w:right="63"/>
              <w:rPr>
                <w:rFonts w:hint="eastAsia" w:ascii="宋体" w:hAnsi="宋体" w:eastAsia="宋体"/>
                <w:color w:val="auto"/>
                <w:kern w:val="2"/>
                <w:sz w:val="21"/>
                <w:szCs w:val="21"/>
                <w:highlight w:val="none"/>
                <w:lang w:val="en-US" w:eastAsia="zh-CN"/>
              </w:rPr>
            </w:pPr>
          </w:p>
        </w:tc>
        <w:tc>
          <w:tcPr>
            <w:tcW w:w="1984" w:type="dxa"/>
            <w:vAlign w:val="top"/>
          </w:tcPr>
          <w:p w14:paraId="08F86DD9">
            <w:pPr>
              <w:pStyle w:val="34"/>
              <w:keepNext/>
              <w:spacing w:line="440" w:lineRule="exact"/>
              <w:ind w:left="63" w:right="63"/>
              <w:rPr>
                <w:rFonts w:hint="eastAsia" w:ascii="宋体" w:hAnsi="宋体" w:eastAsia="宋体"/>
                <w:color w:val="auto"/>
                <w:kern w:val="2"/>
                <w:sz w:val="21"/>
                <w:szCs w:val="21"/>
                <w:highlight w:val="none"/>
                <w:lang w:val="en-US" w:eastAsia="zh-CN"/>
              </w:rPr>
            </w:pPr>
          </w:p>
        </w:tc>
        <w:tc>
          <w:tcPr>
            <w:tcW w:w="4678" w:type="dxa"/>
            <w:vAlign w:val="top"/>
          </w:tcPr>
          <w:p w14:paraId="5A784C57">
            <w:pPr>
              <w:pStyle w:val="34"/>
              <w:keepNext/>
              <w:spacing w:line="440" w:lineRule="exact"/>
              <w:ind w:left="63" w:right="63"/>
              <w:rPr>
                <w:rFonts w:hint="eastAsia" w:ascii="宋体" w:hAnsi="宋体" w:eastAsia="宋体"/>
                <w:color w:val="auto"/>
                <w:kern w:val="2"/>
                <w:sz w:val="21"/>
                <w:szCs w:val="21"/>
                <w:highlight w:val="none"/>
                <w:lang w:val="en-US" w:eastAsia="zh-CN"/>
              </w:rPr>
            </w:pPr>
          </w:p>
        </w:tc>
        <w:tc>
          <w:tcPr>
            <w:tcW w:w="1276" w:type="dxa"/>
            <w:vAlign w:val="top"/>
          </w:tcPr>
          <w:p w14:paraId="69266BE0">
            <w:pPr>
              <w:pStyle w:val="34"/>
              <w:keepNext/>
              <w:spacing w:line="440" w:lineRule="exact"/>
              <w:ind w:left="63" w:right="63"/>
              <w:rPr>
                <w:rFonts w:hint="eastAsia" w:ascii="宋体" w:hAnsi="宋体" w:eastAsia="宋体"/>
                <w:color w:val="auto"/>
                <w:kern w:val="2"/>
                <w:sz w:val="21"/>
                <w:szCs w:val="21"/>
                <w:highlight w:val="none"/>
                <w:lang w:val="en-US" w:eastAsia="zh-CN"/>
              </w:rPr>
            </w:pPr>
          </w:p>
        </w:tc>
      </w:tr>
      <w:tr w14:paraId="1C422E2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879" w:type="dxa"/>
            <w:vAlign w:val="top"/>
          </w:tcPr>
          <w:p w14:paraId="0BA2751D">
            <w:pPr>
              <w:pStyle w:val="34"/>
              <w:keepNext/>
              <w:spacing w:line="440" w:lineRule="exact"/>
              <w:ind w:left="63" w:right="63"/>
              <w:rPr>
                <w:rFonts w:hint="eastAsia" w:ascii="宋体" w:hAnsi="宋体" w:eastAsia="宋体"/>
                <w:color w:val="auto"/>
                <w:kern w:val="2"/>
                <w:sz w:val="21"/>
                <w:szCs w:val="21"/>
                <w:highlight w:val="none"/>
                <w:lang w:val="en-US" w:eastAsia="zh-CN"/>
              </w:rPr>
            </w:pPr>
          </w:p>
        </w:tc>
        <w:tc>
          <w:tcPr>
            <w:tcW w:w="1984" w:type="dxa"/>
            <w:vAlign w:val="top"/>
          </w:tcPr>
          <w:p w14:paraId="26FDF593">
            <w:pPr>
              <w:pStyle w:val="34"/>
              <w:keepNext/>
              <w:spacing w:line="440" w:lineRule="exact"/>
              <w:ind w:left="63" w:right="63"/>
              <w:rPr>
                <w:rFonts w:hint="eastAsia" w:ascii="宋体" w:hAnsi="宋体" w:eastAsia="宋体"/>
                <w:color w:val="auto"/>
                <w:kern w:val="2"/>
                <w:sz w:val="21"/>
                <w:szCs w:val="21"/>
                <w:highlight w:val="none"/>
                <w:lang w:val="en-US" w:eastAsia="zh-CN"/>
              </w:rPr>
            </w:pPr>
          </w:p>
        </w:tc>
        <w:tc>
          <w:tcPr>
            <w:tcW w:w="4678" w:type="dxa"/>
            <w:vAlign w:val="top"/>
          </w:tcPr>
          <w:p w14:paraId="3606DFD8">
            <w:pPr>
              <w:pStyle w:val="34"/>
              <w:keepNext/>
              <w:spacing w:line="440" w:lineRule="exact"/>
              <w:ind w:left="63" w:right="63"/>
              <w:rPr>
                <w:rFonts w:hint="eastAsia" w:ascii="宋体" w:hAnsi="宋体" w:eastAsia="宋体"/>
                <w:color w:val="auto"/>
                <w:kern w:val="2"/>
                <w:sz w:val="21"/>
                <w:szCs w:val="21"/>
                <w:highlight w:val="none"/>
                <w:lang w:val="en-US" w:eastAsia="zh-CN"/>
              </w:rPr>
            </w:pPr>
          </w:p>
        </w:tc>
        <w:tc>
          <w:tcPr>
            <w:tcW w:w="1276" w:type="dxa"/>
            <w:vAlign w:val="top"/>
          </w:tcPr>
          <w:p w14:paraId="3DD5A6D2">
            <w:pPr>
              <w:pStyle w:val="34"/>
              <w:keepNext/>
              <w:spacing w:line="440" w:lineRule="exact"/>
              <w:ind w:left="63" w:right="63"/>
              <w:rPr>
                <w:rFonts w:hint="eastAsia" w:ascii="宋体" w:hAnsi="宋体" w:eastAsia="宋体"/>
                <w:color w:val="auto"/>
                <w:kern w:val="2"/>
                <w:sz w:val="21"/>
                <w:szCs w:val="21"/>
                <w:highlight w:val="none"/>
                <w:lang w:val="en-US" w:eastAsia="zh-CN"/>
              </w:rPr>
            </w:pPr>
          </w:p>
        </w:tc>
      </w:tr>
      <w:tr w14:paraId="4B98D18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879" w:type="dxa"/>
            <w:vAlign w:val="top"/>
          </w:tcPr>
          <w:p w14:paraId="0185C513">
            <w:pPr>
              <w:pStyle w:val="34"/>
              <w:keepNext/>
              <w:spacing w:line="440" w:lineRule="exact"/>
              <w:ind w:left="63" w:right="63"/>
              <w:rPr>
                <w:rFonts w:hint="eastAsia" w:ascii="宋体" w:hAnsi="宋体" w:eastAsia="宋体"/>
                <w:color w:val="auto"/>
                <w:kern w:val="2"/>
                <w:sz w:val="21"/>
                <w:szCs w:val="21"/>
                <w:highlight w:val="none"/>
                <w:lang w:val="en-US" w:eastAsia="zh-CN"/>
              </w:rPr>
            </w:pPr>
          </w:p>
        </w:tc>
        <w:tc>
          <w:tcPr>
            <w:tcW w:w="1984" w:type="dxa"/>
            <w:vAlign w:val="top"/>
          </w:tcPr>
          <w:p w14:paraId="0DFF42A3">
            <w:pPr>
              <w:pStyle w:val="34"/>
              <w:keepNext/>
              <w:spacing w:line="440" w:lineRule="exact"/>
              <w:ind w:left="63" w:right="63"/>
              <w:rPr>
                <w:rFonts w:hint="eastAsia" w:ascii="宋体" w:hAnsi="宋体" w:eastAsia="宋体"/>
                <w:color w:val="auto"/>
                <w:kern w:val="2"/>
                <w:sz w:val="21"/>
                <w:szCs w:val="21"/>
                <w:highlight w:val="none"/>
                <w:lang w:val="en-US" w:eastAsia="zh-CN"/>
              </w:rPr>
            </w:pPr>
          </w:p>
        </w:tc>
        <w:tc>
          <w:tcPr>
            <w:tcW w:w="4678" w:type="dxa"/>
            <w:vAlign w:val="top"/>
          </w:tcPr>
          <w:p w14:paraId="504A353D">
            <w:pPr>
              <w:pStyle w:val="34"/>
              <w:keepNext/>
              <w:spacing w:line="440" w:lineRule="exact"/>
              <w:ind w:left="63" w:right="63"/>
              <w:rPr>
                <w:rFonts w:hint="eastAsia" w:ascii="宋体" w:hAnsi="宋体" w:eastAsia="宋体"/>
                <w:color w:val="auto"/>
                <w:kern w:val="2"/>
                <w:sz w:val="21"/>
                <w:szCs w:val="21"/>
                <w:highlight w:val="none"/>
                <w:lang w:val="en-US" w:eastAsia="zh-CN"/>
              </w:rPr>
            </w:pPr>
          </w:p>
        </w:tc>
        <w:tc>
          <w:tcPr>
            <w:tcW w:w="1276" w:type="dxa"/>
            <w:vAlign w:val="top"/>
          </w:tcPr>
          <w:p w14:paraId="4F9C350E">
            <w:pPr>
              <w:pStyle w:val="34"/>
              <w:keepNext/>
              <w:spacing w:line="440" w:lineRule="exact"/>
              <w:ind w:left="63" w:right="63"/>
              <w:rPr>
                <w:rFonts w:hint="eastAsia" w:ascii="宋体" w:hAnsi="宋体" w:eastAsia="宋体"/>
                <w:color w:val="auto"/>
                <w:kern w:val="2"/>
                <w:sz w:val="21"/>
                <w:szCs w:val="21"/>
                <w:highlight w:val="none"/>
                <w:lang w:val="en-US" w:eastAsia="zh-CN"/>
              </w:rPr>
            </w:pPr>
          </w:p>
        </w:tc>
      </w:tr>
      <w:tr w14:paraId="52D9CF0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879" w:type="dxa"/>
            <w:vAlign w:val="top"/>
          </w:tcPr>
          <w:p w14:paraId="57C2A594">
            <w:pPr>
              <w:pStyle w:val="34"/>
              <w:keepNext/>
              <w:spacing w:line="440" w:lineRule="exact"/>
              <w:ind w:left="63" w:right="63"/>
              <w:rPr>
                <w:rFonts w:hint="eastAsia" w:ascii="宋体" w:hAnsi="宋体" w:eastAsia="宋体"/>
                <w:color w:val="auto"/>
                <w:kern w:val="2"/>
                <w:sz w:val="21"/>
                <w:szCs w:val="21"/>
                <w:highlight w:val="none"/>
                <w:lang w:val="en-US" w:eastAsia="zh-CN"/>
              </w:rPr>
            </w:pPr>
          </w:p>
        </w:tc>
        <w:tc>
          <w:tcPr>
            <w:tcW w:w="1984" w:type="dxa"/>
            <w:vAlign w:val="top"/>
          </w:tcPr>
          <w:p w14:paraId="687D9C04">
            <w:pPr>
              <w:pStyle w:val="34"/>
              <w:keepNext/>
              <w:spacing w:line="440" w:lineRule="exact"/>
              <w:ind w:left="63" w:right="63"/>
              <w:rPr>
                <w:rFonts w:hint="eastAsia" w:ascii="宋体" w:hAnsi="宋体" w:eastAsia="宋体"/>
                <w:color w:val="auto"/>
                <w:kern w:val="2"/>
                <w:sz w:val="21"/>
                <w:szCs w:val="21"/>
                <w:highlight w:val="none"/>
                <w:lang w:val="en-US" w:eastAsia="zh-CN"/>
              </w:rPr>
            </w:pPr>
          </w:p>
        </w:tc>
        <w:tc>
          <w:tcPr>
            <w:tcW w:w="4678" w:type="dxa"/>
            <w:vAlign w:val="top"/>
          </w:tcPr>
          <w:p w14:paraId="50803A71">
            <w:pPr>
              <w:pStyle w:val="34"/>
              <w:keepNext/>
              <w:spacing w:line="440" w:lineRule="exact"/>
              <w:ind w:left="63" w:right="63"/>
              <w:rPr>
                <w:rFonts w:hint="eastAsia" w:ascii="宋体" w:hAnsi="宋体" w:eastAsia="宋体"/>
                <w:color w:val="auto"/>
                <w:kern w:val="2"/>
                <w:sz w:val="21"/>
                <w:szCs w:val="21"/>
                <w:highlight w:val="none"/>
                <w:lang w:val="en-US" w:eastAsia="zh-CN"/>
              </w:rPr>
            </w:pPr>
          </w:p>
        </w:tc>
        <w:tc>
          <w:tcPr>
            <w:tcW w:w="1276" w:type="dxa"/>
            <w:vAlign w:val="top"/>
          </w:tcPr>
          <w:p w14:paraId="1F9896AF">
            <w:pPr>
              <w:pStyle w:val="34"/>
              <w:keepNext/>
              <w:spacing w:line="440" w:lineRule="exact"/>
              <w:ind w:left="63" w:right="63"/>
              <w:rPr>
                <w:rFonts w:hint="eastAsia" w:ascii="宋体" w:hAnsi="宋体" w:eastAsia="宋体"/>
                <w:color w:val="auto"/>
                <w:kern w:val="2"/>
                <w:sz w:val="21"/>
                <w:szCs w:val="21"/>
                <w:highlight w:val="none"/>
                <w:lang w:val="en-US" w:eastAsia="zh-CN"/>
              </w:rPr>
            </w:pPr>
          </w:p>
        </w:tc>
      </w:tr>
      <w:tr w14:paraId="6905C04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879" w:type="dxa"/>
            <w:vAlign w:val="top"/>
          </w:tcPr>
          <w:p w14:paraId="63BD10D8">
            <w:pPr>
              <w:pStyle w:val="34"/>
              <w:keepNext/>
              <w:spacing w:line="440" w:lineRule="exact"/>
              <w:ind w:left="63" w:right="63"/>
              <w:rPr>
                <w:rFonts w:hint="eastAsia" w:ascii="宋体" w:hAnsi="宋体" w:eastAsia="宋体"/>
                <w:color w:val="auto"/>
                <w:kern w:val="2"/>
                <w:sz w:val="21"/>
                <w:szCs w:val="21"/>
                <w:highlight w:val="none"/>
                <w:lang w:val="en-US" w:eastAsia="zh-CN"/>
              </w:rPr>
            </w:pPr>
          </w:p>
        </w:tc>
        <w:tc>
          <w:tcPr>
            <w:tcW w:w="1984" w:type="dxa"/>
            <w:vAlign w:val="top"/>
          </w:tcPr>
          <w:p w14:paraId="5324D269">
            <w:pPr>
              <w:pStyle w:val="34"/>
              <w:keepNext/>
              <w:spacing w:line="440" w:lineRule="exact"/>
              <w:ind w:left="63" w:right="63"/>
              <w:rPr>
                <w:rFonts w:hint="eastAsia" w:ascii="宋体" w:hAnsi="宋体" w:eastAsia="宋体"/>
                <w:color w:val="auto"/>
                <w:kern w:val="2"/>
                <w:sz w:val="21"/>
                <w:szCs w:val="21"/>
                <w:highlight w:val="none"/>
                <w:lang w:val="en-US" w:eastAsia="zh-CN"/>
              </w:rPr>
            </w:pPr>
          </w:p>
        </w:tc>
        <w:tc>
          <w:tcPr>
            <w:tcW w:w="4678" w:type="dxa"/>
            <w:vAlign w:val="top"/>
          </w:tcPr>
          <w:p w14:paraId="1471F0EF">
            <w:pPr>
              <w:pStyle w:val="34"/>
              <w:keepNext/>
              <w:spacing w:line="440" w:lineRule="exact"/>
              <w:ind w:left="63" w:right="63"/>
              <w:rPr>
                <w:rFonts w:hint="eastAsia" w:ascii="宋体" w:hAnsi="宋体" w:eastAsia="宋体"/>
                <w:color w:val="auto"/>
                <w:kern w:val="2"/>
                <w:sz w:val="21"/>
                <w:szCs w:val="21"/>
                <w:highlight w:val="none"/>
                <w:lang w:val="en-US" w:eastAsia="zh-CN"/>
              </w:rPr>
            </w:pPr>
          </w:p>
        </w:tc>
        <w:tc>
          <w:tcPr>
            <w:tcW w:w="1276" w:type="dxa"/>
            <w:vAlign w:val="top"/>
          </w:tcPr>
          <w:p w14:paraId="4F409222">
            <w:pPr>
              <w:pStyle w:val="34"/>
              <w:keepNext/>
              <w:spacing w:line="440" w:lineRule="exact"/>
              <w:ind w:left="63" w:right="63"/>
              <w:rPr>
                <w:rFonts w:hint="eastAsia" w:ascii="宋体" w:hAnsi="宋体" w:eastAsia="宋体"/>
                <w:color w:val="auto"/>
                <w:kern w:val="2"/>
                <w:sz w:val="21"/>
                <w:szCs w:val="21"/>
                <w:highlight w:val="none"/>
                <w:lang w:val="en-US" w:eastAsia="zh-CN"/>
              </w:rPr>
            </w:pPr>
          </w:p>
        </w:tc>
      </w:tr>
      <w:tr w14:paraId="5B1A6E4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879" w:type="dxa"/>
            <w:vAlign w:val="top"/>
          </w:tcPr>
          <w:p w14:paraId="65C76620">
            <w:pPr>
              <w:pStyle w:val="34"/>
              <w:keepNext/>
              <w:spacing w:line="440" w:lineRule="exact"/>
              <w:ind w:left="63" w:right="63"/>
              <w:rPr>
                <w:rFonts w:hint="eastAsia" w:ascii="宋体" w:hAnsi="宋体" w:eastAsia="宋体"/>
                <w:color w:val="auto"/>
                <w:kern w:val="2"/>
                <w:sz w:val="21"/>
                <w:szCs w:val="21"/>
                <w:highlight w:val="none"/>
                <w:lang w:val="en-US" w:eastAsia="zh-CN"/>
              </w:rPr>
            </w:pPr>
          </w:p>
        </w:tc>
        <w:tc>
          <w:tcPr>
            <w:tcW w:w="1984" w:type="dxa"/>
            <w:vAlign w:val="top"/>
          </w:tcPr>
          <w:p w14:paraId="1EF1A787">
            <w:pPr>
              <w:pStyle w:val="34"/>
              <w:keepNext/>
              <w:spacing w:line="440" w:lineRule="exact"/>
              <w:ind w:left="63" w:right="63"/>
              <w:rPr>
                <w:rFonts w:hint="eastAsia" w:ascii="宋体" w:hAnsi="宋体" w:eastAsia="宋体"/>
                <w:color w:val="auto"/>
                <w:kern w:val="2"/>
                <w:sz w:val="21"/>
                <w:szCs w:val="21"/>
                <w:highlight w:val="none"/>
                <w:lang w:val="en-US" w:eastAsia="zh-CN"/>
              </w:rPr>
            </w:pPr>
          </w:p>
        </w:tc>
        <w:tc>
          <w:tcPr>
            <w:tcW w:w="4678" w:type="dxa"/>
            <w:vAlign w:val="top"/>
          </w:tcPr>
          <w:p w14:paraId="0EA6569B">
            <w:pPr>
              <w:pStyle w:val="34"/>
              <w:keepNext/>
              <w:spacing w:line="440" w:lineRule="exact"/>
              <w:ind w:left="63" w:right="63"/>
              <w:rPr>
                <w:rFonts w:hint="eastAsia" w:ascii="宋体" w:hAnsi="宋体" w:eastAsia="宋体"/>
                <w:color w:val="auto"/>
                <w:kern w:val="2"/>
                <w:sz w:val="21"/>
                <w:szCs w:val="21"/>
                <w:highlight w:val="none"/>
                <w:lang w:val="en-US" w:eastAsia="zh-CN"/>
              </w:rPr>
            </w:pPr>
          </w:p>
        </w:tc>
        <w:tc>
          <w:tcPr>
            <w:tcW w:w="1276" w:type="dxa"/>
            <w:vAlign w:val="top"/>
          </w:tcPr>
          <w:p w14:paraId="1315FEAC">
            <w:pPr>
              <w:pStyle w:val="34"/>
              <w:keepNext/>
              <w:spacing w:line="440" w:lineRule="exact"/>
              <w:ind w:left="63" w:right="63"/>
              <w:rPr>
                <w:rFonts w:hint="eastAsia" w:ascii="宋体" w:hAnsi="宋体" w:eastAsia="宋体"/>
                <w:color w:val="auto"/>
                <w:kern w:val="2"/>
                <w:sz w:val="21"/>
                <w:szCs w:val="21"/>
                <w:highlight w:val="none"/>
                <w:lang w:val="en-US" w:eastAsia="zh-CN"/>
              </w:rPr>
            </w:pPr>
          </w:p>
        </w:tc>
      </w:tr>
      <w:tr w14:paraId="5331BFF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879" w:type="dxa"/>
            <w:vAlign w:val="top"/>
          </w:tcPr>
          <w:p w14:paraId="57D6B1BF">
            <w:pPr>
              <w:pStyle w:val="34"/>
              <w:keepNext/>
              <w:spacing w:line="440" w:lineRule="exact"/>
              <w:ind w:left="63" w:right="63"/>
              <w:rPr>
                <w:rFonts w:hint="eastAsia" w:ascii="宋体" w:hAnsi="宋体" w:eastAsia="宋体"/>
                <w:color w:val="auto"/>
                <w:kern w:val="2"/>
                <w:sz w:val="21"/>
                <w:szCs w:val="21"/>
                <w:highlight w:val="none"/>
                <w:lang w:val="en-US" w:eastAsia="zh-CN"/>
              </w:rPr>
            </w:pPr>
          </w:p>
        </w:tc>
        <w:tc>
          <w:tcPr>
            <w:tcW w:w="1984" w:type="dxa"/>
            <w:vAlign w:val="top"/>
          </w:tcPr>
          <w:p w14:paraId="20BCEC19">
            <w:pPr>
              <w:pStyle w:val="34"/>
              <w:keepNext/>
              <w:spacing w:line="440" w:lineRule="exact"/>
              <w:ind w:left="63" w:right="63"/>
              <w:rPr>
                <w:rFonts w:hint="eastAsia" w:ascii="宋体" w:hAnsi="宋体" w:eastAsia="宋体"/>
                <w:color w:val="auto"/>
                <w:kern w:val="2"/>
                <w:sz w:val="21"/>
                <w:szCs w:val="21"/>
                <w:highlight w:val="none"/>
                <w:lang w:val="en-US" w:eastAsia="zh-CN"/>
              </w:rPr>
            </w:pPr>
          </w:p>
        </w:tc>
        <w:tc>
          <w:tcPr>
            <w:tcW w:w="4678" w:type="dxa"/>
            <w:vAlign w:val="top"/>
          </w:tcPr>
          <w:p w14:paraId="6FB9DF22">
            <w:pPr>
              <w:pStyle w:val="34"/>
              <w:keepNext/>
              <w:spacing w:line="440" w:lineRule="exact"/>
              <w:ind w:left="63" w:right="63"/>
              <w:rPr>
                <w:rFonts w:hint="eastAsia" w:ascii="宋体" w:hAnsi="宋体" w:eastAsia="宋体"/>
                <w:color w:val="auto"/>
                <w:kern w:val="2"/>
                <w:sz w:val="21"/>
                <w:szCs w:val="21"/>
                <w:highlight w:val="none"/>
                <w:lang w:val="en-US" w:eastAsia="zh-CN"/>
              </w:rPr>
            </w:pPr>
          </w:p>
        </w:tc>
        <w:tc>
          <w:tcPr>
            <w:tcW w:w="1276" w:type="dxa"/>
            <w:vAlign w:val="top"/>
          </w:tcPr>
          <w:p w14:paraId="6AD5FD76">
            <w:pPr>
              <w:pStyle w:val="34"/>
              <w:keepNext/>
              <w:spacing w:line="440" w:lineRule="exact"/>
              <w:ind w:left="63" w:right="63"/>
              <w:rPr>
                <w:rFonts w:hint="eastAsia" w:ascii="宋体" w:hAnsi="宋体" w:eastAsia="宋体"/>
                <w:color w:val="auto"/>
                <w:kern w:val="2"/>
                <w:sz w:val="21"/>
                <w:szCs w:val="21"/>
                <w:highlight w:val="none"/>
                <w:lang w:val="en-US" w:eastAsia="zh-CN"/>
              </w:rPr>
            </w:pPr>
          </w:p>
        </w:tc>
      </w:tr>
      <w:tr w14:paraId="008F14A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879" w:type="dxa"/>
            <w:vAlign w:val="top"/>
          </w:tcPr>
          <w:p w14:paraId="5C5A1326">
            <w:pPr>
              <w:pStyle w:val="34"/>
              <w:keepNext/>
              <w:spacing w:line="440" w:lineRule="exact"/>
              <w:ind w:left="63" w:right="63"/>
              <w:rPr>
                <w:rFonts w:hint="eastAsia" w:ascii="宋体" w:hAnsi="宋体" w:eastAsia="宋体"/>
                <w:color w:val="auto"/>
                <w:kern w:val="2"/>
                <w:sz w:val="21"/>
                <w:szCs w:val="21"/>
                <w:highlight w:val="none"/>
                <w:lang w:val="en-US" w:eastAsia="zh-CN"/>
              </w:rPr>
            </w:pPr>
          </w:p>
        </w:tc>
        <w:tc>
          <w:tcPr>
            <w:tcW w:w="1984" w:type="dxa"/>
            <w:vAlign w:val="top"/>
          </w:tcPr>
          <w:p w14:paraId="4FDA2C55">
            <w:pPr>
              <w:pStyle w:val="34"/>
              <w:keepNext/>
              <w:spacing w:line="440" w:lineRule="exact"/>
              <w:ind w:left="63" w:right="63"/>
              <w:rPr>
                <w:rFonts w:hint="eastAsia" w:ascii="宋体" w:hAnsi="宋体" w:eastAsia="宋体"/>
                <w:color w:val="auto"/>
                <w:kern w:val="2"/>
                <w:sz w:val="21"/>
                <w:szCs w:val="21"/>
                <w:highlight w:val="none"/>
                <w:lang w:val="en-US" w:eastAsia="zh-CN"/>
              </w:rPr>
            </w:pPr>
          </w:p>
        </w:tc>
        <w:tc>
          <w:tcPr>
            <w:tcW w:w="4678" w:type="dxa"/>
            <w:vAlign w:val="top"/>
          </w:tcPr>
          <w:p w14:paraId="4D6F3D39">
            <w:pPr>
              <w:pStyle w:val="34"/>
              <w:keepNext/>
              <w:spacing w:line="440" w:lineRule="exact"/>
              <w:ind w:left="63" w:right="63"/>
              <w:rPr>
                <w:rFonts w:hint="eastAsia" w:ascii="宋体" w:hAnsi="宋体" w:eastAsia="宋体"/>
                <w:color w:val="auto"/>
                <w:kern w:val="2"/>
                <w:sz w:val="21"/>
                <w:szCs w:val="21"/>
                <w:highlight w:val="none"/>
                <w:lang w:val="en-US" w:eastAsia="zh-CN"/>
              </w:rPr>
            </w:pPr>
          </w:p>
        </w:tc>
        <w:tc>
          <w:tcPr>
            <w:tcW w:w="1276" w:type="dxa"/>
            <w:vAlign w:val="top"/>
          </w:tcPr>
          <w:p w14:paraId="06D1C3EA">
            <w:pPr>
              <w:pStyle w:val="34"/>
              <w:keepNext/>
              <w:spacing w:line="440" w:lineRule="exact"/>
              <w:ind w:left="63" w:right="63"/>
              <w:rPr>
                <w:rFonts w:hint="eastAsia" w:ascii="宋体" w:hAnsi="宋体" w:eastAsia="宋体"/>
                <w:color w:val="auto"/>
                <w:kern w:val="2"/>
                <w:sz w:val="21"/>
                <w:szCs w:val="21"/>
                <w:highlight w:val="none"/>
                <w:lang w:val="en-US" w:eastAsia="zh-CN"/>
              </w:rPr>
            </w:pPr>
          </w:p>
        </w:tc>
      </w:tr>
      <w:tr w14:paraId="39078D4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879" w:type="dxa"/>
            <w:vAlign w:val="top"/>
          </w:tcPr>
          <w:p w14:paraId="5B26B236">
            <w:pPr>
              <w:pStyle w:val="34"/>
              <w:keepNext/>
              <w:spacing w:line="440" w:lineRule="exact"/>
              <w:ind w:left="63" w:right="63"/>
              <w:rPr>
                <w:rFonts w:hint="eastAsia" w:ascii="宋体" w:hAnsi="宋体" w:eastAsia="宋体"/>
                <w:color w:val="auto"/>
                <w:kern w:val="2"/>
                <w:sz w:val="21"/>
                <w:szCs w:val="21"/>
                <w:highlight w:val="none"/>
                <w:lang w:val="en-US" w:eastAsia="zh-CN"/>
              </w:rPr>
            </w:pPr>
          </w:p>
        </w:tc>
        <w:tc>
          <w:tcPr>
            <w:tcW w:w="1984" w:type="dxa"/>
            <w:vAlign w:val="top"/>
          </w:tcPr>
          <w:p w14:paraId="02A80C1F">
            <w:pPr>
              <w:pStyle w:val="34"/>
              <w:keepNext/>
              <w:spacing w:line="440" w:lineRule="exact"/>
              <w:ind w:left="63" w:right="63"/>
              <w:rPr>
                <w:rFonts w:hint="eastAsia" w:ascii="宋体" w:hAnsi="宋体" w:eastAsia="宋体"/>
                <w:color w:val="auto"/>
                <w:kern w:val="2"/>
                <w:sz w:val="21"/>
                <w:szCs w:val="21"/>
                <w:highlight w:val="none"/>
                <w:lang w:val="en-US" w:eastAsia="zh-CN"/>
              </w:rPr>
            </w:pPr>
          </w:p>
        </w:tc>
        <w:tc>
          <w:tcPr>
            <w:tcW w:w="4678" w:type="dxa"/>
            <w:vAlign w:val="top"/>
          </w:tcPr>
          <w:p w14:paraId="1C158A4F">
            <w:pPr>
              <w:pStyle w:val="34"/>
              <w:keepNext/>
              <w:spacing w:line="440" w:lineRule="exact"/>
              <w:ind w:left="63" w:right="63"/>
              <w:rPr>
                <w:rFonts w:hint="eastAsia" w:ascii="宋体" w:hAnsi="宋体" w:eastAsia="宋体"/>
                <w:color w:val="auto"/>
                <w:kern w:val="2"/>
                <w:sz w:val="21"/>
                <w:szCs w:val="21"/>
                <w:highlight w:val="none"/>
                <w:lang w:val="en-US" w:eastAsia="zh-CN"/>
              </w:rPr>
            </w:pPr>
          </w:p>
        </w:tc>
        <w:tc>
          <w:tcPr>
            <w:tcW w:w="1276" w:type="dxa"/>
            <w:vAlign w:val="top"/>
          </w:tcPr>
          <w:p w14:paraId="12FA997E">
            <w:pPr>
              <w:pStyle w:val="34"/>
              <w:keepNext/>
              <w:spacing w:line="440" w:lineRule="exact"/>
              <w:ind w:left="63" w:right="63"/>
              <w:rPr>
                <w:rFonts w:hint="eastAsia" w:ascii="宋体" w:hAnsi="宋体" w:eastAsia="宋体"/>
                <w:color w:val="auto"/>
                <w:kern w:val="2"/>
                <w:sz w:val="21"/>
                <w:szCs w:val="21"/>
                <w:highlight w:val="none"/>
                <w:lang w:val="en-US" w:eastAsia="zh-CN"/>
              </w:rPr>
            </w:pPr>
          </w:p>
        </w:tc>
      </w:tr>
      <w:tr w14:paraId="6ABF809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879" w:type="dxa"/>
            <w:vAlign w:val="top"/>
          </w:tcPr>
          <w:p w14:paraId="616CE80E">
            <w:pPr>
              <w:pStyle w:val="34"/>
              <w:keepNext/>
              <w:spacing w:line="440" w:lineRule="exact"/>
              <w:ind w:left="63" w:right="63"/>
              <w:rPr>
                <w:rFonts w:hint="eastAsia" w:ascii="宋体" w:hAnsi="宋体" w:eastAsia="宋体"/>
                <w:color w:val="auto"/>
                <w:kern w:val="2"/>
                <w:sz w:val="21"/>
                <w:szCs w:val="21"/>
                <w:highlight w:val="none"/>
                <w:lang w:val="en-US" w:eastAsia="zh-CN"/>
              </w:rPr>
            </w:pPr>
          </w:p>
        </w:tc>
        <w:tc>
          <w:tcPr>
            <w:tcW w:w="1984" w:type="dxa"/>
            <w:vAlign w:val="top"/>
          </w:tcPr>
          <w:p w14:paraId="63777D10">
            <w:pPr>
              <w:pStyle w:val="34"/>
              <w:keepNext/>
              <w:spacing w:line="440" w:lineRule="exact"/>
              <w:ind w:left="63" w:right="63"/>
              <w:rPr>
                <w:rFonts w:hint="eastAsia" w:ascii="宋体" w:hAnsi="宋体" w:eastAsia="宋体"/>
                <w:color w:val="auto"/>
                <w:kern w:val="2"/>
                <w:sz w:val="21"/>
                <w:szCs w:val="21"/>
                <w:highlight w:val="none"/>
                <w:lang w:val="en-US" w:eastAsia="zh-CN"/>
              </w:rPr>
            </w:pPr>
          </w:p>
        </w:tc>
        <w:tc>
          <w:tcPr>
            <w:tcW w:w="4678" w:type="dxa"/>
            <w:vAlign w:val="top"/>
          </w:tcPr>
          <w:p w14:paraId="3AA52F52">
            <w:pPr>
              <w:pStyle w:val="34"/>
              <w:keepNext/>
              <w:spacing w:line="440" w:lineRule="exact"/>
              <w:ind w:left="63" w:right="63"/>
              <w:rPr>
                <w:rFonts w:hint="eastAsia" w:ascii="宋体" w:hAnsi="宋体" w:eastAsia="宋体"/>
                <w:color w:val="auto"/>
                <w:kern w:val="2"/>
                <w:sz w:val="21"/>
                <w:szCs w:val="21"/>
                <w:highlight w:val="none"/>
                <w:lang w:val="en-US" w:eastAsia="zh-CN"/>
              </w:rPr>
            </w:pPr>
          </w:p>
        </w:tc>
        <w:tc>
          <w:tcPr>
            <w:tcW w:w="1276" w:type="dxa"/>
            <w:vAlign w:val="top"/>
          </w:tcPr>
          <w:p w14:paraId="32911C4F">
            <w:pPr>
              <w:pStyle w:val="34"/>
              <w:keepNext/>
              <w:spacing w:line="440" w:lineRule="exact"/>
              <w:ind w:left="63" w:right="63"/>
              <w:rPr>
                <w:rFonts w:hint="eastAsia" w:ascii="宋体" w:hAnsi="宋体" w:eastAsia="宋体"/>
                <w:color w:val="auto"/>
                <w:kern w:val="2"/>
                <w:sz w:val="21"/>
                <w:szCs w:val="21"/>
                <w:highlight w:val="none"/>
                <w:lang w:val="en-US" w:eastAsia="zh-CN"/>
              </w:rPr>
            </w:pPr>
          </w:p>
        </w:tc>
      </w:tr>
      <w:tr w14:paraId="1A8BB9B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879" w:type="dxa"/>
            <w:vAlign w:val="top"/>
          </w:tcPr>
          <w:p w14:paraId="04683087">
            <w:pPr>
              <w:pStyle w:val="34"/>
              <w:keepNext/>
              <w:spacing w:line="440" w:lineRule="exact"/>
              <w:ind w:left="63" w:right="63"/>
              <w:rPr>
                <w:rFonts w:hint="eastAsia" w:ascii="宋体" w:hAnsi="宋体" w:eastAsia="宋体"/>
                <w:color w:val="auto"/>
                <w:kern w:val="2"/>
                <w:sz w:val="21"/>
                <w:szCs w:val="21"/>
                <w:highlight w:val="none"/>
                <w:lang w:val="en-US" w:eastAsia="zh-CN"/>
              </w:rPr>
            </w:pPr>
          </w:p>
        </w:tc>
        <w:tc>
          <w:tcPr>
            <w:tcW w:w="1984" w:type="dxa"/>
            <w:vAlign w:val="top"/>
          </w:tcPr>
          <w:p w14:paraId="37906129">
            <w:pPr>
              <w:pStyle w:val="34"/>
              <w:keepNext/>
              <w:spacing w:line="440" w:lineRule="exact"/>
              <w:ind w:left="63" w:right="63"/>
              <w:rPr>
                <w:rFonts w:hint="eastAsia" w:ascii="宋体" w:hAnsi="宋体" w:eastAsia="宋体"/>
                <w:color w:val="auto"/>
                <w:kern w:val="2"/>
                <w:sz w:val="21"/>
                <w:szCs w:val="21"/>
                <w:highlight w:val="none"/>
                <w:lang w:val="en-US" w:eastAsia="zh-CN"/>
              </w:rPr>
            </w:pPr>
          </w:p>
        </w:tc>
        <w:tc>
          <w:tcPr>
            <w:tcW w:w="4678" w:type="dxa"/>
            <w:vAlign w:val="top"/>
          </w:tcPr>
          <w:p w14:paraId="2E9EA89D">
            <w:pPr>
              <w:pStyle w:val="34"/>
              <w:keepNext/>
              <w:spacing w:line="440" w:lineRule="exact"/>
              <w:ind w:left="63" w:right="63"/>
              <w:rPr>
                <w:rFonts w:hint="eastAsia" w:ascii="宋体" w:hAnsi="宋体" w:eastAsia="宋体"/>
                <w:color w:val="auto"/>
                <w:kern w:val="2"/>
                <w:sz w:val="21"/>
                <w:szCs w:val="21"/>
                <w:highlight w:val="none"/>
                <w:lang w:val="en-US" w:eastAsia="zh-CN"/>
              </w:rPr>
            </w:pPr>
          </w:p>
        </w:tc>
        <w:tc>
          <w:tcPr>
            <w:tcW w:w="1276" w:type="dxa"/>
            <w:vAlign w:val="top"/>
          </w:tcPr>
          <w:p w14:paraId="0B601368">
            <w:pPr>
              <w:pStyle w:val="34"/>
              <w:keepNext/>
              <w:spacing w:line="440" w:lineRule="exact"/>
              <w:ind w:left="63" w:right="63"/>
              <w:rPr>
                <w:rFonts w:hint="eastAsia" w:ascii="宋体" w:hAnsi="宋体" w:eastAsia="宋体"/>
                <w:color w:val="auto"/>
                <w:kern w:val="2"/>
                <w:sz w:val="21"/>
                <w:szCs w:val="21"/>
                <w:highlight w:val="none"/>
                <w:lang w:val="en-US" w:eastAsia="zh-CN"/>
              </w:rPr>
            </w:pPr>
          </w:p>
        </w:tc>
      </w:tr>
      <w:tr w14:paraId="54FA843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879" w:type="dxa"/>
            <w:vAlign w:val="top"/>
          </w:tcPr>
          <w:p w14:paraId="2EC673E7">
            <w:pPr>
              <w:pStyle w:val="34"/>
              <w:keepNext/>
              <w:spacing w:line="440" w:lineRule="exact"/>
              <w:ind w:left="63" w:right="63"/>
              <w:rPr>
                <w:rFonts w:hint="eastAsia" w:ascii="宋体" w:hAnsi="宋体" w:eastAsia="宋体"/>
                <w:color w:val="auto"/>
                <w:kern w:val="2"/>
                <w:sz w:val="21"/>
                <w:szCs w:val="21"/>
                <w:highlight w:val="none"/>
                <w:lang w:val="en-US" w:eastAsia="zh-CN"/>
              </w:rPr>
            </w:pPr>
          </w:p>
        </w:tc>
        <w:tc>
          <w:tcPr>
            <w:tcW w:w="1984" w:type="dxa"/>
            <w:vAlign w:val="top"/>
          </w:tcPr>
          <w:p w14:paraId="2104A1DB">
            <w:pPr>
              <w:pStyle w:val="34"/>
              <w:keepNext/>
              <w:spacing w:line="440" w:lineRule="exact"/>
              <w:ind w:left="63" w:right="63"/>
              <w:rPr>
                <w:rFonts w:hint="eastAsia" w:ascii="宋体" w:hAnsi="宋体" w:eastAsia="宋体"/>
                <w:color w:val="auto"/>
                <w:kern w:val="2"/>
                <w:sz w:val="21"/>
                <w:szCs w:val="21"/>
                <w:highlight w:val="none"/>
                <w:lang w:val="en-US" w:eastAsia="zh-CN"/>
              </w:rPr>
            </w:pPr>
          </w:p>
        </w:tc>
        <w:tc>
          <w:tcPr>
            <w:tcW w:w="4678" w:type="dxa"/>
            <w:vAlign w:val="top"/>
          </w:tcPr>
          <w:p w14:paraId="44A8CD16">
            <w:pPr>
              <w:pStyle w:val="34"/>
              <w:keepNext/>
              <w:spacing w:line="440" w:lineRule="exact"/>
              <w:ind w:left="63" w:right="63"/>
              <w:rPr>
                <w:rFonts w:hint="eastAsia" w:ascii="宋体" w:hAnsi="宋体" w:eastAsia="宋体"/>
                <w:color w:val="auto"/>
                <w:kern w:val="2"/>
                <w:sz w:val="21"/>
                <w:szCs w:val="21"/>
                <w:highlight w:val="none"/>
                <w:lang w:val="en-US" w:eastAsia="zh-CN"/>
              </w:rPr>
            </w:pPr>
          </w:p>
        </w:tc>
        <w:tc>
          <w:tcPr>
            <w:tcW w:w="1276" w:type="dxa"/>
            <w:vAlign w:val="top"/>
          </w:tcPr>
          <w:p w14:paraId="4B92BAFC">
            <w:pPr>
              <w:pStyle w:val="34"/>
              <w:keepNext/>
              <w:spacing w:line="440" w:lineRule="exact"/>
              <w:ind w:left="63" w:right="63"/>
              <w:rPr>
                <w:rFonts w:hint="eastAsia" w:ascii="宋体" w:hAnsi="宋体" w:eastAsia="宋体"/>
                <w:color w:val="auto"/>
                <w:kern w:val="2"/>
                <w:sz w:val="21"/>
                <w:szCs w:val="21"/>
                <w:highlight w:val="none"/>
                <w:lang w:val="en-US" w:eastAsia="zh-CN"/>
              </w:rPr>
            </w:pPr>
          </w:p>
        </w:tc>
      </w:tr>
      <w:tr w14:paraId="197A7D0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879" w:type="dxa"/>
            <w:vAlign w:val="top"/>
          </w:tcPr>
          <w:p w14:paraId="59BC5F99">
            <w:pPr>
              <w:pStyle w:val="34"/>
              <w:keepNext/>
              <w:spacing w:line="440" w:lineRule="exact"/>
              <w:ind w:left="63" w:right="63"/>
              <w:rPr>
                <w:rFonts w:hint="eastAsia" w:ascii="宋体" w:hAnsi="宋体" w:eastAsia="宋体"/>
                <w:color w:val="auto"/>
                <w:kern w:val="2"/>
                <w:sz w:val="21"/>
                <w:szCs w:val="21"/>
                <w:highlight w:val="none"/>
                <w:lang w:val="en-US" w:eastAsia="zh-CN"/>
              </w:rPr>
            </w:pPr>
          </w:p>
        </w:tc>
        <w:tc>
          <w:tcPr>
            <w:tcW w:w="1984" w:type="dxa"/>
            <w:vAlign w:val="top"/>
          </w:tcPr>
          <w:p w14:paraId="483F8978">
            <w:pPr>
              <w:pStyle w:val="34"/>
              <w:keepNext/>
              <w:spacing w:line="440" w:lineRule="exact"/>
              <w:ind w:left="63" w:right="63"/>
              <w:rPr>
                <w:rFonts w:hint="eastAsia" w:ascii="宋体" w:hAnsi="宋体" w:eastAsia="宋体"/>
                <w:color w:val="auto"/>
                <w:kern w:val="2"/>
                <w:sz w:val="21"/>
                <w:szCs w:val="21"/>
                <w:highlight w:val="none"/>
                <w:lang w:val="en-US" w:eastAsia="zh-CN"/>
              </w:rPr>
            </w:pPr>
          </w:p>
        </w:tc>
        <w:tc>
          <w:tcPr>
            <w:tcW w:w="4678" w:type="dxa"/>
            <w:vAlign w:val="top"/>
          </w:tcPr>
          <w:p w14:paraId="4F5ABFB8">
            <w:pPr>
              <w:pStyle w:val="34"/>
              <w:keepNext/>
              <w:spacing w:line="440" w:lineRule="exact"/>
              <w:ind w:left="63" w:right="63"/>
              <w:rPr>
                <w:rFonts w:hint="eastAsia" w:ascii="宋体" w:hAnsi="宋体" w:eastAsia="宋体"/>
                <w:color w:val="auto"/>
                <w:kern w:val="2"/>
                <w:sz w:val="21"/>
                <w:szCs w:val="21"/>
                <w:highlight w:val="none"/>
                <w:lang w:val="en-US" w:eastAsia="zh-CN"/>
              </w:rPr>
            </w:pPr>
          </w:p>
        </w:tc>
        <w:tc>
          <w:tcPr>
            <w:tcW w:w="1276" w:type="dxa"/>
            <w:vAlign w:val="top"/>
          </w:tcPr>
          <w:p w14:paraId="472FDC83">
            <w:pPr>
              <w:pStyle w:val="34"/>
              <w:keepNext/>
              <w:spacing w:line="440" w:lineRule="exact"/>
              <w:ind w:left="63" w:right="63"/>
              <w:rPr>
                <w:rFonts w:hint="eastAsia" w:ascii="宋体" w:hAnsi="宋体" w:eastAsia="宋体"/>
                <w:color w:val="auto"/>
                <w:kern w:val="2"/>
                <w:sz w:val="21"/>
                <w:szCs w:val="21"/>
                <w:highlight w:val="none"/>
                <w:lang w:val="en-US" w:eastAsia="zh-CN"/>
              </w:rPr>
            </w:pPr>
          </w:p>
        </w:tc>
      </w:tr>
      <w:tr w14:paraId="2F5EE98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879" w:type="dxa"/>
            <w:vAlign w:val="top"/>
          </w:tcPr>
          <w:p w14:paraId="02C312A5">
            <w:pPr>
              <w:pStyle w:val="34"/>
              <w:keepNext/>
              <w:spacing w:line="440" w:lineRule="exact"/>
              <w:ind w:left="63" w:right="63"/>
              <w:rPr>
                <w:rFonts w:hint="eastAsia" w:ascii="宋体" w:hAnsi="宋体" w:eastAsia="宋体"/>
                <w:color w:val="auto"/>
                <w:kern w:val="2"/>
                <w:sz w:val="21"/>
                <w:szCs w:val="21"/>
                <w:highlight w:val="none"/>
                <w:lang w:val="en-US" w:eastAsia="zh-CN"/>
              </w:rPr>
            </w:pPr>
          </w:p>
        </w:tc>
        <w:tc>
          <w:tcPr>
            <w:tcW w:w="1984" w:type="dxa"/>
            <w:vAlign w:val="top"/>
          </w:tcPr>
          <w:p w14:paraId="5603116D">
            <w:pPr>
              <w:pStyle w:val="34"/>
              <w:keepNext/>
              <w:spacing w:line="440" w:lineRule="exact"/>
              <w:ind w:left="63" w:right="63"/>
              <w:rPr>
                <w:rFonts w:hint="eastAsia" w:ascii="宋体" w:hAnsi="宋体" w:eastAsia="宋体"/>
                <w:color w:val="auto"/>
                <w:kern w:val="2"/>
                <w:sz w:val="21"/>
                <w:szCs w:val="21"/>
                <w:highlight w:val="none"/>
                <w:lang w:val="en-US" w:eastAsia="zh-CN"/>
              </w:rPr>
            </w:pPr>
          </w:p>
        </w:tc>
        <w:tc>
          <w:tcPr>
            <w:tcW w:w="4678" w:type="dxa"/>
            <w:vAlign w:val="top"/>
          </w:tcPr>
          <w:p w14:paraId="7C947EA8">
            <w:pPr>
              <w:pStyle w:val="34"/>
              <w:keepNext/>
              <w:spacing w:line="440" w:lineRule="exact"/>
              <w:ind w:left="63" w:right="63"/>
              <w:rPr>
                <w:rFonts w:hint="eastAsia" w:ascii="宋体" w:hAnsi="宋体" w:eastAsia="宋体"/>
                <w:color w:val="auto"/>
                <w:kern w:val="2"/>
                <w:sz w:val="21"/>
                <w:szCs w:val="21"/>
                <w:highlight w:val="none"/>
                <w:lang w:val="en-US" w:eastAsia="zh-CN"/>
              </w:rPr>
            </w:pPr>
          </w:p>
        </w:tc>
        <w:tc>
          <w:tcPr>
            <w:tcW w:w="1276" w:type="dxa"/>
            <w:vAlign w:val="top"/>
          </w:tcPr>
          <w:p w14:paraId="10C2015E">
            <w:pPr>
              <w:pStyle w:val="34"/>
              <w:keepNext/>
              <w:spacing w:line="440" w:lineRule="exact"/>
              <w:ind w:left="63" w:right="63"/>
              <w:rPr>
                <w:rFonts w:hint="eastAsia" w:ascii="宋体" w:hAnsi="宋体" w:eastAsia="宋体"/>
                <w:color w:val="auto"/>
                <w:kern w:val="2"/>
                <w:sz w:val="21"/>
                <w:szCs w:val="21"/>
                <w:highlight w:val="none"/>
                <w:lang w:val="en-US" w:eastAsia="zh-CN"/>
              </w:rPr>
            </w:pPr>
          </w:p>
        </w:tc>
      </w:tr>
      <w:tr w14:paraId="45A3F67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879" w:type="dxa"/>
            <w:vAlign w:val="top"/>
          </w:tcPr>
          <w:p w14:paraId="0D3F39BA">
            <w:pPr>
              <w:pStyle w:val="34"/>
              <w:keepNext/>
              <w:spacing w:line="440" w:lineRule="exact"/>
              <w:ind w:left="63" w:right="63"/>
              <w:rPr>
                <w:rFonts w:hint="eastAsia" w:ascii="宋体" w:hAnsi="宋体" w:eastAsia="宋体"/>
                <w:color w:val="auto"/>
                <w:kern w:val="2"/>
                <w:sz w:val="21"/>
                <w:szCs w:val="21"/>
                <w:highlight w:val="none"/>
                <w:lang w:val="en-US" w:eastAsia="zh-CN"/>
              </w:rPr>
            </w:pPr>
          </w:p>
        </w:tc>
        <w:tc>
          <w:tcPr>
            <w:tcW w:w="1984" w:type="dxa"/>
            <w:vAlign w:val="top"/>
          </w:tcPr>
          <w:p w14:paraId="1BA1B2D1">
            <w:pPr>
              <w:pStyle w:val="34"/>
              <w:keepNext/>
              <w:spacing w:line="440" w:lineRule="exact"/>
              <w:ind w:left="63" w:right="63"/>
              <w:rPr>
                <w:rFonts w:hint="eastAsia" w:ascii="宋体" w:hAnsi="宋体" w:eastAsia="宋体"/>
                <w:color w:val="auto"/>
                <w:kern w:val="2"/>
                <w:sz w:val="21"/>
                <w:szCs w:val="21"/>
                <w:highlight w:val="none"/>
                <w:lang w:val="en-US" w:eastAsia="zh-CN"/>
              </w:rPr>
            </w:pPr>
          </w:p>
        </w:tc>
        <w:tc>
          <w:tcPr>
            <w:tcW w:w="4678" w:type="dxa"/>
            <w:vAlign w:val="top"/>
          </w:tcPr>
          <w:p w14:paraId="2327D59E">
            <w:pPr>
              <w:pStyle w:val="34"/>
              <w:keepNext/>
              <w:spacing w:line="440" w:lineRule="exact"/>
              <w:ind w:left="63" w:right="63"/>
              <w:rPr>
                <w:rFonts w:hint="eastAsia" w:ascii="宋体" w:hAnsi="宋体" w:eastAsia="宋体"/>
                <w:color w:val="auto"/>
                <w:kern w:val="2"/>
                <w:sz w:val="21"/>
                <w:szCs w:val="21"/>
                <w:highlight w:val="none"/>
                <w:lang w:val="en-US" w:eastAsia="zh-CN"/>
              </w:rPr>
            </w:pPr>
          </w:p>
        </w:tc>
        <w:tc>
          <w:tcPr>
            <w:tcW w:w="1276" w:type="dxa"/>
            <w:vAlign w:val="top"/>
          </w:tcPr>
          <w:p w14:paraId="023657BC">
            <w:pPr>
              <w:pStyle w:val="34"/>
              <w:keepNext/>
              <w:spacing w:line="440" w:lineRule="exact"/>
              <w:ind w:left="63" w:right="63"/>
              <w:rPr>
                <w:rFonts w:hint="eastAsia" w:ascii="宋体" w:hAnsi="宋体" w:eastAsia="宋体"/>
                <w:color w:val="auto"/>
                <w:kern w:val="2"/>
                <w:sz w:val="21"/>
                <w:szCs w:val="21"/>
                <w:highlight w:val="none"/>
                <w:lang w:val="en-US" w:eastAsia="zh-CN"/>
              </w:rPr>
            </w:pPr>
          </w:p>
        </w:tc>
      </w:tr>
      <w:tr w14:paraId="1C480A8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879" w:type="dxa"/>
            <w:vAlign w:val="top"/>
          </w:tcPr>
          <w:p w14:paraId="5F35F489">
            <w:pPr>
              <w:pStyle w:val="34"/>
              <w:keepNext/>
              <w:spacing w:line="440" w:lineRule="exact"/>
              <w:ind w:left="63" w:right="63"/>
              <w:rPr>
                <w:rFonts w:hint="eastAsia" w:ascii="宋体" w:hAnsi="宋体" w:eastAsia="宋体"/>
                <w:color w:val="auto"/>
                <w:kern w:val="2"/>
                <w:sz w:val="21"/>
                <w:szCs w:val="21"/>
                <w:highlight w:val="none"/>
                <w:lang w:val="en-US" w:eastAsia="zh-CN"/>
              </w:rPr>
            </w:pPr>
          </w:p>
        </w:tc>
        <w:tc>
          <w:tcPr>
            <w:tcW w:w="1984" w:type="dxa"/>
            <w:vAlign w:val="top"/>
          </w:tcPr>
          <w:p w14:paraId="21A6549A">
            <w:pPr>
              <w:pStyle w:val="34"/>
              <w:keepNext/>
              <w:spacing w:line="440" w:lineRule="exact"/>
              <w:ind w:left="63" w:right="63"/>
              <w:rPr>
                <w:rFonts w:hint="eastAsia" w:ascii="宋体" w:hAnsi="宋体" w:eastAsia="宋体"/>
                <w:color w:val="auto"/>
                <w:kern w:val="2"/>
                <w:sz w:val="21"/>
                <w:szCs w:val="21"/>
                <w:highlight w:val="none"/>
                <w:lang w:val="en-US" w:eastAsia="zh-CN"/>
              </w:rPr>
            </w:pPr>
          </w:p>
        </w:tc>
        <w:tc>
          <w:tcPr>
            <w:tcW w:w="4678" w:type="dxa"/>
            <w:vAlign w:val="top"/>
          </w:tcPr>
          <w:p w14:paraId="623DCF17">
            <w:pPr>
              <w:pStyle w:val="34"/>
              <w:keepNext/>
              <w:spacing w:line="440" w:lineRule="exact"/>
              <w:ind w:left="63" w:right="63"/>
              <w:rPr>
                <w:rFonts w:hint="eastAsia" w:ascii="宋体" w:hAnsi="宋体" w:eastAsia="宋体"/>
                <w:color w:val="auto"/>
                <w:kern w:val="2"/>
                <w:sz w:val="21"/>
                <w:szCs w:val="21"/>
                <w:highlight w:val="none"/>
                <w:lang w:val="en-US" w:eastAsia="zh-CN"/>
              </w:rPr>
            </w:pPr>
          </w:p>
        </w:tc>
        <w:tc>
          <w:tcPr>
            <w:tcW w:w="1276" w:type="dxa"/>
            <w:vAlign w:val="top"/>
          </w:tcPr>
          <w:p w14:paraId="6FC2AFF5">
            <w:pPr>
              <w:pStyle w:val="34"/>
              <w:keepNext/>
              <w:spacing w:line="440" w:lineRule="exact"/>
              <w:ind w:left="63" w:right="63"/>
              <w:rPr>
                <w:rFonts w:hint="eastAsia" w:ascii="宋体" w:hAnsi="宋体" w:eastAsia="宋体"/>
                <w:color w:val="auto"/>
                <w:kern w:val="2"/>
                <w:sz w:val="21"/>
                <w:szCs w:val="21"/>
                <w:highlight w:val="none"/>
                <w:lang w:val="en-US" w:eastAsia="zh-CN"/>
              </w:rPr>
            </w:pPr>
          </w:p>
        </w:tc>
      </w:tr>
      <w:tr w14:paraId="57718C5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879" w:type="dxa"/>
            <w:vAlign w:val="top"/>
          </w:tcPr>
          <w:p w14:paraId="7CBF9EE0">
            <w:pPr>
              <w:pStyle w:val="34"/>
              <w:keepNext/>
              <w:spacing w:line="440" w:lineRule="exact"/>
              <w:ind w:left="63" w:right="63"/>
              <w:rPr>
                <w:rFonts w:hint="eastAsia" w:ascii="宋体" w:hAnsi="宋体" w:eastAsia="宋体"/>
                <w:color w:val="auto"/>
                <w:kern w:val="2"/>
                <w:sz w:val="21"/>
                <w:szCs w:val="21"/>
                <w:highlight w:val="none"/>
                <w:lang w:val="en-US" w:eastAsia="zh-CN"/>
              </w:rPr>
            </w:pPr>
          </w:p>
        </w:tc>
        <w:tc>
          <w:tcPr>
            <w:tcW w:w="1984" w:type="dxa"/>
            <w:vAlign w:val="top"/>
          </w:tcPr>
          <w:p w14:paraId="2C9DE8CA">
            <w:pPr>
              <w:pStyle w:val="34"/>
              <w:keepNext/>
              <w:spacing w:line="440" w:lineRule="exact"/>
              <w:ind w:left="63" w:right="63"/>
              <w:rPr>
                <w:rFonts w:hint="eastAsia" w:ascii="宋体" w:hAnsi="宋体" w:eastAsia="宋体"/>
                <w:color w:val="auto"/>
                <w:kern w:val="2"/>
                <w:sz w:val="21"/>
                <w:szCs w:val="21"/>
                <w:highlight w:val="none"/>
                <w:lang w:val="en-US" w:eastAsia="zh-CN"/>
              </w:rPr>
            </w:pPr>
          </w:p>
        </w:tc>
        <w:tc>
          <w:tcPr>
            <w:tcW w:w="4678" w:type="dxa"/>
            <w:vAlign w:val="top"/>
          </w:tcPr>
          <w:p w14:paraId="5FF645CF">
            <w:pPr>
              <w:pStyle w:val="34"/>
              <w:keepNext/>
              <w:spacing w:line="440" w:lineRule="exact"/>
              <w:ind w:left="63" w:right="63"/>
              <w:rPr>
                <w:rFonts w:hint="eastAsia" w:ascii="宋体" w:hAnsi="宋体" w:eastAsia="宋体"/>
                <w:color w:val="auto"/>
                <w:kern w:val="2"/>
                <w:sz w:val="21"/>
                <w:szCs w:val="21"/>
                <w:highlight w:val="none"/>
                <w:lang w:val="en-US" w:eastAsia="zh-CN"/>
              </w:rPr>
            </w:pPr>
          </w:p>
        </w:tc>
        <w:tc>
          <w:tcPr>
            <w:tcW w:w="1276" w:type="dxa"/>
            <w:vAlign w:val="top"/>
          </w:tcPr>
          <w:p w14:paraId="1995ABAC">
            <w:pPr>
              <w:pStyle w:val="34"/>
              <w:keepNext/>
              <w:spacing w:line="440" w:lineRule="exact"/>
              <w:ind w:left="63" w:right="63"/>
              <w:rPr>
                <w:rFonts w:hint="eastAsia" w:ascii="宋体" w:hAnsi="宋体" w:eastAsia="宋体"/>
                <w:color w:val="auto"/>
                <w:kern w:val="2"/>
                <w:sz w:val="21"/>
                <w:szCs w:val="21"/>
                <w:highlight w:val="none"/>
                <w:lang w:val="en-US" w:eastAsia="zh-CN"/>
              </w:rPr>
            </w:pPr>
          </w:p>
        </w:tc>
      </w:tr>
      <w:tr w14:paraId="5A99D6A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879" w:type="dxa"/>
            <w:vAlign w:val="top"/>
          </w:tcPr>
          <w:p w14:paraId="0FBD158C">
            <w:pPr>
              <w:pStyle w:val="34"/>
              <w:keepNext/>
              <w:spacing w:line="440" w:lineRule="exact"/>
              <w:ind w:left="63" w:right="63"/>
              <w:rPr>
                <w:rFonts w:hint="eastAsia" w:ascii="宋体" w:hAnsi="宋体" w:eastAsia="宋体"/>
                <w:color w:val="auto"/>
                <w:kern w:val="2"/>
                <w:sz w:val="21"/>
                <w:szCs w:val="21"/>
                <w:highlight w:val="none"/>
                <w:lang w:val="en-US" w:eastAsia="zh-CN"/>
              </w:rPr>
            </w:pPr>
          </w:p>
        </w:tc>
        <w:tc>
          <w:tcPr>
            <w:tcW w:w="1984" w:type="dxa"/>
            <w:vAlign w:val="top"/>
          </w:tcPr>
          <w:p w14:paraId="1B72E973">
            <w:pPr>
              <w:pStyle w:val="34"/>
              <w:keepNext/>
              <w:spacing w:line="440" w:lineRule="exact"/>
              <w:ind w:left="63" w:right="63"/>
              <w:rPr>
                <w:rFonts w:hint="eastAsia" w:ascii="宋体" w:hAnsi="宋体" w:eastAsia="宋体"/>
                <w:color w:val="auto"/>
                <w:kern w:val="2"/>
                <w:sz w:val="21"/>
                <w:szCs w:val="21"/>
                <w:highlight w:val="none"/>
                <w:lang w:val="en-US" w:eastAsia="zh-CN"/>
              </w:rPr>
            </w:pPr>
          </w:p>
        </w:tc>
        <w:tc>
          <w:tcPr>
            <w:tcW w:w="4678" w:type="dxa"/>
            <w:vAlign w:val="top"/>
          </w:tcPr>
          <w:p w14:paraId="0BFEBE12">
            <w:pPr>
              <w:pStyle w:val="34"/>
              <w:keepNext/>
              <w:spacing w:line="440" w:lineRule="exact"/>
              <w:ind w:left="63" w:right="63"/>
              <w:rPr>
                <w:rFonts w:hint="eastAsia" w:ascii="宋体" w:hAnsi="宋体" w:eastAsia="宋体"/>
                <w:color w:val="auto"/>
                <w:kern w:val="2"/>
                <w:sz w:val="21"/>
                <w:szCs w:val="21"/>
                <w:highlight w:val="none"/>
                <w:lang w:val="en-US" w:eastAsia="zh-CN"/>
              </w:rPr>
            </w:pPr>
          </w:p>
        </w:tc>
        <w:tc>
          <w:tcPr>
            <w:tcW w:w="1276" w:type="dxa"/>
            <w:vAlign w:val="top"/>
          </w:tcPr>
          <w:p w14:paraId="541E68E6">
            <w:pPr>
              <w:pStyle w:val="34"/>
              <w:keepNext/>
              <w:spacing w:line="440" w:lineRule="exact"/>
              <w:ind w:left="63" w:right="63"/>
              <w:rPr>
                <w:rFonts w:hint="eastAsia" w:ascii="宋体" w:hAnsi="宋体" w:eastAsia="宋体"/>
                <w:color w:val="auto"/>
                <w:kern w:val="2"/>
                <w:sz w:val="21"/>
                <w:szCs w:val="21"/>
                <w:highlight w:val="none"/>
                <w:lang w:val="en-US" w:eastAsia="zh-CN"/>
              </w:rPr>
            </w:pPr>
          </w:p>
        </w:tc>
      </w:tr>
      <w:tr w14:paraId="567644C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8817" w:type="dxa"/>
            <w:gridSpan w:val="4"/>
            <w:vAlign w:val="top"/>
          </w:tcPr>
          <w:p w14:paraId="18106D7B">
            <w:pPr>
              <w:pStyle w:val="34"/>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小计：</w:t>
            </w:r>
          </w:p>
        </w:tc>
      </w:tr>
    </w:tbl>
    <w:p w14:paraId="3D0A4FDC">
      <w:pPr>
        <w:tabs>
          <w:tab w:val="left" w:pos="7200"/>
          <w:tab w:val="left" w:pos="7380"/>
          <w:tab w:val="left" w:pos="7560"/>
        </w:tabs>
        <w:spacing w:line="240" w:lineRule="atLeast"/>
        <w:rPr>
          <w:rFonts w:hint="eastAsia" w:ascii="宋体" w:hAnsi="宋体"/>
          <w:color w:val="auto"/>
          <w:szCs w:val="21"/>
          <w:highlight w:val="none"/>
        </w:rPr>
      </w:pPr>
    </w:p>
    <w:bookmarkEnd w:id="157"/>
    <w:bookmarkEnd w:id="158"/>
    <w:bookmarkEnd w:id="159"/>
    <w:bookmarkEnd w:id="160"/>
    <w:p w14:paraId="6E1BCCE2">
      <w:pPr>
        <w:jc w:val="left"/>
        <w:rPr>
          <w:rFonts w:hint="eastAsia" w:ascii="宋体" w:hAnsi="宋体"/>
          <w:color w:val="auto"/>
          <w:kern w:val="0"/>
          <w:sz w:val="24"/>
          <w:highlight w:val="none"/>
        </w:rPr>
      </w:pPr>
      <w:bookmarkStart w:id="1295" w:name="_Toc103581194"/>
      <w:bookmarkStart w:id="1296" w:name="_Toc85085521"/>
      <w:bookmarkStart w:id="1297" w:name="_Toc75923328"/>
    </w:p>
    <w:p w14:paraId="504790DB">
      <w:pPr>
        <w:jc w:val="left"/>
        <w:rPr>
          <w:rFonts w:hint="eastAsia" w:ascii="宋体" w:hAnsi="宋体"/>
          <w:color w:val="auto"/>
          <w:kern w:val="0"/>
          <w:sz w:val="24"/>
          <w:highlight w:val="none"/>
        </w:rPr>
        <w:sectPr>
          <w:headerReference r:id="rId12" w:type="first"/>
          <w:headerReference r:id="rId11" w:type="default"/>
          <w:pgSz w:w="11906" w:h="16838"/>
          <w:pgMar w:top="1134" w:right="1134" w:bottom="1134" w:left="1134" w:header="567" w:footer="567" w:gutter="0"/>
          <w:pgNumType w:fmt="decimal"/>
          <w:cols w:space="720" w:num="1"/>
          <w:titlePg/>
          <w:docGrid w:type="lines" w:linePitch="331" w:charSpace="0"/>
        </w:sectPr>
      </w:pPr>
    </w:p>
    <w:p w14:paraId="1CB921FA">
      <w:pPr>
        <w:pStyle w:val="8"/>
        <w:keepNext w:val="0"/>
        <w:keepLines w:val="0"/>
        <w:spacing w:line="480" w:lineRule="exact"/>
        <w:rPr>
          <w:rFonts w:hint="eastAsia" w:ascii="宋体" w:hAnsi="宋体" w:eastAsia="宋体"/>
          <w:b/>
          <w:bCs w:val="0"/>
          <w:color w:val="auto"/>
          <w:kern w:val="0"/>
          <w:szCs w:val="32"/>
          <w:highlight w:val="none"/>
        </w:rPr>
      </w:pPr>
      <w:bookmarkStart w:id="1298" w:name="_Toc486579243"/>
      <w:bookmarkEnd w:id="1298"/>
      <w:r>
        <w:rPr>
          <w:rFonts w:hint="eastAsia" w:ascii="宋体" w:hAnsi="宋体" w:eastAsia="宋体"/>
          <w:b/>
          <w:bCs w:val="0"/>
          <w:color w:val="auto"/>
          <w:kern w:val="0"/>
          <w:szCs w:val="32"/>
          <w:highlight w:val="none"/>
        </w:rPr>
        <w:t>第四章 项目要求</w:t>
      </w:r>
    </w:p>
    <w:p w14:paraId="750DDB57">
      <w:pPr>
        <w:pStyle w:val="43"/>
        <w:spacing w:line="400" w:lineRule="exact"/>
        <w:rPr>
          <w:rFonts w:hint="eastAsia" w:hAnsi="宋体"/>
          <w:b/>
          <w:bCs/>
          <w:color w:val="auto"/>
          <w:highlight w:val="none"/>
        </w:rPr>
      </w:pPr>
      <w:bookmarkStart w:id="1299" w:name="_Toc75923325"/>
      <w:bookmarkEnd w:id="1299"/>
      <w:bookmarkStart w:id="1300" w:name="_Toc23582818"/>
      <w:bookmarkEnd w:id="1300"/>
      <w:bookmarkStart w:id="1301" w:name="_Toc514238688"/>
      <w:bookmarkEnd w:id="1301"/>
      <w:r>
        <w:rPr>
          <w:rFonts w:hint="eastAsia" w:hAnsi="宋体"/>
          <w:b/>
          <w:bCs/>
          <w:color w:val="auto"/>
          <w:highlight w:val="none"/>
        </w:rPr>
        <w:t>一、本项目采用的技术规范：</w:t>
      </w:r>
    </w:p>
    <w:p w14:paraId="7A72EAC2">
      <w:pPr>
        <w:autoSpaceDE w:val="0"/>
        <w:autoSpaceDN w:val="0"/>
        <w:snapToGrid w:val="0"/>
        <w:spacing w:line="400" w:lineRule="exact"/>
        <w:ind w:firstLine="300" w:firstLineChars="150"/>
        <w:jc w:val="left"/>
        <w:rPr>
          <w:rFonts w:hint="eastAsia" w:ascii="宋体" w:hAnsi="宋体"/>
          <w:color w:val="auto"/>
          <w:kern w:val="0"/>
          <w:sz w:val="20"/>
          <w:szCs w:val="20"/>
          <w:highlight w:val="none"/>
        </w:rPr>
      </w:pPr>
      <w:r>
        <w:rPr>
          <w:rFonts w:hint="eastAsia" w:ascii="宋体" w:hAnsi="宋体"/>
          <w:color w:val="auto"/>
          <w:kern w:val="0"/>
          <w:sz w:val="20"/>
          <w:szCs w:val="20"/>
          <w:highlight w:val="none"/>
        </w:rPr>
        <w:t>国家现行《工程质量检验评定标准》以及其他有关规范标准。</w:t>
      </w:r>
    </w:p>
    <w:p w14:paraId="5EFA57DC">
      <w:pPr>
        <w:spacing w:line="400" w:lineRule="exact"/>
        <w:rPr>
          <w:rFonts w:hint="eastAsia" w:ascii="宋体" w:hAnsi="宋体"/>
          <w:b/>
          <w:bCs/>
          <w:color w:val="auto"/>
          <w:sz w:val="20"/>
          <w:szCs w:val="20"/>
          <w:highlight w:val="none"/>
        </w:rPr>
      </w:pPr>
      <w:r>
        <w:rPr>
          <w:rFonts w:hint="eastAsia" w:ascii="宋体" w:hAnsi="宋体"/>
          <w:b/>
          <w:bCs/>
          <w:color w:val="auto"/>
          <w:sz w:val="20"/>
          <w:szCs w:val="20"/>
          <w:highlight w:val="none"/>
        </w:rPr>
        <w:t>二、建筑材料要求：</w:t>
      </w:r>
    </w:p>
    <w:p w14:paraId="18920EAB">
      <w:pPr>
        <w:spacing w:line="400" w:lineRule="exact"/>
        <w:rPr>
          <w:rFonts w:hint="eastAsia" w:ascii="宋体" w:hAnsi="宋体"/>
          <w:color w:val="auto"/>
          <w:sz w:val="20"/>
          <w:szCs w:val="20"/>
          <w:highlight w:val="none"/>
        </w:rPr>
      </w:pPr>
      <w:r>
        <w:rPr>
          <w:rFonts w:hint="eastAsia" w:ascii="宋体" w:hAnsi="宋体"/>
          <w:color w:val="auto"/>
          <w:sz w:val="20"/>
          <w:szCs w:val="20"/>
          <w:highlight w:val="none"/>
        </w:rPr>
        <w:t xml:space="preserve">   本工程所用建筑材料投入施工前必须经项目单位签证认可，否则项目单位拒绝签证。</w:t>
      </w:r>
    </w:p>
    <w:p w14:paraId="0457F7F8">
      <w:pPr>
        <w:pStyle w:val="43"/>
        <w:spacing w:line="400" w:lineRule="exact"/>
        <w:ind w:right="-82" w:rightChars="-39"/>
        <w:rPr>
          <w:rFonts w:hint="eastAsia" w:hAnsi="宋体"/>
          <w:b/>
          <w:color w:val="auto"/>
          <w:highlight w:val="none"/>
        </w:rPr>
      </w:pPr>
      <w:r>
        <w:rPr>
          <w:rFonts w:hint="eastAsia" w:hAnsi="宋体"/>
          <w:b/>
          <w:color w:val="auto"/>
          <w:highlight w:val="none"/>
        </w:rPr>
        <w:t>三、报价参考依据：</w:t>
      </w:r>
    </w:p>
    <w:p w14:paraId="6A08110F">
      <w:pPr>
        <w:pStyle w:val="43"/>
        <w:spacing w:line="400" w:lineRule="exact"/>
        <w:ind w:right="-82" w:rightChars="-39"/>
        <w:rPr>
          <w:rFonts w:hint="eastAsia" w:hAnsi="宋体"/>
          <w:bCs/>
          <w:color w:val="auto"/>
          <w:highlight w:val="none"/>
        </w:rPr>
      </w:pPr>
      <w:r>
        <w:rPr>
          <w:rFonts w:hint="eastAsia" w:hAnsi="宋体"/>
          <w:bCs/>
          <w:color w:val="auto"/>
          <w:highlight w:val="none"/>
        </w:rPr>
        <w:t>（一）工程概况</w:t>
      </w:r>
    </w:p>
    <w:p w14:paraId="7BBA90F5">
      <w:pPr>
        <w:pStyle w:val="43"/>
        <w:spacing w:line="400" w:lineRule="exact"/>
        <w:ind w:right="-82" w:rightChars="-39"/>
        <w:rPr>
          <w:rFonts w:hint="eastAsia" w:hAnsi="宋体"/>
          <w:bCs/>
          <w:color w:val="auto"/>
          <w:highlight w:val="none"/>
        </w:rPr>
      </w:pPr>
      <w:r>
        <w:rPr>
          <w:rFonts w:hint="eastAsia" w:hAnsi="宋体"/>
          <w:bCs/>
          <w:color w:val="auto"/>
          <w:highlight w:val="none"/>
        </w:rPr>
        <w:t>1.建设地点：梧州市长洲区</w:t>
      </w:r>
      <w:r>
        <w:rPr>
          <w:rFonts w:hint="eastAsia" w:hAnsi="宋体"/>
          <w:color w:val="auto"/>
          <w:highlight w:val="none"/>
        </w:rPr>
        <w:t>。</w:t>
      </w:r>
    </w:p>
    <w:p w14:paraId="45236AD3">
      <w:pPr>
        <w:pStyle w:val="43"/>
        <w:spacing w:line="400" w:lineRule="exact"/>
        <w:ind w:right="-82" w:rightChars="-39"/>
        <w:rPr>
          <w:rFonts w:hint="eastAsia" w:hAnsi="宋体"/>
          <w:bCs/>
          <w:color w:val="auto"/>
          <w:highlight w:val="none"/>
        </w:rPr>
      </w:pPr>
      <w:r>
        <w:rPr>
          <w:rFonts w:hint="eastAsia" w:hAnsi="宋体"/>
          <w:bCs/>
          <w:color w:val="auto"/>
          <w:highlight w:val="none"/>
        </w:rPr>
        <w:t>2.主要施工内容包括：</w:t>
      </w:r>
      <w:r>
        <w:rPr>
          <w:rFonts w:hint="eastAsia" w:hAnsi="宋体"/>
          <w:bCs/>
          <w:color w:val="auto"/>
          <w:highlight w:val="none"/>
        </w:rPr>
        <w:t>1、厂区进口道路硬化及厂区场地整治约1974m²； 2、安全防护设施约130m(挡墙、围墙等)； 3、排水设施约425m(排洪沟、排水沟、排水沟清淤等)； 4、竣工牌1块。</w:t>
      </w:r>
    </w:p>
    <w:p w14:paraId="38977224">
      <w:pPr>
        <w:pStyle w:val="43"/>
        <w:spacing w:line="400" w:lineRule="exact"/>
        <w:ind w:right="-82" w:rightChars="-39"/>
        <w:rPr>
          <w:rFonts w:hint="eastAsia" w:hAnsi="宋体"/>
          <w:bCs/>
          <w:color w:val="auto"/>
          <w:highlight w:val="none"/>
          <w:lang w:val="en-US" w:eastAsia="zh-CN"/>
        </w:rPr>
      </w:pPr>
      <w:r>
        <w:rPr>
          <w:rFonts w:hint="eastAsia" w:hAnsi="宋体"/>
          <w:bCs/>
          <w:color w:val="auto"/>
          <w:highlight w:val="none"/>
          <w:lang w:val="en-US" w:eastAsia="zh-CN"/>
        </w:rPr>
        <w:t>3</w:t>
      </w:r>
      <w:r>
        <w:rPr>
          <w:rFonts w:hint="eastAsia" w:hAnsi="宋体"/>
          <w:bCs/>
          <w:color w:val="auto"/>
          <w:highlight w:val="none"/>
        </w:rPr>
        <w:t>.工程质量要求：合格。</w:t>
      </w:r>
    </w:p>
    <w:p w14:paraId="07209E2A">
      <w:pPr>
        <w:pStyle w:val="43"/>
        <w:spacing w:line="400" w:lineRule="exact"/>
        <w:ind w:right="-82" w:rightChars="-39"/>
        <w:rPr>
          <w:rFonts w:hint="eastAsia" w:hAnsi="宋体"/>
          <w:bCs/>
          <w:color w:val="auto"/>
          <w:highlight w:val="none"/>
        </w:rPr>
      </w:pPr>
      <w:r>
        <w:rPr>
          <w:rFonts w:hint="eastAsia" w:hAnsi="宋体"/>
          <w:bCs/>
          <w:color w:val="auto"/>
          <w:highlight w:val="none"/>
        </w:rPr>
        <w:t>（二）竞标报价（已标价工程量清单）编制说明</w:t>
      </w:r>
    </w:p>
    <w:p w14:paraId="500DC1AA">
      <w:pPr>
        <w:pStyle w:val="43"/>
        <w:spacing w:line="400" w:lineRule="exact"/>
        <w:ind w:right="-82" w:rightChars="-39"/>
        <w:rPr>
          <w:rFonts w:hint="eastAsia" w:hAnsi="宋体"/>
          <w:bCs/>
          <w:color w:val="auto"/>
          <w:highlight w:val="none"/>
        </w:rPr>
      </w:pPr>
      <w:r>
        <w:rPr>
          <w:rFonts w:hint="eastAsia" w:hAnsi="宋体"/>
          <w:bCs/>
          <w:color w:val="auto"/>
          <w:highlight w:val="none"/>
        </w:rPr>
        <w:t>1</w:t>
      </w:r>
      <w:r>
        <w:rPr>
          <w:rFonts w:hint="eastAsia" w:hAnsi="宋体"/>
          <w:bCs/>
          <w:color w:val="auto"/>
          <w:highlight w:val="none"/>
          <w:lang w:val="en-US" w:eastAsia="zh-CN"/>
        </w:rPr>
        <w:t>.</w:t>
      </w:r>
      <w:r>
        <w:rPr>
          <w:rFonts w:hint="eastAsia" w:hAnsi="宋体"/>
          <w:bCs/>
          <w:color w:val="auto"/>
          <w:highlight w:val="none"/>
        </w:rPr>
        <w:t>磋商人应依据磋商文件、工程量清单以及《计价规范》、《计算规范》自主报价，自主报价不得违反计价规范强制性条文规定。磋商人不得采用总价让利或以百分比让利等形式进行报价，任何优惠（或降价、让利）均应反映在相应清单项目的综合单价中。同时，不得出现任意一项单价重大让利，不得以自有机械闲置、自有材料等不计成本为由低于工程成本报价。</w:t>
      </w:r>
    </w:p>
    <w:p w14:paraId="45C56BCD">
      <w:pPr>
        <w:pStyle w:val="43"/>
        <w:spacing w:line="400" w:lineRule="exact"/>
        <w:ind w:right="-82" w:rightChars="-39"/>
        <w:rPr>
          <w:rFonts w:hint="eastAsia" w:hAnsi="宋体"/>
          <w:bCs/>
          <w:color w:val="auto"/>
          <w:highlight w:val="none"/>
        </w:rPr>
      </w:pPr>
      <w:r>
        <w:rPr>
          <w:rFonts w:hint="eastAsia" w:hAnsi="宋体"/>
          <w:bCs/>
          <w:color w:val="auto"/>
          <w:highlight w:val="none"/>
        </w:rPr>
        <w:t>2</w:t>
      </w:r>
      <w:r>
        <w:rPr>
          <w:rFonts w:hint="eastAsia" w:hAnsi="宋体"/>
          <w:bCs/>
          <w:color w:val="auto"/>
          <w:highlight w:val="none"/>
          <w:lang w:val="en-US" w:eastAsia="zh-CN"/>
        </w:rPr>
        <w:t>.</w:t>
      </w:r>
      <w:r>
        <w:rPr>
          <w:rFonts w:hint="eastAsia" w:hAnsi="宋体"/>
          <w:bCs/>
          <w:color w:val="auto"/>
          <w:highlight w:val="none"/>
        </w:rPr>
        <w:t>磋商人应按工程量清单填报价格。项目编码、项目名称、项目特征、计量单位、工程量必须与工程量清单一致，磋商人不得对工程量清单项目进行增减调整。</w:t>
      </w:r>
    </w:p>
    <w:p w14:paraId="66EEC951">
      <w:pPr>
        <w:pStyle w:val="43"/>
        <w:spacing w:line="400" w:lineRule="exact"/>
        <w:ind w:right="-82" w:rightChars="-39"/>
        <w:rPr>
          <w:rFonts w:hint="eastAsia" w:hAnsi="宋体"/>
          <w:bCs/>
          <w:color w:val="auto"/>
          <w:highlight w:val="none"/>
        </w:rPr>
      </w:pPr>
      <w:r>
        <w:rPr>
          <w:rFonts w:hint="eastAsia" w:hAnsi="宋体"/>
          <w:bCs/>
          <w:color w:val="auto"/>
          <w:highlight w:val="none"/>
        </w:rPr>
        <w:t>3</w:t>
      </w:r>
      <w:r>
        <w:rPr>
          <w:rFonts w:hint="eastAsia" w:hAnsi="宋体"/>
          <w:bCs/>
          <w:color w:val="auto"/>
          <w:highlight w:val="none"/>
          <w:lang w:val="en-US" w:eastAsia="zh-CN"/>
        </w:rPr>
        <w:t>.</w:t>
      </w:r>
      <w:r>
        <w:rPr>
          <w:rFonts w:hint="eastAsia" w:hAnsi="宋体"/>
          <w:bCs/>
          <w:color w:val="auto"/>
          <w:highlight w:val="none"/>
        </w:rPr>
        <w:t>综合单价中应包含磋商文件中划分的应由磋商人承担的风险范围及其费用。</w:t>
      </w:r>
    </w:p>
    <w:p w14:paraId="14171513">
      <w:pPr>
        <w:pStyle w:val="43"/>
        <w:spacing w:line="400" w:lineRule="exact"/>
        <w:ind w:right="-82" w:rightChars="-39"/>
        <w:rPr>
          <w:rFonts w:hint="eastAsia" w:hAnsi="宋体"/>
          <w:bCs/>
          <w:color w:val="auto"/>
          <w:highlight w:val="none"/>
        </w:rPr>
      </w:pPr>
      <w:r>
        <w:rPr>
          <w:rFonts w:hint="eastAsia" w:hAnsi="宋体"/>
          <w:bCs/>
          <w:color w:val="auto"/>
          <w:highlight w:val="none"/>
        </w:rPr>
        <w:t>4</w:t>
      </w:r>
      <w:r>
        <w:rPr>
          <w:rFonts w:hint="eastAsia" w:hAnsi="宋体"/>
          <w:bCs/>
          <w:color w:val="auto"/>
          <w:highlight w:val="none"/>
          <w:lang w:val="en-US" w:eastAsia="zh-CN"/>
        </w:rPr>
        <w:t>.</w:t>
      </w:r>
      <w:r>
        <w:rPr>
          <w:rFonts w:hint="eastAsia" w:hAnsi="宋体"/>
          <w:bCs/>
          <w:color w:val="auto"/>
          <w:highlight w:val="none"/>
        </w:rPr>
        <w:t>分部分项工程项目和单价措施项目，应根据磋商文件和工程量清单项目中的特征描述确定综合单价计算。如出现工程量清单特征描述与设计图纸不符时，磋商人应以招标工程量清单的项目特征描述为准，确定竞标报价的综合单价。</w:t>
      </w:r>
    </w:p>
    <w:p w14:paraId="3A0D25CB">
      <w:pPr>
        <w:pStyle w:val="43"/>
        <w:spacing w:line="400" w:lineRule="exact"/>
        <w:ind w:right="-82" w:rightChars="-39"/>
        <w:rPr>
          <w:rFonts w:hint="eastAsia" w:hAnsi="宋体"/>
          <w:bCs/>
          <w:color w:val="auto"/>
          <w:highlight w:val="none"/>
        </w:rPr>
      </w:pPr>
      <w:r>
        <w:rPr>
          <w:rFonts w:hint="eastAsia" w:hAnsi="宋体"/>
          <w:bCs/>
          <w:color w:val="auto"/>
          <w:highlight w:val="none"/>
        </w:rPr>
        <w:t>5</w:t>
      </w:r>
      <w:r>
        <w:rPr>
          <w:rFonts w:hint="eastAsia" w:hAnsi="宋体"/>
          <w:bCs/>
          <w:color w:val="auto"/>
          <w:highlight w:val="none"/>
          <w:lang w:val="en-US" w:eastAsia="zh-CN"/>
        </w:rPr>
        <w:t>.</w:t>
      </w:r>
      <w:r>
        <w:rPr>
          <w:rFonts w:hint="eastAsia" w:hAnsi="宋体"/>
          <w:bCs/>
          <w:color w:val="auto"/>
          <w:highlight w:val="none"/>
        </w:rPr>
        <w:t>总价措施项目的金额应根据磋商文件及竞标时拟定的施工组织设计或施工方案，按计价规范的规定自主确定。但安全文明施工费按按国家、省级或行业建设主管部门的有关规定执行，作为不竞争费用单列。</w:t>
      </w:r>
    </w:p>
    <w:p w14:paraId="201194F5">
      <w:pPr>
        <w:pStyle w:val="43"/>
        <w:spacing w:line="400" w:lineRule="exact"/>
        <w:ind w:right="-82" w:rightChars="-39"/>
        <w:rPr>
          <w:rFonts w:hint="eastAsia" w:hAnsi="宋体"/>
          <w:bCs/>
          <w:color w:val="auto"/>
          <w:highlight w:val="none"/>
        </w:rPr>
      </w:pPr>
      <w:r>
        <w:rPr>
          <w:rFonts w:hint="eastAsia" w:hAnsi="宋体"/>
          <w:bCs/>
          <w:color w:val="auto"/>
          <w:highlight w:val="none"/>
        </w:rPr>
        <w:t>6</w:t>
      </w:r>
      <w:r>
        <w:rPr>
          <w:rFonts w:hint="eastAsia" w:hAnsi="宋体"/>
          <w:bCs/>
          <w:color w:val="auto"/>
          <w:highlight w:val="none"/>
          <w:lang w:val="en-US" w:eastAsia="zh-CN"/>
        </w:rPr>
        <w:t>.</w:t>
      </w:r>
      <w:r>
        <w:rPr>
          <w:rFonts w:hint="eastAsia" w:hAnsi="宋体"/>
          <w:bCs/>
          <w:color w:val="auto"/>
          <w:highlight w:val="none"/>
        </w:rPr>
        <w:t>其他项目费应按下列规定报价：</w:t>
      </w:r>
    </w:p>
    <w:p w14:paraId="786544B0">
      <w:pPr>
        <w:pStyle w:val="43"/>
        <w:spacing w:line="400" w:lineRule="exact"/>
        <w:ind w:right="-82" w:rightChars="-39"/>
        <w:rPr>
          <w:rFonts w:hint="eastAsia" w:hAnsi="宋体"/>
          <w:bCs/>
          <w:color w:val="auto"/>
          <w:highlight w:val="none"/>
        </w:rPr>
      </w:pPr>
      <w:r>
        <w:rPr>
          <w:rFonts w:hint="eastAsia" w:hAnsi="宋体"/>
          <w:bCs/>
          <w:color w:val="auto"/>
          <w:highlight w:val="none"/>
        </w:rPr>
        <w:t>（1）暂列金额应按工程量清单中列出的金额填写；</w:t>
      </w:r>
    </w:p>
    <w:p w14:paraId="7FF2B978">
      <w:pPr>
        <w:pStyle w:val="43"/>
        <w:spacing w:line="400" w:lineRule="exact"/>
        <w:ind w:right="-82" w:rightChars="-39"/>
        <w:rPr>
          <w:rFonts w:hint="eastAsia" w:hAnsi="宋体"/>
          <w:bCs/>
          <w:color w:val="auto"/>
          <w:highlight w:val="none"/>
        </w:rPr>
      </w:pPr>
      <w:r>
        <w:rPr>
          <w:rFonts w:hint="eastAsia" w:hAnsi="宋体"/>
          <w:bCs/>
          <w:color w:val="auto"/>
          <w:highlight w:val="none"/>
        </w:rPr>
        <w:t>（2）材料、工程设备暂估价应按工程量清单中列出的单价计入综合单价；</w:t>
      </w:r>
    </w:p>
    <w:p w14:paraId="18E988EF">
      <w:pPr>
        <w:pStyle w:val="43"/>
        <w:spacing w:line="400" w:lineRule="exact"/>
        <w:ind w:right="-82" w:rightChars="-39"/>
        <w:rPr>
          <w:rFonts w:hint="eastAsia" w:hAnsi="宋体"/>
          <w:bCs/>
          <w:color w:val="auto"/>
          <w:highlight w:val="none"/>
        </w:rPr>
      </w:pPr>
      <w:r>
        <w:rPr>
          <w:rFonts w:hint="eastAsia" w:hAnsi="宋体"/>
          <w:bCs/>
          <w:color w:val="auto"/>
          <w:highlight w:val="none"/>
        </w:rPr>
        <w:t>（3）专业工程暂估价应按工程量清单中列出的金额填写；</w:t>
      </w:r>
    </w:p>
    <w:p w14:paraId="33C18608">
      <w:pPr>
        <w:pStyle w:val="43"/>
        <w:spacing w:line="400" w:lineRule="exact"/>
        <w:ind w:right="-82" w:rightChars="-39"/>
        <w:rPr>
          <w:rFonts w:hint="eastAsia" w:hAnsi="宋体"/>
          <w:bCs/>
          <w:color w:val="auto"/>
          <w:highlight w:val="none"/>
        </w:rPr>
      </w:pPr>
      <w:r>
        <w:rPr>
          <w:rFonts w:hint="eastAsia" w:hAnsi="宋体"/>
          <w:bCs/>
          <w:color w:val="auto"/>
          <w:highlight w:val="none"/>
        </w:rPr>
        <w:t>（4）计日工应按工程量清单中列出的项目和估算数量，自主确定综合单价并计算计日工总额；计日工单价均不含规费和税金；</w:t>
      </w:r>
    </w:p>
    <w:p w14:paraId="6247E137">
      <w:pPr>
        <w:pStyle w:val="43"/>
        <w:spacing w:line="400" w:lineRule="exact"/>
        <w:ind w:right="-82" w:rightChars="-39"/>
        <w:rPr>
          <w:rFonts w:hint="eastAsia" w:hAnsi="宋体"/>
          <w:bCs/>
          <w:color w:val="auto"/>
          <w:highlight w:val="none"/>
        </w:rPr>
      </w:pPr>
      <w:r>
        <w:rPr>
          <w:rFonts w:hint="eastAsia" w:hAnsi="宋体"/>
          <w:bCs/>
          <w:color w:val="auto"/>
          <w:highlight w:val="none"/>
        </w:rPr>
        <w:t>（5）总承包服务费应根据工程量清单中列出的内容和供应材料、设备情况，按照招标人提出的协调、配合与服务要求和施工现场管理需要自主确定。</w:t>
      </w:r>
    </w:p>
    <w:p w14:paraId="3C780F9B">
      <w:pPr>
        <w:pStyle w:val="43"/>
        <w:spacing w:line="400" w:lineRule="exact"/>
        <w:ind w:right="-82" w:rightChars="-39"/>
        <w:rPr>
          <w:rFonts w:hint="eastAsia" w:hAnsi="宋体"/>
          <w:bCs/>
          <w:color w:val="auto"/>
          <w:highlight w:val="none"/>
        </w:rPr>
      </w:pPr>
      <w:r>
        <w:rPr>
          <w:rFonts w:hint="eastAsia" w:hAnsi="宋体"/>
          <w:bCs/>
          <w:color w:val="auto"/>
          <w:highlight w:val="none"/>
        </w:rPr>
        <w:t>7</w:t>
      </w:r>
      <w:r>
        <w:rPr>
          <w:rFonts w:hint="eastAsia" w:hAnsi="宋体"/>
          <w:bCs/>
          <w:color w:val="auto"/>
          <w:highlight w:val="none"/>
          <w:lang w:val="en-US" w:eastAsia="zh-CN"/>
        </w:rPr>
        <w:t>.</w:t>
      </w:r>
      <w:r>
        <w:rPr>
          <w:rFonts w:hint="eastAsia" w:hAnsi="宋体"/>
          <w:bCs/>
          <w:color w:val="auto"/>
          <w:highlight w:val="none"/>
        </w:rPr>
        <w:t>规费和增值税应按规定确定，作为不可竞争费用。</w:t>
      </w:r>
    </w:p>
    <w:p w14:paraId="5B25697A">
      <w:pPr>
        <w:pStyle w:val="43"/>
        <w:spacing w:line="400" w:lineRule="exact"/>
        <w:ind w:right="-82" w:rightChars="-39"/>
        <w:rPr>
          <w:rFonts w:hint="eastAsia" w:hAnsi="宋体"/>
          <w:bCs/>
          <w:color w:val="auto"/>
          <w:highlight w:val="none"/>
        </w:rPr>
      </w:pPr>
      <w:r>
        <w:rPr>
          <w:rFonts w:hint="eastAsia" w:hAnsi="宋体"/>
          <w:bCs/>
          <w:color w:val="auto"/>
          <w:highlight w:val="none"/>
        </w:rPr>
        <w:t>8</w:t>
      </w:r>
      <w:r>
        <w:rPr>
          <w:rFonts w:hint="eastAsia" w:hAnsi="宋体"/>
          <w:bCs/>
          <w:color w:val="auto"/>
          <w:highlight w:val="none"/>
          <w:lang w:val="en-US" w:eastAsia="zh-CN"/>
        </w:rPr>
        <w:t>.</w:t>
      </w:r>
      <w:r>
        <w:rPr>
          <w:rFonts w:hint="eastAsia" w:hAnsi="宋体"/>
          <w:bCs/>
          <w:color w:val="auto"/>
          <w:highlight w:val="none"/>
        </w:rPr>
        <w:t>工程量清单与计价表中列明的所有需要填写的单价和合价的项目，磋商人均应填写且只允许有一个报价。未填写单价和合价的项目，视为此项费用已包含在已标价工程量清单中其他项目的单价和合价之中。竣工结算时，此项目不得重新组价予以调整。</w:t>
      </w:r>
    </w:p>
    <w:p w14:paraId="0856E009">
      <w:pPr>
        <w:pStyle w:val="43"/>
        <w:spacing w:line="400" w:lineRule="exact"/>
        <w:ind w:right="-82" w:rightChars="-39"/>
        <w:rPr>
          <w:rFonts w:hint="eastAsia" w:hAnsi="宋体"/>
          <w:bCs/>
          <w:color w:val="auto"/>
          <w:highlight w:val="none"/>
        </w:rPr>
      </w:pPr>
      <w:r>
        <w:rPr>
          <w:rFonts w:hint="eastAsia" w:hAnsi="宋体"/>
          <w:bCs/>
          <w:color w:val="auto"/>
          <w:highlight w:val="none"/>
        </w:rPr>
        <w:t>9</w:t>
      </w:r>
      <w:r>
        <w:rPr>
          <w:rFonts w:hint="eastAsia" w:hAnsi="宋体"/>
          <w:bCs/>
          <w:color w:val="auto"/>
          <w:highlight w:val="none"/>
          <w:lang w:val="en-US" w:eastAsia="zh-CN"/>
        </w:rPr>
        <w:t>.</w:t>
      </w:r>
      <w:r>
        <w:rPr>
          <w:rFonts w:hint="eastAsia" w:hAnsi="宋体"/>
          <w:bCs/>
          <w:color w:val="auto"/>
          <w:highlight w:val="none"/>
        </w:rPr>
        <w:t>竞标总价应当与分部分项工程费、措施项目费、其他项目费和规费、增值税的合计金额一致。</w:t>
      </w:r>
    </w:p>
    <w:p w14:paraId="15DE1B42">
      <w:pPr>
        <w:pStyle w:val="43"/>
        <w:spacing w:line="400" w:lineRule="exact"/>
        <w:ind w:right="-82" w:rightChars="-39"/>
        <w:rPr>
          <w:rFonts w:hint="eastAsia" w:hAnsi="宋体"/>
          <w:bCs/>
          <w:color w:val="auto"/>
          <w:highlight w:val="none"/>
        </w:rPr>
      </w:pPr>
      <w:r>
        <w:rPr>
          <w:rFonts w:hint="eastAsia" w:hAnsi="宋体"/>
          <w:bCs/>
          <w:color w:val="auto"/>
          <w:highlight w:val="none"/>
        </w:rPr>
        <w:t>10</w:t>
      </w:r>
      <w:r>
        <w:rPr>
          <w:rFonts w:hint="eastAsia" w:hAnsi="宋体"/>
          <w:bCs/>
          <w:color w:val="auto"/>
          <w:highlight w:val="none"/>
          <w:lang w:val="en-US" w:eastAsia="zh-CN"/>
        </w:rPr>
        <w:t>.</w:t>
      </w:r>
      <w:r>
        <w:rPr>
          <w:rFonts w:hint="eastAsia" w:hAnsi="宋体"/>
          <w:bCs/>
          <w:color w:val="auto"/>
          <w:highlight w:val="none"/>
        </w:rPr>
        <w:t xml:space="preserve"> 因分部分项工程量清单漏项、设计变更、相关签证引起工程项目、工程量任何变化的，变更合同价款按专用合同条款中变更估价原则处理。</w:t>
      </w:r>
    </w:p>
    <w:p w14:paraId="03C77159">
      <w:pPr>
        <w:pStyle w:val="43"/>
        <w:spacing w:line="400" w:lineRule="exact"/>
        <w:ind w:right="-82" w:rightChars="-39"/>
        <w:rPr>
          <w:rFonts w:hint="eastAsia" w:hAnsi="宋体"/>
          <w:bCs/>
          <w:color w:val="auto"/>
          <w:highlight w:val="none"/>
        </w:rPr>
      </w:pPr>
      <w:r>
        <w:rPr>
          <w:rFonts w:hint="eastAsia" w:hAnsi="宋体"/>
          <w:bCs/>
          <w:color w:val="auto"/>
          <w:highlight w:val="none"/>
        </w:rPr>
        <w:t>11</w:t>
      </w:r>
      <w:r>
        <w:rPr>
          <w:rFonts w:hint="eastAsia" w:hAnsi="宋体"/>
          <w:bCs/>
          <w:color w:val="auto"/>
          <w:highlight w:val="none"/>
          <w:lang w:val="en-US" w:eastAsia="zh-CN"/>
        </w:rPr>
        <w:t>.</w:t>
      </w:r>
      <w:r>
        <w:rPr>
          <w:rFonts w:hint="eastAsia" w:hAnsi="宋体"/>
          <w:bCs/>
          <w:color w:val="auto"/>
          <w:highlight w:val="none"/>
        </w:rPr>
        <w:t>磋商人应按《承包人提供的主要材料和设备一览表》的内容填报，不得擅自调整材料和设备名称型号规格、单位、风险系数、基准单价。</w:t>
      </w:r>
    </w:p>
    <w:p w14:paraId="5958578B">
      <w:pPr>
        <w:pStyle w:val="43"/>
        <w:spacing w:line="400" w:lineRule="exact"/>
        <w:ind w:right="-82" w:rightChars="-39"/>
        <w:rPr>
          <w:rFonts w:hint="eastAsia" w:hAnsi="宋体"/>
          <w:bCs/>
          <w:color w:val="auto"/>
          <w:highlight w:val="none"/>
        </w:rPr>
      </w:pPr>
      <w:r>
        <w:rPr>
          <w:rFonts w:hint="eastAsia" w:hAnsi="宋体"/>
          <w:bCs/>
          <w:color w:val="auto"/>
          <w:highlight w:val="none"/>
        </w:rPr>
        <w:t>12</w:t>
      </w:r>
      <w:r>
        <w:rPr>
          <w:rFonts w:hint="eastAsia" w:hAnsi="宋体"/>
          <w:bCs/>
          <w:color w:val="auto"/>
          <w:highlight w:val="none"/>
          <w:lang w:val="en-US" w:eastAsia="zh-CN"/>
        </w:rPr>
        <w:t>.</w:t>
      </w:r>
      <w:r>
        <w:rPr>
          <w:rFonts w:hint="eastAsia" w:hAnsi="宋体"/>
          <w:bCs/>
          <w:color w:val="auto"/>
          <w:highlight w:val="none"/>
        </w:rPr>
        <w:t>竞标报价表格按本工程工程量清单表格要求填写，并应按磋商文件的要求，附上《工程量清单综合单价分析表》（表-09）和《主要清单项目工料机分析表》（表-10）。</w:t>
      </w:r>
    </w:p>
    <w:p w14:paraId="48C83919">
      <w:pPr>
        <w:pStyle w:val="43"/>
        <w:numPr>
          <w:ilvl w:val="0"/>
          <w:numId w:val="7"/>
        </w:numPr>
        <w:spacing w:line="400" w:lineRule="exact"/>
        <w:ind w:right="-82" w:rightChars="-39"/>
        <w:rPr>
          <w:rFonts w:hint="eastAsia" w:hAnsi="宋体"/>
          <w:bCs/>
          <w:color w:val="auto"/>
          <w:highlight w:val="none"/>
        </w:rPr>
      </w:pPr>
      <w:r>
        <w:rPr>
          <w:rFonts w:hint="eastAsia" w:hAnsi="宋体"/>
          <w:bCs/>
          <w:color w:val="auto"/>
          <w:highlight w:val="none"/>
        </w:rPr>
        <w:t>编制依据：</w:t>
      </w:r>
    </w:p>
    <w:p w14:paraId="3639291F">
      <w:pPr>
        <w:pStyle w:val="43"/>
        <w:spacing w:line="400" w:lineRule="exact"/>
        <w:ind w:right="-82" w:rightChars="-39"/>
        <w:rPr>
          <w:rFonts w:hint="eastAsia" w:hAnsi="宋体"/>
          <w:bCs/>
          <w:color w:val="auto"/>
          <w:highlight w:val="none"/>
        </w:rPr>
      </w:pPr>
      <w:r>
        <w:rPr>
          <w:rFonts w:hint="eastAsia" w:hAnsi="宋体"/>
          <w:bCs/>
          <w:color w:val="auto"/>
          <w:highlight w:val="none"/>
        </w:rPr>
        <w:t>详见本工程工程量清单编制说明以及现行《计价规范》等有关规定执行。</w:t>
      </w:r>
    </w:p>
    <w:p w14:paraId="1E037D28">
      <w:pPr>
        <w:rPr>
          <w:rFonts w:hint="eastAsia" w:ascii="宋体" w:hAnsi="宋体"/>
          <w:b/>
          <w:bCs/>
          <w:color w:val="auto"/>
          <w:kern w:val="0"/>
          <w:szCs w:val="32"/>
          <w:highlight w:val="none"/>
        </w:rPr>
      </w:pPr>
    </w:p>
    <w:p w14:paraId="123F2E88">
      <w:pPr>
        <w:pStyle w:val="68"/>
        <w:ind w:left="0" w:leftChars="0" w:firstLine="0" w:firstLineChars="0"/>
        <w:rPr>
          <w:rFonts w:hint="eastAsia" w:ascii="宋体" w:hAnsi="宋体" w:eastAsia="宋体"/>
          <w:b/>
          <w:bCs/>
          <w:color w:val="auto"/>
          <w:szCs w:val="32"/>
          <w:highlight w:val="none"/>
        </w:rPr>
      </w:pPr>
    </w:p>
    <w:p w14:paraId="45975A68">
      <w:pPr>
        <w:rPr>
          <w:rFonts w:hint="eastAsia" w:ascii="宋体" w:hAnsi="宋体"/>
          <w:color w:val="auto"/>
          <w:highlight w:val="none"/>
        </w:rPr>
      </w:pPr>
      <w:bookmarkStart w:id="1302" w:name="_Toc486579244"/>
    </w:p>
    <w:p w14:paraId="32C14790">
      <w:pPr>
        <w:pStyle w:val="8"/>
        <w:keepNext w:val="0"/>
        <w:keepLines w:val="0"/>
        <w:spacing w:line="480" w:lineRule="exact"/>
        <w:rPr>
          <w:rFonts w:hint="eastAsia" w:ascii="宋体" w:hAnsi="宋体" w:eastAsia="宋体"/>
          <w:b/>
          <w:bCs w:val="0"/>
          <w:color w:val="auto"/>
          <w:kern w:val="0"/>
          <w:szCs w:val="32"/>
          <w:highlight w:val="none"/>
        </w:rPr>
      </w:pPr>
    </w:p>
    <w:p w14:paraId="78685078">
      <w:pPr>
        <w:pStyle w:val="8"/>
        <w:keepNext w:val="0"/>
        <w:keepLines w:val="0"/>
        <w:spacing w:line="480" w:lineRule="exact"/>
        <w:rPr>
          <w:rFonts w:hint="eastAsia" w:ascii="宋体" w:hAnsi="宋体" w:eastAsia="宋体"/>
          <w:b/>
          <w:bCs w:val="0"/>
          <w:color w:val="auto"/>
          <w:kern w:val="0"/>
          <w:szCs w:val="32"/>
          <w:highlight w:val="none"/>
        </w:rPr>
      </w:pPr>
    </w:p>
    <w:p w14:paraId="535F953F">
      <w:pPr>
        <w:pStyle w:val="8"/>
        <w:keepNext w:val="0"/>
        <w:keepLines w:val="0"/>
        <w:spacing w:line="480" w:lineRule="exact"/>
        <w:rPr>
          <w:rFonts w:hint="eastAsia" w:ascii="宋体" w:hAnsi="宋体" w:eastAsia="宋体"/>
          <w:b/>
          <w:bCs w:val="0"/>
          <w:color w:val="auto"/>
          <w:kern w:val="0"/>
          <w:szCs w:val="32"/>
          <w:highlight w:val="none"/>
        </w:rPr>
      </w:pPr>
    </w:p>
    <w:p w14:paraId="5244B184">
      <w:pPr>
        <w:pStyle w:val="8"/>
        <w:keepNext w:val="0"/>
        <w:keepLines w:val="0"/>
        <w:spacing w:line="480" w:lineRule="exact"/>
        <w:rPr>
          <w:rFonts w:hint="eastAsia" w:ascii="宋体" w:hAnsi="宋体" w:eastAsia="宋体"/>
          <w:b/>
          <w:bCs w:val="0"/>
          <w:color w:val="auto"/>
          <w:kern w:val="0"/>
          <w:szCs w:val="32"/>
          <w:highlight w:val="none"/>
        </w:rPr>
      </w:pPr>
    </w:p>
    <w:p w14:paraId="34A7DD96">
      <w:pPr>
        <w:pStyle w:val="8"/>
        <w:keepNext w:val="0"/>
        <w:keepLines w:val="0"/>
        <w:spacing w:line="480" w:lineRule="exact"/>
        <w:rPr>
          <w:rFonts w:hint="eastAsia" w:ascii="宋体" w:hAnsi="宋体" w:eastAsia="宋体"/>
          <w:b/>
          <w:bCs w:val="0"/>
          <w:color w:val="auto"/>
          <w:kern w:val="0"/>
          <w:szCs w:val="32"/>
          <w:highlight w:val="none"/>
        </w:rPr>
      </w:pPr>
    </w:p>
    <w:p w14:paraId="0765D247">
      <w:pPr>
        <w:pStyle w:val="8"/>
        <w:keepNext w:val="0"/>
        <w:keepLines w:val="0"/>
        <w:spacing w:line="480" w:lineRule="exact"/>
        <w:rPr>
          <w:rFonts w:hint="eastAsia" w:ascii="宋体" w:hAnsi="宋体" w:eastAsia="宋体"/>
          <w:b/>
          <w:bCs w:val="0"/>
          <w:color w:val="auto"/>
          <w:kern w:val="0"/>
          <w:szCs w:val="32"/>
          <w:highlight w:val="none"/>
        </w:rPr>
      </w:pPr>
    </w:p>
    <w:p w14:paraId="083E0FA9">
      <w:pPr>
        <w:pStyle w:val="8"/>
        <w:keepNext w:val="0"/>
        <w:keepLines w:val="0"/>
        <w:spacing w:line="480" w:lineRule="exact"/>
        <w:rPr>
          <w:rFonts w:hint="eastAsia" w:ascii="宋体" w:hAnsi="宋体" w:eastAsia="宋体"/>
          <w:b/>
          <w:bCs w:val="0"/>
          <w:color w:val="auto"/>
          <w:kern w:val="0"/>
          <w:szCs w:val="32"/>
          <w:highlight w:val="none"/>
        </w:rPr>
      </w:pPr>
    </w:p>
    <w:p w14:paraId="1BB9CEE7">
      <w:pPr>
        <w:pStyle w:val="8"/>
        <w:keepNext w:val="0"/>
        <w:keepLines w:val="0"/>
        <w:spacing w:line="480" w:lineRule="exact"/>
        <w:rPr>
          <w:rFonts w:hint="eastAsia" w:ascii="宋体" w:hAnsi="宋体" w:eastAsia="宋体"/>
          <w:b/>
          <w:bCs w:val="0"/>
          <w:color w:val="auto"/>
          <w:kern w:val="0"/>
          <w:szCs w:val="32"/>
          <w:highlight w:val="none"/>
        </w:rPr>
      </w:pPr>
    </w:p>
    <w:p w14:paraId="2ABA51D1">
      <w:pPr>
        <w:pStyle w:val="8"/>
        <w:keepNext w:val="0"/>
        <w:keepLines w:val="0"/>
        <w:spacing w:line="480" w:lineRule="exact"/>
        <w:jc w:val="both"/>
        <w:rPr>
          <w:rFonts w:hint="eastAsia" w:ascii="宋体" w:hAnsi="宋体" w:eastAsia="宋体"/>
          <w:b/>
          <w:bCs w:val="0"/>
          <w:color w:val="auto"/>
          <w:kern w:val="0"/>
          <w:szCs w:val="32"/>
          <w:highlight w:val="none"/>
        </w:rPr>
      </w:pPr>
    </w:p>
    <w:bookmarkEnd w:id="1295"/>
    <w:bookmarkEnd w:id="1302"/>
    <w:p w14:paraId="47F1E299">
      <w:pPr>
        <w:pStyle w:val="8"/>
        <w:keepNext w:val="0"/>
        <w:keepLines w:val="0"/>
        <w:spacing w:line="480" w:lineRule="exact"/>
        <w:rPr>
          <w:rFonts w:hint="eastAsia" w:ascii="宋体" w:hAnsi="宋体" w:eastAsia="宋体"/>
          <w:b/>
          <w:bCs w:val="0"/>
          <w:color w:val="auto"/>
          <w:kern w:val="0"/>
          <w:szCs w:val="32"/>
          <w:highlight w:val="none"/>
        </w:rPr>
      </w:pPr>
      <w:r>
        <w:rPr>
          <w:rFonts w:hint="eastAsia" w:ascii="宋体" w:hAnsi="宋体" w:eastAsia="宋体"/>
          <w:b/>
          <w:bCs w:val="0"/>
          <w:color w:val="auto"/>
          <w:kern w:val="0"/>
          <w:szCs w:val="32"/>
          <w:highlight w:val="none"/>
        </w:rPr>
        <w:t>第五章 响应文件格式</w:t>
      </w:r>
    </w:p>
    <w:p w14:paraId="23D82291">
      <w:pPr>
        <w:pStyle w:val="43"/>
        <w:jc w:val="center"/>
        <w:rPr>
          <w:rFonts w:hint="eastAsia" w:hAnsi="宋体"/>
          <w:b/>
          <w:color w:val="auto"/>
          <w:sz w:val="72"/>
          <w:szCs w:val="72"/>
          <w:highlight w:val="none"/>
        </w:rPr>
      </w:pPr>
      <w:bookmarkStart w:id="1303" w:name="_Toc23582817"/>
      <w:bookmarkStart w:id="1304" w:name="_Toc75923324"/>
      <w:bookmarkStart w:id="1305" w:name="_Toc85085518"/>
      <w:bookmarkStart w:id="1306" w:name="_Toc514238687"/>
    </w:p>
    <w:bookmarkEnd w:id="1296"/>
    <w:bookmarkEnd w:id="1297"/>
    <w:bookmarkEnd w:id="1303"/>
    <w:bookmarkEnd w:id="1304"/>
    <w:bookmarkEnd w:id="1305"/>
    <w:bookmarkEnd w:id="1306"/>
    <w:p w14:paraId="2FC14A14">
      <w:pPr>
        <w:pStyle w:val="28"/>
        <w:spacing w:line="360" w:lineRule="exact"/>
        <w:rPr>
          <w:rFonts w:hint="eastAsia" w:ascii="宋体" w:hAnsi="宋体"/>
          <w:color w:val="auto"/>
          <w:sz w:val="24"/>
          <w:szCs w:val="24"/>
          <w:highlight w:val="none"/>
        </w:rPr>
      </w:pPr>
      <w:bookmarkStart w:id="1307" w:name="_Toc121111844"/>
      <w:bookmarkStart w:id="1308" w:name="_Toc121504881"/>
      <w:bookmarkStart w:id="1309" w:name="_Toc93905789"/>
      <w:bookmarkStart w:id="1310" w:name="_Toc121499547"/>
      <w:bookmarkStart w:id="1311" w:name="_Toc123896191"/>
    </w:p>
    <w:p w14:paraId="34E137E5">
      <w:pPr>
        <w:spacing w:line="360" w:lineRule="exact"/>
        <w:jc w:val="center"/>
        <w:rPr>
          <w:rFonts w:hint="eastAsia" w:ascii="宋体" w:hAnsi="宋体"/>
          <w:color w:val="auto"/>
          <w:sz w:val="24"/>
          <w:highlight w:val="none"/>
        </w:rPr>
      </w:pPr>
    </w:p>
    <w:p w14:paraId="3033E411">
      <w:pPr>
        <w:spacing w:line="360" w:lineRule="exact"/>
        <w:jc w:val="center"/>
        <w:rPr>
          <w:rFonts w:hint="eastAsia" w:ascii="宋体" w:hAnsi="宋体"/>
          <w:color w:val="auto"/>
          <w:sz w:val="24"/>
          <w:highlight w:val="none"/>
        </w:rPr>
      </w:pPr>
    </w:p>
    <w:p w14:paraId="02A7A3BF">
      <w:pPr>
        <w:pStyle w:val="28"/>
        <w:spacing w:line="360" w:lineRule="exact"/>
        <w:ind w:firstLine="2700" w:firstLineChars="900"/>
        <w:rPr>
          <w:rFonts w:hint="eastAsia" w:ascii="宋体" w:hAnsi="宋体"/>
          <w:color w:val="auto"/>
          <w:sz w:val="30"/>
          <w:szCs w:val="30"/>
          <w:highlight w:val="none"/>
          <w:u w:val="single"/>
        </w:rPr>
      </w:pPr>
      <w:r>
        <w:rPr>
          <w:rFonts w:hint="eastAsia" w:ascii="宋体" w:hAnsi="宋体"/>
          <w:color w:val="auto"/>
          <w:sz w:val="30"/>
          <w:szCs w:val="30"/>
          <w:highlight w:val="none"/>
          <w:u w:val="single"/>
        </w:rPr>
        <w:t xml:space="preserve">           （项目名称）            </w:t>
      </w:r>
    </w:p>
    <w:p w14:paraId="11D84DCF">
      <w:pPr>
        <w:pStyle w:val="28"/>
        <w:spacing w:line="360" w:lineRule="exact"/>
        <w:ind w:firstLine="2656" w:firstLineChars="830"/>
        <w:rPr>
          <w:rFonts w:hint="eastAsia" w:ascii="宋体" w:hAnsi="宋体"/>
          <w:color w:val="auto"/>
          <w:sz w:val="32"/>
          <w:szCs w:val="32"/>
          <w:highlight w:val="none"/>
        </w:rPr>
      </w:pPr>
    </w:p>
    <w:p w14:paraId="030741CD">
      <w:pPr>
        <w:pStyle w:val="28"/>
        <w:spacing w:line="360" w:lineRule="exact"/>
        <w:ind w:firstLine="2656" w:firstLineChars="830"/>
        <w:rPr>
          <w:rFonts w:hint="eastAsia" w:ascii="宋体" w:hAnsi="宋体"/>
          <w:color w:val="auto"/>
          <w:sz w:val="32"/>
          <w:szCs w:val="32"/>
          <w:highlight w:val="none"/>
        </w:rPr>
      </w:pPr>
    </w:p>
    <w:p w14:paraId="6575AEF9">
      <w:pPr>
        <w:pStyle w:val="28"/>
        <w:spacing w:line="360" w:lineRule="exact"/>
        <w:ind w:firstLine="1116"/>
        <w:rPr>
          <w:rFonts w:hint="eastAsia" w:ascii="宋体" w:hAnsi="宋体"/>
          <w:color w:val="auto"/>
          <w:sz w:val="24"/>
          <w:szCs w:val="24"/>
          <w:highlight w:val="none"/>
          <w:u w:val="single"/>
        </w:rPr>
      </w:pPr>
    </w:p>
    <w:p w14:paraId="5741BB4E">
      <w:pPr>
        <w:pStyle w:val="28"/>
        <w:spacing w:line="360" w:lineRule="exact"/>
        <w:ind w:firstLine="1116"/>
        <w:rPr>
          <w:rFonts w:hint="eastAsia" w:ascii="宋体" w:hAnsi="宋体"/>
          <w:color w:val="auto"/>
          <w:sz w:val="24"/>
          <w:szCs w:val="24"/>
          <w:highlight w:val="none"/>
          <w:u w:val="single"/>
        </w:rPr>
      </w:pPr>
    </w:p>
    <w:p w14:paraId="6D28F6D0">
      <w:pPr>
        <w:pStyle w:val="28"/>
        <w:jc w:val="center"/>
        <w:rPr>
          <w:rFonts w:hint="eastAsia" w:ascii="宋体" w:hAnsi="宋体"/>
          <w:b/>
          <w:color w:val="auto"/>
          <w:sz w:val="84"/>
          <w:szCs w:val="84"/>
          <w:highlight w:val="none"/>
        </w:rPr>
      </w:pPr>
      <w:r>
        <w:rPr>
          <w:rFonts w:hint="eastAsia" w:ascii="宋体" w:hAnsi="宋体"/>
          <w:b/>
          <w:color w:val="auto"/>
          <w:sz w:val="84"/>
          <w:szCs w:val="84"/>
          <w:highlight w:val="none"/>
        </w:rPr>
        <w:t>响应文件</w:t>
      </w:r>
    </w:p>
    <w:p w14:paraId="4AED8D94">
      <w:pPr>
        <w:pStyle w:val="28"/>
        <w:spacing w:line="360" w:lineRule="exact"/>
        <w:ind w:firstLine="1116"/>
        <w:rPr>
          <w:rFonts w:hint="eastAsia" w:ascii="宋体" w:hAnsi="宋体"/>
          <w:color w:val="auto"/>
          <w:sz w:val="24"/>
          <w:szCs w:val="24"/>
          <w:highlight w:val="none"/>
        </w:rPr>
      </w:pPr>
    </w:p>
    <w:p w14:paraId="76C190A1">
      <w:pPr>
        <w:pStyle w:val="28"/>
        <w:spacing w:line="360" w:lineRule="exact"/>
        <w:jc w:val="center"/>
        <w:rPr>
          <w:rFonts w:hint="eastAsia" w:ascii="宋体" w:hAnsi="宋体"/>
          <w:color w:val="auto"/>
          <w:sz w:val="32"/>
          <w:szCs w:val="32"/>
          <w:highlight w:val="none"/>
        </w:rPr>
      </w:pPr>
    </w:p>
    <w:p w14:paraId="00187630">
      <w:pPr>
        <w:pStyle w:val="28"/>
        <w:spacing w:line="360" w:lineRule="exact"/>
        <w:ind w:firstLine="868"/>
        <w:jc w:val="center"/>
        <w:rPr>
          <w:rFonts w:hint="eastAsia" w:ascii="宋体" w:hAnsi="宋体"/>
          <w:color w:val="auto"/>
          <w:sz w:val="24"/>
          <w:szCs w:val="24"/>
          <w:highlight w:val="none"/>
        </w:rPr>
      </w:pPr>
    </w:p>
    <w:p w14:paraId="237F3B4D">
      <w:pPr>
        <w:pStyle w:val="28"/>
        <w:spacing w:line="360" w:lineRule="exact"/>
        <w:ind w:firstLine="868"/>
        <w:jc w:val="center"/>
        <w:rPr>
          <w:rFonts w:hint="eastAsia" w:ascii="宋体" w:hAnsi="宋体"/>
          <w:color w:val="auto"/>
          <w:sz w:val="24"/>
          <w:szCs w:val="24"/>
          <w:highlight w:val="none"/>
        </w:rPr>
      </w:pPr>
    </w:p>
    <w:p w14:paraId="3B70B52B">
      <w:pPr>
        <w:pStyle w:val="28"/>
        <w:spacing w:line="360" w:lineRule="exact"/>
        <w:ind w:firstLine="2828"/>
        <w:rPr>
          <w:rFonts w:hint="eastAsia" w:ascii="宋体" w:hAnsi="宋体"/>
          <w:color w:val="auto"/>
          <w:sz w:val="28"/>
          <w:szCs w:val="28"/>
          <w:highlight w:val="none"/>
        </w:rPr>
      </w:pPr>
      <w:r>
        <w:rPr>
          <w:rFonts w:hint="eastAsia" w:ascii="宋体" w:hAnsi="宋体"/>
          <w:color w:val="auto"/>
          <w:sz w:val="28"/>
          <w:szCs w:val="28"/>
          <w:highlight w:val="none"/>
        </w:rPr>
        <w:t>项目编号：</w:t>
      </w:r>
    </w:p>
    <w:p w14:paraId="37587E1C">
      <w:pPr>
        <w:pStyle w:val="28"/>
        <w:spacing w:line="360" w:lineRule="exact"/>
        <w:ind w:firstLine="2828"/>
        <w:rPr>
          <w:rFonts w:hint="eastAsia" w:ascii="宋体" w:hAnsi="宋体"/>
          <w:color w:val="auto"/>
          <w:sz w:val="28"/>
          <w:szCs w:val="28"/>
          <w:highlight w:val="none"/>
        </w:rPr>
      </w:pPr>
    </w:p>
    <w:p w14:paraId="7AA1A14D">
      <w:pPr>
        <w:pStyle w:val="28"/>
        <w:spacing w:line="360" w:lineRule="exact"/>
        <w:ind w:firstLine="2828"/>
        <w:rPr>
          <w:rFonts w:hint="eastAsia" w:ascii="宋体" w:hAnsi="宋体"/>
          <w:color w:val="auto"/>
          <w:sz w:val="28"/>
          <w:szCs w:val="28"/>
          <w:highlight w:val="none"/>
        </w:rPr>
      </w:pPr>
    </w:p>
    <w:p w14:paraId="4AAC7CF0">
      <w:pPr>
        <w:pStyle w:val="28"/>
        <w:spacing w:line="360" w:lineRule="exact"/>
        <w:ind w:firstLine="2828"/>
        <w:rPr>
          <w:rFonts w:hint="eastAsia" w:ascii="宋体" w:hAnsi="宋体"/>
          <w:color w:val="auto"/>
          <w:sz w:val="28"/>
          <w:szCs w:val="28"/>
          <w:highlight w:val="none"/>
        </w:rPr>
      </w:pPr>
    </w:p>
    <w:p w14:paraId="5A4E57EE">
      <w:pPr>
        <w:pStyle w:val="28"/>
        <w:spacing w:line="360" w:lineRule="exact"/>
        <w:ind w:firstLine="2828"/>
        <w:rPr>
          <w:rFonts w:hint="eastAsia" w:ascii="宋体" w:hAnsi="宋体"/>
          <w:color w:val="auto"/>
          <w:sz w:val="28"/>
          <w:szCs w:val="28"/>
          <w:highlight w:val="none"/>
        </w:rPr>
      </w:pPr>
    </w:p>
    <w:p w14:paraId="67CF3C8A">
      <w:pPr>
        <w:spacing w:line="360" w:lineRule="exact"/>
        <w:rPr>
          <w:rFonts w:hint="eastAsia" w:ascii="宋体" w:hAnsi="宋体"/>
          <w:b/>
          <w:color w:val="auto"/>
          <w:sz w:val="24"/>
          <w:highlight w:val="none"/>
        </w:rPr>
      </w:pPr>
    </w:p>
    <w:p w14:paraId="2E7C11A2">
      <w:pPr>
        <w:pStyle w:val="28"/>
        <w:spacing w:line="360" w:lineRule="exact"/>
        <w:ind w:firstLine="0"/>
        <w:rPr>
          <w:rFonts w:hint="eastAsia" w:ascii="宋体" w:hAnsi="宋体"/>
          <w:color w:val="auto"/>
          <w:sz w:val="24"/>
          <w:szCs w:val="24"/>
          <w:highlight w:val="none"/>
        </w:rPr>
      </w:pPr>
    </w:p>
    <w:p w14:paraId="7CCA46D3">
      <w:pPr>
        <w:pStyle w:val="28"/>
        <w:spacing w:line="360" w:lineRule="exact"/>
        <w:ind w:firstLine="0"/>
        <w:rPr>
          <w:rFonts w:hint="eastAsia" w:ascii="宋体" w:hAnsi="宋体"/>
          <w:color w:val="auto"/>
          <w:sz w:val="24"/>
          <w:szCs w:val="24"/>
          <w:highlight w:val="none"/>
        </w:rPr>
      </w:pPr>
      <w:r>
        <w:rPr>
          <w:rFonts w:hint="eastAsia" w:ascii="宋体" w:hAnsi="宋体"/>
          <w:color w:val="auto"/>
          <w:sz w:val="24"/>
          <w:szCs w:val="24"/>
          <w:highlight w:val="none"/>
        </w:rPr>
        <w:t xml:space="preserve">    </w:t>
      </w:r>
    </w:p>
    <w:p w14:paraId="659FACD0">
      <w:pPr>
        <w:pStyle w:val="28"/>
        <w:spacing w:line="360" w:lineRule="exact"/>
        <w:ind w:left="-315" w:firstLine="0"/>
        <w:rPr>
          <w:rFonts w:hint="eastAsia" w:ascii="宋体" w:hAnsi="宋体"/>
          <w:color w:val="auto"/>
          <w:sz w:val="24"/>
          <w:szCs w:val="24"/>
          <w:highlight w:val="none"/>
        </w:rPr>
      </w:pPr>
    </w:p>
    <w:p w14:paraId="645A73BA">
      <w:pPr>
        <w:pStyle w:val="28"/>
        <w:spacing w:line="360" w:lineRule="exact"/>
        <w:ind w:left="-315" w:firstLine="1154"/>
        <w:rPr>
          <w:rFonts w:hint="eastAsia" w:ascii="宋体" w:hAnsi="宋体"/>
          <w:color w:val="auto"/>
          <w:sz w:val="24"/>
          <w:szCs w:val="24"/>
          <w:highlight w:val="none"/>
        </w:rPr>
      </w:pPr>
      <w:r>
        <w:rPr>
          <w:rFonts w:hint="eastAsia" w:ascii="宋体" w:hAnsi="宋体"/>
          <w:color w:val="auto"/>
          <w:sz w:val="24"/>
          <w:szCs w:val="24"/>
          <w:highlight w:val="none"/>
        </w:rPr>
        <w:t>响应文件内容：</w:t>
      </w:r>
      <w:r>
        <w:rPr>
          <w:rFonts w:hint="eastAsia" w:ascii="宋体" w:hAnsi="宋体"/>
          <w:color w:val="auto"/>
          <w:sz w:val="24"/>
          <w:szCs w:val="24"/>
          <w:highlight w:val="none"/>
          <w:u w:val="single"/>
        </w:rPr>
        <w:t xml:space="preserve">       资格审查部分                  </w:t>
      </w:r>
    </w:p>
    <w:p w14:paraId="4B85A094">
      <w:pPr>
        <w:pStyle w:val="28"/>
        <w:spacing w:line="360" w:lineRule="exact"/>
        <w:ind w:left="-315" w:firstLine="314"/>
        <w:rPr>
          <w:rFonts w:hint="eastAsia" w:ascii="宋体" w:hAnsi="宋体"/>
          <w:color w:val="auto"/>
          <w:sz w:val="24"/>
          <w:szCs w:val="24"/>
          <w:highlight w:val="none"/>
        </w:rPr>
      </w:pPr>
    </w:p>
    <w:p w14:paraId="5C00AE2B">
      <w:pPr>
        <w:pStyle w:val="28"/>
        <w:spacing w:line="360" w:lineRule="exact"/>
        <w:ind w:left="-315" w:firstLine="1154"/>
        <w:rPr>
          <w:rFonts w:hint="eastAsia" w:ascii="宋体" w:hAnsi="宋体"/>
          <w:color w:val="auto"/>
          <w:sz w:val="24"/>
          <w:szCs w:val="24"/>
          <w:highlight w:val="none"/>
        </w:rPr>
      </w:pPr>
      <w:r>
        <w:rPr>
          <w:rFonts w:hint="eastAsia" w:ascii="宋体" w:hAnsi="宋体"/>
          <w:color w:val="auto"/>
          <w:sz w:val="24"/>
          <w:szCs w:val="24"/>
          <w:highlight w:val="none"/>
        </w:rPr>
        <w:t>磋 商 人：</w:t>
      </w:r>
      <w:r>
        <w:rPr>
          <w:rFonts w:hint="eastAsia" w:ascii="宋体" w:hAnsi="宋体"/>
          <w:color w:val="auto"/>
          <w:sz w:val="24"/>
          <w:szCs w:val="24"/>
          <w:highlight w:val="none"/>
          <w:u w:val="single"/>
        </w:rPr>
        <w:t xml:space="preserve">                                  （盖章） </w:t>
      </w:r>
    </w:p>
    <w:p w14:paraId="5A5B4D08">
      <w:pPr>
        <w:pStyle w:val="28"/>
        <w:spacing w:line="360" w:lineRule="exact"/>
        <w:ind w:left="-315" w:firstLine="314"/>
        <w:rPr>
          <w:rFonts w:hint="eastAsia" w:ascii="宋体" w:hAnsi="宋体"/>
          <w:color w:val="auto"/>
          <w:sz w:val="24"/>
          <w:szCs w:val="24"/>
          <w:highlight w:val="none"/>
        </w:rPr>
      </w:pPr>
    </w:p>
    <w:p w14:paraId="6E08D2EA">
      <w:pPr>
        <w:pStyle w:val="28"/>
        <w:spacing w:line="360" w:lineRule="exact"/>
        <w:ind w:left="-315" w:firstLine="1154"/>
        <w:rPr>
          <w:rFonts w:hint="eastAsia" w:ascii="宋体" w:hAnsi="宋体"/>
          <w:color w:val="auto"/>
          <w:sz w:val="24"/>
          <w:szCs w:val="24"/>
          <w:highlight w:val="none"/>
        </w:rPr>
      </w:pPr>
      <w:r>
        <w:rPr>
          <w:rFonts w:hint="eastAsia" w:ascii="宋体" w:hAnsi="宋体"/>
          <w:color w:val="auto"/>
          <w:sz w:val="24"/>
          <w:szCs w:val="24"/>
          <w:highlight w:val="none"/>
        </w:rPr>
        <w:t>法定代表人或其委托代理人：</w:t>
      </w:r>
      <w:r>
        <w:rPr>
          <w:rFonts w:hint="eastAsia" w:ascii="宋体" w:hAnsi="宋体"/>
          <w:color w:val="auto"/>
          <w:sz w:val="24"/>
          <w:szCs w:val="24"/>
          <w:highlight w:val="none"/>
          <w:u w:val="single"/>
        </w:rPr>
        <w:t xml:space="preserve">                 （签字或盖章）</w:t>
      </w:r>
    </w:p>
    <w:p w14:paraId="09B305C7">
      <w:pPr>
        <w:pStyle w:val="28"/>
        <w:spacing w:line="360" w:lineRule="exact"/>
        <w:ind w:left="-315" w:firstLine="314"/>
        <w:rPr>
          <w:rFonts w:hint="eastAsia" w:ascii="宋体" w:hAnsi="宋体"/>
          <w:color w:val="auto"/>
          <w:sz w:val="24"/>
          <w:szCs w:val="24"/>
          <w:highlight w:val="none"/>
          <w:u w:val="single"/>
        </w:rPr>
      </w:pPr>
    </w:p>
    <w:p w14:paraId="36B005EC">
      <w:pPr>
        <w:pStyle w:val="28"/>
        <w:spacing w:line="360" w:lineRule="exact"/>
        <w:ind w:left="-315" w:firstLine="0"/>
        <w:rPr>
          <w:rFonts w:hint="eastAsia" w:ascii="宋体" w:hAnsi="宋体"/>
          <w:color w:val="auto"/>
          <w:sz w:val="24"/>
          <w:szCs w:val="24"/>
          <w:highlight w:val="none"/>
          <w:u w:val="single"/>
        </w:rPr>
      </w:pPr>
    </w:p>
    <w:p w14:paraId="4E60465D">
      <w:pPr>
        <w:spacing w:line="360" w:lineRule="exact"/>
        <w:ind w:left="-315"/>
        <w:jc w:val="center"/>
        <w:rPr>
          <w:rFonts w:hint="eastAsia" w:ascii="宋体" w:hAnsi="宋体"/>
          <w:color w:val="auto"/>
          <w:sz w:val="24"/>
          <w:highlight w:val="none"/>
        </w:rPr>
      </w:pPr>
      <w:r>
        <w:rPr>
          <w:rFonts w:hint="eastAsia" w:ascii="宋体" w:hAnsi="宋体"/>
          <w:color w:val="auto"/>
          <w:sz w:val="24"/>
          <w:highlight w:val="none"/>
        </w:rPr>
        <w:t>日   期：</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14:paraId="33145BC4">
      <w:pPr>
        <w:spacing w:line="440" w:lineRule="exact"/>
        <w:jc w:val="center"/>
        <w:rPr>
          <w:rFonts w:hint="eastAsia" w:ascii="宋体" w:hAnsi="宋体"/>
          <w:b/>
          <w:bCs/>
          <w:color w:val="auto"/>
          <w:sz w:val="24"/>
          <w:highlight w:val="none"/>
        </w:rPr>
      </w:pPr>
      <w:r>
        <w:rPr>
          <w:rFonts w:hint="eastAsia" w:ascii="宋体" w:hAnsi="宋体"/>
          <w:b/>
          <w:bCs/>
          <w:color w:val="auto"/>
          <w:sz w:val="24"/>
          <w:highlight w:val="none"/>
        </w:rPr>
        <w:br w:type="page"/>
      </w:r>
      <w:r>
        <w:rPr>
          <w:rFonts w:hint="eastAsia" w:ascii="宋体" w:hAnsi="宋体"/>
          <w:color w:val="auto"/>
          <w:highlight w:val="none"/>
        </w:rPr>
        <w:t>（说明：按磋商人须知第</w:t>
      </w:r>
      <w:r>
        <w:rPr>
          <w:rFonts w:hint="eastAsia" w:ascii="宋体" w:hAnsi="宋体"/>
          <w:color w:val="auto"/>
          <w:kern w:val="1"/>
          <w:szCs w:val="21"/>
          <w:highlight w:val="none"/>
        </w:rPr>
        <w:t>10.3.1</w:t>
      </w:r>
      <w:r>
        <w:rPr>
          <w:rFonts w:hint="eastAsia" w:ascii="宋体" w:hAnsi="宋体"/>
          <w:color w:val="auto"/>
          <w:highlight w:val="none"/>
        </w:rPr>
        <w:t>条</w:t>
      </w:r>
      <w:r>
        <w:rPr>
          <w:rFonts w:hint="eastAsia" w:ascii="宋体" w:hAnsi="宋体"/>
          <w:b/>
          <w:color w:val="auto"/>
          <w:szCs w:val="21"/>
          <w:highlight w:val="none"/>
        </w:rPr>
        <w:t>资格审查</w:t>
      </w:r>
      <w:r>
        <w:rPr>
          <w:rFonts w:hint="eastAsia" w:ascii="宋体" w:hAnsi="宋体"/>
          <w:color w:val="auto"/>
          <w:highlight w:val="none"/>
        </w:rPr>
        <w:t>要求提供。磋商人应确保响应文件中要求提供的证明文件的真实性、有效性及合法性，否则，由此引起的任何责任都由磋商人自行承担。）</w:t>
      </w:r>
    </w:p>
    <w:p w14:paraId="17F4273C">
      <w:pPr>
        <w:spacing w:line="360" w:lineRule="exact"/>
        <w:rPr>
          <w:rFonts w:hint="eastAsia" w:ascii="宋体" w:hAnsi="宋体"/>
          <w:b/>
          <w:bCs/>
          <w:color w:val="auto"/>
          <w:sz w:val="24"/>
          <w:highlight w:val="none"/>
        </w:rPr>
      </w:pPr>
    </w:p>
    <w:p w14:paraId="1AD0BDA2">
      <w:pPr>
        <w:spacing w:line="360" w:lineRule="exact"/>
        <w:rPr>
          <w:rFonts w:hint="eastAsia" w:ascii="宋体" w:hAnsi="宋体"/>
          <w:b/>
          <w:bCs/>
          <w:color w:val="auto"/>
          <w:sz w:val="24"/>
          <w:highlight w:val="none"/>
        </w:rPr>
      </w:pPr>
    </w:p>
    <w:p w14:paraId="6BB6E131">
      <w:pPr>
        <w:spacing w:line="360" w:lineRule="exact"/>
        <w:rPr>
          <w:rFonts w:hint="eastAsia" w:ascii="宋体" w:hAnsi="宋体"/>
          <w:b/>
          <w:bCs/>
          <w:color w:val="auto"/>
          <w:sz w:val="24"/>
          <w:highlight w:val="none"/>
        </w:rPr>
      </w:pPr>
      <w:r>
        <w:rPr>
          <w:rFonts w:hint="eastAsia" w:ascii="宋体" w:hAnsi="宋体"/>
          <w:b/>
          <w:bCs/>
          <w:color w:val="auto"/>
          <w:sz w:val="24"/>
          <w:highlight w:val="none"/>
        </w:rPr>
        <w:t>磋商声明书格式</w:t>
      </w:r>
    </w:p>
    <w:p w14:paraId="7409D0D9">
      <w:pPr>
        <w:spacing w:line="360" w:lineRule="auto"/>
        <w:jc w:val="left"/>
        <w:rPr>
          <w:rFonts w:hint="eastAsia" w:ascii="宋体" w:hAnsi="宋体"/>
          <w:color w:val="auto"/>
          <w:sz w:val="24"/>
          <w:highlight w:val="none"/>
        </w:rPr>
      </w:pPr>
    </w:p>
    <w:p w14:paraId="616175E3">
      <w:pPr>
        <w:spacing w:line="380" w:lineRule="exact"/>
        <w:jc w:val="center"/>
        <w:rPr>
          <w:rFonts w:hint="eastAsia" w:ascii="宋体" w:hAnsi="宋体"/>
          <w:b/>
          <w:color w:val="auto"/>
          <w:szCs w:val="21"/>
          <w:highlight w:val="none"/>
        </w:rPr>
      </w:pPr>
      <w:r>
        <w:rPr>
          <w:rFonts w:hint="eastAsia" w:ascii="宋体" w:hAnsi="宋体"/>
          <w:b/>
          <w:color w:val="auto"/>
          <w:szCs w:val="21"/>
          <w:highlight w:val="none"/>
        </w:rPr>
        <w:t>磋商声明书</w:t>
      </w:r>
    </w:p>
    <w:p w14:paraId="53069D74">
      <w:pPr>
        <w:spacing w:line="380" w:lineRule="exact"/>
        <w:jc w:val="left"/>
        <w:rPr>
          <w:rFonts w:hint="eastAsia" w:ascii="宋体" w:hAnsi="宋体"/>
          <w:color w:val="auto"/>
          <w:szCs w:val="21"/>
          <w:highlight w:val="none"/>
        </w:rPr>
      </w:pPr>
      <w:r>
        <w:rPr>
          <w:rFonts w:hint="eastAsia" w:ascii="宋体" w:hAnsi="宋体"/>
          <w:color w:val="auto"/>
          <w:szCs w:val="21"/>
          <w:highlight w:val="none"/>
        </w:rPr>
        <w:t>致：____________（采购单位名称）</w:t>
      </w:r>
    </w:p>
    <w:p w14:paraId="5CF944D1">
      <w:pPr>
        <w:spacing w:line="38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__________（磋商人名称）系中华人民共和国合法企业，经营</w:t>
      </w:r>
      <w:r>
        <w:rPr>
          <w:rFonts w:hint="eastAsia" w:ascii="宋体" w:hAnsi="宋体"/>
          <w:color w:val="auto"/>
          <w:szCs w:val="21"/>
          <w:highlight w:val="none"/>
          <w:lang w:eastAsia="zh-CN"/>
        </w:rPr>
        <w:t>地</w:t>
      </w:r>
      <w:r>
        <w:rPr>
          <w:rFonts w:hint="eastAsia" w:ascii="宋体" w:hAnsi="宋体"/>
          <w:color w:val="auto"/>
          <w:szCs w:val="21"/>
          <w:highlight w:val="none"/>
        </w:rPr>
        <w:t>址</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566BF476">
      <w:pPr>
        <w:spacing w:line="38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我____________（姓名）系_____________（磋商人名称）的法定代表人，我方愿意参加贵方组织的_________________________项目的磋商，为便于贵方公正、择优地确定成交人及其响应产品和服务，我方就本次磋商有关事项郑重声明如下：</w:t>
      </w:r>
    </w:p>
    <w:p w14:paraId="6A2F37B0">
      <w:pPr>
        <w:spacing w:line="38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（1）我方向贵方提交的所有响应文件、资料都是准确的和真实的。</w:t>
      </w:r>
    </w:p>
    <w:p w14:paraId="7EF90C35">
      <w:pPr>
        <w:spacing w:line="38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（2）我方不是采购人的附属机构；也不是为本项目提供整体设计、规范编制或者项目管理、监理、检测等服务的磋商人或其附属机构。</w:t>
      </w:r>
    </w:p>
    <w:p w14:paraId="6BA54BA9">
      <w:pPr>
        <w:spacing w:line="38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（3） 我方承诺在参加本政府采购项目活动前，没有被纳入政府部门或银行认定的失信名单，我方具有良好的商业信誉。</w:t>
      </w:r>
    </w:p>
    <w:p w14:paraId="4883D1DE">
      <w:pPr>
        <w:spacing w:line="38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（4）我方磋商人在报价之前已经与贵方进行了充分的沟通，完全理解并接受磋商文件的各项规定和要求，对磋商文件的合理性、合法性不再有异议。</w:t>
      </w:r>
    </w:p>
    <w:p w14:paraId="2F7F4132">
      <w:pPr>
        <w:spacing w:line="38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5）我方及本人承诺在参加本政府采购项目活动前三年内，在经营活动中没有重大违法记录及不良信用记录。重大违法记录是指磋商人因违法经营受到刑事处罚或者责令停产停业、吊销许可证或者执照、较大数额罚款等行政处罚。</w:t>
      </w:r>
    </w:p>
    <w:p w14:paraId="2425572D">
      <w:pPr>
        <w:spacing w:line="38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（6）我方承诺具有履行本项目合同所必需的设备和专业技术能力。</w:t>
      </w:r>
    </w:p>
    <w:p w14:paraId="442A1BC0">
      <w:pPr>
        <w:spacing w:line="38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（7）我方对以上声明负全部法律责任。如有虚假或隐瞒，我方愿意承担一切后果，并不再寻求任何旨在减轻或免除法律责任的辩解。</w:t>
      </w:r>
    </w:p>
    <w:p w14:paraId="49214CE3">
      <w:pPr>
        <w:spacing w:line="380" w:lineRule="exact"/>
        <w:jc w:val="left"/>
        <w:rPr>
          <w:rFonts w:hint="eastAsia" w:ascii="宋体" w:hAnsi="宋体"/>
          <w:color w:val="auto"/>
          <w:szCs w:val="21"/>
          <w:highlight w:val="none"/>
        </w:rPr>
      </w:pPr>
    </w:p>
    <w:p w14:paraId="60FCDDC3">
      <w:pPr>
        <w:spacing w:line="380" w:lineRule="exact"/>
        <w:ind w:right="420" w:firstLine="5985" w:firstLineChars="2850"/>
        <w:rPr>
          <w:rFonts w:hint="eastAsia" w:ascii="宋体" w:hAnsi="宋体"/>
          <w:color w:val="auto"/>
          <w:szCs w:val="21"/>
          <w:highlight w:val="none"/>
        </w:rPr>
      </w:pPr>
      <w:r>
        <w:rPr>
          <w:rFonts w:hint="eastAsia" w:ascii="宋体" w:hAnsi="宋体"/>
          <w:color w:val="auto"/>
          <w:szCs w:val="21"/>
          <w:highlight w:val="none"/>
        </w:rPr>
        <w:t>法定代表人签字或盖章：</w:t>
      </w:r>
      <w:r>
        <w:rPr>
          <w:rFonts w:hint="eastAsia" w:ascii="宋体" w:hAnsi="宋体"/>
          <w:color w:val="auto"/>
          <w:szCs w:val="21"/>
          <w:highlight w:val="none"/>
          <w:u w:val="single"/>
        </w:rPr>
        <w:t xml:space="preserve">             </w:t>
      </w:r>
    </w:p>
    <w:p w14:paraId="2F720549">
      <w:pPr>
        <w:spacing w:line="380" w:lineRule="exact"/>
        <w:ind w:firstLine="6615" w:firstLineChars="3150"/>
        <w:jc w:val="left"/>
        <w:rPr>
          <w:rFonts w:hint="eastAsia" w:ascii="宋体" w:hAnsi="宋体"/>
          <w:color w:val="auto"/>
          <w:szCs w:val="21"/>
          <w:highlight w:val="none"/>
        </w:rPr>
      </w:pPr>
      <w:r>
        <w:rPr>
          <w:rFonts w:hint="eastAsia" w:ascii="宋体" w:hAnsi="宋体"/>
          <w:color w:val="auto"/>
          <w:szCs w:val="21"/>
          <w:highlight w:val="none"/>
        </w:rPr>
        <w:t>磋商人公章：</w:t>
      </w:r>
      <w:r>
        <w:rPr>
          <w:rFonts w:hint="eastAsia" w:ascii="宋体" w:hAnsi="宋体"/>
          <w:color w:val="auto"/>
          <w:szCs w:val="21"/>
          <w:highlight w:val="none"/>
          <w:u w:val="single"/>
        </w:rPr>
        <w:t xml:space="preserve">                </w:t>
      </w:r>
    </w:p>
    <w:p w14:paraId="5EC9881F">
      <w:pPr>
        <w:spacing w:line="380" w:lineRule="exact"/>
        <w:jc w:val="left"/>
        <w:rPr>
          <w:rFonts w:hint="eastAsia" w:ascii="宋体" w:hAnsi="宋体"/>
          <w:color w:val="auto"/>
          <w:szCs w:val="21"/>
          <w:highlight w:val="none"/>
        </w:rPr>
      </w:pPr>
      <w:r>
        <w:rPr>
          <w:rFonts w:hint="eastAsia" w:ascii="宋体" w:hAnsi="宋体"/>
          <w:color w:val="auto"/>
          <w:szCs w:val="21"/>
          <w:highlight w:val="none"/>
        </w:rPr>
        <w:t xml:space="preserve">                                                                             年    月    日</w:t>
      </w:r>
    </w:p>
    <w:p w14:paraId="45DB642C">
      <w:pPr>
        <w:spacing w:line="360" w:lineRule="auto"/>
        <w:rPr>
          <w:rFonts w:hint="eastAsia" w:ascii="宋体" w:hAnsi="宋体"/>
          <w:color w:val="auto"/>
          <w:sz w:val="30"/>
          <w:szCs w:val="36"/>
          <w:highlight w:val="none"/>
        </w:rPr>
      </w:pPr>
      <w:r>
        <w:rPr>
          <w:rFonts w:hint="eastAsia" w:ascii="宋体" w:hAnsi="宋体"/>
          <w:color w:val="auto"/>
          <w:sz w:val="30"/>
          <w:szCs w:val="36"/>
          <w:highlight w:val="none"/>
        </w:rPr>
        <w:br w:type="page"/>
      </w:r>
      <w:r>
        <w:rPr>
          <w:rFonts w:hint="eastAsia" w:ascii="宋体" w:hAnsi="宋体"/>
          <w:b/>
          <w:color w:val="auto"/>
          <w:sz w:val="24"/>
          <w:highlight w:val="none"/>
        </w:rPr>
        <w:t>法定代表人资格证明书及授权委托书</w:t>
      </w:r>
    </w:p>
    <w:p w14:paraId="5EEFD880">
      <w:pPr>
        <w:pStyle w:val="43"/>
        <w:jc w:val="center"/>
        <w:rPr>
          <w:rFonts w:hint="eastAsia" w:hAnsi="宋体"/>
          <w:b/>
          <w:bCs/>
          <w:color w:val="auto"/>
          <w:highlight w:val="none"/>
        </w:rPr>
      </w:pPr>
    </w:p>
    <w:p w14:paraId="7DF67E00">
      <w:pPr>
        <w:pStyle w:val="43"/>
        <w:jc w:val="center"/>
        <w:rPr>
          <w:rFonts w:hint="eastAsia" w:hAnsi="宋体"/>
          <w:b/>
          <w:bCs/>
          <w:color w:val="auto"/>
          <w:sz w:val="24"/>
          <w:szCs w:val="24"/>
          <w:highlight w:val="none"/>
        </w:rPr>
      </w:pPr>
      <w:r>
        <w:rPr>
          <w:rFonts w:hint="eastAsia" w:hAnsi="宋体"/>
          <w:b/>
          <w:bCs/>
          <w:color w:val="auto"/>
          <w:sz w:val="24"/>
          <w:szCs w:val="24"/>
          <w:highlight w:val="none"/>
        </w:rPr>
        <w:t>法定代表人资格证明书</w:t>
      </w:r>
    </w:p>
    <w:p w14:paraId="5530D5A2">
      <w:pPr>
        <w:pStyle w:val="43"/>
        <w:jc w:val="center"/>
        <w:rPr>
          <w:rFonts w:hint="eastAsia" w:hAnsi="宋体"/>
          <w:color w:val="auto"/>
          <w:sz w:val="24"/>
          <w:highlight w:val="none"/>
        </w:rPr>
      </w:pPr>
    </w:p>
    <w:p w14:paraId="37956A11">
      <w:pPr>
        <w:pStyle w:val="43"/>
        <w:rPr>
          <w:rFonts w:hint="eastAsia" w:hAnsi="宋体"/>
          <w:color w:val="auto"/>
          <w:sz w:val="24"/>
          <w:highlight w:val="none"/>
        </w:rPr>
      </w:pPr>
    </w:p>
    <w:p w14:paraId="68823D09">
      <w:pPr>
        <w:pStyle w:val="43"/>
        <w:spacing w:line="380" w:lineRule="exact"/>
        <w:rPr>
          <w:rFonts w:hint="eastAsia" w:hAnsi="宋体"/>
          <w:color w:val="auto"/>
          <w:sz w:val="24"/>
          <w:highlight w:val="none"/>
        </w:rPr>
      </w:pPr>
      <w:r>
        <w:rPr>
          <w:rFonts w:hint="eastAsia" w:hAnsi="宋体"/>
          <w:color w:val="auto"/>
          <w:sz w:val="24"/>
          <w:highlight w:val="none"/>
        </w:rPr>
        <w:t xml:space="preserve">    </w:t>
      </w:r>
      <w:r>
        <w:rPr>
          <w:rFonts w:hint="eastAsia" w:hAnsi="宋体"/>
          <w:color w:val="auto"/>
          <w:szCs w:val="21"/>
          <w:highlight w:val="none"/>
          <w:u w:val="single"/>
        </w:rPr>
        <w:t xml:space="preserve">          </w:t>
      </w:r>
      <w:r>
        <w:rPr>
          <w:rFonts w:hint="eastAsia" w:hAnsi="宋体"/>
          <w:color w:val="auto"/>
          <w:szCs w:val="21"/>
          <w:highlight w:val="none"/>
        </w:rPr>
        <w:t>系</w:t>
      </w:r>
      <w:r>
        <w:rPr>
          <w:rFonts w:hint="eastAsia" w:hAnsi="宋体"/>
          <w:color w:val="auto"/>
          <w:szCs w:val="21"/>
          <w:highlight w:val="none"/>
          <w:u w:val="single"/>
        </w:rPr>
        <w:t xml:space="preserve">                          </w:t>
      </w:r>
      <w:r>
        <w:rPr>
          <w:rFonts w:hint="eastAsia" w:hAnsi="宋体"/>
          <w:color w:val="auto"/>
          <w:szCs w:val="21"/>
          <w:highlight w:val="none"/>
        </w:rPr>
        <w:t>（磋商人名称）的法定代表人，以本单位的名义参加</w:t>
      </w:r>
      <w:r>
        <w:rPr>
          <w:rFonts w:hint="eastAsia" w:hAnsi="宋体"/>
          <w:color w:val="auto"/>
          <w:szCs w:val="21"/>
          <w:highlight w:val="none"/>
          <w:u w:val="single"/>
        </w:rPr>
        <w:t xml:space="preserve">        （项目名称）                          </w:t>
      </w:r>
      <w:r>
        <w:rPr>
          <w:rFonts w:hint="eastAsia" w:hAnsi="宋体"/>
          <w:color w:val="auto"/>
          <w:szCs w:val="21"/>
          <w:highlight w:val="none"/>
        </w:rPr>
        <w:t>的采购活动。为施工业务，签署上述工程的响应文件、进行合同磋商、签署合同和处理与之有关的一切事务。</w:t>
      </w:r>
    </w:p>
    <w:p w14:paraId="337A61D0">
      <w:pPr>
        <w:pStyle w:val="43"/>
        <w:spacing w:line="380" w:lineRule="exact"/>
        <w:ind w:firstLine="570"/>
        <w:rPr>
          <w:rFonts w:hint="eastAsia" w:hAnsi="宋体"/>
          <w:color w:val="auto"/>
          <w:szCs w:val="21"/>
          <w:highlight w:val="none"/>
        </w:rPr>
      </w:pPr>
      <w:r>
        <w:rPr>
          <w:rFonts w:hint="eastAsia" w:hAnsi="宋体"/>
          <w:color w:val="auto"/>
          <w:szCs w:val="21"/>
          <w:highlight w:val="none"/>
        </w:rPr>
        <w:t>特此证明。</w:t>
      </w:r>
    </w:p>
    <w:p w14:paraId="076C9F26">
      <w:pPr>
        <w:pStyle w:val="43"/>
        <w:spacing w:line="380" w:lineRule="exact"/>
        <w:ind w:firstLine="570"/>
        <w:rPr>
          <w:rFonts w:hint="eastAsia" w:hAnsi="宋体"/>
          <w:color w:val="auto"/>
          <w:szCs w:val="21"/>
          <w:highlight w:val="none"/>
        </w:rPr>
      </w:pPr>
      <w:r>
        <w:rPr>
          <w:rFonts w:hint="eastAsia" w:hAnsi="宋体"/>
          <w:color w:val="auto"/>
          <w:szCs w:val="21"/>
          <w:highlight w:val="none"/>
        </w:rPr>
        <w:t>磋商人：（盖章）</w:t>
      </w:r>
    </w:p>
    <w:p w14:paraId="24846823">
      <w:pPr>
        <w:pStyle w:val="43"/>
        <w:spacing w:line="380" w:lineRule="exact"/>
        <w:ind w:firstLine="400" w:firstLineChars="200"/>
        <w:rPr>
          <w:rFonts w:hint="eastAsia" w:hAnsi="宋体"/>
          <w:color w:val="auto"/>
          <w:szCs w:val="21"/>
          <w:highlight w:val="none"/>
        </w:rPr>
      </w:pPr>
      <w:r>
        <w:rPr>
          <w:rFonts w:hint="eastAsia" w:hAnsi="宋体"/>
          <w:color w:val="auto"/>
          <w:szCs w:val="21"/>
          <w:highlight w:val="none"/>
        </w:rPr>
        <w:t>单位名称：</w:t>
      </w:r>
      <w:r>
        <w:rPr>
          <w:rFonts w:hint="eastAsia" w:hAnsi="宋体"/>
          <w:color w:val="auto"/>
          <w:szCs w:val="21"/>
          <w:highlight w:val="none"/>
          <w:u w:val="single"/>
        </w:rPr>
        <w:t xml:space="preserve">                                          </w:t>
      </w:r>
    </w:p>
    <w:p w14:paraId="06D5CF85">
      <w:pPr>
        <w:pStyle w:val="43"/>
        <w:spacing w:line="380" w:lineRule="exact"/>
        <w:ind w:firstLine="400" w:firstLineChars="200"/>
        <w:rPr>
          <w:rFonts w:hint="eastAsia" w:hAnsi="宋体"/>
          <w:color w:val="auto"/>
          <w:szCs w:val="21"/>
          <w:highlight w:val="none"/>
        </w:rPr>
      </w:pPr>
      <w:r>
        <w:rPr>
          <w:rFonts w:hint="eastAsia" w:hAnsi="宋体"/>
          <w:color w:val="auto"/>
          <w:szCs w:val="21"/>
          <w:highlight w:val="none"/>
        </w:rPr>
        <w:t>地    址：</w:t>
      </w:r>
      <w:r>
        <w:rPr>
          <w:rFonts w:hint="eastAsia" w:hAnsi="宋体"/>
          <w:color w:val="auto"/>
          <w:szCs w:val="21"/>
          <w:highlight w:val="none"/>
          <w:u w:val="single"/>
        </w:rPr>
        <w:t xml:space="preserve">                                          </w:t>
      </w:r>
    </w:p>
    <w:p w14:paraId="0F95CEDE">
      <w:pPr>
        <w:pStyle w:val="43"/>
        <w:spacing w:line="380" w:lineRule="exact"/>
        <w:ind w:firstLine="400" w:firstLineChars="200"/>
        <w:rPr>
          <w:rFonts w:hint="eastAsia" w:hAnsi="宋体"/>
          <w:color w:val="auto"/>
          <w:szCs w:val="21"/>
          <w:highlight w:val="none"/>
        </w:rPr>
      </w:pPr>
      <w:r>
        <w:rPr>
          <w:rFonts w:hint="eastAsia" w:hAnsi="宋体"/>
          <w:color w:val="auto"/>
          <w:szCs w:val="21"/>
          <w:highlight w:val="none"/>
        </w:rPr>
        <w:t>姓    名：</w:t>
      </w:r>
      <w:r>
        <w:rPr>
          <w:rFonts w:hint="eastAsia" w:hAnsi="宋体"/>
          <w:color w:val="auto"/>
          <w:szCs w:val="21"/>
          <w:highlight w:val="none"/>
          <w:u w:val="single"/>
        </w:rPr>
        <w:t xml:space="preserve">             </w:t>
      </w:r>
      <w:r>
        <w:rPr>
          <w:rFonts w:hint="eastAsia" w:hAnsi="宋体"/>
          <w:color w:val="auto"/>
          <w:szCs w:val="21"/>
          <w:highlight w:val="none"/>
        </w:rPr>
        <w:t>性别：</w:t>
      </w:r>
      <w:r>
        <w:rPr>
          <w:rFonts w:hint="eastAsia" w:hAnsi="宋体"/>
          <w:color w:val="auto"/>
          <w:szCs w:val="21"/>
          <w:highlight w:val="none"/>
          <w:u w:val="single"/>
        </w:rPr>
        <w:t xml:space="preserve">        </w:t>
      </w:r>
    </w:p>
    <w:p w14:paraId="166D55A1">
      <w:pPr>
        <w:pStyle w:val="43"/>
        <w:spacing w:line="380" w:lineRule="exact"/>
        <w:ind w:firstLine="400" w:firstLineChars="200"/>
        <w:rPr>
          <w:rFonts w:hint="eastAsia" w:hAnsi="宋体"/>
          <w:color w:val="auto"/>
          <w:szCs w:val="21"/>
          <w:highlight w:val="none"/>
        </w:rPr>
      </w:pPr>
      <w:r>
        <w:rPr>
          <w:rFonts w:hint="eastAsia" w:hAnsi="宋体"/>
          <w:color w:val="auto"/>
          <w:szCs w:val="21"/>
          <w:highlight w:val="none"/>
        </w:rPr>
        <w:t>年龄：</w:t>
      </w:r>
      <w:r>
        <w:rPr>
          <w:rFonts w:hint="eastAsia" w:hAnsi="宋体"/>
          <w:color w:val="auto"/>
          <w:szCs w:val="21"/>
          <w:highlight w:val="none"/>
          <w:u w:val="single"/>
        </w:rPr>
        <w:t xml:space="preserve">         </w:t>
      </w:r>
      <w:r>
        <w:rPr>
          <w:rFonts w:hint="eastAsia" w:hAnsi="宋体"/>
          <w:color w:val="auto"/>
          <w:szCs w:val="21"/>
          <w:highlight w:val="none"/>
        </w:rPr>
        <w:t>职务：</w:t>
      </w:r>
      <w:r>
        <w:rPr>
          <w:rFonts w:hint="eastAsia" w:hAnsi="宋体"/>
          <w:color w:val="auto"/>
          <w:szCs w:val="21"/>
          <w:highlight w:val="none"/>
          <w:u w:val="single"/>
        </w:rPr>
        <w:t xml:space="preserve">             </w:t>
      </w:r>
    </w:p>
    <w:p w14:paraId="30D5DE0A">
      <w:pPr>
        <w:pStyle w:val="43"/>
        <w:spacing w:line="380" w:lineRule="exact"/>
        <w:ind w:firstLine="570"/>
        <w:rPr>
          <w:rFonts w:hint="eastAsia" w:hAnsi="宋体"/>
          <w:color w:val="auto"/>
          <w:szCs w:val="21"/>
          <w:highlight w:val="none"/>
        </w:rPr>
      </w:pPr>
    </w:p>
    <w:p w14:paraId="1C0397AD">
      <w:pPr>
        <w:pStyle w:val="43"/>
        <w:spacing w:line="380" w:lineRule="exact"/>
        <w:ind w:firstLine="570"/>
        <w:rPr>
          <w:rFonts w:hint="eastAsia" w:hAnsi="宋体"/>
          <w:color w:val="auto"/>
          <w:szCs w:val="21"/>
          <w:highlight w:val="none"/>
        </w:rPr>
      </w:pPr>
    </w:p>
    <w:p w14:paraId="3A7545C3">
      <w:pPr>
        <w:pStyle w:val="43"/>
        <w:spacing w:line="380" w:lineRule="exact"/>
        <w:ind w:firstLine="570"/>
        <w:rPr>
          <w:rFonts w:hint="eastAsia" w:hAnsi="宋体"/>
          <w:color w:val="auto"/>
          <w:szCs w:val="21"/>
          <w:highlight w:val="none"/>
        </w:rPr>
      </w:pPr>
      <w:r>
        <w:rPr>
          <w:rFonts w:hint="eastAsia" w:hAnsi="宋体"/>
          <w:color w:val="auto"/>
          <w:szCs w:val="21"/>
          <w:highlight w:val="none"/>
        </w:rPr>
        <w:t>日期：    年   月  日</w:t>
      </w:r>
    </w:p>
    <w:p w14:paraId="4E01C2E8">
      <w:pPr>
        <w:spacing w:line="360" w:lineRule="auto"/>
        <w:rPr>
          <w:rFonts w:hint="eastAsia" w:ascii="宋体" w:hAnsi="宋体"/>
          <w:color w:val="auto"/>
          <w:szCs w:val="21"/>
          <w:highlight w:val="none"/>
        </w:rPr>
      </w:pPr>
    </w:p>
    <w:p w14:paraId="1F04AE3B">
      <w:pPr>
        <w:spacing w:line="360" w:lineRule="auto"/>
        <w:rPr>
          <w:rFonts w:hint="eastAsia" w:ascii="宋体" w:hAnsi="宋体"/>
          <w:color w:val="auto"/>
          <w:szCs w:val="21"/>
          <w:highlight w:val="none"/>
        </w:rPr>
      </w:pPr>
      <w:r>
        <w:rPr>
          <w:rFonts w:hint="eastAsia" w:ascii="宋体" w:hAnsi="宋体"/>
          <w:color w:val="auto"/>
          <w:szCs w:val="21"/>
          <w:highlight w:val="none"/>
        </w:rPr>
        <w:t>附：1）法定代表人身份证复印件</w:t>
      </w:r>
    </w:p>
    <w:p w14:paraId="10E96748">
      <w:pPr>
        <w:pStyle w:val="43"/>
        <w:spacing w:line="380" w:lineRule="exact"/>
        <w:rPr>
          <w:rFonts w:hint="eastAsia" w:hAnsi="宋体"/>
          <w:color w:val="auto"/>
          <w:szCs w:val="21"/>
          <w:highlight w:val="none"/>
        </w:rPr>
      </w:pPr>
      <w:r>
        <w:rPr>
          <w:rFonts w:hint="eastAsia" w:hAnsi="宋体"/>
          <w:color w:val="auto"/>
          <w:szCs w:val="21"/>
          <w:highlight w:val="none"/>
        </w:rPr>
        <w:t>（未附身份证复印件，证明无效）</w:t>
      </w:r>
    </w:p>
    <w:p w14:paraId="56ABE40F">
      <w:pPr>
        <w:pStyle w:val="43"/>
        <w:spacing w:line="380" w:lineRule="exact"/>
        <w:rPr>
          <w:rFonts w:hint="eastAsia" w:hAnsi="宋体"/>
          <w:color w:val="auto"/>
          <w:szCs w:val="21"/>
          <w:highlight w:val="none"/>
        </w:rPr>
      </w:pPr>
    </w:p>
    <w:p w14:paraId="47941DA3">
      <w:pPr>
        <w:pStyle w:val="43"/>
        <w:spacing w:line="380" w:lineRule="exact"/>
        <w:rPr>
          <w:rFonts w:hint="eastAsia" w:hAnsi="宋体"/>
          <w:color w:val="auto"/>
          <w:szCs w:val="21"/>
          <w:highlight w:val="none"/>
        </w:rPr>
      </w:pPr>
    </w:p>
    <w:p w14:paraId="753CF56F">
      <w:pPr>
        <w:pStyle w:val="43"/>
        <w:spacing w:line="380" w:lineRule="exact"/>
        <w:rPr>
          <w:rFonts w:hint="eastAsia" w:hAnsi="宋体"/>
          <w:color w:val="auto"/>
          <w:szCs w:val="21"/>
          <w:highlight w:val="none"/>
        </w:rPr>
      </w:pPr>
      <w:r>
        <w:rPr>
          <w:rFonts w:hint="eastAsia" w:hAnsi="宋体"/>
          <w:color w:val="auto"/>
          <w:szCs w:val="21"/>
          <w:highlight w:val="none"/>
        </w:rPr>
        <w:t>注：（1）法定代表人亲自出席截标会议时，须随身携带本“法定代表人身份证明”原件一份以及身份证原件，以备核查。（2）法定代表人亲自参加磋商的，磋商文件中正本放 “法定代表人身份证明”原件，副本放“法定代表人身份证明”复印件。</w:t>
      </w:r>
    </w:p>
    <w:p w14:paraId="13C3B1ED">
      <w:pPr>
        <w:pStyle w:val="43"/>
        <w:jc w:val="center"/>
        <w:rPr>
          <w:rFonts w:hint="eastAsia" w:hAnsi="宋体"/>
          <w:color w:val="auto"/>
          <w:sz w:val="28"/>
          <w:highlight w:val="none"/>
        </w:rPr>
      </w:pPr>
      <w:r>
        <w:rPr>
          <w:rFonts w:hint="eastAsia" w:hAnsi="宋体"/>
          <w:color w:val="auto"/>
          <w:sz w:val="28"/>
          <w:highlight w:val="none"/>
        </w:rPr>
        <w:br w:type="page"/>
      </w:r>
      <w:r>
        <w:rPr>
          <w:rFonts w:hint="eastAsia" w:hAnsi="宋体"/>
          <w:b/>
          <w:color w:val="auto"/>
          <w:sz w:val="24"/>
          <w:szCs w:val="24"/>
          <w:highlight w:val="none"/>
        </w:rPr>
        <w:t>授权委托书</w:t>
      </w:r>
    </w:p>
    <w:p w14:paraId="78D264DF">
      <w:pPr>
        <w:pStyle w:val="43"/>
        <w:rPr>
          <w:rFonts w:hint="eastAsia" w:hAnsi="宋体"/>
          <w:color w:val="auto"/>
          <w:sz w:val="24"/>
          <w:highlight w:val="none"/>
        </w:rPr>
      </w:pPr>
    </w:p>
    <w:p w14:paraId="2AD8CD73">
      <w:pPr>
        <w:pStyle w:val="43"/>
        <w:spacing w:line="380" w:lineRule="exact"/>
        <w:ind w:firstLine="420"/>
        <w:rPr>
          <w:rFonts w:hint="eastAsia" w:hAnsi="宋体"/>
          <w:color w:val="auto"/>
          <w:szCs w:val="21"/>
          <w:highlight w:val="none"/>
        </w:rPr>
      </w:pPr>
      <w:r>
        <w:rPr>
          <w:rFonts w:hint="eastAsia" w:hAnsi="宋体"/>
          <w:color w:val="auto"/>
          <w:szCs w:val="21"/>
          <w:highlight w:val="none"/>
        </w:rPr>
        <w:t>本授权委托书声明：我</w:t>
      </w:r>
      <w:r>
        <w:rPr>
          <w:rFonts w:hint="eastAsia" w:hAnsi="宋体"/>
          <w:color w:val="auto"/>
          <w:szCs w:val="21"/>
          <w:highlight w:val="none"/>
          <w:u w:val="single"/>
        </w:rPr>
        <w:t xml:space="preserve">         </w:t>
      </w:r>
      <w:r>
        <w:rPr>
          <w:rFonts w:hint="eastAsia" w:hAnsi="宋体"/>
          <w:color w:val="auto"/>
          <w:szCs w:val="21"/>
          <w:highlight w:val="none"/>
        </w:rPr>
        <w:t>（姓名）系</w:t>
      </w:r>
      <w:r>
        <w:rPr>
          <w:rFonts w:hint="eastAsia" w:hAnsi="宋体"/>
          <w:color w:val="auto"/>
          <w:szCs w:val="21"/>
          <w:highlight w:val="none"/>
          <w:u w:val="single"/>
        </w:rPr>
        <w:t xml:space="preserve">                       </w:t>
      </w:r>
      <w:r>
        <w:rPr>
          <w:rFonts w:hint="eastAsia" w:hAnsi="宋体"/>
          <w:color w:val="auto"/>
          <w:szCs w:val="21"/>
          <w:highlight w:val="none"/>
        </w:rPr>
        <w:t>（磋商人名称）的法定代表人，现授权委托</w:t>
      </w:r>
      <w:r>
        <w:rPr>
          <w:rFonts w:hint="eastAsia" w:hAnsi="宋体"/>
          <w:color w:val="auto"/>
          <w:szCs w:val="21"/>
          <w:highlight w:val="none"/>
          <w:u w:val="single"/>
        </w:rPr>
        <w:t xml:space="preserve">         </w:t>
      </w:r>
      <w:r>
        <w:rPr>
          <w:rFonts w:hint="eastAsia" w:hAnsi="宋体"/>
          <w:color w:val="auto"/>
          <w:szCs w:val="21"/>
          <w:highlight w:val="none"/>
        </w:rPr>
        <w:t>（姓名）为我单位代理人，以本单位的名义参加</w:t>
      </w:r>
      <w:r>
        <w:rPr>
          <w:rFonts w:hint="eastAsia" w:hAnsi="宋体"/>
          <w:color w:val="auto"/>
          <w:szCs w:val="21"/>
          <w:highlight w:val="none"/>
          <w:u w:val="single"/>
        </w:rPr>
        <w:t xml:space="preserve">           （项目名称）                             </w:t>
      </w:r>
      <w:r>
        <w:rPr>
          <w:rFonts w:hint="eastAsia" w:hAnsi="宋体"/>
          <w:color w:val="auto"/>
          <w:szCs w:val="21"/>
          <w:highlight w:val="none"/>
        </w:rPr>
        <w:t>的采购活动，代理人在采购过程中所签署的一切文件和处理与之有关的一切事务，我均予以承认。</w:t>
      </w:r>
    </w:p>
    <w:p w14:paraId="4F7921E5">
      <w:pPr>
        <w:pStyle w:val="43"/>
        <w:spacing w:line="380" w:lineRule="exact"/>
        <w:ind w:firstLine="420"/>
        <w:rPr>
          <w:rFonts w:hint="eastAsia" w:hAnsi="宋体"/>
          <w:color w:val="auto"/>
          <w:szCs w:val="21"/>
          <w:highlight w:val="none"/>
        </w:rPr>
      </w:pPr>
      <w:r>
        <w:rPr>
          <w:rFonts w:hint="eastAsia" w:hAnsi="宋体"/>
          <w:color w:val="auto"/>
          <w:szCs w:val="21"/>
          <w:highlight w:val="none"/>
        </w:rPr>
        <w:t>代理人无转委权。特此委托。</w:t>
      </w:r>
    </w:p>
    <w:p w14:paraId="342A7AA6">
      <w:pPr>
        <w:pStyle w:val="43"/>
        <w:spacing w:line="380" w:lineRule="exact"/>
        <w:ind w:firstLine="420"/>
        <w:rPr>
          <w:rFonts w:hint="eastAsia" w:hAnsi="宋体"/>
          <w:color w:val="auto"/>
          <w:szCs w:val="21"/>
          <w:highlight w:val="none"/>
        </w:rPr>
      </w:pPr>
      <w:r>
        <w:rPr>
          <w:rFonts w:hint="eastAsia" w:hAnsi="宋体"/>
          <w:color w:val="auto"/>
          <w:szCs w:val="21"/>
          <w:highlight w:val="none"/>
        </w:rPr>
        <w:t>代理人：</w:t>
      </w:r>
      <w:r>
        <w:rPr>
          <w:rFonts w:hint="eastAsia" w:hAnsi="宋体"/>
          <w:color w:val="auto"/>
          <w:szCs w:val="21"/>
          <w:highlight w:val="none"/>
          <w:u w:val="single"/>
        </w:rPr>
        <w:t xml:space="preserve">                  </w:t>
      </w:r>
      <w:r>
        <w:rPr>
          <w:rFonts w:hint="eastAsia" w:hAnsi="宋体"/>
          <w:color w:val="auto"/>
          <w:szCs w:val="21"/>
          <w:highlight w:val="none"/>
        </w:rPr>
        <w:t xml:space="preserve"> 性别：</w:t>
      </w:r>
      <w:r>
        <w:rPr>
          <w:rFonts w:hint="eastAsia" w:hAnsi="宋体"/>
          <w:color w:val="auto"/>
          <w:szCs w:val="21"/>
          <w:highlight w:val="none"/>
          <w:u w:val="single"/>
        </w:rPr>
        <w:t xml:space="preserve">                         </w:t>
      </w:r>
      <w:r>
        <w:rPr>
          <w:rFonts w:hint="eastAsia" w:hAnsi="宋体"/>
          <w:color w:val="auto"/>
          <w:szCs w:val="21"/>
          <w:highlight w:val="none"/>
        </w:rPr>
        <w:t xml:space="preserve"> 年龄：</w:t>
      </w:r>
      <w:r>
        <w:rPr>
          <w:rFonts w:hint="eastAsia" w:hAnsi="宋体"/>
          <w:color w:val="auto"/>
          <w:szCs w:val="21"/>
          <w:highlight w:val="none"/>
          <w:u w:val="single"/>
        </w:rPr>
        <w:t xml:space="preserve">      </w:t>
      </w:r>
    </w:p>
    <w:p w14:paraId="5535ED42">
      <w:pPr>
        <w:pStyle w:val="43"/>
        <w:tabs>
          <w:tab w:val="left" w:pos="3600"/>
          <w:tab w:val="left" w:pos="7560"/>
        </w:tabs>
        <w:spacing w:line="380" w:lineRule="exact"/>
        <w:rPr>
          <w:rFonts w:hint="eastAsia" w:hAnsi="宋体"/>
          <w:color w:val="auto"/>
          <w:szCs w:val="21"/>
          <w:highlight w:val="none"/>
        </w:rPr>
      </w:pPr>
      <w:r>
        <w:rPr>
          <w:rFonts w:hint="eastAsia" w:hAnsi="宋体"/>
          <w:color w:val="auto"/>
          <w:szCs w:val="21"/>
          <w:highlight w:val="none"/>
        </w:rPr>
        <w:t xml:space="preserve">    单位： </w:t>
      </w:r>
      <w:r>
        <w:rPr>
          <w:rFonts w:hint="eastAsia" w:hAnsi="宋体"/>
          <w:color w:val="auto"/>
          <w:szCs w:val="21"/>
          <w:highlight w:val="none"/>
          <w:u w:val="single"/>
        </w:rPr>
        <w:t xml:space="preserve">                   </w:t>
      </w:r>
      <w:r>
        <w:rPr>
          <w:rFonts w:hint="eastAsia" w:hAnsi="宋体"/>
          <w:color w:val="auto"/>
          <w:szCs w:val="21"/>
          <w:highlight w:val="none"/>
        </w:rPr>
        <w:t>部门：</w:t>
      </w:r>
      <w:r>
        <w:rPr>
          <w:rFonts w:hint="eastAsia" w:hAnsi="宋体"/>
          <w:color w:val="auto"/>
          <w:szCs w:val="21"/>
          <w:highlight w:val="none"/>
          <w:u w:val="single"/>
        </w:rPr>
        <w:t xml:space="preserve">                         </w:t>
      </w:r>
      <w:r>
        <w:rPr>
          <w:rFonts w:hint="eastAsia" w:hAnsi="宋体"/>
          <w:color w:val="auto"/>
          <w:szCs w:val="21"/>
          <w:highlight w:val="none"/>
        </w:rPr>
        <w:t xml:space="preserve">  职务：</w:t>
      </w:r>
      <w:r>
        <w:rPr>
          <w:rFonts w:hint="eastAsia" w:hAnsi="宋体"/>
          <w:color w:val="auto"/>
          <w:szCs w:val="21"/>
          <w:highlight w:val="none"/>
          <w:u w:val="single"/>
        </w:rPr>
        <w:t xml:space="preserve">      </w:t>
      </w:r>
    </w:p>
    <w:p w14:paraId="2805715C">
      <w:pPr>
        <w:pStyle w:val="43"/>
        <w:spacing w:line="380" w:lineRule="exact"/>
        <w:ind w:firstLine="400" w:firstLineChars="200"/>
        <w:rPr>
          <w:rFonts w:hint="eastAsia" w:hAnsi="宋体"/>
          <w:color w:val="auto"/>
          <w:szCs w:val="21"/>
          <w:highlight w:val="none"/>
        </w:rPr>
      </w:pPr>
      <w:r>
        <w:rPr>
          <w:rFonts w:hint="eastAsia" w:hAnsi="宋体"/>
          <w:color w:val="auto"/>
          <w:szCs w:val="21"/>
          <w:highlight w:val="none"/>
        </w:rPr>
        <w:t>身份证号码：</w:t>
      </w:r>
      <w:r>
        <w:rPr>
          <w:rFonts w:hint="eastAsia" w:hAnsi="宋体"/>
          <w:color w:val="auto"/>
          <w:szCs w:val="21"/>
          <w:highlight w:val="none"/>
          <w:u w:val="single"/>
        </w:rPr>
        <w:t xml:space="preserve">                    </w:t>
      </w:r>
      <w:r>
        <w:rPr>
          <w:rFonts w:hint="eastAsia" w:hAnsi="宋体"/>
          <w:color w:val="auto"/>
          <w:szCs w:val="21"/>
          <w:highlight w:val="none"/>
        </w:rPr>
        <w:t xml:space="preserve">            </w:t>
      </w:r>
    </w:p>
    <w:p w14:paraId="50C27E50">
      <w:pPr>
        <w:pStyle w:val="43"/>
        <w:spacing w:line="380" w:lineRule="exact"/>
        <w:ind w:firstLine="420"/>
        <w:rPr>
          <w:rFonts w:hint="eastAsia" w:hAnsi="宋体"/>
          <w:color w:val="auto"/>
          <w:szCs w:val="21"/>
          <w:highlight w:val="none"/>
        </w:rPr>
      </w:pPr>
      <w:r>
        <w:rPr>
          <w:rFonts w:hint="eastAsia" w:hAnsi="宋体"/>
          <w:color w:val="auto"/>
          <w:szCs w:val="21"/>
          <w:highlight w:val="none"/>
        </w:rPr>
        <w:t>磋商人：（盖章）</w:t>
      </w:r>
    </w:p>
    <w:p w14:paraId="6F3F6B3F">
      <w:pPr>
        <w:pStyle w:val="43"/>
        <w:spacing w:line="380" w:lineRule="exact"/>
        <w:ind w:firstLine="420"/>
        <w:rPr>
          <w:rFonts w:hint="eastAsia" w:hAnsi="宋体"/>
          <w:color w:val="auto"/>
          <w:szCs w:val="21"/>
          <w:highlight w:val="none"/>
        </w:rPr>
      </w:pPr>
    </w:p>
    <w:p w14:paraId="2CC5BECE">
      <w:pPr>
        <w:pStyle w:val="43"/>
        <w:spacing w:line="380" w:lineRule="exact"/>
        <w:ind w:firstLine="420"/>
        <w:rPr>
          <w:rFonts w:hint="eastAsia" w:hAnsi="宋体"/>
          <w:color w:val="auto"/>
          <w:szCs w:val="21"/>
          <w:highlight w:val="none"/>
        </w:rPr>
      </w:pPr>
      <w:r>
        <w:rPr>
          <w:rFonts w:hint="eastAsia" w:hAnsi="宋体"/>
          <w:color w:val="auto"/>
          <w:szCs w:val="21"/>
          <w:highlight w:val="none"/>
        </w:rPr>
        <w:t>法定代表人：（签字或盖章）</w:t>
      </w:r>
    </w:p>
    <w:p w14:paraId="397872F8">
      <w:pPr>
        <w:pStyle w:val="43"/>
        <w:spacing w:line="380" w:lineRule="exact"/>
        <w:ind w:firstLine="420"/>
        <w:rPr>
          <w:rFonts w:hint="eastAsia" w:hAnsi="宋体"/>
          <w:color w:val="auto"/>
          <w:szCs w:val="21"/>
          <w:highlight w:val="none"/>
        </w:rPr>
      </w:pPr>
    </w:p>
    <w:p w14:paraId="690025D3">
      <w:pPr>
        <w:pStyle w:val="43"/>
        <w:spacing w:line="380" w:lineRule="exact"/>
        <w:ind w:firstLine="420"/>
        <w:rPr>
          <w:rFonts w:hint="eastAsia" w:hAnsi="宋体"/>
          <w:color w:val="auto"/>
          <w:szCs w:val="21"/>
          <w:highlight w:val="none"/>
        </w:rPr>
      </w:pPr>
    </w:p>
    <w:p w14:paraId="21FD883A">
      <w:pPr>
        <w:pStyle w:val="43"/>
        <w:spacing w:line="380" w:lineRule="exact"/>
        <w:ind w:firstLine="420"/>
        <w:rPr>
          <w:rFonts w:hint="eastAsia" w:hAnsi="宋体"/>
          <w:color w:val="auto"/>
          <w:szCs w:val="21"/>
          <w:highlight w:val="none"/>
        </w:rPr>
      </w:pPr>
      <w:r>
        <w:rPr>
          <w:rFonts w:hint="eastAsia" w:hAnsi="宋体"/>
          <w:color w:val="auto"/>
          <w:szCs w:val="21"/>
          <w:highlight w:val="none"/>
        </w:rPr>
        <w:t>日期：          年           月         日</w:t>
      </w:r>
    </w:p>
    <w:p w14:paraId="27F3F8B5">
      <w:pPr>
        <w:pStyle w:val="43"/>
        <w:spacing w:line="380" w:lineRule="exact"/>
        <w:ind w:firstLine="420"/>
        <w:rPr>
          <w:rFonts w:hint="eastAsia" w:hAnsi="宋体"/>
          <w:color w:val="auto"/>
          <w:szCs w:val="21"/>
          <w:highlight w:val="none"/>
        </w:rPr>
      </w:pPr>
    </w:p>
    <w:p w14:paraId="6946F873">
      <w:pPr>
        <w:snapToGrid w:val="0"/>
        <w:spacing w:before="165" w:after="50" w:line="440" w:lineRule="exact"/>
        <w:rPr>
          <w:rFonts w:hint="eastAsia" w:ascii="宋体" w:hAnsi="宋体"/>
          <w:color w:val="auto"/>
          <w:szCs w:val="21"/>
          <w:highlight w:val="none"/>
        </w:rPr>
      </w:pPr>
      <w:r>
        <w:rPr>
          <w:rFonts w:hint="eastAsia" w:ascii="宋体" w:hAnsi="宋体"/>
          <w:color w:val="auto"/>
          <w:szCs w:val="21"/>
          <w:highlight w:val="none"/>
        </w:rPr>
        <w:t>附：法定代表人身份证复印件</w:t>
      </w:r>
    </w:p>
    <w:p w14:paraId="3AA396C0">
      <w:pPr>
        <w:snapToGrid w:val="0"/>
        <w:spacing w:before="165" w:after="50" w:line="4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委托代理人身份证复印件</w:t>
      </w:r>
    </w:p>
    <w:p w14:paraId="52FCCDB9">
      <w:pPr>
        <w:pStyle w:val="43"/>
        <w:spacing w:line="380" w:lineRule="exact"/>
        <w:ind w:firstLine="420"/>
        <w:rPr>
          <w:rFonts w:hint="eastAsia" w:hAnsi="宋体"/>
          <w:color w:val="auto"/>
          <w:szCs w:val="21"/>
          <w:highlight w:val="none"/>
        </w:rPr>
      </w:pPr>
    </w:p>
    <w:p w14:paraId="734D6293">
      <w:pPr>
        <w:pStyle w:val="43"/>
        <w:spacing w:line="380" w:lineRule="exact"/>
        <w:ind w:firstLine="420"/>
        <w:rPr>
          <w:rFonts w:hint="eastAsia" w:hAnsi="宋体"/>
          <w:color w:val="auto"/>
          <w:szCs w:val="21"/>
          <w:highlight w:val="none"/>
        </w:rPr>
      </w:pPr>
      <w:r>
        <w:rPr>
          <w:rFonts w:hint="eastAsia" w:hAnsi="宋体"/>
          <w:color w:val="auto"/>
          <w:szCs w:val="21"/>
          <w:highlight w:val="none"/>
        </w:rPr>
        <w:t>（未附身份证复印件，授权委托书无效）</w:t>
      </w:r>
    </w:p>
    <w:p w14:paraId="0F94C1D3">
      <w:pPr>
        <w:pStyle w:val="43"/>
        <w:spacing w:line="380" w:lineRule="exact"/>
        <w:rPr>
          <w:rFonts w:hint="eastAsia" w:hAnsi="宋体"/>
          <w:color w:val="auto"/>
          <w:szCs w:val="21"/>
          <w:highlight w:val="none"/>
        </w:rPr>
      </w:pPr>
      <w:r>
        <w:rPr>
          <w:rFonts w:hint="eastAsia" w:hAnsi="宋体"/>
          <w:color w:val="auto"/>
          <w:szCs w:val="21"/>
          <w:highlight w:val="none"/>
        </w:rPr>
        <w:t xml:space="preserve"> </w:t>
      </w:r>
    </w:p>
    <w:p w14:paraId="53E186F3">
      <w:pPr>
        <w:pStyle w:val="43"/>
        <w:spacing w:line="480" w:lineRule="auto"/>
        <w:rPr>
          <w:rFonts w:hint="eastAsia" w:hAnsi="宋体"/>
          <w:color w:val="auto"/>
          <w:highlight w:val="none"/>
        </w:rPr>
      </w:pPr>
      <w:r>
        <w:rPr>
          <w:rFonts w:hint="eastAsia" w:hAnsi="宋体"/>
          <w:color w:val="auto"/>
          <w:highlight w:val="none"/>
        </w:rPr>
        <w:t>注：（1）授权代表出席截标会议时，须随身携带本“法定代表人授权委托书”原件一份以及本人身份证原件，以备核查。（2）授权代表参加磋商的，磋商文件中正本放 “法定代表人授权委托书”原件，副本放“法定代表人授权委托书”复印件。</w:t>
      </w:r>
    </w:p>
    <w:p w14:paraId="68BFFE92">
      <w:pPr>
        <w:rPr>
          <w:rFonts w:hint="eastAsia" w:ascii="宋体" w:hAnsi="宋体"/>
          <w:color w:val="auto"/>
          <w:highlight w:val="none"/>
        </w:rPr>
      </w:pPr>
    </w:p>
    <w:p w14:paraId="3C25D9C6">
      <w:pPr>
        <w:rPr>
          <w:rFonts w:hint="eastAsia" w:ascii="宋体" w:hAnsi="宋体"/>
          <w:color w:val="auto"/>
          <w:highlight w:val="none"/>
        </w:rPr>
      </w:pPr>
    </w:p>
    <w:p w14:paraId="3B469BC3">
      <w:pPr>
        <w:rPr>
          <w:rFonts w:hint="eastAsia" w:ascii="宋体" w:hAnsi="宋体"/>
          <w:color w:val="auto"/>
          <w:highlight w:val="none"/>
        </w:rPr>
      </w:pPr>
    </w:p>
    <w:p w14:paraId="59C77080">
      <w:pPr>
        <w:rPr>
          <w:rFonts w:hint="eastAsia" w:ascii="宋体" w:hAnsi="宋体"/>
          <w:color w:val="auto"/>
          <w:highlight w:val="none"/>
        </w:rPr>
      </w:pPr>
    </w:p>
    <w:p w14:paraId="2F9ECE03">
      <w:pPr>
        <w:rPr>
          <w:rFonts w:hint="eastAsia" w:ascii="宋体" w:hAnsi="宋体"/>
          <w:color w:val="auto"/>
          <w:highlight w:val="none"/>
        </w:rPr>
      </w:pPr>
    </w:p>
    <w:p w14:paraId="1479C52F">
      <w:pPr>
        <w:rPr>
          <w:rFonts w:hint="eastAsia" w:ascii="宋体" w:hAnsi="宋体"/>
          <w:color w:val="auto"/>
          <w:highlight w:val="none"/>
        </w:rPr>
      </w:pPr>
    </w:p>
    <w:p w14:paraId="5DED9FC8">
      <w:pPr>
        <w:rPr>
          <w:rFonts w:hint="eastAsia" w:ascii="宋体" w:hAnsi="宋体"/>
          <w:color w:val="auto"/>
          <w:highlight w:val="none"/>
        </w:rPr>
      </w:pPr>
    </w:p>
    <w:p w14:paraId="02806B65">
      <w:pPr>
        <w:rPr>
          <w:rFonts w:hint="eastAsia" w:ascii="宋体" w:hAnsi="宋体"/>
          <w:color w:val="auto"/>
          <w:highlight w:val="none"/>
        </w:rPr>
      </w:pPr>
    </w:p>
    <w:p w14:paraId="11D4D789">
      <w:pPr>
        <w:rPr>
          <w:rFonts w:hint="eastAsia" w:ascii="宋体" w:hAnsi="宋体"/>
          <w:color w:val="auto"/>
          <w:highlight w:val="none"/>
        </w:rPr>
      </w:pPr>
    </w:p>
    <w:p w14:paraId="2BFB308F">
      <w:pPr>
        <w:rPr>
          <w:rFonts w:hint="eastAsia" w:ascii="宋体" w:hAnsi="宋体"/>
          <w:color w:val="auto"/>
          <w:highlight w:val="none"/>
        </w:rPr>
      </w:pPr>
    </w:p>
    <w:p w14:paraId="32AC7236">
      <w:pPr>
        <w:rPr>
          <w:rFonts w:hint="eastAsia" w:ascii="宋体" w:hAnsi="宋体"/>
          <w:color w:val="auto"/>
          <w:highlight w:val="none"/>
        </w:rPr>
      </w:pPr>
    </w:p>
    <w:p w14:paraId="101B5839">
      <w:pPr>
        <w:rPr>
          <w:rFonts w:hint="eastAsia" w:ascii="宋体" w:hAnsi="宋体"/>
          <w:color w:val="auto"/>
          <w:highlight w:val="none"/>
        </w:rPr>
      </w:pPr>
    </w:p>
    <w:p w14:paraId="241D30CF">
      <w:pPr>
        <w:pStyle w:val="43"/>
        <w:spacing w:line="480" w:lineRule="auto"/>
        <w:rPr>
          <w:rFonts w:hint="eastAsia" w:hAnsi="宋体"/>
          <w:b/>
          <w:bCs/>
          <w:color w:val="auto"/>
          <w:sz w:val="24"/>
          <w:szCs w:val="24"/>
          <w:highlight w:val="none"/>
        </w:rPr>
      </w:pPr>
      <w:r>
        <w:rPr>
          <w:rFonts w:hint="eastAsia" w:hAnsi="宋体"/>
          <w:b/>
          <w:bCs/>
          <w:color w:val="auto"/>
          <w:sz w:val="24"/>
          <w:szCs w:val="24"/>
          <w:highlight w:val="none"/>
        </w:rPr>
        <w:t>承诺书格式</w:t>
      </w:r>
    </w:p>
    <w:p w14:paraId="5F9729E5">
      <w:pPr>
        <w:pStyle w:val="43"/>
        <w:spacing w:line="480" w:lineRule="auto"/>
        <w:jc w:val="center"/>
        <w:rPr>
          <w:rFonts w:hint="eastAsia" w:hAnsi="宋体"/>
          <w:bCs/>
          <w:color w:val="auto"/>
          <w:sz w:val="28"/>
          <w:highlight w:val="none"/>
        </w:rPr>
      </w:pPr>
      <w:r>
        <w:rPr>
          <w:rFonts w:hint="eastAsia" w:hAnsi="宋体"/>
          <w:bCs/>
          <w:color w:val="auto"/>
          <w:sz w:val="28"/>
          <w:highlight w:val="none"/>
        </w:rPr>
        <w:t>农民工工资保证金的交纳与使用的承诺书</w:t>
      </w:r>
    </w:p>
    <w:p w14:paraId="4878085A">
      <w:pPr>
        <w:spacing w:line="380" w:lineRule="exact"/>
        <w:rPr>
          <w:rFonts w:hint="eastAsia" w:ascii="宋体" w:hAnsi="宋体"/>
          <w:color w:val="auto"/>
          <w:szCs w:val="21"/>
          <w:highlight w:val="none"/>
        </w:rPr>
      </w:pPr>
      <w:r>
        <w:rPr>
          <w:rFonts w:hint="eastAsia" w:ascii="宋体" w:hAnsi="宋体"/>
          <w:color w:val="auto"/>
          <w:szCs w:val="21"/>
          <w:highlight w:val="none"/>
        </w:rPr>
        <w:t>致：</w:t>
      </w:r>
      <w:r>
        <w:rPr>
          <w:rFonts w:hint="eastAsia" w:ascii="宋体" w:hAnsi="宋体"/>
          <w:color w:val="auto"/>
          <w:szCs w:val="21"/>
          <w:highlight w:val="none"/>
          <w:u w:val="single"/>
        </w:rPr>
        <w:t xml:space="preserve">   （采购人名称）    </w:t>
      </w:r>
    </w:p>
    <w:p w14:paraId="3AB63C1A">
      <w:pPr>
        <w:spacing w:line="380" w:lineRule="exact"/>
        <w:ind w:firstLine="480"/>
        <w:rPr>
          <w:rFonts w:hint="eastAsia" w:ascii="宋体" w:hAnsi="宋体"/>
          <w:color w:val="auto"/>
          <w:szCs w:val="21"/>
          <w:highlight w:val="none"/>
        </w:rPr>
      </w:pPr>
      <w:r>
        <w:rPr>
          <w:rFonts w:hint="eastAsia" w:ascii="宋体" w:hAnsi="宋体"/>
          <w:color w:val="auto"/>
          <w:szCs w:val="21"/>
          <w:highlight w:val="none"/>
        </w:rPr>
        <w:t>根据按广西壮族自治区劳动和社会保障厅、广西壮族自治区建设厅桂劳社发[2009]50号规定，我方在此向采购人承诺：</w:t>
      </w:r>
    </w:p>
    <w:p w14:paraId="23541D5C">
      <w:pPr>
        <w:spacing w:line="380" w:lineRule="exact"/>
        <w:ind w:firstLine="480"/>
        <w:rPr>
          <w:rFonts w:hint="eastAsia" w:ascii="宋体" w:hAnsi="宋体"/>
          <w:color w:val="auto"/>
          <w:szCs w:val="21"/>
          <w:highlight w:val="none"/>
        </w:rPr>
      </w:pPr>
      <w:r>
        <w:rPr>
          <w:rFonts w:hint="eastAsia" w:ascii="宋体" w:hAnsi="宋体"/>
          <w:color w:val="auto"/>
          <w:szCs w:val="21"/>
          <w:highlight w:val="none"/>
        </w:rPr>
        <w:t>1．我公司在以前承接的工程中从未有过拖欠农民工和工人工资情况。</w:t>
      </w:r>
    </w:p>
    <w:p w14:paraId="686FA796">
      <w:pPr>
        <w:spacing w:line="380" w:lineRule="exact"/>
        <w:ind w:firstLine="480"/>
        <w:rPr>
          <w:rFonts w:hint="eastAsia" w:ascii="宋体" w:hAnsi="宋体"/>
          <w:color w:val="auto"/>
          <w:szCs w:val="21"/>
          <w:highlight w:val="none"/>
        </w:rPr>
      </w:pPr>
      <w:r>
        <w:rPr>
          <w:rFonts w:hint="eastAsia" w:ascii="宋体" w:hAnsi="宋体"/>
          <w:color w:val="auto"/>
          <w:szCs w:val="21"/>
          <w:highlight w:val="none"/>
        </w:rPr>
        <w:t xml:space="preserve">2．我方参与的 </w:t>
      </w:r>
      <w:r>
        <w:rPr>
          <w:rFonts w:hint="eastAsia" w:ascii="宋体" w:hAnsi="宋体"/>
          <w:color w:val="auto"/>
          <w:szCs w:val="21"/>
          <w:highlight w:val="none"/>
          <w:u w:val="single"/>
        </w:rPr>
        <w:t xml:space="preserve">   </w:t>
      </w:r>
      <w:r>
        <w:rPr>
          <w:rFonts w:hint="eastAsia" w:ascii="宋体" w:hAnsi="宋体"/>
          <w:b/>
          <w:color w:val="auto"/>
          <w:kern w:val="0"/>
          <w:szCs w:val="21"/>
          <w:highlight w:val="none"/>
          <w:u w:val="single"/>
        </w:rPr>
        <w:t xml:space="preserve">(项目名称 )   </w:t>
      </w:r>
      <w:r>
        <w:rPr>
          <w:rFonts w:hint="eastAsia" w:ascii="宋体" w:hAnsi="宋体"/>
          <w:color w:val="auto"/>
          <w:szCs w:val="21"/>
          <w:highlight w:val="none"/>
        </w:rPr>
        <w:t>项目，一旦成交，我方保证在收到成交通知书后7个工作日内，</w:t>
      </w:r>
      <w:r>
        <w:rPr>
          <w:rFonts w:hint="eastAsia" w:ascii="宋体" w:hAnsi="宋体"/>
          <w:bCs/>
          <w:color w:val="auto"/>
          <w:kern w:val="0"/>
          <w:szCs w:val="21"/>
          <w:highlight w:val="none"/>
        </w:rPr>
        <w:t>足额将</w:t>
      </w:r>
      <w:r>
        <w:rPr>
          <w:rFonts w:hint="eastAsia" w:ascii="宋体" w:hAnsi="宋体"/>
          <w:color w:val="auto"/>
          <w:highlight w:val="none"/>
        </w:rPr>
        <w:t>成交金额的2%</w:t>
      </w:r>
      <w:r>
        <w:rPr>
          <w:rFonts w:hint="eastAsia" w:ascii="宋体" w:hAnsi="宋体"/>
          <w:bCs/>
          <w:color w:val="auto"/>
          <w:kern w:val="0"/>
          <w:szCs w:val="21"/>
          <w:highlight w:val="none"/>
        </w:rPr>
        <w:t>转入专用的账户，作为本项目农民工工资保障金。</w:t>
      </w:r>
    </w:p>
    <w:p w14:paraId="031B2239">
      <w:pPr>
        <w:spacing w:line="380" w:lineRule="exact"/>
        <w:ind w:firstLine="480"/>
        <w:rPr>
          <w:rFonts w:hint="eastAsia" w:ascii="宋体" w:hAnsi="宋体"/>
          <w:color w:val="auto"/>
          <w:szCs w:val="21"/>
          <w:highlight w:val="none"/>
        </w:rPr>
      </w:pPr>
      <w:r>
        <w:rPr>
          <w:rFonts w:hint="eastAsia" w:ascii="宋体" w:hAnsi="宋体"/>
          <w:color w:val="auto"/>
          <w:szCs w:val="21"/>
          <w:highlight w:val="none"/>
        </w:rPr>
        <w:t>3．如我方在承包的</w:t>
      </w:r>
      <w:r>
        <w:rPr>
          <w:rFonts w:hint="eastAsia" w:ascii="宋体" w:hAnsi="宋体"/>
          <w:color w:val="auto"/>
          <w:szCs w:val="21"/>
          <w:highlight w:val="none"/>
          <w:u w:val="single"/>
        </w:rPr>
        <w:t xml:space="preserve">    </w:t>
      </w:r>
      <w:r>
        <w:rPr>
          <w:rFonts w:hint="eastAsia" w:ascii="宋体" w:hAnsi="宋体"/>
          <w:b/>
          <w:color w:val="auto"/>
          <w:kern w:val="0"/>
          <w:szCs w:val="21"/>
          <w:highlight w:val="none"/>
          <w:u w:val="single"/>
        </w:rPr>
        <w:t xml:space="preserve">(项目名称 )   </w:t>
      </w:r>
      <w:r>
        <w:rPr>
          <w:rFonts w:hint="eastAsia" w:ascii="宋体" w:hAnsi="宋体"/>
          <w:color w:val="auto"/>
          <w:szCs w:val="21"/>
          <w:highlight w:val="none"/>
        </w:rPr>
        <w:t>项目中出现拖欠农民工和工人工资情况的，从其农民工工资保障金中先予划支。</w:t>
      </w:r>
    </w:p>
    <w:p w14:paraId="6F83C560">
      <w:pPr>
        <w:spacing w:line="380" w:lineRule="exact"/>
        <w:ind w:firstLine="480"/>
        <w:rPr>
          <w:rFonts w:hint="eastAsia" w:ascii="宋体" w:hAnsi="宋体"/>
          <w:color w:val="auto"/>
          <w:szCs w:val="21"/>
          <w:highlight w:val="none"/>
        </w:rPr>
      </w:pPr>
      <w:r>
        <w:rPr>
          <w:rFonts w:hint="eastAsia" w:ascii="宋体" w:hAnsi="宋体"/>
          <w:color w:val="auto"/>
          <w:szCs w:val="21"/>
          <w:highlight w:val="none"/>
        </w:rPr>
        <w:t>4．如我方在成交后不按时、足额存入农民工工资保障金的，将被取消成交资格。</w:t>
      </w:r>
    </w:p>
    <w:p w14:paraId="5D74B3EB">
      <w:pPr>
        <w:spacing w:line="380" w:lineRule="exact"/>
        <w:ind w:firstLine="480"/>
        <w:rPr>
          <w:rFonts w:hint="eastAsia" w:ascii="宋体" w:hAnsi="宋体"/>
          <w:color w:val="auto"/>
          <w:szCs w:val="21"/>
          <w:highlight w:val="none"/>
        </w:rPr>
      </w:pPr>
    </w:p>
    <w:p w14:paraId="4C8C94EA">
      <w:pPr>
        <w:spacing w:line="380" w:lineRule="exact"/>
        <w:ind w:firstLine="480"/>
        <w:rPr>
          <w:rFonts w:hint="eastAsia" w:ascii="宋体" w:hAnsi="宋体"/>
          <w:color w:val="auto"/>
          <w:szCs w:val="21"/>
          <w:highlight w:val="none"/>
        </w:rPr>
      </w:pPr>
      <w:r>
        <w:rPr>
          <w:rFonts w:hint="eastAsia" w:ascii="宋体" w:hAnsi="宋体"/>
          <w:color w:val="auto"/>
          <w:szCs w:val="21"/>
          <w:highlight w:val="none"/>
        </w:rPr>
        <w:t>磋商人：</w:t>
      </w:r>
      <w:r>
        <w:rPr>
          <w:rFonts w:hint="eastAsia" w:ascii="宋体" w:hAnsi="宋体"/>
          <w:color w:val="auto"/>
          <w:szCs w:val="21"/>
          <w:highlight w:val="none"/>
          <w:u w:val="single"/>
        </w:rPr>
        <w:t xml:space="preserve">                                             （盖章）</w:t>
      </w:r>
    </w:p>
    <w:p w14:paraId="11C3C7C6">
      <w:pPr>
        <w:spacing w:line="380" w:lineRule="exact"/>
        <w:ind w:firstLine="480"/>
        <w:rPr>
          <w:rFonts w:hint="eastAsia" w:ascii="宋体" w:hAnsi="宋体"/>
          <w:color w:val="auto"/>
          <w:szCs w:val="21"/>
          <w:highlight w:val="none"/>
        </w:rPr>
      </w:pPr>
      <w:r>
        <w:rPr>
          <w:rFonts w:hint="eastAsia" w:ascii="宋体" w:hAnsi="宋体"/>
          <w:color w:val="auto"/>
          <w:szCs w:val="21"/>
          <w:highlight w:val="none"/>
        </w:rPr>
        <w:t>法定代表人或其委托代理人：</w:t>
      </w:r>
      <w:r>
        <w:rPr>
          <w:rFonts w:hint="eastAsia" w:ascii="宋体" w:hAnsi="宋体"/>
          <w:color w:val="auto"/>
          <w:szCs w:val="21"/>
          <w:highlight w:val="none"/>
          <w:u w:val="single"/>
        </w:rPr>
        <w:t xml:space="preserve">                           （签字或签章）</w:t>
      </w:r>
    </w:p>
    <w:p w14:paraId="4A3C3F88">
      <w:pPr>
        <w:spacing w:line="380" w:lineRule="exact"/>
        <w:jc w:val="center"/>
        <w:rPr>
          <w:rFonts w:hint="eastAsia" w:ascii="宋体" w:hAnsi="宋体"/>
          <w:color w:val="auto"/>
          <w:szCs w:val="21"/>
          <w:highlight w:val="none"/>
        </w:rPr>
      </w:pPr>
      <w:r>
        <w:rPr>
          <w:rFonts w:hint="eastAsia" w:ascii="宋体" w:hAnsi="宋体"/>
          <w:color w:val="auto"/>
          <w:szCs w:val="21"/>
          <w:highlight w:val="none"/>
        </w:rPr>
        <w:t>日   期：</w:t>
      </w:r>
      <w:r>
        <w:rPr>
          <w:rFonts w:hint="eastAsia" w:ascii="宋体" w:hAnsi="宋体"/>
          <w:color w:val="auto"/>
          <w:szCs w:val="21"/>
          <w:highlight w:val="none"/>
          <w:u w:val="single"/>
        </w:rPr>
        <w:t xml:space="preserve">           年      月      日</w:t>
      </w:r>
    </w:p>
    <w:p w14:paraId="62CE4755">
      <w:pPr>
        <w:spacing w:line="360" w:lineRule="auto"/>
        <w:jc w:val="center"/>
        <w:rPr>
          <w:rFonts w:hint="eastAsia" w:ascii="宋体" w:hAnsi="宋体"/>
          <w:b/>
          <w:bCs/>
          <w:color w:val="auto"/>
          <w:sz w:val="28"/>
          <w:highlight w:val="none"/>
        </w:rPr>
      </w:pPr>
      <w:r>
        <w:rPr>
          <w:rFonts w:hint="eastAsia" w:ascii="宋体" w:hAnsi="宋体"/>
          <w:b/>
          <w:bCs/>
          <w:color w:val="auto"/>
          <w:sz w:val="28"/>
          <w:highlight w:val="none"/>
        </w:rPr>
        <w:br w:type="page"/>
      </w:r>
      <w:r>
        <w:rPr>
          <w:rFonts w:hint="eastAsia" w:ascii="宋体" w:hAnsi="宋体"/>
          <w:bCs/>
          <w:color w:val="auto"/>
          <w:sz w:val="24"/>
          <w:highlight w:val="none"/>
        </w:rPr>
        <w:t>安全防护、文明施工措施方案的承诺书</w:t>
      </w:r>
    </w:p>
    <w:p w14:paraId="0D2805F0">
      <w:pPr>
        <w:spacing w:line="360" w:lineRule="auto"/>
        <w:jc w:val="center"/>
        <w:rPr>
          <w:rFonts w:hint="eastAsia" w:ascii="宋体" w:hAnsi="宋体"/>
          <w:b/>
          <w:bCs/>
          <w:color w:val="auto"/>
          <w:spacing w:val="-20"/>
          <w:kern w:val="0"/>
          <w:sz w:val="32"/>
          <w:highlight w:val="none"/>
        </w:rPr>
      </w:pPr>
    </w:p>
    <w:p w14:paraId="11736FA3">
      <w:pPr>
        <w:spacing w:line="380" w:lineRule="exact"/>
        <w:rPr>
          <w:rFonts w:hint="eastAsia" w:ascii="宋体" w:hAnsi="宋体"/>
          <w:color w:val="auto"/>
          <w:kern w:val="0"/>
          <w:szCs w:val="21"/>
          <w:highlight w:val="none"/>
        </w:rPr>
      </w:pPr>
      <w:r>
        <w:rPr>
          <w:rFonts w:hint="eastAsia" w:ascii="宋体" w:hAnsi="宋体"/>
          <w:color w:val="auto"/>
          <w:kern w:val="0"/>
          <w:szCs w:val="21"/>
          <w:highlight w:val="none"/>
        </w:rPr>
        <w:t>致：</w:t>
      </w:r>
      <w:r>
        <w:rPr>
          <w:rFonts w:hint="eastAsia" w:ascii="宋体" w:hAnsi="宋体"/>
          <w:color w:val="auto"/>
          <w:kern w:val="0"/>
          <w:szCs w:val="21"/>
          <w:highlight w:val="none"/>
          <w:u w:val="single"/>
        </w:rPr>
        <w:t xml:space="preserve">                （采购人名称）                    </w:t>
      </w:r>
    </w:p>
    <w:p w14:paraId="449F4F3E">
      <w:pPr>
        <w:spacing w:line="380" w:lineRule="exact"/>
        <w:ind w:firstLine="330"/>
        <w:rPr>
          <w:rFonts w:hint="eastAsia" w:ascii="宋体" w:hAnsi="宋体"/>
          <w:color w:val="auto"/>
          <w:kern w:val="0"/>
          <w:szCs w:val="21"/>
          <w:highlight w:val="none"/>
        </w:rPr>
      </w:pPr>
      <w:r>
        <w:rPr>
          <w:rFonts w:hint="eastAsia" w:ascii="宋体" w:hAnsi="宋体"/>
          <w:color w:val="auto"/>
          <w:kern w:val="0"/>
          <w:szCs w:val="21"/>
          <w:highlight w:val="none"/>
        </w:rPr>
        <w:t>根据桂建质[</w:t>
      </w:r>
      <w:r>
        <w:rPr>
          <w:rFonts w:hint="eastAsia" w:ascii="宋体" w:hAnsi="宋体"/>
          <w:color w:val="auto"/>
          <w:kern w:val="1"/>
          <w:szCs w:val="21"/>
          <w:highlight w:val="none"/>
        </w:rPr>
        <w:t>2015]16</w:t>
      </w:r>
      <w:r>
        <w:rPr>
          <w:rFonts w:hint="eastAsia" w:ascii="宋体" w:hAnsi="宋体"/>
          <w:color w:val="auto"/>
          <w:kern w:val="0"/>
          <w:szCs w:val="21"/>
          <w:highlight w:val="none"/>
        </w:rPr>
        <w:t>号文件规定，我方在此向采购人承诺：</w:t>
      </w:r>
    </w:p>
    <w:p w14:paraId="71BB5C9E">
      <w:pPr>
        <w:spacing w:line="380" w:lineRule="exact"/>
        <w:ind w:firstLine="330"/>
        <w:rPr>
          <w:rFonts w:hint="eastAsia" w:ascii="宋体" w:hAnsi="宋体"/>
          <w:color w:val="auto"/>
          <w:kern w:val="0"/>
          <w:szCs w:val="21"/>
          <w:highlight w:val="none"/>
        </w:rPr>
      </w:pPr>
      <w:r>
        <w:rPr>
          <w:rFonts w:hint="eastAsia" w:ascii="宋体" w:hAnsi="宋体"/>
          <w:color w:val="auto"/>
          <w:kern w:val="0"/>
          <w:szCs w:val="21"/>
          <w:highlight w:val="none"/>
        </w:rPr>
        <w:t>1、我方参与的</w:t>
      </w:r>
      <w:r>
        <w:rPr>
          <w:rFonts w:hint="eastAsia" w:ascii="宋体" w:hAnsi="宋体"/>
          <w:color w:val="auto"/>
          <w:kern w:val="0"/>
          <w:szCs w:val="21"/>
          <w:highlight w:val="none"/>
          <w:u w:val="single"/>
        </w:rPr>
        <w:t xml:space="preserve">           （项目名称）           </w:t>
      </w:r>
      <w:r>
        <w:rPr>
          <w:rFonts w:hint="eastAsia" w:ascii="宋体" w:hAnsi="宋体"/>
          <w:color w:val="auto"/>
          <w:kern w:val="0"/>
          <w:szCs w:val="21"/>
          <w:highlight w:val="none"/>
        </w:rPr>
        <w:t>项目，一旦成交，我方保证在施工过程中，严格执行桂建质</w:t>
      </w:r>
      <w:r>
        <w:rPr>
          <w:rFonts w:hint="eastAsia" w:ascii="宋体" w:hAnsi="宋体"/>
          <w:color w:val="auto"/>
          <w:kern w:val="1"/>
          <w:szCs w:val="21"/>
          <w:highlight w:val="none"/>
        </w:rPr>
        <w:t>[2015]16</w:t>
      </w:r>
      <w:r>
        <w:rPr>
          <w:rFonts w:hint="eastAsia" w:ascii="宋体" w:hAnsi="宋体"/>
          <w:color w:val="auto"/>
          <w:kern w:val="0"/>
          <w:szCs w:val="21"/>
          <w:highlight w:val="none"/>
        </w:rPr>
        <w:t>号文《广西壮族自治区建设工程安全文明施工费使用管理细则》的有关规定，确保建设工程各项安全防护、文明施工措施落实到位。</w:t>
      </w:r>
    </w:p>
    <w:p w14:paraId="3D9B71F0">
      <w:pPr>
        <w:spacing w:line="380" w:lineRule="exact"/>
        <w:ind w:firstLine="330"/>
        <w:rPr>
          <w:rFonts w:hint="eastAsia" w:ascii="宋体" w:hAnsi="宋体"/>
          <w:color w:val="auto"/>
          <w:kern w:val="0"/>
          <w:szCs w:val="21"/>
          <w:highlight w:val="none"/>
        </w:rPr>
      </w:pPr>
      <w:r>
        <w:rPr>
          <w:rFonts w:hint="eastAsia" w:ascii="宋体" w:hAnsi="宋体"/>
          <w:color w:val="auto"/>
          <w:kern w:val="0"/>
          <w:szCs w:val="21"/>
          <w:highlight w:val="none"/>
        </w:rPr>
        <w:t>2、如我方在承包的</w:t>
      </w:r>
      <w:r>
        <w:rPr>
          <w:rFonts w:hint="eastAsia" w:ascii="宋体" w:hAnsi="宋体"/>
          <w:color w:val="auto"/>
          <w:kern w:val="0"/>
          <w:szCs w:val="21"/>
          <w:highlight w:val="none"/>
          <w:u w:val="single"/>
        </w:rPr>
        <w:t xml:space="preserve">           （项目名称）           </w:t>
      </w:r>
      <w:r>
        <w:rPr>
          <w:rFonts w:hint="eastAsia" w:ascii="宋体" w:hAnsi="宋体"/>
          <w:color w:val="auto"/>
          <w:kern w:val="0"/>
          <w:szCs w:val="21"/>
          <w:highlight w:val="none"/>
        </w:rPr>
        <w:t>项目中出现未按桂建质</w:t>
      </w:r>
      <w:r>
        <w:rPr>
          <w:rFonts w:hint="eastAsia" w:ascii="宋体" w:hAnsi="宋体"/>
          <w:color w:val="auto"/>
          <w:kern w:val="1"/>
          <w:szCs w:val="21"/>
          <w:highlight w:val="none"/>
        </w:rPr>
        <w:t>[2015]16</w:t>
      </w:r>
      <w:r>
        <w:rPr>
          <w:rFonts w:hint="eastAsia" w:ascii="宋体" w:hAnsi="宋体"/>
          <w:color w:val="auto"/>
          <w:kern w:val="0"/>
          <w:szCs w:val="21"/>
          <w:highlight w:val="none"/>
        </w:rPr>
        <w:t>号文附件一规定执行的情形，我方愿意按照相关规定接受建设单位及有关主管部门的处罚。</w:t>
      </w:r>
    </w:p>
    <w:p w14:paraId="26C14041">
      <w:pPr>
        <w:spacing w:line="380" w:lineRule="exact"/>
        <w:ind w:firstLine="330"/>
        <w:rPr>
          <w:rFonts w:hint="eastAsia" w:ascii="宋体" w:hAnsi="宋体"/>
          <w:color w:val="auto"/>
          <w:kern w:val="0"/>
          <w:szCs w:val="21"/>
          <w:highlight w:val="none"/>
        </w:rPr>
      </w:pPr>
    </w:p>
    <w:p w14:paraId="0CD4CA0D">
      <w:pPr>
        <w:spacing w:line="380" w:lineRule="exact"/>
        <w:ind w:firstLine="330"/>
        <w:rPr>
          <w:rFonts w:hint="eastAsia" w:ascii="宋体" w:hAnsi="宋体"/>
          <w:color w:val="auto"/>
          <w:kern w:val="0"/>
          <w:szCs w:val="21"/>
          <w:highlight w:val="none"/>
        </w:rPr>
      </w:pPr>
    </w:p>
    <w:p w14:paraId="78E9767C">
      <w:pPr>
        <w:spacing w:line="380" w:lineRule="exact"/>
        <w:ind w:firstLine="330"/>
        <w:rPr>
          <w:rFonts w:hint="eastAsia" w:ascii="宋体" w:hAnsi="宋体"/>
          <w:color w:val="auto"/>
          <w:kern w:val="0"/>
          <w:szCs w:val="21"/>
          <w:highlight w:val="none"/>
        </w:rPr>
      </w:pPr>
      <w:r>
        <w:rPr>
          <w:rFonts w:hint="eastAsia" w:ascii="宋体" w:hAnsi="宋体"/>
          <w:color w:val="auto"/>
          <w:kern w:val="0"/>
          <w:szCs w:val="21"/>
          <w:highlight w:val="none"/>
        </w:rPr>
        <w:t>磋商人：</w:t>
      </w:r>
      <w:r>
        <w:rPr>
          <w:rFonts w:hint="eastAsia" w:ascii="宋体" w:hAnsi="宋体"/>
          <w:color w:val="auto"/>
          <w:kern w:val="0"/>
          <w:szCs w:val="21"/>
          <w:highlight w:val="none"/>
          <w:u w:val="single"/>
        </w:rPr>
        <w:t xml:space="preserve">                                      （盖章）</w:t>
      </w:r>
    </w:p>
    <w:p w14:paraId="469342F5">
      <w:pPr>
        <w:spacing w:line="380" w:lineRule="exact"/>
        <w:ind w:firstLine="330"/>
        <w:rPr>
          <w:rFonts w:hint="eastAsia" w:ascii="宋体" w:hAnsi="宋体"/>
          <w:color w:val="auto"/>
          <w:kern w:val="0"/>
          <w:szCs w:val="21"/>
          <w:highlight w:val="none"/>
        </w:rPr>
      </w:pPr>
      <w:r>
        <w:rPr>
          <w:rFonts w:hint="eastAsia" w:ascii="宋体" w:hAnsi="宋体"/>
          <w:color w:val="auto"/>
          <w:kern w:val="0"/>
          <w:szCs w:val="21"/>
          <w:highlight w:val="none"/>
        </w:rPr>
        <w:t>法定代表人或授权代理人：</w:t>
      </w:r>
      <w:r>
        <w:rPr>
          <w:rFonts w:hint="eastAsia" w:ascii="宋体" w:hAnsi="宋体"/>
          <w:color w:val="auto"/>
          <w:kern w:val="0"/>
          <w:szCs w:val="21"/>
          <w:highlight w:val="none"/>
          <w:u w:val="single"/>
        </w:rPr>
        <w:t xml:space="preserve">                       （签字或盖章）</w:t>
      </w:r>
    </w:p>
    <w:p w14:paraId="15CA93F8">
      <w:pPr>
        <w:spacing w:line="380" w:lineRule="exact"/>
        <w:ind w:firstLine="330"/>
        <w:rPr>
          <w:rFonts w:hint="eastAsia" w:ascii="宋体" w:hAnsi="宋体"/>
          <w:color w:val="auto"/>
          <w:kern w:val="0"/>
          <w:szCs w:val="21"/>
          <w:highlight w:val="none"/>
        </w:rPr>
      </w:pPr>
      <w:r>
        <w:rPr>
          <w:rFonts w:hint="eastAsia" w:ascii="宋体" w:hAnsi="宋体"/>
          <w:color w:val="auto"/>
          <w:kern w:val="0"/>
          <w:szCs w:val="21"/>
          <w:highlight w:val="none"/>
        </w:rPr>
        <w:t>日期：</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rPr>
        <w:t>年</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rPr>
        <w:t>月</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rPr>
        <w:t>日</w:t>
      </w:r>
    </w:p>
    <w:p w14:paraId="5FF21A66">
      <w:pPr>
        <w:spacing w:line="380" w:lineRule="exact"/>
        <w:ind w:firstLine="330"/>
        <w:rPr>
          <w:rFonts w:hint="eastAsia" w:ascii="宋体" w:hAnsi="宋体"/>
          <w:color w:val="auto"/>
          <w:kern w:val="0"/>
          <w:szCs w:val="21"/>
          <w:highlight w:val="none"/>
        </w:rPr>
      </w:pPr>
    </w:p>
    <w:p w14:paraId="5A77FCC6">
      <w:pPr>
        <w:rPr>
          <w:rFonts w:hint="eastAsia" w:ascii="宋体" w:hAnsi="宋体"/>
          <w:b/>
          <w:bCs/>
          <w:color w:val="auto"/>
          <w:sz w:val="24"/>
          <w:highlight w:val="none"/>
        </w:rPr>
      </w:pPr>
      <w:r>
        <w:rPr>
          <w:rFonts w:hint="eastAsia" w:ascii="宋体" w:hAnsi="宋体"/>
          <w:b/>
          <w:bCs/>
          <w:color w:val="auto"/>
          <w:sz w:val="24"/>
          <w:highlight w:val="none"/>
        </w:rPr>
        <w:t>参加本政府采购活动前3年内在经营活动中没有重大违法记录的书面声明</w:t>
      </w:r>
    </w:p>
    <w:p w14:paraId="3D11E35B">
      <w:pPr>
        <w:jc w:val="left"/>
        <w:rPr>
          <w:rFonts w:hint="eastAsia" w:ascii="宋体" w:hAnsi="宋体"/>
          <w:color w:val="auto"/>
          <w:sz w:val="24"/>
          <w:highlight w:val="none"/>
        </w:rPr>
      </w:pPr>
    </w:p>
    <w:p w14:paraId="669B19EB">
      <w:pPr>
        <w:spacing w:line="560" w:lineRule="exact"/>
        <w:jc w:val="left"/>
        <w:rPr>
          <w:rFonts w:hint="eastAsia" w:ascii="宋体" w:hAnsi="宋体"/>
          <w:color w:val="auto"/>
          <w:sz w:val="24"/>
          <w:highlight w:val="none"/>
          <w:lang w:eastAsia="zh-CN"/>
        </w:rPr>
      </w:pPr>
      <w:r>
        <w:rPr>
          <w:rFonts w:hint="eastAsia" w:ascii="宋体" w:hAnsi="宋体"/>
          <w:color w:val="auto"/>
          <w:sz w:val="24"/>
          <w:highlight w:val="none"/>
          <w:lang w:eastAsia="zh-CN"/>
        </w:rPr>
        <w:t>中资锐诚工程项目管理有限公司</w:t>
      </w:r>
      <w:r>
        <w:rPr>
          <w:rFonts w:hint="eastAsia" w:ascii="宋体" w:hAnsi="宋体"/>
          <w:color w:val="auto"/>
          <w:sz w:val="24"/>
          <w:highlight w:val="none"/>
        </w:rPr>
        <w:t>：</w:t>
      </w:r>
    </w:p>
    <w:p w14:paraId="03CCA9D7">
      <w:pPr>
        <w:spacing w:line="560" w:lineRule="exact"/>
        <w:ind w:firstLine="420"/>
        <w:jc w:val="left"/>
        <w:rPr>
          <w:rFonts w:hint="eastAsia" w:ascii="宋体" w:hAnsi="宋体"/>
          <w:color w:val="auto"/>
          <w:sz w:val="24"/>
          <w:highlight w:val="none"/>
        </w:rPr>
      </w:pPr>
      <w:r>
        <w:rPr>
          <w:rFonts w:hint="eastAsia" w:ascii="宋体" w:hAnsi="宋体"/>
          <w:color w:val="auto"/>
          <w:sz w:val="24"/>
          <w:highlight w:val="none"/>
        </w:rPr>
        <w:t>我公司参加贵公司组织</w:t>
      </w:r>
      <w:r>
        <w:rPr>
          <w:rFonts w:hint="eastAsia" w:ascii="宋体" w:hAnsi="宋体"/>
          <w:color w:val="auto"/>
          <w:sz w:val="24"/>
          <w:highlight w:val="none"/>
          <w:u w:val="single"/>
        </w:rPr>
        <w:t xml:space="preserve">                   项目（项目编号：                   ）</w:t>
      </w:r>
      <w:r>
        <w:rPr>
          <w:rFonts w:hint="eastAsia" w:ascii="宋体" w:hAnsi="宋体"/>
          <w:color w:val="auto"/>
          <w:sz w:val="24"/>
          <w:highlight w:val="none"/>
        </w:rPr>
        <w:t>的政府采购活动。我公司在此郑重声明，我公司参加本项目的政府采购活动前三年内在经营活动中没有重大违法记录（重大违法记录是指磋商人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磋商人资格条件，我方对此声明负全部法律责任。</w:t>
      </w:r>
    </w:p>
    <w:p w14:paraId="5A4EB135">
      <w:pPr>
        <w:spacing w:line="560" w:lineRule="exact"/>
        <w:ind w:firstLine="420"/>
        <w:jc w:val="left"/>
        <w:rPr>
          <w:rFonts w:hint="eastAsia" w:ascii="宋体" w:hAnsi="宋体"/>
          <w:color w:val="auto"/>
          <w:sz w:val="24"/>
          <w:highlight w:val="none"/>
        </w:rPr>
      </w:pPr>
      <w:r>
        <w:rPr>
          <w:rFonts w:hint="eastAsia" w:ascii="宋体" w:hAnsi="宋体"/>
          <w:color w:val="auto"/>
          <w:sz w:val="24"/>
          <w:highlight w:val="none"/>
        </w:rPr>
        <w:t xml:space="preserve">   特此承诺。 </w:t>
      </w:r>
    </w:p>
    <w:p w14:paraId="22DAC235">
      <w:pPr>
        <w:ind w:firstLine="420"/>
        <w:jc w:val="left"/>
        <w:rPr>
          <w:rFonts w:hint="eastAsia" w:ascii="宋体" w:hAnsi="宋体"/>
          <w:color w:val="auto"/>
          <w:sz w:val="24"/>
          <w:highlight w:val="none"/>
        </w:rPr>
      </w:pPr>
    </w:p>
    <w:p w14:paraId="3BF73ABA">
      <w:pPr>
        <w:ind w:firstLine="420"/>
        <w:jc w:val="left"/>
        <w:rPr>
          <w:rFonts w:hint="eastAsia" w:ascii="宋体" w:hAnsi="宋体"/>
          <w:color w:val="auto"/>
          <w:sz w:val="24"/>
          <w:highlight w:val="none"/>
        </w:rPr>
      </w:pPr>
    </w:p>
    <w:p w14:paraId="1929CF87">
      <w:pPr>
        <w:ind w:firstLine="420"/>
        <w:jc w:val="left"/>
        <w:rPr>
          <w:rFonts w:hint="eastAsia" w:ascii="宋体" w:hAnsi="宋体"/>
          <w:color w:val="auto"/>
          <w:sz w:val="24"/>
          <w:highlight w:val="none"/>
        </w:rPr>
      </w:pPr>
    </w:p>
    <w:p w14:paraId="5A7365D9">
      <w:pPr>
        <w:ind w:firstLine="420"/>
        <w:jc w:val="left"/>
        <w:rPr>
          <w:rFonts w:hint="eastAsia" w:ascii="宋体" w:hAnsi="宋体"/>
          <w:color w:val="auto"/>
          <w:sz w:val="24"/>
          <w:highlight w:val="none"/>
        </w:rPr>
      </w:pPr>
    </w:p>
    <w:p w14:paraId="73914487">
      <w:pPr>
        <w:ind w:firstLine="2880" w:firstLineChars="1200"/>
        <w:rPr>
          <w:rFonts w:hint="eastAsia" w:ascii="宋体" w:hAnsi="宋体"/>
          <w:color w:val="auto"/>
          <w:sz w:val="24"/>
          <w:highlight w:val="none"/>
        </w:rPr>
      </w:pPr>
      <w:r>
        <w:rPr>
          <w:rFonts w:hint="eastAsia" w:ascii="宋体" w:hAnsi="宋体"/>
          <w:color w:val="auto"/>
          <w:sz w:val="24"/>
          <w:highlight w:val="none"/>
        </w:rPr>
        <w:t xml:space="preserve">   法定代表人或被授权人签字：</w:t>
      </w:r>
    </w:p>
    <w:p w14:paraId="25EB902F">
      <w:pPr>
        <w:ind w:firstLine="420"/>
        <w:jc w:val="center"/>
        <w:rPr>
          <w:rFonts w:hint="eastAsia" w:ascii="宋体" w:hAnsi="宋体"/>
          <w:color w:val="auto"/>
          <w:sz w:val="24"/>
          <w:highlight w:val="none"/>
        </w:rPr>
      </w:pPr>
      <w:r>
        <w:rPr>
          <w:rFonts w:hint="eastAsia" w:ascii="宋体" w:hAnsi="宋体"/>
          <w:color w:val="auto"/>
          <w:sz w:val="24"/>
          <w:highlight w:val="none"/>
        </w:rPr>
        <w:t xml:space="preserve"> </w:t>
      </w:r>
    </w:p>
    <w:p w14:paraId="1E49C90B">
      <w:pPr>
        <w:ind w:firstLine="420"/>
        <w:jc w:val="center"/>
        <w:rPr>
          <w:rFonts w:hint="eastAsia" w:ascii="宋体" w:hAnsi="宋体"/>
          <w:color w:val="auto"/>
          <w:sz w:val="24"/>
          <w:highlight w:val="none"/>
        </w:rPr>
      </w:pPr>
      <w:r>
        <w:rPr>
          <w:rFonts w:hint="eastAsia" w:ascii="宋体" w:hAnsi="宋体"/>
          <w:color w:val="auto"/>
          <w:sz w:val="24"/>
          <w:highlight w:val="none"/>
        </w:rPr>
        <w:t xml:space="preserve">            磋商人公章：</w:t>
      </w:r>
    </w:p>
    <w:p w14:paraId="0E26E33C">
      <w:pPr>
        <w:ind w:firstLine="420"/>
        <w:jc w:val="center"/>
        <w:rPr>
          <w:rFonts w:hint="eastAsia" w:ascii="宋体" w:hAnsi="宋体"/>
          <w:color w:val="auto"/>
          <w:sz w:val="24"/>
          <w:highlight w:val="none"/>
        </w:rPr>
      </w:pPr>
      <w:r>
        <w:rPr>
          <w:rFonts w:hint="eastAsia" w:ascii="宋体" w:hAnsi="宋体"/>
          <w:color w:val="auto"/>
          <w:sz w:val="24"/>
          <w:highlight w:val="none"/>
        </w:rPr>
        <w:t xml:space="preserve"> </w:t>
      </w:r>
    </w:p>
    <w:p w14:paraId="79CFD1C1">
      <w:pPr>
        <w:ind w:firstLine="420"/>
        <w:jc w:val="center"/>
        <w:rPr>
          <w:rFonts w:hint="eastAsia" w:ascii="宋体" w:hAnsi="宋体"/>
          <w:color w:val="auto"/>
          <w:sz w:val="24"/>
          <w:highlight w:val="none"/>
        </w:rPr>
      </w:pPr>
      <w:r>
        <w:rPr>
          <w:rFonts w:hint="eastAsia" w:ascii="宋体" w:hAnsi="宋体"/>
          <w:color w:val="auto"/>
          <w:sz w:val="24"/>
          <w:highlight w:val="none"/>
        </w:rPr>
        <w:t xml:space="preserve">                                    年       月       日</w:t>
      </w:r>
    </w:p>
    <w:p w14:paraId="278928C0">
      <w:pPr>
        <w:ind w:firstLine="420"/>
        <w:jc w:val="center"/>
        <w:rPr>
          <w:rFonts w:hint="eastAsia" w:ascii="宋体" w:hAnsi="宋体"/>
          <w:color w:val="auto"/>
          <w:sz w:val="24"/>
          <w:highlight w:val="none"/>
        </w:rPr>
      </w:pPr>
    </w:p>
    <w:p w14:paraId="299658E3">
      <w:pPr>
        <w:autoSpaceDE w:val="0"/>
        <w:autoSpaceDN w:val="0"/>
        <w:spacing w:line="480" w:lineRule="exact"/>
        <w:jc w:val="left"/>
        <w:rPr>
          <w:rFonts w:hint="eastAsia" w:ascii="宋体" w:hAnsi="宋体"/>
          <w:color w:val="auto"/>
          <w:kern w:val="0"/>
          <w:sz w:val="32"/>
          <w:szCs w:val="32"/>
          <w:highlight w:val="none"/>
        </w:rPr>
      </w:pPr>
    </w:p>
    <w:p w14:paraId="4D0FCE09">
      <w:pPr>
        <w:pStyle w:val="62"/>
        <w:widowControl/>
        <w:spacing w:line="525" w:lineRule="atLeast"/>
        <w:jc w:val="center"/>
        <w:rPr>
          <w:rFonts w:hint="eastAsia" w:ascii="宋体" w:hAnsi="宋体"/>
          <w:color w:val="auto"/>
          <w:sz w:val="21"/>
          <w:szCs w:val="21"/>
          <w:highlight w:val="none"/>
        </w:rPr>
      </w:pPr>
      <w:r>
        <w:rPr>
          <w:rFonts w:hint="eastAsia" w:ascii="宋体" w:hAnsi="宋体"/>
          <w:color w:val="auto"/>
          <w:sz w:val="21"/>
          <w:szCs w:val="21"/>
          <w:highlight w:val="none"/>
        </w:rPr>
        <w:t>中小企业声明函</w:t>
      </w:r>
    </w:p>
    <w:p w14:paraId="2334AF10">
      <w:pPr>
        <w:pStyle w:val="62"/>
        <w:widowControl/>
        <w:spacing w:line="525" w:lineRule="atLeast"/>
        <w:rPr>
          <w:rFonts w:hint="eastAsia" w:ascii="宋体" w:hAnsi="宋体"/>
          <w:color w:val="auto"/>
          <w:sz w:val="21"/>
          <w:szCs w:val="21"/>
          <w:highlight w:val="none"/>
        </w:rPr>
      </w:pPr>
      <w:r>
        <w:rPr>
          <w:rFonts w:hint="eastAsia" w:ascii="宋体" w:hAnsi="宋体"/>
          <w:color w:val="auto"/>
          <w:sz w:val="21"/>
          <w:szCs w:val="21"/>
          <w:highlight w:val="none"/>
        </w:rPr>
        <w:t> </w:t>
      </w:r>
    </w:p>
    <w:p w14:paraId="0404DB38">
      <w:pPr>
        <w:pStyle w:val="62"/>
        <w:widowControl/>
        <w:spacing w:line="495" w:lineRule="atLeast"/>
        <w:ind w:firstLine="645"/>
        <w:jc w:val="both"/>
        <w:rPr>
          <w:rFonts w:hint="eastAsia" w:ascii="宋体" w:hAnsi="宋体"/>
          <w:color w:val="auto"/>
          <w:sz w:val="21"/>
          <w:szCs w:val="21"/>
          <w:highlight w:val="none"/>
        </w:rPr>
      </w:pPr>
      <w:r>
        <w:rPr>
          <w:rFonts w:hint="eastAsia" w:ascii="宋体" w:hAnsi="宋体"/>
          <w:color w:val="auto"/>
          <w:sz w:val="21"/>
          <w:szCs w:val="21"/>
          <w:highlight w:val="none"/>
        </w:rPr>
        <w:t>公司（联合体）郑重声明，根据《政府采购促进中小企业发展管理办法》（财库〔2020〕46号）的规定，本公司 (联合体）参加</w:t>
      </w:r>
      <w:r>
        <w:rPr>
          <w:rStyle w:val="72"/>
          <w:rFonts w:hint="eastAsia" w:ascii="宋体" w:hAnsi="宋体"/>
          <w:color w:val="auto"/>
          <w:sz w:val="21"/>
          <w:szCs w:val="21"/>
          <w:highlight w:val="none"/>
          <w:u w:val="single"/>
        </w:rPr>
        <w:t>（单位名称）</w:t>
      </w:r>
      <w:r>
        <w:rPr>
          <w:rFonts w:hint="eastAsia" w:ascii="宋体" w:hAnsi="宋体"/>
          <w:color w:val="auto"/>
          <w:sz w:val="21"/>
          <w:szCs w:val="21"/>
          <w:highlight w:val="none"/>
        </w:rPr>
        <w:t>的</w:t>
      </w:r>
      <w:r>
        <w:rPr>
          <w:rStyle w:val="72"/>
          <w:rFonts w:hint="eastAsia" w:ascii="宋体" w:hAnsi="宋体"/>
          <w:color w:val="auto"/>
          <w:sz w:val="21"/>
          <w:szCs w:val="21"/>
          <w:highlight w:val="none"/>
          <w:u w:val="single"/>
        </w:rPr>
        <w:t>（项目名称）</w:t>
      </w:r>
      <w:r>
        <w:rPr>
          <w:rFonts w:hint="eastAsia" w:ascii="宋体" w:hAnsi="宋体"/>
          <w:color w:val="auto"/>
          <w:sz w:val="21"/>
          <w:szCs w:val="21"/>
          <w:highlight w:val="none"/>
        </w:rPr>
        <w:t>采购活动</w:t>
      </w:r>
      <w:r>
        <w:rPr>
          <w:rStyle w:val="72"/>
          <w:rFonts w:hint="eastAsia" w:ascii="宋体" w:hAnsi="宋体"/>
          <w:color w:val="auto"/>
          <w:sz w:val="21"/>
          <w:szCs w:val="21"/>
          <w:highlight w:val="none"/>
        </w:rPr>
        <w:t>,</w:t>
      </w:r>
      <w:r>
        <w:rPr>
          <w:rFonts w:hint="eastAsia" w:ascii="宋体" w:hAnsi="宋体"/>
          <w:color w:val="auto"/>
          <w:sz w:val="21"/>
          <w:szCs w:val="21"/>
          <w:highlight w:val="none"/>
        </w:rPr>
        <w:t>工程的施工单位全部为符合政策要求的中小企业（或者：服务全部由符合政策要求的中小企业承接）。相关企业（含联合体中的中小企业、签订分包意向协议的中小企业）的具体情况如下：</w:t>
      </w:r>
    </w:p>
    <w:p w14:paraId="369484D3">
      <w:pPr>
        <w:pStyle w:val="62"/>
        <w:widowControl/>
        <w:spacing w:line="495" w:lineRule="atLeast"/>
        <w:ind w:firstLine="645"/>
        <w:rPr>
          <w:rFonts w:hint="eastAsia" w:ascii="宋体" w:hAnsi="宋体"/>
          <w:color w:val="auto"/>
          <w:sz w:val="21"/>
          <w:szCs w:val="21"/>
          <w:highlight w:val="none"/>
        </w:rPr>
      </w:pPr>
      <w:r>
        <w:rPr>
          <w:rFonts w:hint="eastAsia" w:ascii="宋体" w:hAnsi="宋体"/>
          <w:color w:val="auto"/>
          <w:sz w:val="21"/>
          <w:szCs w:val="21"/>
          <w:highlight w:val="none"/>
        </w:rPr>
        <w:t>1.</w:t>
      </w:r>
      <w:r>
        <w:rPr>
          <w:rStyle w:val="72"/>
          <w:rFonts w:hint="eastAsia" w:ascii="宋体" w:hAnsi="宋体"/>
          <w:color w:val="auto"/>
          <w:sz w:val="21"/>
          <w:szCs w:val="21"/>
          <w:highlight w:val="none"/>
          <w:u w:val="single"/>
        </w:rPr>
        <w:t>(标的名称)</w:t>
      </w:r>
      <w:r>
        <w:rPr>
          <w:rStyle w:val="72"/>
          <w:rFonts w:hint="eastAsia" w:ascii="宋体" w:hAnsi="宋体"/>
          <w:color w:val="auto"/>
          <w:sz w:val="21"/>
          <w:szCs w:val="21"/>
          <w:highlight w:val="none"/>
        </w:rPr>
        <w:t>，</w:t>
      </w:r>
      <w:r>
        <w:rPr>
          <w:rFonts w:hint="eastAsia" w:ascii="宋体" w:hAnsi="宋体"/>
          <w:color w:val="auto"/>
          <w:sz w:val="21"/>
          <w:szCs w:val="21"/>
          <w:highlight w:val="none"/>
        </w:rPr>
        <w:t>属于</w:t>
      </w:r>
      <w:r>
        <w:rPr>
          <w:rStyle w:val="72"/>
          <w:rFonts w:hint="eastAsia" w:ascii="宋体" w:hAnsi="宋体"/>
          <w:color w:val="auto"/>
          <w:sz w:val="21"/>
          <w:szCs w:val="21"/>
          <w:highlight w:val="none"/>
          <w:u w:val="single"/>
        </w:rPr>
        <w:t>建筑行业</w:t>
      </w:r>
      <w:r>
        <w:rPr>
          <w:rFonts w:hint="eastAsia" w:ascii="宋体" w:hAnsi="宋体"/>
          <w:color w:val="auto"/>
          <w:sz w:val="21"/>
          <w:szCs w:val="21"/>
          <w:highlight w:val="none"/>
        </w:rPr>
        <w:t>；承建（承接）企业为</w:t>
      </w:r>
      <w:r>
        <w:rPr>
          <w:rStyle w:val="72"/>
          <w:rFonts w:hint="eastAsia" w:ascii="宋体" w:hAnsi="宋体"/>
          <w:color w:val="auto"/>
          <w:sz w:val="21"/>
          <w:szCs w:val="21"/>
          <w:highlight w:val="none"/>
          <w:u w:val="single"/>
        </w:rPr>
        <w:t>（企业名称）</w:t>
      </w:r>
      <w:r>
        <w:rPr>
          <w:rFonts w:hint="eastAsia" w:ascii="宋体" w:hAnsi="宋体"/>
          <w:color w:val="auto"/>
          <w:sz w:val="21"/>
          <w:szCs w:val="21"/>
          <w:highlight w:val="none"/>
        </w:rPr>
        <w:t>，从业人员</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人，营业收入为</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万元，资产总额为</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万元</w:t>
      </w:r>
      <w:r>
        <w:rPr>
          <w:rFonts w:hint="eastAsia" w:ascii="宋体" w:hAnsi="宋体"/>
          <w:color w:val="auto"/>
          <w:sz w:val="21"/>
          <w:szCs w:val="21"/>
          <w:highlight w:val="none"/>
          <w:vertAlign w:val="superscript"/>
        </w:rPr>
        <w:t>1</w:t>
      </w:r>
      <w:r>
        <w:rPr>
          <w:rFonts w:hint="eastAsia" w:ascii="宋体" w:hAnsi="宋体"/>
          <w:color w:val="auto"/>
          <w:sz w:val="21"/>
          <w:szCs w:val="21"/>
          <w:highlight w:val="none"/>
        </w:rPr>
        <w:t>，属于</w:t>
      </w:r>
      <w:r>
        <w:rPr>
          <w:rStyle w:val="72"/>
          <w:rFonts w:hint="eastAsia" w:ascii="宋体" w:hAnsi="宋体"/>
          <w:color w:val="auto"/>
          <w:sz w:val="21"/>
          <w:szCs w:val="21"/>
          <w:highlight w:val="none"/>
          <w:u w:val="single"/>
        </w:rPr>
        <w:t>（中型企业、小型企业、微型企业</w:t>
      </w:r>
      <w:r>
        <w:rPr>
          <w:rStyle w:val="69"/>
          <w:rFonts w:hint="eastAsia" w:ascii="宋体" w:hAnsi="宋体"/>
          <w:color w:val="auto"/>
          <w:sz w:val="21"/>
          <w:szCs w:val="21"/>
          <w:highlight w:val="none"/>
          <w:u w:val="single"/>
        </w:rPr>
        <w:t>）</w:t>
      </w:r>
      <w:r>
        <w:rPr>
          <w:rStyle w:val="69"/>
          <w:rFonts w:hint="eastAsia" w:ascii="宋体" w:hAnsi="宋体"/>
          <w:color w:val="auto"/>
          <w:sz w:val="21"/>
          <w:szCs w:val="21"/>
          <w:highlight w:val="none"/>
        </w:rPr>
        <w:t>；</w:t>
      </w:r>
    </w:p>
    <w:p w14:paraId="5750AD7D">
      <w:pPr>
        <w:pStyle w:val="62"/>
        <w:widowControl/>
        <w:spacing w:line="495" w:lineRule="atLeast"/>
        <w:ind w:firstLine="645"/>
        <w:rPr>
          <w:rFonts w:hint="eastAsia" w:ascii="宋体" w:hAnsi="宋体"/>
          <w:color w:val="auto"/>
          <w:sz w:val="21"/>
          <w:szCs w:val="21"/>
          <w:highlight w:val="none"/>
        </w:rPr>
      </w:pPr>
      <w:r>
        <w:rPr>
          <w:rFonts w:hint="eastAsia" w:ascii="宋体" w:hAnsi="宋体"/>
          <w:color w:val="auto"/>
          <w:sz w:val="21"/>
          <w:szCs w:val="21"/>
          <w:highlight w:val="none"/>
        </w:rPr>
        <w:t>2.</w:t>
      </w:r>
      <w:r>
        <w:rPr>
          <w:rStyle w:val="72"/>
          <w:rFonts w:hint="eastAsia" w:ascii="宋体" w:hAnsi="宋体"/>
          <w:color w:val="auto"/>
          <w:sz w:val="21"/>
          <w:szCs w:val="21"/>
          <w:highlight w:val="none"/>
          <w:u w:val="single"/>
        </w:rPr>
        <w:t>(标的名称)</w:t>
      </w:r>
      <w:r>
        <w:rPr>
          <w:rStyle w:val="72"/>
          <w:rFonts w:hint="eastAsia" w:ascii="宋体" w:hAnsi="宋体"/>
          <w:color w:val="auto"/>
          <w:sz w:val="21"/>
          <w:szCs w:val="21"/>
          <w:highlight w:val="none"/>
        </w:rPr>
        <w:t>，</w:t>
      </w:r>
      <w:r>
        <w:rPr>
          <w:rFonts w:hint="eastAsia" w:ascii="宋体" w:hAnsi="宋体"/>
          <w:color w:val="auto"/>
          <w:sz w:val="21"/>
          <w:szCs w:val="21"/>
          <w:highlight w:val="none"/>
        </w:rPr>
        <w:t>属于</w:t>
      </w:r>
      <w:r>
        <w:rPr>
          <w:rStyle w:val="72"/>
          <w:rFonts w:hint="eastAsia" w:ascii="宋体" w:hAnsi="宋体"/>
          <w:color w:val="auto"/>
          <w:sz w:val="21"/>
          <w:szCs w:val="21"/>
          <w:highlight w:val="none"/>
          <w:u w:val="single"/>
        </w:rPr>
        <w:t>建筑行业</w:t>
      </w:r>
      <w:r>
        <w:rPr>
          <w:rFonts w:hint="eastAsia" w:ascii="宋体" w:hAnsi="宋体"/>
          <w:color w:val="auto"/>
          <w:sz w:val="21"/>
          <w:szCs w:val="21"/>
          <w:highlight w:val="none"/>
        </w:rPr>
        <w:t>；承建（承接）企业为</w:t>
      </w:r>
      <w:r>
        <w:rPr>
          <w:rStyle w:val="72"/>
          <w:rFonts w:hint="eastAsia" w:ascii="宋体" w:hAnsi="宋体"/>
          <w:color w:val="auto"/>
          <w:sz w:val="21"/>
          <w:szCs w:val="21"/>
          <w:highlight w:val="none"/>
          <w:u w:val="single"/>
        </w:rPr>
        <w:t>（企业名称）</w:t>
      </w:r>
      <w:r>
        <w:rPr>
          <w:rFonts w:hint="eastAsia" w:ascii="宋体" w:hAnsi="宋体"/>
          <w:color w:val="auto"/>
          <w:sz w:val="21"/>
          <w:szCs w:val="21"/>
          <w:highlight w:val="none"/>
        </w:rPr>
        <w:t>，从业人员</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人，营业收入为</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万元，资产总额为</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万元，属于</w:t>
      </w:r>
      <w:r>
        <w:rPr>
          <w:rStyle w:val="72"/>
          <w:rFonts w:hint="eastAsia" w:ascii="宋体" w:hAnsi="宋体"/>
          <w:color w:val="auto"/>
          <w:sz w:val="21"/>
          <w:szCs w:val="21"/>
          <w:highlight w:val="none"/>
          <w:u w:val="single"/>
        </w:rPr>
        <w:t>（中型企业、小型企业、微型企业</w:t>
      </w:r>
      <w:r>
        <w:rPr>
          <w:rStyle w:val="69"/>
          <w:rFonts w:hint="eastAsia" w:ascii="宋体" w:hAnsi="宋体"/>
          <w:color w:val="auto"/>
          <w:sz w:val="21"/>
          <w:szCs w:val="21"/>
          <w:highlight w:val="none"/>
          <w:u w:val="single"/>
        </w:rPr>
        <w:t>）</w:t>
      </w:r>
      <w:r>
        <w:rPr>
          <w:rStyle w:val="69"/>
          <w:rFonts w:hint="eastAsia" w:ascii="宋体" w:hAnsi="宋体"/>
          <w:color w:val="auto"/>
          <w:sz w:val="21"/>
          <w:szCs w:val="21"/>
          <w:highlight w:val="none"/>
        </w:rPr>
        <w:t>；</w:t>
      </w:r>
    </w:p>
    <w:p w14:paraId="41DCA1F9">
      <w:pPr>
        <w:pStyle w:val="62"/>
        <w:widowControl/>
        <w:spacing w:line="495" w:lineRule="atLeast"/>
        <w:ind w:firstLine="645"/>
        <w:rPr>
          <w:rStyle w:val="69"/>
          <w:rFonts w:hint="eastAsia" w:ascii="宋体" w:hAnsi="宋体"/>
          <w:color w:val="auto"/>
          <w:sz w:val="21"/>
          <w:szCs w:val="21"/>
          <w:highlight w:val="none"/>
        </w:rPr>
      </w:pPr>
      <w:r>
        <w:rPr>
          <w:rStyle w:val="69"/>
          <w:rFonts w:hint="eastAsia" w:ascii="宋体" w:hAnsi="宋体"/>
          <w:color w:val="auto"/>
          <w:sz w:val="21"/>
          <w:szCs w:val="21"/>
          <w:highlight w:val="none"/>
        </w:rPr>
        <w:t>……</w:t>
      </w:r>
    </w:p>
    <w:p w14:paraId="04747C2C">
      <w:pPr>
        <w:pStyle w:val="62"/>
        <w:widowControl/>
        <w:spacing w:line="495" w:lineRule="atLeast"/>
        <w:ind w:firstLine="645"/>
        <w:rPr>
          <w:rFonts w:hint="eastAsia" w:ascii="宋体" w:hAnsi="宋体"/>
          <w:color w:val="auto"/>
          <w:sz w:val="21"/>
          <w:szCs w:val="21"/>
          <w:highlight w:val="none"/>
        </w:rPr>
      </w:pPr>
      <w:r>
        <w:rPr>
          <w:rFonts w:hint="eastAsia" w:ascii="宋体" w:hAnsi="宋体"/>
          <w:color w:val="auto"/>
          <w:sz w:val="21"/>
          <w:szCs w:val="21"/>
          <w:highlight w:val="none"/>
        </w:rPr>
        <w:t>以上企业，不属于大企业的分支机构，不存在控股股东为大企业的情形，也不存在与大企业的负责人为同一人的情形。</w:t>
      </w:r>
    </w:p>
    <w:p w14:paraId="7996946A">
      <w:pPr>
        <w:pStyle w:val="62"/>
        <w:widowControl/>
        <w:spacing w:line="495" w:lineRule="atLeast"/>
        <w:ind w:firstLine="645"/>
        <w:jc w:val="both"/>
        <w:rPr>
          <w:rFonts w:hint="eastAsia" w:ascii="宋体" w:hAnsi="宋体"/>
          <w:color w:val="auto"/>
          <w:sz w:val="21"/>
          <w:szCs w:val="21"/>
          <w:highlight w:val="none"/>
        </w:rPr>
      </w:pPr>
      <w:r>
        <w:rPr>
          <w:rFonts w:hint="eastAsia" w:ascii="宋体" w:hAnsi="宋体"/>
          <w:color w:val="auto"/>
          <w:sz w:val="21"/>
          <w:szCs w:val="21"/>
          <w:highlight w:val="none"/>
        </w:rPr>
        <w:t>本企业对上述声明内容的真实性负责。如有虚假，将依法承担相应责任。</w:t>
      </w:r>
    </w:p>
    <w:p w14:paraId="4F1B51B2">
      <w:pPr>
        <w:pStyle w:val="62"/>
        <w:widowControl/>
        <w:spacing w:line="495" w:lineRule="atLeast"/>
        <w:ind w:firstLine="4800"/>
        <w:jc w:val="both"/>
        <w:rPr>
          <w:rFonts w:hint="eastAsia" w:ascii="宋体" w:hAnsi="宋体"/>
          <w:color w:val="auto"/>
          <w:sz w:val="21"/>
          <w:szCs w:val="21"/>
          <w:highlight w:val="none"/>
        </w:rPr>
      </w:pPr>
      <w:r>
        <w:rPr>
          <w:rFonts w:hint="eastAsia" w:ascii="宋体" w:hAnsi="宋体"/>
          <w:color w:val="auto"/>
          <w:sz w:val="21"/>
          <w:szCs w:val="21"/>
          <w:highlight w:val="none"/>
        </w:rPr>
        <w:t>企业名称（盖章）：</w:t>
      </w:r>
    </w:p>
    <w:p w14:paraId="11965FC9">
      <w:pPr>
        <w:pStyle w:val="62"/>
        <w:widowControl/>
        <w:spacing w:line="495" w:lineRule="atLeast"/>
        <w:ind w:firstLine="4800"/>
        <w:jc w:val="both"/>
        <w:rPr>
          <w:rFonts w:hint="eastAsia" w:ascii="宋体" w:hAnsi="宋体"/>
          <w:color w:val="auto"/>
          <w:sz w:val="21"/>
          <w:szCs w:val="21"/>
          <w:highlight w:val="none"/>
        </w:rPr>
      </w:pPr>
      <w:r>
        <w:rPr>
          <w:rFonts w:hint="eastAsia" w:ascii="宋体" w:hAnsi="宋体"/>
          <w:color w:val="auto"/>
          <w:sz w:val="21"/>
          <w:szCs w:val="21"/>
          <w:highlight w:val="none"/>
        </w:rPr>
        <w:t>日期：</w:t>
      </w:r>
    </w:p>
    <w:p w14:paraId="71DAAF64">
      <w:pPr>
        <w:widowControl/>
        <w:spacing w:line="460" w:lineRule="exact"/>
        <w:ind w:left="210" w:leftChars="100" w:firstLine="5400" w:firstLineChars="2250"/>
        <w:jc w:val="left"/>
        <w:rPr>
          <w:rFonts w:hint="eastAsia" w:ascii="宋体" w:hAnsi="宋体"/>
          <w:color w:val="auto"/>
          <w:kern w:val="0"/>
          <w:sz w:val="24"/>
          <w:highlight w:val="none"/>
        </w:rPr>
      </w:pPr>
      <w:r>
        <w:rPr>
          <w:rFonts w:hint="eastAsia" w:ascii="宋体" w:hAnsi="宋体"/>
          <w:color w:val="auto"/>
          <w:kern w:val="0"/>
          <w:sz w:val="24"/>
          <w:highlight w:val="none"/>
        </w:rPr>
        <w:t>                </w:t>
      </w:r>
    </w:p>
    <w:p w14:paraId="650990F3">
      <w:pPr>
        <w:pStyle w:val="68"/>
        <w:ind w:left="-269"/>
        <w:rPr>
          <w:rFonts w:hint="eastAsia"/>
          <w:color w:val="auto"/>
          <w:highlight w:val="none"/>
          <w:lang w:eastAsia="zh-CN"/>
        </w:rPr>
      </w:pPr>
    </w:p>
    <w:p w14:paraId="74BFA040">
      <w:pPr>
        <w:widowControl/>
        <w:spacing w:line="460" w:lineRule="exact"/>
        <w:ind w:left="210" w:leftChars="100" w:firstLine="5400" w:firstLineChars="2250"/>
        <w:jc w:val="left"/>
        <w:rPr>
          <w:rFonts w:hint="eastAsia" w:ascii="宋体" w:hAnsi="宋体"/>
          <w:color w:val="auto"/>
          <w:kern w:val="0"/>
          <w:sz w:val="24"/>
          <w:highlight w:val="none"/>
        </w:rPr>
      </w:pPr>
      <w:r>
        <w:rPr>
          <w:rFonts w:hint="eastAsia" w:ascii="宋体" w:hAnsi="宋体"/>
          <w:color w:val="auto"/>
          <w:kern w:val="0"/>
          <w:sz w:val="24"/>
          <w:highlight w:val="none"/>
        </w:rPr>
        <w:t>    </w:t>
      </w:r>
    </w:p>
    <w:p w14:paraId="1A4D7B77">
      <w:pPr>
        <w:pStyle w:val="43"/>
        <w:ind w:firstLine="420"/>
        <w:jc w:val="center"/>
        <w:rPr>
          <w:rFonts w:hint="eastAsia" w:hAnsi="宋体"/>
          <w:b/>
          <w:bCs/>
          <w:color w:val="auto"/>
          <w:sz w:val="44"/>
          <w:szCs w:val="44"/>
          <w:highlight w:val="none"/>
        </w:rPr>
      </w:pPr>
    </w:p>
    <w:p w14:paraId="593C8787">
      <w:pPr>
        <w:rPr>
          <w:rFonts w:hint="eastAsia" w:ascii="宋体" w:hAnsi="宋体"/>
          <w:b/>
          <w:bCs/>
          <w:color w:val="auto"/>
          <w:sz w:val="44"/>
          <w:szCs w:val="44"/>
          <w:highlight w:val="none"/>
        </w:rPr>
      </w:pPr>
    </w:p>
    <w:p w14:paraId="5A90E6C1">
      <w:pPr>
        <w:rPr>
          <w:rFonts w:hint="eastAsia" w:ascii="宋体" w:hAnsi="宋体"/>
          <w:b/>
          <w:bCs/>
          <w:color w:val="auto"/>
          <w:sz w:val="44"/>
          <w:szCs w:val="44"/>
          <w:highlight w:val="none"/>
        </w:rPr>
      </w:pPr>
    </w:p>
    <w:p w14:paraId="7AA25B54">
      <w:pPr>
        <w:rPr>
          <w:rFonts w:hint="eastAsia" w:ascii="宋体" w:hAnsi="宋体"/>
          <w:b/>
          <w:bCs/>
          <w:color w:val="auto"/>
          <w:sz w:val="44"/>
          <w:szCs w:val="44"/>
          <w:highlight w:val="none"/>
        </w:rPr>
      </w:pPr>
    </w:p>
    <w:p w14:paraId="117ABFAB">
      <w:pPr>
        <w:rPr>
          <w:rFonts w:hint="eastAsia" w:ascii="宋体" w:hAnsi="宋体"/>
          <w:b/>
          <w:bCs/>
          <w:color w:val="auto"/>
          <w:sz w:val="44"/>
          <w:szCs w:val="44"/>
          <w:highlight w:val="none"/>
        </w:rPr>
      </w:pPr>
    </w:p>
    <w:p w14:paraId="09BE2EA4">
      <w:pPr>
        <w:rPr>
          <w:rFonts w:hint="eastAsia" w:ascii="宋体" w:hAnsi="宋体"/>
          <w:b/>
          <w:bCs/>
          <w:color w:val="auto"/>
          <w:sz w:val="44"/>
          <w:szCs w:val="44"/>
          <w:highlight w:val="none"/>
        </w:rPr>
      </w:pPr>
    </w:p>
    <w:p w14:paraId="231CAB9C">
      <w:pPr>
        <w:pStyle w:val="28"/>
        <w:spacing w:line="360" w:lineRule="exact"/>
        <w:ind w:firstLine="2700" w:firstLineChars="900"/>
        <w:rPr>
          <w:rFonts w:hint="eastAsia" w:ascii="宋体" w:hAnsi="宋体"/>
          <w:color w:val="auto"/>
          <w:sz w:val="30"/>
          <w:szCs w:val="30"/>
          <w:highlight w:val="none"/>
          <w:u w:val="single"/>
        </w:rPr>
      </w:pPr>
    </w:p>
    <w:p w14:paraId="7983DCB6">
      <w:pPr>
        <w:pStyle w:val="28"/>
        <w:spacing w:line="360" w:lineRule="exact"/>
        <w:ind w:firstLine="2700" w:firstLineChars="900"/>
        <w:rPr>
          <w:rFonts w:hint="eastAsia" w:ascii="宋体" w:hAnsi="宋体"/>
          <w:color w:val="auto"/>
          <w:sz w:val="30"/>
          <w:szCs w:val="30"/>
          <w:highlight w:val="none"/>
          <w:u w:val="single"/>
        </w:rPr>
      </w:pPr>
      <w:r>
        <w:rPr>
          <w:rFonts w:hint="eastAsia" w:ascii="宋体" w:hAnsi="宋体"/>
          <w:color w:val="auto"/>
          <w:sz w:val="30"/>
          <w:szCs w:val="30"/>
          <w:highlight w:val="none"/>
          <w:u w:val="single"/>
        </w:rPr>
        <w:t xml:space="preserve">           （项目名称）            </w:t>
      </w:r>
    </w:p>
    <w:p w14:paraId="09F7CFC1">
      <w:pPr>
        <w:pStyle w:val="28"/>
        <w:spacing w:line="360" w:lineRule="exact"/>
        <w:ind w:firstLine="1116"/>
        <w:rPr>
          <w:rFonts w:hint="eastAsia" w:ascii="宋体" w:hAnsi="宋体"/>
          <w:color w:val="auto"/>
          <w:sz w:val="28"/>
          <w:szCs w:val="28"/>
          <w:highlight w:val="none"/>
          <w:u w:val="single"/>
        </w:rPr>
      </w:pPr>
    </w:p>
    <w:p w14:paraId="3A9EDDFB">
      <w:pPr>
        <w:pStyle w:val="28"/>
        <w:jc w:val="center"/>
        <w:rPr>
          <w:rFonts w:hint="eastAsia" w:ascii="宋体" w:hAnsi="宋体"/>
          <w:b/>
          <w:color w:val="auto"/>
          <w:sz w:val="44"/>
          <w:szCs w:val="44"/>
          <w:highlight w:val="none"/>
        </w:rPr>
      </w:pPr>
    </w:p>
    <w:p w14:paraId="55036D6B">
      <w:pPr>
        <w:pStyle w:val="28"/>
        <w:jc w:val="center"/>
        <w:rPr>
          <w:rFonts w:hint="eastAsia" w:ascii="宋体" w:hAnsi="宋体"/>
          <w:b/>
          <w:color w:val="auto"/>
          <w:sz w:val="44"/>
          <w:szCs w:val="44"/>
          <w:highlight w:val="none"/>
        </w:rPr>
      </w:pPr>
    </w:p>
    <w:p w14:paraId="2197D516">
      <w:pPr>
        <w:pStyle w:val="28"/>
        <w:jc w:val="center"/>
        <w:rPr>
          <w:rFonts w:hint="eastAsia" w:ascii="宋体" w:hAnsi="宋体"/>
          <w:b/>
          <w:color w:val="auto"/>
          <w:sz w:val="84"/>
          <w:szCs w:val="84"/>
          <w:highlight w:val="none"/>
        </w:rPr>
      </w:pPr>
      <w:r>
        <w:rPr>
          <w:rFonts w:hint="eastAsia" w:ascii="宋体" w:hAnsi="宋体"/>
          <w:b/>
          <w:color w:val="auto"/>
          <w:sz w:val="84"/>
          <w:szCs w:val="84"/>
          <w:highlight w:val="none"/>
        </w:rPr>
        <w:t>响应文件</w:t>
      </w:r>
    </w:p>
    <w:p w14:paraId="49A93281">
      <w:pPr>
        <w:pStyle w:val="28"/>
        <w:spacing w:line="360" w:lineRule="exact"/>
        <w:ind w:firstLine="1116"/>
        <w:rPr>
          <w:rFonts w:hint="eastAsia" w:ascii="宋体" w:hAnsi="宋体"/>
          <w:color w:val="auto"/>
          <w:sz w:val="28"/>
          <w:szCs w:val="28"/>
          <w:highlight w:val="none"/>
        </w:rPr>
      </w:pPr>
    </w:p>
    <w:p w14:paraId="370E7C85">
      <w:pPr>
        <w:pStyle w:val="28"/>
        <w:spacing w:line="360" w:lineRule="exact"/>
        <w:ind w:firstLine="868"/>
        <w:jc w:val="center"/>
        <w:rPr>
          <w:rFonts w:hint="eastAsia" w:ascii="宋体" w:hAnsi="宋体"/>
          <w:color w:val="auto"/>
          <w:sz w:val="30"/>
          <w:szCs w:val="30"/>
          <w:highlight w:val="none"/>
        </w:rPr>
      </w:pPr>
    </w:p>
    <w:p w14:paraId="41E4B38A">
      <w:pPr>
        <w:pStyle w:val="28"/>
        <w:spacing w:line="360" w:lineRule="exact"/>
        <w:ind w:firstLine="868"/>
        <w:jc w:val="center"/>
        <w:rPr>
          <w:rFonts w:hint="eastAsia" w:ascii="宋体" w:hAnsi="宋体"/>
          <w:color w:val="auto"/>
          <w:sz w:val="30"/>
          <w:szCs w:val="30"/>
          <w:highlight w:val="none"/>
        </w:rPr>
      </w:pPr>
    </w:p>
    <w:p w14:paraId="3E4A2D2D">
      <w:pPr>
        <w:pStyle w:val="28"/>
        <w:spacing w:line="360" w:lineRule="exact"/>
        <w:ind w:firstLine="2828"/>
        <w:rPr>
          <w:rFonts w:hint="eastAsia" w:ascii="宋体" w:hAnsi="宋体"/>
          <w:color w:val="auto"/>
          <w:sz w:val="30"/>
          <w:szCs w:val="30"/>
          <w:highlight w:val="none"/>
        </w:rPr>
      </w:pPr>
      <w:r>
        <w:rPr>
          <w:rFonts w:hint="eastAsia" w:ascii="宋体" w:hAnsi="宋体"/>
          <w:color w:val="auto"/>
          <w:sz w:val="30"/>
          <w:szCs w:val="30"/>
          <w:highlight w:val="none"/>
        </w:rPr>
        <w:t>项目编号：</w:t>
      </w:r>
    </w:p>
    <w:p w14:paraId="7258A1A1">
      <w:pPr>
        <w:spacing w:line="360" w:lineRule="exact"/>
        <w:rPr>
          <w:rFonts w:hint="eastAsia" w:ascii="宋体" w:hAnsi="宋体"/>
          <w:b/>
          <w:color w:val="auto"/>
          <w:sz w:val="28"/>
          <w:szCs w:val="28"/>
          <w:highlight w:val="none"/>
        </w:rPr>
      </w:pPr>
    </w:p>
    <w:p w14:paraId="336E82C6">
      <w:pPr>
        <w:pStyle w:val="28"/>
        <w:spacing w:line="360" w:lineRule="exact"/>
        <w:ind w:firstLine="2828"/>
        <w:rPr>
          <w:rFonts w:hint="eastAsia" w:ascii="宋体" w:hAnsi="宋体"/>
          <w:color w:val="auto"/>
          <w:sz w:val="28"/>
          <w:szCs w:val="28"/>
          <w:highlight w:val="none"/>
        </w:rPr>
      </w:pPr>
    </w:p>
    <w:p w14:paraId="739A9B61">
      <w:pPr>
        <w:pStyle w:val="28"/>
        <w:spacing w:line="360" w:lineRule="exact"/>
        <w:ind w:firstLine="2828"/>
        <w:rPr>
          <w:rFonts w:hint="eastAsia" w:ascii="宋体" w:hAnsi="宋体"/>
          <w:color w:val="auto"/>
          <w:sz w:val="28"/>
          <w:szCs w:val="28"/>
          <w:highlight w:val="none"/>
        </w:rPr>
      </w:pPr>
    </w:p>
    <w:p w14:paraId="3B0B694A">
      <w:pPr>
        <w:pStyle w:val="28"/>
        <w:spacing w:line="360" w:lineRule="exact"/>
        <w:ind w:firstLine="2828"/>
        <w:rPr>
          <w:rFonts w:hint="eastAsia" w:ascii="宋体" w:hAnsi="宋体"/>
          <w:color w:val="auto"/>
          <w:sz w:val="28"/>
          <w:szCs w:val="28"/>
          <w:highlight w:val="none"/>
        </w:rPr>
      </w:pPr>
    </w:p>
    <w:p w14:paraId="709E32AF">
      <w:pPr>
        <w:pStyle w:val="28"/>
        <w:spacing w:line="360" w:lineRule="exact"/>
        <w:ind w:firstLine="2828"/>
        <w:rPr>
          <w:rFonts w:hint="eastAsia" w:ascii="宋体" w:hAnsi="宋体"/>
          <w:color w:val="auto"/>
          <w:sz w:val="28"/>
          <w:szCs w:val="28"/>
          <w:highlight w:val="none"/>
        </w:rPr>
      </w:pPr>
    </w:p>
    <w:p w14:paraId="7E0A792D">
      <w:pPr>
        <w:pStyle w:val="28"/>
        <w:spacing w:line="360" w:lineRule="exact"/>
        <w:ind w:firstLine="2828"/>
        <w:rPr>
          <w:rFonts w:hint="eastAsia" w:ascii="宋体" w:hAnsi="宋体"/>
          <w:color w:val="auto"/>
          <w:sz w:val="28"/>
          <w:szCs w:val="28"/>
          <w:highlight w:val="none"/>
        </w:rPr>
      </w:pPr>
    </w:p>
    <w:p w14:paraId="0D70203B">
      <w:pPr>
        <w:pStyle w:val="28"/>
        <w:spacing w:line="360" w:lineRule="exact"/>
        <w:ind w:left="-315" w:firstLine="1154"/>
        <w:rPr>
          <w:rFonts w:hint="eastAsia" w:ascii="宋体" w:hAnsi="宋体"/>
          <w:color w:val="auto"/>
          <w:sz w:val="28"/>
          <w:szCs w:val="28"/>
          <w:highlight w:val="none"/>
        </w:rPr>
      </w:pPr>
      <w:r>
        <w:rPr>
          <w:rFonts w:hint="eastAsia" w:ascii="宋体" w:hAnsi="宋体"/>
          <w:color w:val="auto"/>
          <w:sz w:val="28"/>
          <w:szCs w:val="28"/>
          <w:highlight w:val="none"/>
        </w:rPr>
        <w:t xml:space="preserve">            </w:t>
      </w:r>
    </w:p>
    <w:p w14:paraId="51B3C78A">
      <w:pPr>
        <w:pStyle w:val="28"/>
        <w:spacing w:line="360" w:lineRule="exact"/>
        <w:ind w:firstLine="0"/>
        <w:rPr>
          <w:rFonts w:hint="eastAsia" w:ascii="宋体" w:hAnsi="宋体"/>
          <w:color w:val="auto"/>
          <w:sz w:val="28"/>
          <w:szCs w:val="28"/>
          <w:highlight w:val="none"/>
        </w:rPr>
      </w:pPr>
    </w:p>
    <w:p w14:paraId="701E286B">
      <w:pPr>
        <w:pStyle w:val="28"/>
        <w:spacing w:line="360" w:lineRule="exact"/>
        <w:ind w:left="-315" w:firstLine="1154"/>
        <w:rPr>
          <w:rFonts w:hint="eastAsia" w:ascii="宋体" w:hAnsi="宋体"/>
          <w:color w:val="auto"/>
          <w:sz w:val="28"/>
          <w:szCs w:val="28"/>
          <w:highlight w:val="none"/>
        </w:rPr>
      </w:pPr>
      <w:r>
        <w:rPr>
          <w:rFonts w:hint="eastAsia" w:ascii="宋体" w:hAnsi="宋体"/>
          <w:color w:val="auto"/>
          <w:sz w:val="28"/>
          <w:szCs w:val="28"/>
          <w:highlight w:val="none"/>
        </w:rPr>
        <w:t>响应文件内容：</w:t>
      </w:r>
      <w:r>
        <w:rPr>
          <w:rFonts w:hint="eastAsia" w:ascii="宋体" w:hAnsi="宋体"/>
          <w:color w:val="auto"/>
          <w:sz w:val="28"/>
          <w:szCs w:val="28"/>
          <w:highlight w:val="none"/>
          <w:u w:val="single"/>
        </w:rPr>
        <w:t xml:space="preserve">       商务标                  </w:t>
      </w:r>
    </w:p>
    <w:p w14:paraId="5765D28A">
      <w:pPr>
        <w:pStyle w:val="28"/>
        <w:spacing w:line="360" w:lineRule="exact"/>
        <w:ind w:left="-315" w:firstLine="314"/>
        <w:rPr>
          <w:rFonts w:hint="eastAsia" w:ascii="宋体" w:hAnsi="宋体"/>
          <w:color w:val="auto"/>
          <w:sz w:val="28"/>
          <w:szCs w:val="28"/>
          <w:highlight w:val="none"/>
        </w:rPr>
      </w:pPr>
    </w:p>
    <w:p w14:paraId="30241603">
      <w:pPr>
        <w:pStyle w:val="28"/>
        <w:spacing w:line="360" w:lineRule="exact"/>
        <w:ind w:left="-315" w:firstLine="1154"/>
        <w:rPr>
          <w:rFonts w:hint="eastAsia" w:ascii="宋体" w:hAnsi="宋体"/>
          <w:color w:val="auto"/>
          <w:sz w:val="24"/>
          <w:szCs w:val="24"/>
          <w:highlight w:val="none"/>
        </w:rPr>
      </w:pPr>
      <w:r>
        <w:rPr>
          <w:rFonts w:hint="eastAsia" w:ascii="宋体" w:hAnsi="宋体"/>
          <w:color w:val="auto"/>
          <w:sz w:val="24"/>
          <w:szCs w:val="24"/>
          <w:highlight w:val="none"/>
        </w:rPr>
        <w:t>磋 商 人</w:t>
      </w:r>
      <w:r>
        <w:rPr>
          <w:rFonts w:hint="eastAsia" w:ascii="宋体" w:hAnsi="宋体"/>
          <w:color w:val="auto"/>
          <w:sz w:val="28"/>
          <w:szCs w:val="28"/>
          <w:highlight w:val="none"/>
        </w:rPr>
        <w:t>：</w:t>
      </w:r>
      <w:r>
        <w:rPr>
          <w:rFonts w:hint="eastAsia" w:ascii="宋体" w:hAnsi="宋体"/>
          <w:color w:val="auto"/>
          <w:sz w:val="28"/>
          <w:szCs w:val="28"/>
          <w:highlight w:val="none"/>
          <w:u w:val="single"/>
        </w:rPr>
        <w:t xml:space="preserve">                                  （盖章） </w:t>
      </w:r>
    </w:p>
    <w:p w14:paraId="1509904D">
      <w:pPr>
        <w:pStyle w:val="28"/>
        <w:spacing w:line="360" w:lineRule="exact"/>
        <w:ind w:left="-315" w:firstLine="314"/>
        <w:rPr>
          <w:rFonts w:hint="eastAsia" w:ascii="宋体" w:hAnsi="宋体"/>
          <w:color w:val="auto"/>
          <w:sz w:val="28"/>
          <w:szCs w:val="28"/>
          <w:highlight w:val="none"/>
        </w:rPr>
      </w:pPr>
    </w:p>
    <w:p w14:paraId="7A096D2D">
      <w:pPr>
        <w:pStyle w:val="28"/>
        <w:spacing w:line="360" w:lineRule="exact"/>
        <w:ind w:left="-315" w:firstLine="1154"/>
        <w:rPr>
          <w:rFonts w:hint="eastAsia" w:ascii="宋体" w:hAnsi="宋体"/>
          <w:color w:val="auto"/>
          <w:sz w:val="28"/>
          <w:szCs w:val="28"/>
          <w:highlight w:val="none"/>
        </w:rPr>
      </w:pPr>
      <w:r>
        <w:rPr>
          <w:rFonts w:hint="eastAsia" w:ascii="宋体" w:hAnsi="宋体"/>
          <w:color w:val="auto"/>
          <w:sz w:val="28"/>
          <w:szCs w:val="28"/>
          <w:highlight w:val="none"/>
        </w:rPr>
        <w:t>法定代表人或其委托代理人：</w:t>
      </w:r>
      <w:r>
        <w:rPr>
          <w:rFonts w:hint="eastAsia" w:ascii="宋体" w:hAnsi="宋体"/>
          <w:color w:val="auto"/>
          <w:sz w:val="28"/>
          <w:szCs w:val="28"/>
          <w:highlight w:val="none"/>
          <w:u w:val="single"/>
        </w:rPr>
        <w:t xml:space="preserve">                 （签字或盖章）</w:t>
      </w:r>
    </w:p>
    <w:p w14:paraId="1516276D">
      <w:pPr>
        <w:pStyle w:val="28"/>
        <w:spacing w:line="360" w:lineRule="exact"/>
        <w:ind w:firstLine="0"/>
        <w:rPr>
          <w:rFonts w:hint="eastAsia" w:ascii="宋体" w:hAnsi="宋体"/>
          <w:color w:val="auto"/>
          <w:sz w:val="28"/>
          <w:szCs w:val="28"/>
          <w:highlight w:val="none"/>
          <w:u w:val="single"/>
        </w:rPr>
      </w:pPr>
    </w:p>
    <w:p w14:paraId="28B3C944">
      <w:pPr>
        <w:spacing w:line="360" w:lineRule="exact"/>
        <w:jc w:val="center"/>
        <w:rPr>
          <w:rFonts w:hint="eastAsia" w:ascii="宋体" w:hAnsi="宋体"/>
          <w:color w:val="auto"/>
          <w:sz w:val="28"/>
          <w:szCs w:val="28"/>
          <w:highlight w:val="none"/>
        </w:rPr>
      </w:pPr>
      <w:r>
        <w:rPr>
          <w:rFonts w:hint="eastAsia" w:ascii="宋体" w:hAnsi="宋体"/>
          <w:color w:val="auto"/>
          <w:sz w:val="28"/>
          <w:szCs w:val="28"/>
          <w:highlight w:val="none"/>
        </w:rPr>
        <w:t>日   期：</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年</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月</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日</w:t>
      </w:r>
    </w:p>
    <w:p w14:paraId="5E7C7319">
      <w:pPr>
        <w:spacing w:line="360" w:lineRule="exact"/>
        <w:jc w:val="center"/>
        <w:rPr>
          <w:rFonts w:hint="eastAsia" w:ascii="宋体" w:hAnsi="宋体"/>
          <w:color w:val="auto"/>
          <w:sz w:val="28"/>
          <w:szCs w:val="28"/>
          <w:highlight w:val="none"/>
        </w:rPr>
      </w:pPr>
    </w:p>
    <w:p w14:paraId="61835D2C">
      <w:pPr>
        <w:spacing w:line="360" w:lineRule="exact"/>
        <w:rPr>
          <w:rFonts w:hint="eastAsia" w:ascii="宋体" w:hAnsi="宋体"/>
          <w:color w:val="auto"/>
          <w:sz w:val="28"/>
          <w:szCs w:val="28"/>
          <w:highlight w:val="none"/>
        </w:rPr>
      </w:pPr>
    </w:p>
    <w:p w14:paraId="037B92C9">
      <w:pPr>
        <w:spacing w:line="360" w:lineRule="exact"/>
        <w:rPr>
          <w:rFonts w:hint="eastAsia" w:ascii="宋体" w:hAnsi="宋体"/>
          <w:color w:val="auto"/>
          <w:sz w:val="28"/>
          <w:szCs w:val="28"/>
          <w:highlight w:val="none"/>
        </w:rPr>
      </w:pPr>
    </w:p>
    <w:p w14:paraId="59AEF8AA">
      <w:pPr>
        <w:spacing w:line="360" w:lineRule="exact"/>
        <w:rPr>
          <w:rFonts w:hint="eastAsia" w:ascii="宋体" w:hAnsi="宋体"/>
          <w:color w:val="auto"/>
          <w:sz w:val="28"/>
          <w:szCs w:val="28"/>
          <w:highlight w:val="none"/>
        </w:rPr>
      </w:pPr>
    </w:p>
    <w:p w14:paraId="717FCBEE">
      <w:pPr>
        <w:spacing w:line="360" w:lineRule="exact"/>
        <w:rPr>
          <w:rFonts w:hint="eastAsia" w:ascii="宋体" w:hAnsi="宋体"/>
          <w:color w:val="auto"/>
          <w:sz w:val="28"/>
          <w:szCs w:val="28"/>
          <w:highlight w:val="none"/>
        </w:rPr>
      </w:pPr>
    </w:p>
    <w:p w14:paraId="79FBBEAC">
      <w:pPr>
        <w:spacing w:line="360" w:lineRule="exact"/>
        <w:rPr>
          <w:rFonts w:hint="eastAsia" w:ascii="宋体" w:hAnsi="宋体"/>
          <w:color w:val="auto"/>
          <w:sz w:val="28"/>
          <w:szCs w:val="28"/>
          <w:highlight w:val="none"/>
        </w:rPr>
      </w:pPr>
    </w:p>
    <w:p w14:paraId="431285F2">
      <w:pPr>
        <w:pStyle w:val="43"/>
        <w:ind w:firstLine="420"/>
        <w:jc w:val="center"/>
        <w:rPr>
          <w:rFonts w:hint="eastAsia" w:hAnsi="宋体"/>
          <w:b/>
          <w:bCs/>
          <w:color w:val="auto"/>
          <w:sz w:val="44"/>
          <w:szCs w:val="44"/>
          <w:highlight w:val="none"/>
        </w:rPr>
      </w:pPr>
    </w:p>
    <w:p w14:paraId="1A1C8BC1">
      <w:pPr>
        <w:pStyle w:val="43"/>
        <w:ind w:firstLine="420"/>
        <w:jc w:val="center"/>
        <w:rPr>
          <w:rFonts w:hint="eastAsia" w:hAnsi="宋体"/>
          <w:b/>
          <w:bCs/>
          <w:color w:val="auto"/>
          <w:sz w:val="44"/>
          <w:szCs w:val="44"/>
          <w:highlight w:val="none"/>
        </w:rPr>
      </w:pPr>
    </w:p>
    <w:p w14:paraId="1847E7E6">
      <w:pPr>
        <w:pStyle w:val="43"/>
        <w:ind w:firstLine="420"/>
        <w:jc w:val="center"/>
        <w:rPr>
          <w:rFonts w:hint="eastAsia" w:hAnsi="宋体"/>
          <w:b/>
          <w:bCs/>
          <w:color w:val="auto"/>
          <w:sz w:val="44"/>
          <w:szCs w:val="44"/>
          <w:highlight w:val="none"/>
        </w:rPr>
      </w:pPr>
      <w:r>
        <w:rPr>
          <w:rFonts w:hint="eastAsia" w:hAnsi="宋体"/>
          <w:b/>
          <w:bCs/>
          <w:color w:val="auto"/>
          <w:sz w:val="44"/>
          <w:szCs w:val="44"/>
          <w:highlight w:val="none"/>
        </w:rPr>
        <w:t>目  录</w:t>
      </w:r>
    </w:p>
    <w:p w14:paraId="160FCC03">
      <w:pPr>
        <w:pStyle w:val="43"/>
        <w:spacing w:line="360" w:lineRule="exact"/>
        <w:rPr>
          <w:rFonts w:hint="eastAsia" w:hAnsi="宋体"/>
          <w:b/>
          <w:bCs/>
          <w:color w:val="auto"/>
          <w:sz w:val="28"/>
          <w:szCs w:val="28"/>
          <w:highlight w:val="none"/>
        </w:rPr>
      </w:pPr>
    </w:p>
    <w:p w14:paraId="3E54358A">
      <w:pPr>
        <w:pStyle w:val="43"/>
        <w:spacing w:line="380" w:lineRule="exact"/>
        <w:ind w:firstLine="420"/>
        <w:rPr>
          <w:rFonts w:hint="eastAsia" w:hAnsi="宋体"/>
          <w:color w:val="auto"/>
          <w:kern w:val="1"/>
          <w:szCs w:val="21"/>
          <w:highlight w:val="none"/>
        </w:rPr>
      </w:pPr>
      <w:r>
        <w:rPr>
          <w:rFonts w:hint="eastAsia" w:hAnsi="宋体"/>
          <w:color w:val="auto"/>
          <w:kern w:val="1"/>
          <w:szCs w:val="21"/>
          <w:highlight w:val="none"/>
        </w:rPr>
        <w:t>（1） 磋商书；</w:t>
      </w:r>
    </w:p>
    <w:p w14:paraId="5130B17A">
      <w:pPr>
        <w:pStyle w:val="43"/>
        <w:spacing w:line="380" w:lineRule="exact"/>
        <w:ind w:firstLine="420"/>
        <w:rPr>
          <w:rFonts w:hint="eastAsia" w:hAnsi="宋体"/>
          <w:color w:val="auto"/>
          <w:kern w:val="1"/>
          <w:szCs w:val="21"/>
          <w:highlight w:val="none"/>
        </w:rPr>
      </w:pPr>
      <w:r>
        <w:rPr>
          <w:rFonts w:hint="eastAsia" w:hAnsi="宋体"/>
          <w:color w:val="auto"/>
          <w:kern w:val="1"/>
          <w:szCs w:val="21"/>
          <w:highlight w:val="none"/>
        </w:rPr>
        <w:t>（2） 报价表；</w:t>
      </w:r>
    </w:p>
    <w:p w14:paraId="4F0196B4">
      <w:pPr>
        <w:pStyle w:val="43"/>
        <w:spacing w:line="380" w:lineRule="exact"/>
        <w:ind w:firstLine="420"/>
        <w:rPr>
          <w:rFonts w:hint="eastAsia" w:hAnsi="宋体"/>
          <w:color w:val="auto"/>
          <w:kern w:val="1"/>
          <w:szCs w:val="21"/>
          <w:highlight w:val="none"/>
        </w:rPr>
      </w:pPr>
      <w:r>
        <w:rPr>
          <w:rFonts w:hint="eastAsia" w:hAnsi="宋体"/>
          <w:color w:val="auto"/>
          <w:kern w:val="1"/>
          <w:szCs w:val="21"/>
          <w:highlight w:val="none"/>
        </w:rPr>
        <w:t>（3） 磋商书附录；</w:t>
      </w:r>
    </w:p>
    <w:p w14:paraId="61570FE9">
      <w:pPr>
        <w:pStyle w:val="43"/>
        <w:spacing w:line="380" w:lineRule="exact"/>
        <w:ind w:firstLine="420"/>
        <w:rPr>
          <w:rFonts w:hint="eastAsia" w:hAnsi="宋体"/>
          <w:color w:val="auto"/>
          <w:kern w:val="1"/>
          <w:szCs w:val="21"/>
          <w:highlight w:val="none"/>
        </w:rPr>
      </w:pPr>
      <w:r>
        <w:rPr>
          <w:rFonts w:hint="eastAsia" w:hAnsi="宋体"/>
          <w:color w:val="auto"/>
          <w:kern w:val="1"/>
          <w:szCs w:val="21"/>
          <w:highlight w:val="none"/>
        </w:rPr>
        <w:t>（4） 工程量清单报价(根据磋商文件给出的工程量清单编制)；</w:t>
      </w:r>
    </w:p>
    <w:p w14:paraId="4912423D">
      <w:pPr>
        <w:pStyle w:val="43"/>
        <w:spacing w:line="380" w:lineRule="exact"/>
        <w:ind w:firstLine="420"/>
        <w:rPr>
          <w:rFonts w:hint="eastAsia" w:hAnsi="宋体"/>
          <w:color w:val="auto"/>
          <w:kern w:val="1"/>
          <w:szCs w:val="21"/>
          <w:highlight w:val="none"/>
        </w:rPr>
      </w:pPr>
      <w:r>
        <w:rPr>
          <w:rFonts w:hint="eastAsia" w:hAnsi="宋体"/>
          <w:color w:val="auto"/>
          <w:kern w:val="1"/>
          <w:szCs w:val="21"/>
          <w:highlight w:val="none"/>
        </w:rPr>
        <w:t>（5）按本磋商文件规定提交的其它资料（如有则提供）</w:t>
      </w:r>
    </w:p>
    <w:p w14:paraId="5A128D93">
      <w:pPr>
        <w:pStyle w:val="43"/>
        <w:spacing w:line="380" w:lineRule="exact"/>
        <w:ind w:firstLine="420"/>
        <w:rPr>
          <w:rFonts w:hint="eastAsia" w:hAnsi="宋体"/>
          <w:color w:val="auto"/>
          <w:kern w:val="1"/>
          <w:szCs w:val="21"/>
          <w:highlight w:val="none"/>
        </w:rPr>
      </w:pPr>
      <w:r>
        <w:rPr>
          <w:rFonts w:hint="eastAsia" w:hAnsi="宋体"/>
          <w:color w:val="auto"/>
          <w:kern w:val="1"/>
          <w:szCs w:val="21"/>
          <w:highlight w:val="none"/>
        </w:rPr>
        <w:br w:type="page"/>
      </w:r>
    </w:p>
    <w:p w14:paraId="4386D546">
      <w:pPr>
        <w:spacing w:line="360" w:lineRule="exact"/>
        <w:jc w:val="center"/>
        <w:rPr>
          <w:rFonts w:hint="eastAsia" w:ascii="宋体" w:hAnsi="宋体"/>
          <w:b/>
          <w:color w:val="auto"/>
          <w:sz w:val="24"/>
          <w:highlight w:val="none"/>
        </w:rPr>
      </w:pPr>
      <w:r>
        <w:rPr>
          <w:rFonts w:hint="eastAsia" w:ascii="宋体" w:hAnsi="宋体"/>
          <w:b/>
          <w:color w:val="auto"/>
          <w:sz w:val="24"/>
          <w:highlight w:val="none"/>
        </w:rPr>
        <w:t>（1）磋商书</w:t>
      </w:r>
    </w:p>
    <w:p w14:paraId="734D4094">
      <w:pPr>
        <w:spacing w:line="380" w:lineRule="exact"/>
        <w:rPr>
          <w:rFonts w:hint="eastAsia" w:ascii="宋体" w:hAnsi="宋体"/>
          <w:color w:val="auto"/>
          <w:szCs w:val="21"/>
          <w:highlight w:val="none"/>
        </w:rPr>
      </w:pPr>
      <w:r>
        <w:rPr>
          <w:rFonts w:hint="eastAsia" w:ascii="宋体" w:hAnsi="宋体"/>
          <w:color w:val="auto"/>
          <w:szCs w:val="21"/>
          <w:highlight w:val="none"/>
        </w:rPr>
        <w:t>致：</w:t>
      </w:r>
      <w:r>
        <w:rPr>
          <w:rFonts w:hint="eastAsia" w:ascii="宋体" w:hAnsi="宋体"/>
          <w:color w:val="auto"/>
          <w:szCs w:val="21"/>
          <w:highlight w:val="none"/>
          <w:u w:val="single"/>
        </w:rPr>
        <w:t xml:space="preserve">   （采购代理机构名称）   </w:t>
      </w:r>
    </w:p>
    <w:p w14:paraId="52104586">
      <w:pPr>
        <w:tabs>
          <w:tab w:val="left" w:pos="7560"/>
        </w:tabs>
        <w:spacing w:line="380" w:lineRule="exact"/>
        <w:ind w:firstLine="490"/>
        <w:rPr>
          <w:rFonts w:hint="eastAsia" w:ascii="宋体" w:hAnsi="宋体"/>
          <w:color w:val="auto"/>
          <w:szCs w:val="21"/>
          <w:highlight w:val="none"/>
        </w:rPr>
      </w:pPr>
      <w:r>
        <w:rPr>
          <w:rFonts w:hint="eastAsia" w:ascii="宋体" w:hAnsi="宋体"/>
          <w:color w:val="auto"/>
          <w:szCs w:val="21"/>
          <w:highlight w:val="none"/>
        </w:rPr>
        <w:t>1、根据你方采购工程项目编号为</w:t>
      </w:r>
      <w:r>
        <w:rPr>
          <w:rFonts w:hint="eastAsia" w:ascii="宋体" w:hAnsi="宋体"/>
          <w:color w:val="auto"/>
          <w:szCs w:val="21"/>
          <w:highlight w:val="none"/>
          <w:u w:val="single"/>
        </w:rPr>
        <w:t xml:space="preserve">  （项目编号）  </w:t>
      </w:r>
      <w:r>
        <w:rPr>
          <w:rFonts w:hint="eastAsia" w:ascii="宋体" w:hAnsi="宋体"/>
          <w:color w:val="auto"/>
          <w:szCs w:val="21"/>
          <w:highlight w:val="none"/>
        </w:rPr>
        <w:t>的</w:t>
      </w:r>
      <w:r>
        <w:rPr>
          <w:rFonts w:hint="eastAsia" w:ascii="宋体" w:hAnsi="宋体"/>
          <w:color w:val="auto"/>
          <w:szCs w:val="21"/>
          <w:highlight w:val="none"/>
          <w:u w:val="single"/>
        </w:rPr>
        <w:t xml:space="preserve">  （项目名称）  </w:t>
      </w:r>
      <w:r>
        <w:rPr>
          <w:rFonts w:hint="eastAsia" w:ascii="宋体" w:hAnsi="宋体"/>
          <w:color w:val="auto"/>
          <w:szCs w:val="21"/>
          <w:highlight w:val="none"/>
        </w:rPr>
        <w:t>竞争性磋商文件，遵照《中华人民共和国政府采购法》等有关规定，经踏勘项目现场和研究上述竞争性磋商文件的磋商人须知、合同条款、图纸、工程建设标准及其他有关文件后，我方愿以第人民币（大写）</w:t>
      </w:r>
      <w:r>
        <w:rPr>
          <w:rFonts w:hint="eastAsia" w:ascii="宋体" w:hAnsi="宋体"/>
          <w:color w:val="auto"/>
          <w:szCs w:val="21"/>
          <w:highlight w:val="none"/>
          <w:u w:val="single"/>
        </w:rPr>
        <w:t xml:space="preserve">           </w:t>
      </w:r>
      <w:r>
        <w:rPr>
          <w:rFonts w:hint="eastAsia" w:ascii="宋体" w:hAnsi="宋体"/>
          <w:color w:val="auto"/>
          <w:szCs w:val="21"/>
          <w:highlight w:val="none"/>
        </w:rPr>
        <w:t>元（</w:t>
      </w:r>
      <w:r>
        <w:rPr>
          <w:rFonts w:hint="eastAsia" w:ascii="宋体" w:hAnsi="宋体"/>
          <w:color w:val="auto"/>
          <w:szCs w:val="21"/>
          <w:highlight w:val="none"/>
          <w:u w:val="single"/>
        </w:rPr>
        <w:t xml:space="preserve">¥      </w:t>
      </w:r>
      <w:r>
        <w:rPr>
          <w:rFonts w:hint="eastAsia" w:ascii="宋体" w:hAnsi="宋体"/>
          <w:color w:val="auto"/>
          <w:szCs w:val="21"/>
          <w:highlight w:val="none"/>
        </w:rPr>
        <w:t>）的报价并按上述图纸、合同条款、工程建设标准和工程量清单（如有时）的条件要求承包上述工程的施工、竣工，并承担任何质量缺陷保修责任。我方保证工程质量达到</w:t>
      </w:r>
      <w:r>
        <w:rPr>
          <w:rFonts w:hint="eastAsia" w:ascii="宋体" w:hAnsi="宋体"/>
          <w:color w:val="auto"/>
          <w:szCs w:val="21"/>
          <w:highlight w:val="none"/>
          <w:u w:val="single"/>
        </w:rPr>
        <w:t xml:space="preserve"> 合格  </w:t>
      </w:r>
      <w:r>
        <w:rPr>
          <w:rFonts w:hint="eastAsia" w:ascii="宋体" w:hAnsi="宋体"/>
          <w:color w:val="auto"/>
          <w:szCs w:val="21"/>
          <w:highlight w:val="none"/>
        </w:rPr>
        <w:t>等级。</w:t>
      </w:r>
    </w:p>
    <w:p w14:paraId="2572BEBF">
      <w:pPr>
        <w:spacing w:line="380" w:lineRule="exact"/>
        <w:ind w:firstLine="490"/>
        <w:rPr>
          <w:rFonts w:hint="eastAsia" w:ascii="宋体" w:hAnsi="宋体"/>
          <w:color w:val="auto"/>
          <w:szCs w:val="21"/>
          <w:highlight w:val="none"/>
        </w:rPr>
      </w:pPr>
      <w:r>
        <w:rPr>
          <w:rFonts w:hint="eastAsia" w:ascii="宋体" w:hAnsi="宋体"/>
          <w:color w:val="auto"/>
          <w:szCs w:val="21"/>
          <w:highlight w:val="none"/>
        </w:rPr>
        <w:t>2、我方已详细审核全部竞争性磋商文件，包括修改文件（如有时）及有关附件。</w:t>
      </w:r>
    </w:p>
    <w:p w14:paraId="7A4FE4CF">
      <w:pPr>
        <w:spacing w:line="380" w:lineRule="exact"/>
        <w:ind w:firstLine="490"/>
        <w:rPr>
          <w:rFonts w:hint="eastAsia" w:ascii="宋体" w:hAnsi="宋体"/>
          <w:color w:val="auto"/>
          <w:szCs w:val="21"/>
          <w:highlight w:val="none"/>
        </w:rPr>
      </w:pPr>
      <w:r>
        <w:rPr>
          <w:rFonts w:hint="eastAsia" w:ascii="宋体" w:hAnsi="宋体"/>
          <w:color w:val="auto"/>
          <w:szCs w:val="21"/>
          <w:highlight w:val="none"/>
        </w:rPr>
        <w:t>3、我方承认磋商书附录是我方磋商书的组成部分。</w:t>
      </w:r>
    </w:p>
    <w:p w14:paraId="657B7917">
      <w:pPr>
        <w:spacing w:line="380" w:lineRule="exact"/>
        <w:ind w:firstLine="490"/>
        <w:rPr>
          <w:rFonts w:hint="eastAsia" w:ascii="宋体" w:hAnsi="宋体"/>
          <w:color w:val="auto"/>
          <w:szCs w:val="21"/>
          <w:highlight w:val="none"/>
        </w:rPr>
      </w:pPr>
      <w:r>
        <w:rPr>
          <w:rFonts w:hint="eastAsia" w:ascii="宋体" w:hAnsi="宋体"/>
          <w:color w:val="auto"/>
          <w:szCs w:val="21"/>
          <w:highlight w:val="none"/>
        </w:rPr>
        <w:t>4、一旦我方成交，我方保证按合同协议书中规定的工期</w:t>
      </w:r>
      <w:r>
        <w:rPr>
          <w:rFonts w:hint="eastAsia" w:ascii="宋体" w:hAnsi="宋体"/>
          <w:color w:val="auto"/>
          <w:szCs w:val="21"/>
          <w:highlight w:val="none"/>
          <w:u w:val="single"/>
        </w:rPr>
        <w:t xml:space="preserve">      </w:t>
      </w:r>
      <w:r>
        <w:rPr>
          <w:rFonts w:hint="eastAsia" w:ascii="宋体" w:hAnsi="宋体"/>
          <w:color w:val="auto"/>
          <w:szCs w:val="21"/>
          <w:highlight w:val="none"/>
        </w:rPr>
        <w:t>日历天内完成并移交全部工程。</w:t>
      </w:r>
    </w:p>
    <w:p w14:paraId="48CC6CD4">
      <w:pPr>
        <w:spacing w:line="380" w:lineRule="exact"/>
        <w:ind w:firstLine="490"/>
        <w:rPr>
          <w:rFonts w:hint="eastAsia" w:ascii="宋体" w:hAnsi="宋体"/>
          <w:color w:val="auto"/>
          <w:szCs w:val="21"/>
          <w:highlight w:val="none"/>
        </w:rPr>
      </w:pPr>
      <w:r>
        <w:rPr>
          <w:rFonts w:hint="eastAsia" w:ascii="宋体" w:hAnsi="宋体"/>
          <w:color w:val="auto"/>
          <w:szCs w:val="21"/>
          <w:highlight w:val="none"/>
        </w:rPr>
        <w:t>5、如果我方成交，我方将按照文件规定提交由具有担保资格和能力的担保机构出具的履约担保书作为履约担保。</w:t>
      </w:r>
    </w:p>
    <w:p w14:paraId="500812FF">
      <w:pPr>
        <w:spacing w:line="380" w:lineRule="exact"/>
        <w:ind w:firstLine="490"/>
        <w:rPr>
          <w:rFonts w:hint="eastAsia" w:ascii="宋体" w:hAnsi="宋体"/>
          <w:color w:val="auto"/>
          <w:szCs w:val="21"/>
          <w:highlight w:val="none"/>
        </w:rPr>
      </w:pPr>
      <w:r>
        <w:rPr>
          <w:rFonts w:hint="eastAsia" w:ascii="宋体" w:hAnsi="宋体"/>
          <w:color w:val="auto"/>
          <w:szCs w:val="21"/>
          <w:highlight w:val="none"/>
        </w:rPr>
        <w:t>6、我方同意所提交的响应文件在竞争性磋商文件的磋商人须知中第12条规定的磋商有效期内有效，在此期间内如果成交，我方将受此约束。</w:t>
      </w:r>
    </w:p>
    <w:p w14:paraId="3BEE8CC2">
      <w:pPr>
        <w:spacing w:line="380" w:lineRule="exact"/>
        <w:ind w:firstLine="490"/>
        <w:rPr>
          <w:rFonts w:hint="eastAsia" w:ascii="宋体" w:hAnsi="宋体"/>
          <w:color w:val="auto"/>
          <w:szCs w:val="21"/>
          <w:highlight w:val="none"/>
        </w:rPr>
      </w:pPr>
      <w:r>
        <w:rPr>
          <w:rFonts w:hint="eastAsia" w:ascii="宋体" w:hAnsi="宋体"/>
          <w:color w:val="auto"/>
          <w:szCs w:val="21"/>
          <w:highlight w:val="none"/>
        </w:rPr>
        <w:t>7、除非另外达成协议并生效，你方的成交通知书和本响应文件将成为约束双方的合同文件的组成部分。</w:t>
      </w:r>
    </w:p>
    <w:p w14:paraId="7329E8F0">
      <w:pPr>
        <w:spacing w:line="380" w:lineRule="exact"/>
        <w:ind w:firstLine="490"/>
        <w:rPr>
          <w:rFonts w:hint="eastAsia" w:ascii="宋体" w:hAnsi="宋体"/>
          <w:color w:val="auto"/>
          <w:szCs w:val="21"/>
          <w:highlight w:val="none"/>
        </w:rPr>
      </w:pPr>
      <w:r>
        <w:rPr>
          <w:rFonts w:hint="eastAsia" w:ascii="宋体" w:hAnsi="宋体"/>
          <w:color w:val="auto"/>
          <w:szCs w:val="21"/>
          <w:highlight w:val="none"/>
        </w:rPr>
        <w:t>8、我方将与本磋商书一起，提交人民币：</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元作为磋商保证金。    </w:t>
      </w:r>
    </w:p>
    <w:p w14:paraId="193A2F52">
      <w:pPr>
        <w:spacing w:line="380" w:lineRule="exact"/>
        <w:ind w:firstLine="490"/>
        <w:rPr>
          <w:rFonts w:hint="eastAsia" w:ascii="宋体" w:hAnsi="宋体"/>
          <w:color w:val="auto"/>
          <w:szCs w:val="21"/>
          <w:highlight w:val="none"/>
        </w:rPr>
      </w:pPr>
      <w:r>
        <w:rPr>
          <w:rFonts w:hint="eastAsia" w:ascii="宋体" w:hAnsi="宋体"/>
          <w:color w:val="auto"/>
          <w:szCs w:val="21"/>
          <w:highlight w:val="none"/>
        </w:rPr>
        <w:t xml:space="preserve">  </w:t>
      </w:r>
    </w:p>
    <w:p w14:paraId="38E1CC91">
      <w:pPr>
        <w:spacing w:line="380" w:lineRule="exact"/>
        <w:ind w:left="1000"/>
        <w:rPr>
          <w:rFonts w:hint="eastAsia" w:ascii="宋体" w:hAnsi="宋体"/>
          <w:color w:val="auto"/>
          <w:szCs w:val="21"/>
          <w:highlight w:val="none"/>
        </w:rPr>
      </w:pPr>
      <w:r>
        <w:rPr>
          <w:rFonts w:hint="eastAsia" w:ascii="宋体" w:hAnsi="宋体"/>
          <w:color w:val="auto"/>
          <w:szCs w:val="21"/>
          <w:highlight w:val="none"/>
        </w:rPr>
        <w:t xml:space="preserve">         磋商人：</w:t>
      </w:r>
      <w:r>
        <w:rPr>
          <w:rFonts w:hint="eastAsia" w:ascii="宋体" w:hAnsi="宋体"/>
          <w:color w:val="auto"/>
          <w:szCs w:val="21"/>
          <w:highlight w:val="none"/>
          <w:u w:val="single"/>
        </w:rPr>
        <w:t xml:space="preserve">                                    （盖章）</w:t>
      </w:r>
    </w:p>
    <w:p w14:paraId="1CB1E92B">
      <w:pPr>
        <w:spacing w:line="380" w:lineRule="exact"/>
        <w:ind w:left="1000"/>
        <w:rPr>
          <w:rFonts w:hint="eastAsia" w:ascii="宋体" w:hAnsi="宋体"/>
          <w:color w:val="auto"/>
          <w:szCs w:val="21"/>
          <w:highlight w:val="none"/>
        </w:rPr>
      </w:pPr>
      <w:r>
        <w:rPr>
          <w:rFonts w:hint="eastAsia" w:ascii="宋体" w:hAnsi="宋体"/>
          <w:color w:val="auto"/>
          <w:szCs w:val="21"/>
          <w:highlight w:val="none"/>
        </w:rPr>
        <w:t xml:space="preserve">         单位地址：</w:t>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 xml:space="preserve">                   </w:t>
      </w:r>
      <w:r>
        <w:rPr>
          <w:rFonts w:hint="eastAsia" w:ascii="宋体" w:hAnsi="宋体"/>
          <w:color w:val="auto"/>
          <w:szCs w:val="21"/>
          <w:highlight w:val="none"/>
          <w:u w:val="single"/>
        </w:rPr>
        <w:tab/>
      </w:r>
    </w:p>
    <w:p w14:paraId="6D32FC71">
      <w:pPr>
        <w:spacing w:line="380" w:lineRule="exact"/>
        <w:ind w:left="1000"/>
        <w:rPr>
          <w:rFonts w:hint="eastAsia" w:ascii="宋体" w:hAnsi="宋体"/>
          <w:color w:val="auto"/>
          <w:szCs w:val="21"/>
          <w:highlight w:val="none"/>
        </w:rPr>
      </w:pPr>
      <w:r>
        <w:rPr>
          <w:rFonts w:hint="eastAsia" w:ascii="宋体" w:hAnsi="宋体"/>
          <w:color w:val="auto"/>
          <w:szCs w:val="21"/>
          <w:highlight w:val="none"/>
        </w:rPr>
        <w:t xml:space="preserve">         法定代表人或其委托代理人：</w:t>
      </w:r>
      <w:r>
        <w:rPr>
          <w:rFonts w:hint="eastAsia" w:ascii="宋体" w:hAnsi="宋体"/>
          <w:color w:val="auto"/>
          <w:szCs w:val="21"/>
          <w:highlight w:val="none"/>
          <w:u w:val="single"/>
        </w:rPr>
        <w:t xml:space="preserve">             （签字或盖章）</w:t>
      </w:r>
    </w:p>
    <w:p w14:paraId="3C31D688">
      <w:pPr>
        <w:spacing w:line="380" w:lineRule="exact"/>
        <w:ind w:left="1000"/>
        <w:rPr>
          <w:rFonts w:hint="eastAsia" w:ascii="宋体" w:hAnsi="宋体"/>
          <w:color w:val="auto"/>
          <w:szCs w:val="21"/>
          <w:highlight w:val="none"/>
        </w:rPr>
      </w:pPr>
      <w:r>
        <w:rPr>
          <w:rFonts w:hint="eastAsia" w:ascii="宋体" w:hAnsi="宋体"/>
          <w:color w:val="auto"/>
          <w:szCs w:val="21"/>
          <w:highlight w:val="none"/>
        </w:rPr>
        <w:t xml:space="preserve">         邮政编码：</w:t>
      </w:r>
      <w:r>
        <w:rPr>
          <w:rFonts w:hint="eastAsia" w:ascii="宋体" w:hAnsi="宋体"/>
          <w:color w:val="auto"/>
          <w:szCs w:val="21"/>
          <w:highlight w:val="none"/>
          <w:u w:val="single"/>
        </w:rPr>
        <w:tab/>
      </w:r>
      <w:r>
        <w:rPr>
          <w:rFonts w:hint="eastAsia" w:ascii="宋体" w:hAnsi="宋体"/>
          <w:color w:val="auto"/>
          <w:szCs w:val="21"/>
          <w:highlight w:val="none"/>
          <w:u w:val="single"/>
        </w:rPr>
        <w:t xml:space="preserve">     </w:t>
      </w:r>
      <w:r>
        <w:rPr>
          <w:rFonts w:hint="eastAsia" w:ascii="宋体" w:hAnsi="宋体"/>
          <w:color w:val="auto"/>
          <w:szCs w:val="21"/>
          <w:highlight w:val="none"/>
          <w:u w:val="single"/>
        </w:rPr>
        <w:tab/>
      </w:r>
      <w:r>
        <w:rPr>
          <w:rFonts w:hint="eastAsia" w:ascii="宋体" w:hAnsi="宋体"/>
          <w:color w:val="auto"/>
          <w:szCs w:val="21"/>
          <w:highlight w:val="none"/>
          <w:u w:val="single"/>
        </w:rPr>
        <w:t xml:space="preserve">   </w:t>
      </w:r>
      <w:r>
        <w:rPr>
          <w:rFonts w:hint="eastAsia" w:ascii="宋体" w:hAnsi="宋体"/>
          <w:color w:val="auto"/>
          <w:szCs w:val="21"/>
          <w:highlight w:val="none"/>
        </w:rPr>
        <w:t>电话：</w:t>
      </w:r>
      <w:r>
        <w:rPr>
          <w:rFonts w:hint="eastAsia" w:ascii="宋体" w:hAnsi="宋体"/>
          <w:color w:val="auto"/>
          <w:szCs w:val="21"/>
          <w:highlight w:val="none"/>
          <w:u w:val="single"/>
        </w:rPr>
        <w:tab/>
      </w:r>
      <w:r>
        <w:rPr>
          <w:rFonts w:hint="eastAsia" w:ascii="宋体" w:hAnsi="宋体"/>
          <w:color w:val="auto"/>
          <w:szCs w:val="21"/>
          <w:highlight w:val="none"/>
          <w:u w:val="single"/>
        </w:rPr>
        <w:t xml:space="preserve">     </w:t>
      </w:r>
      <w:r>
        <w:rPr>
          <w:rFonts w:hint="eastAsia" w:ascii="宋体" w:hAnsi="宋体"/>
          <w:color w:val="auto"/>
          <w:szCs w:val="21"/>
          <w:highlight w:val="none"/>
          <w:u w:val="single"/>
        </w:rPr>
        <w:tab/>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传真：</w:t>
      </w:r>
      <w:r>
        <w:rPr>
          <w:rFonts w:hint="eastAsia" w:ascii="宋体" w:hAnsi="宋体"/>
          <w:color w:val="auto"/>
          <w:szCs w:val="21"/>
          <w:highlight w:val="none"/>
          <w:u w:val="single"/>
        </w:rPr>
        <w:tab/>
      </w:r>
      <w:r>
        <w:rPr>
          <w:rFonts w:hint="eastAsia" w:ascii="宋体" w:hAnsi="宋体"/>
          <w:color w:val="auto"/>
          <w:szCs w:val="21"/>
          <w:highlight w:val="none"/>
          <w:u w:val="single"/>
        </w:rPr>
        <w:t xml:space="preserve">       </w:t>
      </w:r>
    </w:p>
    <w:p w14:paraId="517E6399">
      <w:pPr>
        <w:spacing w:line="380" w:lineRule="exact"/>
        <w:ind w:left="1000"/>
        <w:rPr>
          <w:rFonts w:hint="eastAsia" w:ascii="宋体" w:hAnsi="宋体"/>
          <w:color w:val="auto"/>
          <w:szCs w:val="21"/>
          <w:highlight w:val="none"/>
        </w:rPr>
      </w:pPr>
      <w:r>
        <w:rPr>
          <w:rFonts w:hint="eastAsia" w:ascii="宋体" w:hAnsi="宋体"/>
          <w:color w:val="auto"/>
          <w:szCs w:val="21"/>
          <w:highlight w:val="none"/>
        </w:rPr>
        <w:t xml:space="preserve">         开户银行名称：</w:t>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 xml:space="preserve">                  </w:t>
      </w:r>
      <w:r>
        <w:rPr>
          <w:rFonts w:hint="eastAsia" w:ascii="宋体" w:hAnsi="宋体"/>
          <w:color w:val="auto"/>
          <w:szCs w:val="21"/>
          <w:highlight w:val="none"/>
          <w:u w:val="single"/>
        </w:rPr>
        <w:tab/>
      </w:r>
      <w:r>
        <w:rPr>
          <w:rFonts w:hint="eastAsia" w:ascii="宋体" w:hAnsi="宋体"/>
          <w:color w:val="auto"/>
          <w:szCs w:val="21"/>
          <w:highlight w:val="none"/>
          <w:u w:val="single"/>
        </w:rPr>
        <w:tab/>
      </w:r>
    </w:p>
    <w:p w14:paraId="681E7818">
      <w:pPr>
        <w:spacing w:line="380" w:lineRule="exact"/>
        <w:ind w:left="1000"/>
        <w:rPr>
          <w:rFonts w:hint="eastAsia" w:ascii="宋体" w:hAnsi="宋体"/>
          <w:color w:val="auto"/>
          <w:szCs w:val="21"/>
          <w:highlight w:val="none"/>
        </w:rPr>
      </w:pPr>
      <w:r>
        <w:rPr>
          <w:rFonts w:hint="eastAsia" w:ascii="宋体" w:hAnsi="宋体"/>
          <w:color w:val="auto"/>
          <w:szCs w:val="21"/>
          <w:highlight w:val="none"/>
        </w:rPr>
        <w:t xml:space="preserve">         开户银行账号：</w:t>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 xml:space="preserve">  </w:t>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 xml:space="preserve">                  </w:t>
      </w:r>
      <w:r>
        <w:rPr>
          <w:rFonts w:hint="eastAsia" w:ascii="宋体" w:hAnsi="宋体"/>
          <w:color w:val="auto"/>
          <w:szCs w:val="21"/>
          <w:highlight w:val="none"/>
          <w:u w:val="single"/>
        </w:rPr>
        <w:tab/>
      </w:r>
    </w:p>
    <w:p w14:paraId="4AF8B73C">
      <w:pPr>
        <w:spacing w:line="380" w:lineRule="exact"/>
        <w:ind w:left="1000"/>
        <w:rPr>
          <w:rFonts w:hint="eastAsia" w:ascii="宋体" w:hAnsi="宋体"/>
          <w:color w:val="auto"/>
          <w:szCs w:val="21"/>
          <w:highlight w:val="none"/>
        </w:rPr>
      </w:pPr>
      <w:r>
        <w:rPr>
          <w:rFonts w:hint="eastAsia" w:ascii="宋体" w:hAnsi="宋体"/>
          <w:color w:val="auto"/>
          <w:szCs w:val="21"/>
          <w:highlight w:val="none"/>
        </w:rPr>
        <w:t xml:space="preserve">         开户银行地址：</w:t>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 xml:space="preserve">                  </w:t>
      </w:r>
      <w:r>
        <w:rPr>
          <w:rFonts w:hint="eastAsia" w:ascii="宋体" w:hAnsi="宋体"/>
          <w:color w:val="auto"/>
          <w:szCs w:val="21"/>
          <w:highlight w:val="none"/>
          <w:u w:val="single"/>
        </w:rPr>
        <w:tab/>
      </w:r>
      <w:r>
        <w:rPr>
          <w:rFonts w:hint="eastAsia" w:ascii="宋体" w:hAnsi="宋体"/>
          <w:color w:val="auto"/>
          <w:szCs w:val="21"/>
          <w:highlight w:val="none"/>
          <w:u w:val="single"/>
        </w:rPr>
        <w:tab/>
      </w:r>
    </w:p>
    <w:p w14:paraId="7819D852">
      <w:pPr>
        <w:spacing w:line="380" w:lineRule="exact"/>
        <w:ind w:left="1000"/>
        <w:rPr>
          <w:rFonts w:hint="eastAsia" w:ascii="宋体" w:hAnsi="宋体"/>
          <w:color w:val="auto"/>
          <w:szCs w:val="21"/>
          <w:highlight w:val="none"/>
        </w:rPr>
      </w:pPr>
      <w:r>
        <w:rPr>
          <w:rFonts w:hint="eastAsia" w:ascii="宋体" w:hAnsi="宋体"/>
          <w:color w:val="auto"/>
          <w:szCs w:val="21"/>
          <w:highlight w:val="none"/>
        </w:rPr>
        <w:t xml:space="preserve">         开户银行电话：</w:t>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 xml:space="preserve">                   </w:t>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p>
    <w:p w14:paraId="726B4F70">
      <w:pPr>
        <w:spacing w:line="380" w:lineRule="exact"/>
        <w:ind w:firstLine="405"/>
        <w:jc w:val="center"/>
        <w:rPr>
          <w:rFonts w:hint="eastAsia" w:ascii="宋体" w:hAnsi="宋体"/>
          <w:color w:val="auto"/>
          <w:szCs w:val="21"/>
          <w:highlight w:val="none"/>
        </w:rPr>
      </w:pPr>
      <w:r>
        <w:rPr>
          <w:rFonts w:hint="eastAsia" w:ascii="宋体" w:hAnsi="宋体"/>
          <w:color w:val="auto"/>
          <w:szCs w:val="21"/>
          <w:highlight w:val="none"/>
        </w:rPr>
        <w:t xml:space="preserve">                                       日期：_____年____月____日</w:t>
      </w:r>
    </w:p>
    <w:p w14:paraId="2B56E557">
      <w:pPr>
        <w:spacing w:line="360" w:lineRule="exact"/>
        <w:jc w:val="center"/>
        <w:rPr>
          <w:rFonts w:hint="eastAsia" w:ascii="宋体" w:hAnsi="宋体"/>
          <w:b/>
          <w:color w:val="auto"/>
          <w:sz w:val="32"/>
          <w:szCs w:val="32"/>
          <w:highlight w:val="none"/>
        </w:rPr>
      </w:pPr>
      <w:r>
        <w:rPr>
          <w:rFonts w:hint="eastAsia" w:ascii="宋体" w:hAnsi="宋体"/>
          <w:b/>
          <w:color w:val="auto"/>
          <w:sz w:val="32"/>
          <w:szCs w:val="32"/>
          <w:highlight w:val="none"/>
        </w:rPr>
        <w:br w:type="page"/>
      </w:r>
      <w:r>
        <w:rPr>
          <w:rFonts w:hint="eastAsia" w:ascii="宋体" w:hAnsi="宋体"/>
          <w:b/>
          <w:color w:val="auto"/>
          <w:sz w:val="24"/>
          <w:highlight w:val="none"/>
        </w:rPr>
        <w:t>（2）报价表</w:t>
      </w:r>
    </w:p>
    <w:p w14:paraId="5CDA9418">
      <w:pPr>
        <w:pStyle w:val="43"/>
        <w:spacing w:line="360" w:lineRule="exact"/>
        <w:rPr>
          <w:rFonts w:hint="eastAsia" w:hAnsi="宋体"/>
          <w:color w:val="auto"/>
          <w:sz w:val="24"/>
          <w:szCs w:val="24"/>
          <w:highlight w:val="none"/>
        </w:rPr>
      </w:pPr>
    </w:p>
    <w:p w14:paraId="73A37A12">
      <w:pPr>
        <w:pStyle w:val="43"/>
        <w:spacing w:line="380" w:lineRule="exact"/>
        <w:ind w:firstLine="500" w:firstLineChars="250"/>
        <w:rPr>
          <w:rFonts w:hint="eastAsia" w:hAnsi="宋体"/>
          <w:color w:val="auto"/>
          <w:szCs w:val="21"/>
          <w:highlight w:val="none"/>
        </w:rPr>
      </w:pPr>
      <w:r>
        <w:rPr>
          <w:rFonts w:hint="eastAsia" w:hAnsi="宋体"/>
          <w:color w:val="auto"/>
          <w:szCs w:val="21"/>
          <w:highlight w:val="none"/>
        </w:rPr>
        <w:t xml:space="preserve">                                                                 币种：人民币</w:t>
      </w:r>
    </w:p>
    <w:tbl>
      <w:tblPr>
        <w:tblStyle w:val="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269"/>
        <w:gridCol w:w="3567"/>
      </w:tblGrid>
      <w:tr w14:paraId="50180F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20" w:hRule="atLeast"/>
          <w:jc w:val="center"/>
        </w:trPr>
        <w:tc>
          <w:tcPr>
            <w:tcW w:w="5269" w:type="dxa"/>
            <w:vAlign w:val="center"/>
          </w:tcPr>
          <w:p w14:paraId="06D3D65B">
            <w:pPr>
              <w:pStyle w:val="43"/>
              <w:spacing w:line="380" w:lineRule="exact"/>
              <w:jc w:val="center"/>
              <w:rPr>
                <w:rFonts w:hint="eastAsia" w:hAnsi="宋体"/>
                <w:color w:val="auto"/>
                <w:kern w:val="2"/>
                <w:sz w:val="21"/>
                <w:szCs w:val="21"/>
                <w:highlight w:val="none"/>
                <w:lang w:val="en-US" w:eastAsia="zh-CN"/>
              </w:rPr>
            </w:pPr>
            <w:r>
              <w:rPr>
                <w:rFonts w:hint="eastAsia" w:hAnsi="宋体"/>
                <w:color w:val="auto"/>
                <w:kern w:val="2"/>
                <w:sz w:val="21"/>
                <w:szCs w:val="21"/>
                <w:highlight w:val="none"/>
                <w:lang w:val="en-US" w:eastAsia="zh-CN"/>
              </w:rPr>
              <w:t>总  报  价</w:t>
            </w:r>
          </w:p>
        </w:tc>
        <w:tc>
          <w:tcPr>
            <w:tcW w:w="3567" w:type="dxa"/>
            <w:vAlign w:val="center"/>
          </w:tcPr>
          <w:p w14:paraId="060A2495">
            <w:pPr>
              <w:pStyle w:val="43"/>
              <w:spacing w:line="380" w:lineRule="exact"/>
              <w:jc w:val="center"/>
              <w:rPr>
                <w:rFonts w:hint="eastAsia" w:hAnsi="宋体"/>
                <w:color w:val="auto"/>
                <w:kern w:val="2"/>
                <w:sz w:val="21"/>
                <w:szCs w:val="21"/>
                <w:highlight w:val="none"/>
                <w:lang w:val="en-US" w:eastAsia="zh-CN"/>
              </w:rPr>
            </w:pPr>
            <w:r>
              <w:rPr>
                <w:rFonts w:hint="eastAsia" w:hAnsi="宋体"/>
                <w:color w:val="auto"/>
                <w:kern w:val="2"/>
                <w:sz w:val="21"/>
                <w:szCs w:val="21"/>
                <w:highlight w:val="none"/>
                <w:lang w:val="en-US" w:eastAsia="zh-CN"/>
              </w:rPr>
              <w:t xml:space="preserve">                （元）</w:t>
            </w:r>
          </w:p>
        </w:tc>
      </w:tr>
      <w:tr w14:paraId="4BD9C3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20" w:hRule="atLeast"/>
          <w:jc w:val="center"/>
        </w:trPr>
        <w:tc>
          <w:tcPr>
            <w:tcW w:w="5269" w:type="dxa"/>
            <w:vAlign w:val="center"/>
          </w:tcPr>
          <w:p w14:paraId="649C4582">
            <w:pPr>
              <w:pStyle w:val="43"/>
              <w:spacing w:line="380" w:lineRule="exact"/>
              <w:jc w:val="center"/>
              <w:rPr>
                <w:rFonts w:hint="eastAsia" w:hAnsi="宋体"/>
                <w:color w:val="auto"/>
                <w:kern w:val="2"/>
                <w:sz w:val="21"/>
                <w:szCs w:val="21"/>
                <w:highlight w:val="none"/>
                <w:lang w:val="en-US" w:eastAsia="zh-CN"/>
              </w:rPr>
            </w:pPr>
            <w:r>
              <w:rPr>
                <w:rFonts w:hint="eastAsia" w:hAnsi="宋体"/>
                <w:color w:val="auto"/>
                <w:kern w:val="2"/>
                <w:sz w:val="21"/>
                <w:szCs w:val="21"/>
                <w:highlight w:val="none"/>
                <w:lang w:val="en-US" w:eastAsia="zh-CN"/>
              </w:rPr>
              <w:t>自报工期</w:t>
            </w:r>
          </w:p>
        </w:tc>
        <w:tc>
          <w:tcPr>
            <w:tcW w:w="3567" w:type="dxa"/>
            <w:vAlign w:val="top"/>
          </w:tcPr>
          <w:p w14:paraId="377C9498">
            <w:pPr>
              <w:pStyle w:val="43"/>
              <w:spacing w:line="380" w:lineRule="exact"/>
              <w:rPr>
                <w:rFonts w:hint="eastAsia" w:hAnsi="宋体"/>
                <w:color w:val="auto"/>
                <w:kern w:val="2"/>
                <w:sz w:val="21"/>
                <w:szCs w:val="21"/>
                <w:highlight w:val="none"/>
                <w:lang w:val="en-US" w:eastAsia="zh-CN"/>
              </w:rPr>
            </w:pPr>
          </w:p>
        </w:tc>
      </w:tr>
      <w:tr w14:paraId="59F331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20" w:hRule="atLeast"/>
          <w:jc w:val="center"/>
        </w:trPr>
        <w:tc>
          <w:tcPr>
            <w:tcW w:w="5269" w:type="dxa"/>
            <w:vAlign w:val="center"/>
          </w:tcPr>
          <w:p w14:paraId="572BBB46">
            <w:pPr>
              <w:pStyle w:val="43"/>
              <w:spacing w:line="380" w:lineRule="exact"/>
              <w:jc w:val="center"/>
              <w:rPr>
                <w:rFonts w:hint="eastAsia" w:hAnsi="宋体"/>
                <w:color w:val="auto"/>
                <w:kern w:val="2"/>
                <w:sz w:val="21"/>
                <w:szCs w:val="21"/>
                <w:highlight w:val="none"/>
                <w:lang w:val="en-US" w:eastAsia="zh-CN"/>
              </w:rPr>
            </w:pPr>
            <w:r>
              <w:rPr>
                <w:rFonts w:hint="eastAsia" w:hAnsi="宋体"/>
                <w:color w:val="auto"/>
                <w:kern w:val="2"/>
                <w:sz w:val="21"/>
                <w:szCs w:val="21"/>
                <w:highlight w:val="none"/>
                <w:lang w:val="en-US" w:eastAsia="zh-CN"/>
              </w:rPr>
              <w:t>承诺工程质量等级</w:t>
            </w:r>
          </w:p>
        </w:tc>
        <w:tc>
          <w:tcPr>
            <w:tcW w:w="3567" w:type="dxa"/>
            <w:vAlign w:val="top"/>
          </w:tcPr>
          <w:p w14:paraId="7B0DCA31">
            <w:pPr>
              <w:pStyle w:val="43"/>
              <w:spacing w:line="380" w:lineRule="exact"/>
              <w:rPr>
                <w:rFonts w:hint="eastAsia" w:hAnsi="宋体"/>
                <w:color w:val="auto"/>
                <w:kern w:val="2"/>
                <w:sz w:val="21"/>
                <w:szCs w:val="21"/>
                <w:highlight w:val="none"/>
                <w:lang w:val="en-US" w:eastAsia="zh-CN"/>
              </w:rPr>
            </w:pPr>
          </w:p>
        </w:tc>
      </w:tr>
      <w:tr w14:paraId="6503BA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20" w:hRule="atLeast"/>
          <w:jc w:val="center"/>
        </w:trPr>
        <w:tc>
          <w:tcPr>
            <w:tcW w:w="5269" w:type="dxa"/>
            <w:vAlign w:val="center"/>
          </w:tcPr>
          <w:p w14:paraId="2ED014C0">
            <w:pPr>
              <w:pStyle w:val="43"/>
              <w:spacing w:line="380" w:lineRule="exact"/>
              <w:jc w:val="center"/>
              <w:rPr>
                <w:rFonts w:hint="eastAsia" w:hAnsi="宋体"/>
                <w:color w:val="auto"/>
                <w:kern w:val="2"/>
                <w:sz w:val="21"/>
                <w:szCs w:val="21"/>
                <w:highlight w:val="none"/>
                <w:lang w:val="en-US" w:eastAsia="zh-CN"/>
              </w:rPr>
            </w:pPr>
            <w:r>
              <w:rPr>
                <w:rFonts w:hint="eastAsia" w:hAnsi="宋体"/>
                <w:color w:val="auto"/>
                <w:kern w:val="2"/>
                <w:sz w:val="21"/>
                <w:szCs w:val="21"/>
                <w:highlight w:val="none"/>
                <w:lang w:val="en-US" w:eastAsia="zh-CN"/>
              </w:rPr>
              <w:t>备注：</w:t>
            </w:r>
          </w:p>
        </w:tc>
        <w:tc>
          <w:tcPr>
            <w:tcW w:w="3567" w:type="dxa"/>
            <w:vAlign w:val="center"/>
          </w:tcPr>
          <w:p w14:paraId="3FF8E752">
            <w:pPr>
              <w:pStyle w:val="43"/>
              <w:spacing w:line="380" w:lineRule="exact"/>
              <w:rPr>
                <w:rFonts w:hint="eastAsia" w:hAnsi="宋体"/>
                <w:color w:val="auto"/>
                <w:kern w:val="2"/>
                <w:sz w:val="21"/>
                <w:szCs w:val="21"/>
                <w:highlight w:val="none"/>
                <w:lang w:val="en-US" w:eastAsia="zh-CN"/>
              </w:rPr>
            </w:pPr>
          </w:p>
        </w:tc>
      </w:tr>
    </w:tbl>
    <w:p w14:paraId="04B36B31">
      <w:pPr>
        <w:pStyle w:val="43"/>
        <w:spacing w:line="380" w:lineRule="exact"/>
        <w:rPr>
          <w:rFonts w:hint="eastAsia" w:hAnsi="宋体"/>
          <w:color w:val="auto"/>
          <w:szCs w:val="21"/>
          <w:highlight w:val="none"/>
        </w:rPr>
      </w:pPr>
    </w:p>
    <w:p w14:paraId="638B1E46">
      <w:pPr>
        <w:pStyle w:val="43"/>
        <w:spacing w:line="380" w:lineRule="exact"/>
        <w:ind w:firstLine="420"/>
        <w:rPr>
          <w:rFonts w:hint="eastAsia" w:hAnsi="宋体"/>
          <w:color w:val="auto"/>
          <w:szCs w:val="21"/>
          <w:highlight w:val="none"/>
        </w:rPr>
      </w:pPr>
      <w:r>
        <w:rPr>
          <w:rFonts w:hint="eastAsia" w:hAnsi="宋体"/>
          <w:color w:val="auto"/>
          <w:szCs w:val="21"/>
          <w:highlight w:val="none"/>
        </w:rPr>
        <w:t>磋商人(盖章)：</w:t>
      </w:r>
      <w:r>
        <w:rPr>
          <w:rFonts w:hint="eastAsia" w:hAnsi="宋体"/>
          <w:color w:val="auto"/>
          <w:szCs w:val="21"/>
          <w:highlight w:val="none"/>
          <w:u w:val="single"/>
        </w:rPr>
        <w:t xml:space="preserve">                                     </w:t>
      </w:r>
    </w:p>
    <w:p w14:paraId="79FFEC0B">
      <w:pPr>
        <w:pStyle w:val="43"/>
        <w:spacing w:line="380" w:lineRule="exact"/>
        <w:ind w:firstLine="420"/>
        <w:rPr>
          <w:rFonts w:hint="eastAsia" w:hAnsi="宋体"/>
          <w:color w:val="auto"/>
          <w:szCs w:val="21"/>
          <w:highlight w:val="none"/>
        </w:rPr>
      </w:pPr>
    </w:p>
    <w:p w14:paraId="653C609A">
      <w:pPr>
        <w:pStyle w:val="43"/>
        <w:spacing w:line="380" w:lineRule="exact"/>
        <w:ind w:firstLine="420"/>
        <w:rPr>
          <w:rFonts w:hint="eastAsia" w:hAnsi="宋体"/>
          <w:color w:val="auto"/>
          <w:szCs w:val="21"/>
          <w:highlight w:val="none"/>
        </w:rPr>
      </w:pPr>
      <w:r>
        <w:rPr>
          <w:rFonts w:hint="eastAsia" w:hAnsi="宋体"/>
          <w:color w:val="auto"/>
          <w:szCs w:val="21"/>
          <w:highlight w:val="none"/>
        </w:rPr>
        <w:t>法定代表人或其委托代理人(签字或盖章)：</w:t>
      </w:r>
      <w:r>
        <w:rPr>
          <w:rFonts w:hint="eastAsia" w:hAnsi="宋体"/>
          <w:color w:val="auto"/>
          <w:szCs w:val="21"/>
          <w:highlight w:val="none"/>
          <w:u w:val="single"/>
        </w:rPr>
        <w:t xml:space="preserve">                       </w:t>
      </w:r>
    </w:p>
    <w:p w14:paraId="57390C3F">
      <w:pPr>
        <w:pStyle w:val="43"/>
        <w:spacing w:line="380" w:lineRule="exact"/>
        <w:ind w:firstLine="420"/>
        <w:rPr>
          <w:rFonts w:hint="eastAsia" w:hAnsi="宋体"/>
          <w:color w:val="auto"/>
          <w:szCs w:val="21"/>
          <w:highlight w:val="none"/>
        </w:rPr>
      </w:pPr>
    </w:p>
    <w:p w14:paraId="39EB8F5A">
      <w:pPr>
        <w:pStyle w:val="43"/>
        <w:spacing w:line="380" w:lineRule="exact"/>
        <w:ind w:firstLine="5355"/>
        <w:rPr>
          <w:rFonts w:hint="eastAsia" w:hAnsi="宋体"/>
          <w:color w:val="auto"/>
          <w:szCs w:val="21"/>
          <w:highlight w:val="none"/>
        </w:rPr>
      </w:pPr>
      <w:r>
        <w:rPr>
          <w:rFonts w:hint="eastAsia" w:hAnsi="宋体"/>
          <w:color w:val="auto"/>
          <w:szCs w:val="21"/>
          <w:highlight w:val="none"/>
        </w:rPr>
        <w:t xml:space="preserve">                                                                                                    </w:t>
      </w:r>
    </w:p>
    <w:p w14:paraId="1810B48F">
      <w:pPr>
        <w:pStyle w:val="43"/>
        <w:spacing w:line="380" w:lineRule="exact"/>
        <w:ind w:firstLine="5355"/>
        <w:rPr>
          <w:rFonts w:hint="eastAsia" w:hAnsi="宋体"/>
          <w:color w:val="auto"/>
          <w:szCs w:val="21"/>
          <w:highlight w:val="none"/>
        </w:rPr>
      </w:pPr>
      <w:r>
        <w:rPr>
          <w:rFonts w:hint="eastAsia" w:hAnsi="宋体"/>
          <w:color w:val="auto"/>
          <w:szCs w:val="21"/>
          <w:highlight w:val="none"/>
        </w:rPr>
        <w:t>日期：   年     月      日</w:t>
      </w:r>
    </w:p>
    <w:p w14:paraId="2693A481">
      <w:pPr>
        <w:pStyle w:val="43"/>
        <w:spacing w:line="360" w:lineRule="exact"/>
        <w:rPr>
          <w:rFonts w:hint="eastAsia" w:hAnsi="宋体"/>
          <w:color w:val="auto"/>
          <w:sz w:val="24"/>
          <w:szCs w:val="24"/>
          <w:highlight w:val="none"/>
        </w:rPr>
      </w:pPr>
    </w:p>
    <w:p w14:paraId="6D047E6B">
      <w:pPr>
        <w:widowControl/>
        <w:spacing w:line="360" w:lineRule="exact"/>
        <w:jc w:val="left"/>
        <w:rPr>
          <w:rFonts w:hint="eastAsia" w:ascii="宋体" w:hAnsi="宋体"/>
          <w:color w:val="auto"/>
          <w:sz w:val="24"/>
          <w:highlight w:val="none"/>
        </w:rPr>
      </w:pPr>
      <w:r>
        <w:rPr>
          <w:rFonts w:hint="eastAsia" w:ascii="宋体" w:hAnsi="宋体"/>
          <w:color w:val="auto"/>
          <w:sz w:val="24"/>
          <w:highlight w:val="none"/>
        </w:rPr>
        <w:br w:type="page"/>
      </w:r>
    </w:p>
    <w:p w14:paraId="1057D97A">
      <w:pPr>
        <w:spacing w:line="360" w:lineRule="exact"/>
        <w:jc w:val="center"/>
        <w:rPr>
          <w:rFonts w:hint="eastAsia" w:ascii="宋体" w:hAnsi="宋体"/>
          <w:b/>
          <w:color w:val="auto"/>
          <w:sz w:val="32"/>
          <w:szCs w:val="32"/>
          <w:highlight w:val="none"/>
        </w:rPr>
      </w:pPr>
      <w:r>
        <w:rPr>
          <w:rFonts w:hint="eastAsia" w:ascii="宋体" w:hAnsi="宋体"/>
          <w:b/>
          <w:color w:val="auto"/>
          <w:sz w:val="32"/>
          <w:szCs w:val="32"/>
          <w:highlight w:val="none"/>
        </w:rPr>
        <w:t>（3）磋商书附录</w:t>
      </w:r>
    </w:p>
    <w:p w14:paraId="3AE757D8">
      <w:pPr>
        <w:tabs>
          <w:tab w:val="left" w:pos="335"/>
        </w:tabs>
        <w:spacing w:line="380" w:lineRule="exact"/>
        <w:rPr>
          <w:rFonts w:hint="eastAsia" w:ascii="宋体" w:hAnsi="宋体"/>
          <w:b/>
          <w:color w:val="auto"/>
          <w:szCs w:val="21"/>
          <w:highlight w:val="none"/>
        </w:rPr>
      </w:pPr>
      <w:r>
        <w:rPr>
          <w:rFonts w:hint="eastAsia" w:ascii="宋体" w:hAnsi="宋体"/>
          <w:b/>
          <w:color w:val="auto"/>
          <w:szCs w:val="21"/>
          <w:highlight w:val="none"/>
        </w:rPr>
        <w:tab/>
      </w:r>
      <w:r>
        <w:rPr>
          <w:rFonts w:hint="eastAsia" w:ascii="宋体" w:hAnsi="宋体"/>
          <w:color w:val="auto"/>
          <w:sz w:val="24"/>
          <w:highlight w:val="none"/>
          <w:u w:val="single"/>
        </w:rPr>
        <w:t xml:space="preserve"> </w:t>
      </w:r>
    </w:p>
    <w:tbl>
      <w:tblPr>
        <w:tblStyle w:val="6"/>
        <w:tblW w:w="0" w:type="auto"/>
        <w:tblInd w:w="-108" w:type="dxa"/>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Layout w:type="fixed"/>
        <w:tblCellMar>
          <w:top w:w="0" w:type="dxa"/>
          <w:left w:w="108" w:type="dxa"/>
          <w:bottom w:w="0" w:type="dxa"/>
          <w:right w:w="108" w:type="dxa"/>
        </w:tblCellMar>
      </w:tblPr>
      <w:tblGrid>
        <w:gridCol w:w="696"/>
        <w:gridCol w:w="2247"/>
        <w:gridCol w:w="2835"/>
        <w:gridCol w:w="3990"/>
      </w:tblGrid>
      <w:tr w14:paraId="54DDF4FE">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rPr>
          <w:trHeight w:val="846" w:hRule="atLeast"/>
        </w:trPr>
        <w:tc>
          <w:tcPr>
            <w:tcW w:w="696" w:type="dxa"/>
            <w:vAlign w:val="center"/>
          </w:tcPr>
          <w:p w14:paraId="5837B215">
            <w:pPr>
              <w:spacing w:line="380" w:lineRule="exact"/>
              <w:jc w:val="center"/>
              <w:rPr>
                <w:rFonts w:hint="eastAsia" w:ascii="宋体" w:hAnsi="宋体"/>
                <w:color w:val="auto"/>
                <w:szCs w:val="21"/>
                <w:highlight w:val="none"/>
              </w:rPr>
            </w:pPr>
            <w:r>
              <w:rPr>
                <w:rFonts w:hint="eastAsia" w:ascii="宋体" w:hAnsi="宋体"/>
                <w:color w:val="auto"/>
                <w:szCs w:val="21"/>
                <w:highlight w:val="none"/>
              </w:rPr>
              <w:t>序号</w:t>
            </w:r>
          </w:p>
        </w:tc>
        <w:tc>
          <w:tcPr>
            <w:tcW w:w="2247" w:type="dxa"/>
            <w:vAlign w:val="center"/>
          </w:tcPr>
          <w:p w14:paraId="07C291D5">
            <w:pPr>
              <w:spacing w:line="380" w:lineRule="exact"/>
              <w:jc w:val="center"/>
              <w:rPr>
                <w:rFonts w:hint="eastAsia" w:ascii="宋体" w:hAnsi="宋体"/>
                <w:color w:val="auto"/>
                <w:szCs w:val="21"/>
                <w:highlight w:val="none"/>
              </w:rPr>
            </w:pPr>
            <w:r>
              <w:rPr>
                <w:rFonts w:hint="eastAsia" w:ascii="宋体" w:hAnsi="宋体"/>
                <w:color w:val="auto"/>
                <w:szCs w:val="21"/>
                <w:highlight w:val="none"/>
              </w:rPr>
              <w:t>项 目 内 容</w:t>
            </w:r>
          </w:p>
        </w:tc>
        <w:tc>
          <w:tcPr>
            <w:tcW w:w="2835" w:type="dxa"/>
            <w:vAlign w:val="center"/>
          </w:tcPr>
          <w:p w14:paraId="52CF98F6">
            <w:pPr>
              <w:spacing w:line="380" w:lineRule="exact"/>
              <w:jc w:val="center"/>
              <w:rPr>
                <w:rFonts w:hint="eastAsia" w:ascii="宋体" w:hAnsi="宋体"/>
                <w:color w:val="auto"/>
                <w:szCs w:val="21"/>
                <w:highlight w:val="none"/>
              </w:rPr>
            </w:pPr>
            <w:r>
              <w:rPr>
                <w:rFonts w:hint="eastAsia" w:ascii="宋体" w:hAnsi="宋体"/>
                <w:color w:val="auto"/>
                <w:szCs w:val="21"/>
                <w:highlight w:val="none"/>
              </w:rPr>
              <w:t>条款号</w:t>
            </w:r>
          </w:p>
        </w:tc>
        <w:tc>
          <w:tcPr>
            <w:tcW w:w="3990" w:type="dxa"/>
            <w:vAlign w:val="center"/>
          </w:tcPr>
          <w:p w14:paraId="195E0C68">
            <w:pPr>
              <w:spacing w:line="380" w:lineRule="exact"/>
              <w:jc w:val="center"/>
              <w:rPr>
                <w:rFonts w:hint="eastAsia" w:ascii="宋体" w:hAnsi="宋体"/>
                <w:color w:val="auto"/>
                <w:szCs w:val="21"/>
                <w:highlight w:val="none"/>
              </w:rPr>
            </w:pPr>
            <w:r>
              <w:rPr>
                <w:rFonts w:hint="eastAsia" w:ascii="宋体" w:hAnsi="宋体"/>
                <w:color w:val="auto"/>
                <w:szCs w:val="21"/>
                <w:highlight w:val="none"/>
              </w:rPr>
              <w:t>约 定 内 容</w:t>
            </w:r>
          </w:p>
        </w:tc>
      </w:tr>
      <w:tr w14:paraId="273D9E73">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rPr>
          <w:trHeight w:val="806" w:hRule="atLeast"/>
        </w:trPr>
        <w:tc>
          <w:tcPr>
            <w:tcW w:w="696" w:type="dxa"/>
            <w:vAlign w:val="center"/>
          </w:tcPr>
          <w:p w14:paraId="553B509A">
            <w:pPr>
              <w:spacing w:line="380" w:lineRule="exact"/>
              <w:jc w:val="center"/>
              <w:rPr>
                <w:rFonts w:hint="eastAsia" w:ascii="宋体" w:hAnsi="宋体"/>
                <w:color w:val="auto"/>
                <w:szCs w:val="21"/>
                <w:highlight w:val="none"/>
              </w:rPr>
            </w:pPr>
            <w:r>
              <w:rPr>
                <w:rFonts w:hint="eastAsia" w:ascii="宋体" w:hAnsi="宋体"/>
                <w:color w:val="auto"/>
                <w:szCs w:val="21"/>
                <w:highlight w:val="none"/>
              </w:rPr>
              <w:t>1</w:t>
            </w:r>
          </w:p>
        </w:tc>
        <w:tc>
          <w:tcPr>
            <w:tcW w:w="2247" w:type="dxa"/>
            <w:vAlign w:val="center"/>
          </w:tcPr>
          <w:p w14:paraId="223C46D5">
            <w:pPr>
              <w:spacing w:line="380" w:lineRule="exact"/>
              <w:rPr>
                <w:rFonts w:hint="eastAsia" w:ascii="宋体" w:hAnsi="宋体"/>
                <w:color w:val="auto"/>
                <w:szCs w:val="21"/>
                <w:highlight w:val="none"/>
              </w:rPr>
            </w:pPr>
            <w:r>
              <w:rPr>
                <w:rFonts w:hint="eastAsia" w:ascii="宋体" w:hAnsi="宋体"/>
                <w:color w:val="auto"/>
                <w:szCs w:val="21"/>
                <w:highlight w:val="none"/>
              </w:rPr>
              <w:t>磋商保证金</w:t>
            </w:r>
          </w:p>
        </w:tc>
        <w:tc>
          <w:tcPr>
            <w:tcW w:w="2835" w:type="dxa"/>
            <w:vAlign w:val="center"/>
          </w:tcPr>
          <w:p w14:paraId="7F81917F">
            <w:pPr>
              <w:spacing w:line="380" w:lineRule="exact"/>
              <w:rPr>
                <w:rFonts w:hint="eastAsia" w:ascii="宋体" w:hAnsi="宋体"/>
                <w:color w:val="auto"/>
                <w:szCs w:val="21"/>
                <w:highlight w:val="none"/>
              </w:rPr>
            </w:pPr>
            <w:r>
              <w:rPr>
                <w:rFonts w:hint="eastAsia" w:ascii="宋体" w:hAnsi="宋体"/>
                <w:color w:val="auto"/>
                <w:szCs w:val="21"/>
                <w:highlight w:val="none"/>
              </w:rPr>
              <w:t>磋商人须知第14条</w:t>
            </w:r>
          </w:p>
        </w:tc>
        <w:tc>
          <w:tcPr>
            <w:tcW w:w="3990" w:type="dxa"/>
            <w:vAlign w:val="center"/>
          </w:tcPr>
          <w:p w14:paraId="3B1AA2BE">
            <w:pPr>
              <w:spacing w:line="380" w:lineRule="exact"/>
              <w:rPr>
                <w:rFonts w:hint="eastAsia" w:ascii="宋体" w:hAnsi="宋体"/>
                <w:color w:val="auto"/>
                <w:szCs w:val="21"/>
                <w:highlight w:val="none"/>
              </w:rPr>
            </w:pPr>
          </w:p>
        </w:tc>
      </w:tr>
      <w:tr w14:paraId="1702D5DA">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rPr>
          <w:trHeight w:val="847" w:hRule="atLeast"/>
        </w:trPr>
        <w:tc>
          <w:tcPr>
            <w:tcW w:w="696" w:type="dxa"/>
            <w:vAlign w:val="center"/>
          </w:tcPr>
          <w:p w14:paraId="75C40EF5">
            <w:pPr>
              <w:spacing w:line="380" w:lineRule="exact"/>
              <w:jc w:val="center"/>
              <w:rPr>
                <w:rFonts w:hint="eastAsia" w:ascii="宋体" w:hAnsi="宋体"/>
                <w:color w:val="auto"/>
                <w:szCs w:val="21"/>
                <w:highlight w:val="none"/>
              </w:rPr>
            </w:pPr>
            <w:r>
              <w:rPr>
                <w:rFonts w:hint="eastAsia" w:ascii="宋体" w:hAnsi="宋体"/>
                <w:color w:val="auto"/>
                <w:szCs w:val="21"/>
                <w:highlight w:val="none"/>
              </w:rPr>
              <w:t>2</w:t>
            </w:r>
          </w:p>
        </w:tc>
        <w:tc>
          <w:tcPr>
            <w:tcW w:w="2247" w:type="dxa"/>
            <w:vAlign w:val="center"/>
          </w:tcPr>
          <w:p w14:paraId="709E2B7A">
            <w:pPr>
              <w:spacing w:line="380" w:lineRule="exact"/>
              <w:rPr>
                <w:rFonts w:hint="eastAsia" w:ascii="宋体" w:hAnsi="宋体"/>
                <w:color w:val="auto"/>
                <w:szCs w:val="21"/>
                <w:highlight w:val="none"/>
              </w:rPr>
            </w:pPr>
            <w:r>
              <w:rPr>
                <w:rFonts w:hint="eastAsia" w:ascii="宋体" w:hAnsi="宋体"/>
                <w:color w:val="auto"/>
                <w:szCs w:val="21"/>
                <w:highlight w:val="none"/>
              </w:rPr>
              <w:t>磋商有效期</w:t>
            </w:r>
          </w:p>
        </w:tc>
        <w:tc>
          <w:tcPr>
            <w:tcW w:w="2835" w:type="dxa"/>
            <w:vAlign w:val="center"/>
          </w:tcPr>
          <w:p w14:paraId="1E2FDF9A">
            <w:pPr>
              <w:spacing w:line="380" w:lineRule="exact"/>
              <w:rPr>
                <w:rFonts w:hint="eastAsia" w:ascii="宋体" w:hAnsi="宋体"/>
                <w:color w:val="auto"/>
                <w:szCs w:val="21"/>
                <w:highlight w:val="none"/>
              </w:rPr>
            </w:pPr>
            <w:r>
              <w:rPr>
                <w:rFonts w:hint="eastAsia" w:ascii="宋体" w:hAnsi="宋体"/>
                <w:color w:val="auto"/>
                <w:szCs w:val="21"/>
                <w:highlight w:val="none"/>
              </w:rPr>
              <w:t>磋商人须知第12条</w:t>
            </w:r>
          </w:p>
        </w:tc>
        <w:tc>
          <w:tcPr>
            <w:tcW w:w="3990" w:type="dxa"/>
            <w:vAlign w:val="center"/>
          </w:tcPr>
          <w:p w14:paraId="0042DEB4">
            <w:pPr>
              <w:spacing w:line="380" w:lineRule="exact"/>
              <w:rPr>
                <w:rFonts w:hint="eastAsia" w:ascii="宋体" w:hAnsi="宋体"/>
                <w:color w:val="auto"/>
                <w:szCs w:val="21"/>
                <w:highlight w:val="none"/>
              </w:rPr>
            </w:pPr>
            <w:r>
              <w:rPr>
                <w:rFonts w:hint="eastAsia" w:ascii="宋体" w:hAnsi="宋体"/>
                <w:color w:val="auto"/>
                <w:szCs w:val="21"/>
                <w:highlight w:val="none"/>
              </w:rPr>
              <w:t>响应文件递交截至时间后60天</w:t>
            </w:r>
          </w:p>
        </w:tc>
      </w:tr>
      <w:tr w14:paraId="70CDDDA0">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rPr>
          <w:trHeight w:val="846" w:hRule="atLeast"/>
        </w:trPr>
        <w:tc>
          <w:tcPr>
            <w:tcW w:w="696" w:type="dxa"/>
            <w:vAlign w:val="center"/>
          </w:tcPr>
          <w:p w14:paraId="0C700532">
            <w:pPr>
              <w:spacing w:line="380" w:lineRule="exact"/>
              <w:jc w:val="center"/>
              <w:rPr>
                <w:rFonts w:hint="eastAsia" w:ascii="宋体" w:hAnsi="宋体"/>
                <w:color w:val="auto"/>
                <w:szCs w:val="21"/>
                <w:highlight w:val="none"/>
              </w:rPr>
            </w:pPr>
            <w:r>
              <w:rPr>
                <w:rFonts w:hint="eastAsia" w:ascii="宋体" w:hAnsi="宋体"/>
                <w:color w:val="auto"/>
                <w:szCs w:val="21"/>
                <w:highlight w:val="none"/>
              </w:rPr>
              <w:t>3</w:t>
            </w:r>
          </w:p>
        </w:tc>
        <w:tc>
          <w:tcPr>
            <w:tcW w:w="2247" w:type="dxa"/>
            <w:vAlign w:val="center"/>
          </w:tcPr>
          <w:p w14:paraId="445EA3A4">
            <w:pPr>
              <w:spacing w:line="380" w:lineRule="exact"/>
              <w:rPr>
                <w:rFonts w:hint="eastAsia" w:ascii="宋体" w:hAnsi="宋体"/>
                <w:color w:val="auto"/>
                <w:szCs w:val="21"/>
                <w:highlight w:val="none"/>
              </w:rPr>
            </w:pPr>
            <w:r>
              <w:rPr>
                <w:rFonts w:hint="eastAsia" w:ascii="宋体" w:hAnsi="宋体"/>
                <w:color w:val="auto"/>
                <w:szCs w:val="21"/>
                <w:highlight w:val="none"/>
              </w:rPr>
              <w:t>工期</w:t>
            </w:r>
          </w:p>
        </w:tc>
        <w:tc>
          <w:tcPr>
            <w:tcW w:w="2835" w:type="dxa"/>
            <w:vAlign w:val="center"/>
          </w:tcPr>
          <w:p w14:paraId="3680CF3D">
            <w:pPr>
              <w:spacing w:line="380" w:lineRule="exact"/>
              <w:rPr>
                <w:rFonts w:hint="eastAsia" w:ascii="宋体" w:hAnsi="宋体"/>
                <w:color w:val="auto"/>
                <w:szCs w:val="21"/>
                <w:highlight w:val="none"/>
              </w:rPr>
            </w:pPr>
            <w:r>
              <w:rPr>
                <w:rFonts w:hint="eastAsia" w:ascii="宋体" w:hAnsi="宋体"/>
                <w:color w:val="auto"/>
                <w:szCs w:val="21"/>
                <w:highlight w:val="none"/>
              </w:rPr>
              <w:t>磋商人须知前附表第1项</w:t>
            </w:r>
          </w:p>
        </w:tc>
        <w:tc>
          <w:tcPr>
            <w:tcW w:w="3990" w:type="dxa"/>
            <w:vAlign w:val="center"/>
          </w:tcPr>
          <w:p w14:paraId="4CCF6B0E">
            <w:pPr>
              <w:spacing w:line="380" w:lineRule="exact"/>
              <w:rPr>
                <w:rFonts w:hint="eastAsia" w:ascii="宋体" w:hAnsi="宋体"/>
                <w:color w:val="auto"/>
                <w:szCs w:val="21"/>
                <w:highlight w:val="none"/>
              </w:rPr>
            </w:pPr>
          </w:p>
        </w:tc>
      </w:tr>
      <w:tr w14:paraId="1EA64093">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rPr>
          <w:trHeight w:val="846" w:hRule="atLeast"/>
        </w:trPr>
        <w:tc>
          <w:tcPr>
            <w:tcW w:w="696" w:type="dxa"/>
            <w:vAlign w:val="center"/>
          </w:tcPr>
          <w:p w14:paraId="720E8AA0">
            <w:pPr>
              <w:spacing w:line="380" w:lineRule="exact"/>
              <w:jc w:val="center"/>
              <w:rPr>
                <w:rFonts w:hint="eastAsia" w:ascii="宋体" w:hAnsi="宋体"/>
                <w:color w:val="auto"/>
                <w:szCs w:val="21"/>
                <w:highlight w:val="none"/>
              </w:rPr>
            </w:pPr>
            <w:r>
              <w:rPr>
                <w:rFonts w:hint="eastAsia" w:ascii="宋体" w:hAnsi="宋体"/>
                <w:color w:val="auto"/>
                <w:szCs w:val="21"/>
                <w:highlight w:val="none"/>
              </w:rPr>
              <w:t>5</w:t>
            </w:r>
          </w:p>
        </w:tc>
        <w:tc>
          <w:tcPr>
            <w:tcW w:w="2247" w:type="dxa"/>
            <w:vAlign w:val="center"/>
          </w:tcPr>
          <w:p w14:paraId="61EB9A90">
            <w:pPr>
              <w:spacing w:line="380" w:lineRule="exact"/>
              <w:rPr>
                <w:rFonts w:hint="eastAsia" w:ascii="宋体" w:hAnsi="宋体"/>
                <w:color w:val="auto"/>
                <w:szCs w:val="21"/>
                <w:highlight w:val="none"/>
              </w:rPr>
            </w:pPr>
            <w:r>
              <w:rPr>
                <w:rFonts w:hint="eastAsia" w:ascii="宋体" w:hAnsi="宋体"/>
                <w:color w:val="auto"/>
                <w:szCs w:val="21"/>
                <w:highlight w:val="none"/>
              </w:rPr>
              <w:t>逾期竣工违约金</w:t>
            </w:r>
          </w:p>
        </w:tc>
        <w:tc>
          <w:tcPr>
            <w:tcW w:w="2835" w:type="dxa"/>
            <w:vAlign w:val="center"/>
          </w:tcPr>
          <w:p w14:paraId="0ED42166">
            <w:pPr>
              <w:spacing w:line="380" w:lineRule="exact"/>
              <w:rPr>
                <w:rFonts w:hint="eastAsia" w:ascii="宋体" w:hAnsi="宋体"/>
                <w:color w:val="auto"/>
                <w:szCs w:val="21"/>
                <w:highlight w:val="none"/>
              </w:rPr>
            </w:pPr>
            <w:r>
              <w:rPr>
                <w:rFonts w:hint="eastAsia" w:ascii="宋体" w:hAnsi="宋体"/>
                <w:color w:val="auto"/>
                <w:szCs w:val="21"/>
                <w:highlight w:val="none"/>
              </w:rPr>
              <w:t>专用条款</w:t>
            </w:r>
          </w:p>
        </w:tc>
        <w:tc>
          <w:tcPr>
            <w:tcW w:w="3990" w:type="dxa"/>
            <w:vAlign w:val="center"/>
          </w:tcPr>
          <w:p w14:paraId="021E4106">
            <w:pPr>
              <w:spacing w:line="380" w:lineRule="exact"/>
              <w:rPr>
                <w:rFonts w:hint="eastAsia" w:ascii="宋体" w:hAnsi="宋体"/>
                <w:color w:val="auto"/>
                <w:szCs w:val="21"/>
                <w:highlight w:val="none"/>
              </w:rPr>
            </w:pPr>
          </w:p>
        </w:tc>
      </w:tr>
      <w:tr w14:paraId="61AB7CAB">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rPr>
          <w:trHeight w:val="847" w:hRule="atLeast"/>
        </w:trPr>
        <w:tc>
          <w:tcPr>
            <w:tcW w:w="696" w:type="dxa"/>
            <w:vAlign w:val="center"/>
          </w:tcPr>
          <w:p w14:paraId="3DFF01AB">
            <w:pPr>
              <w:spacing w:line="380" w:lineRule="exact"/>
              <w:jc w:val="center"/>
              <w:rPr>
                <w:rFonts w:hint="eastAsia" w:ascii="宋体" w:hAnsi="宋体"/>
                <w:color w:val="auto"/>
                <w:szCs w:val="21"/>
                <w:highlight w:val="none"/>
              </w:rPr>
            </w:pPr>
            <w:r>
              <w:rPr>
                <w:rFonts w:hint="eastAsia" w:ascii="宋体" w:hAnsi="宋体"/>
                <w:color w:val="auto"/>
                <w:szCs w:val="21"/>
                <w:highlight w:val="none"/>
              </w:rPr>
              <w:t>6</w:t>
            </w:r>
          </w:p>
        </w:tc>
        <w:tc>
          <w:tcPr>
            <w:tcW w:w="2247" w:type="dxa"/>
            <w:vAlign w:val="center"/>
          </w:tcPr>
          <w:p w14:paraId="42EFD323">
            <w:pPr>
              <w:spacing w:line="380" w:lineRule="exact"/>
              <w:rPr>
                <w:rFonts w:hint="eastAsia" w:ascii="宋体" w:hAnsi="宋体"/>
                <w:color w:val="auto"/>
                <w:szCs w:val="21"/>
                <w:highlight w:val="none"/>
              </w:rPr>
            </w:pPr>
            <w:r>
              <w:rPr>
                <w:rFonts w:hint="eastAsia" w:ascii="宋体" w:hAnsi="宋体"/>
                <w:color w:val="auto"/>
                <w:szCs w:val="21"/>
                <w:highlight w:val="none"/>
              </w:rPr>
              <w:t>逾期竣工违约金最高限额</w:t>
            </w:r>
          </w:p>
        </w:tc>
        <w:tc>
          <w:tcPr>
            <w:tcW w:w="2835" w:type="dxa"/>
            <w:vAlign w:val="center"/>
          </w:tcPr>
          <w:p w14:paraId="3C6A8CB7">
            <w:pPr>
              <w:spacing w:line="380" w:lineRule="exact"/>
              <w:rPr>
                <w:rFonts w:hint="eastAsia" w:ascii="宋体" w:hAnsi="宋体"/>
                <w:color w:val="auto"/>
                <w:szCs w:val="21"/>
                <w:highlight w:val="none"/>
              </w:rPr>
            </w:pPr>
            <w:r>
              <w:rPr>
                <w:rFonts w:hint="eastAsia" w:ascii="宋体" w:hAnsi="宋体"/>
                <w:color w:val="auto"/>
                <w:szCs w:val="21"/>
                <w:highlight w:val="none"/>
              </w:rPr>
              <w:t>专用条款</w:t>
            </w:r>
          </w:p>
        </w:tc>
        <w:tc>
          <w:tcPr>
            <w:tcW w:w="3990" w:type="dxa"/>
            <w:vAlign w:val="center"/>
          </w:tcPr>
          <w:p w14:paraId="00575C4D">
            <w:pPr>
              <w:spacing w:line="380" w:lineRule="exact"/>
              <w:rPr>
                <w:rFonts w:hint="eastAsia" w:ascii="宋体" w:hAnsi="宋体"/>
                <w:color w:val="auto"/>
                <w:szCs w:val="21"/>
                <w:highlight w:val="none"/>
              </w:rPr>
            </w:pPr>
          </w:p>
        </w:tc>
      </w:tr>
      <w:tr w14:paraId="666E49A3">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rPr>
          <w:trHeight w:val="846" w:hRule="atLeast"/>
        </w:trPr>
        <w:tc>
          <w:tcPr>
            <w:tcW w:w="696" w:type="dxa"/>
            <w:vAlign w:val="center"/>
          </w:tcPr>
          <w:p w14:paraId="61C44D10">
            <w:pPr>
              <w:spacing w:line="380" w:lineRule="exact"/>
              <w:jc w:val="center"/>
              <w:rPr>
                <w:rFonts w:hint="eastAsia" w:ascii="宋体" w:hAnsi="宋体"/>
                <w:color w:val="auto"/>
                <w:szCs w:val="21"/>
                <w:highlight w:val="none"/>
              </w:rPr>
            </w:pPr>
            <w:r>
              <w:rPr>
                <w:rFonts w:hint="eastAsia" w:ascii="宋体" w:hAnsi="宋体"/>
                <w:color w:val="auto"/>
                <w:szCs w:val="21"/>
                <w:highlight w:val="none"/>
              </w:rPr>
              <w:t>7</w:t>
            </w:r>
          </w:p>
        </w:tc>
        <w:tc>
          <w:tcPr>
            <w:tcW w:w="2247" w:type="dxa"/>
            <w:vAlign w:val="center"/>
          </w:tcPr>
          <w:p w14:paraId="01C7557A">
            <w:pPr>
              <w:spacing w:line="380" w:lineRule="exact"/>
              <w:rPr>
                <w:rFonts w:hint="eastAsia" w:ascii="宋体" w:hAnsi="宋体"/>
                <w:color w:val="auto"/>
                <w:szCs w:val="21"/>
                <w:highlight w:val="none"/>
              </w:rPr>
            </w:pPr>
            <w:r>
              <w:rPr>
                <w:rFonts w:hint="eastAsia" w:ascii="宋体" w:hAnsi="宋体"/>
                <w:color w:val="auto"/>
                <w:szCs w:val="21"/>
                <w:highlight w:val="none"/>
              </w:rPr>
              <w:t>质量保证金</w:t>
            </w:r>
          </w:p>
        </w:tc>
        <w:tc>
          <w:tcPr>
            <w:tcW w:w="2835" w:type="dxa"/>
            <w:vAlign w:val="center"/>
          </w:tcPr>
          <w:p w14:paraId="7EB071AF">
            <w:pPr>
              <w:spacing w:line="380" w:lineRule="exact"/>
              <w:rPr>
                <w:rFonts w:hint="eastAsia" w:ascii="宋体" w:hAnsi="宋体"/>
                <w:color w:val="auto"/>
                <w:szCs w:val="21"/>
                <w:highlight w:val="none"/>
              </w:rPr>
            </w:pPr>
            <w:r>
              <w:rPr>
                <w:rFonts w:hint="eastAsia" w:ascii="宋体" w:hAnsi="宋体"/>
                <w:color w:val="auto"/>
                <w:szCs w:val="21"/>
                <w:highlight w:val="none"/>
              </w:rPr>
              <w:t>专用条款</w:t>
            </w:r>
          </w:p>
        </w:tc>
        <w:tc>
          <w:tcPr>
            <w:tcW w:w="3990" w:type="dxa"/>
            <w:vAlign w:val="center"/>
          </w:tcPr>
          <w:p w14:paraId="5341B3B5">
            <w:pPr>
              <w:spacing w:line="380" w:lineRule="exact"/>
              <w:rPr>
                <w:rFonts w:hint="eastAsia" w:ascii="宋体" w:hAnsi="宋体"/>
                <w:color w:val="auto"/>
                <w:szCs w:val="21"/>
                <w:highlight w:val="none"/>
              </w:rPr>
            </w:pPr>
          </w:p>
        </w:tc>
      </w:tr>
      <w:tr w14:paraId="18C25D33">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rPr>
          <w:trHeight w:val="846" w:hRule="atLeast"/>
        </w:trPr>
        <w:tc>
          <w:tcPr>
            <w:tcW w:w="696" w:type="dxa"/>
            <w:vAlign w:val="center"/>
          </w:tcPr>
          <w:p w14:paraId="058A5B10">
            <w:pPr>
              <w:spacing w:line="380" w:lineRule="exact"/>
              <w:jc w:val="center"/>
              <w:rPr>
                <w:rFonts w:hint="eastAsia" w:ascii="宋体" w:hAnsi="宋体"/>
                <w:color w:val="auto"/>
                <w:szCs w:val="21"/>
                <w:highlight w:val="none"/>
              </w:rPr>
            </w:pPr>
            <w:r>
              <w:rPr>
                <w:rFonts w:hint="eastAsia" w:ascii="宋体" w:hAnsi="宋体"/>
                <w:color w:val="auto"/>
                <w:szCs w:val="21"/>
                <w:highlight w:val="none"/>
              </w:rPr>
              <w:t>8</w:t>
            </w:r>
          </w:p>
        </w:tc>
        <w:tc>
          <w:tcPr>
            <w:tcW w:w="2247" w:type="dxa"/>
            <w:vAlign w:val="center"/>
          </w:tcPr>
          <w:p w14:paraId="5717D968">
            <w:pPr>
              <w:spacing w:line="380" w:lineRule="exact"/>
              <w:rPr>
                <w:rFonts w:hint="eastAsia" w:ascii="宋体" w:hAnsi="宋体"/>
                <w:color w:val="auto"/>
                <w:szCs w:val="21"/>
                <w:highlight w:val="none"/>
              </w:rPr>
            </w:pPr>
            <w:r>
              <w:rPr>
                <w:rFonts w:hint="eastAsia" w:ascii="宋体" w:hAnsi="宋体"/>
                <w:color w:val="auto"/>
                <w:szCs w:val="21"/>
                <w:highlight w:val="none"/>
              </w:rPr>
              <w:t>履约保证金金额</w:t>
            </w:r>
          </w:p>
        </w:tc>
        <w:tc>
          <w:tcPr>
            <w:tcW w:w="2835" w:type="dxa"/>
            <w:vAlign w:val="center"/>
          </w:tcPr>
          <w:p w14:paraId="027D732D">
            <w:pPr>
              <w:spacing w:line="380" w:lineRule="exact"/>
              <w:rPr>
                <w:rFonts w:hint="eastAsia" w:ascii="宋体" w:hAnsi="宋体"/>
                <w:color w:val="auto"/>
                <w:szCs w:val="21"/>
                <w:highlight w:val="none"/>
              </w:rPr>
            </w:pPr>
            <w:r>
              <w:rPr>
                <w:rFonts w:hint="eastAsia" w:ascii="宋体" w:hAnsi="宋体"/>
                <w:color w:val="auto"/>
                <w:szCs w:val="21"/>
                <w:highlight w:val="none"/>
              </w:rPr>
              <w:t>专用条款</w:t>
            </w:r>
          </w:p>
        </w:tc>
        <w:tc>
          <w:tcPr>
            <w:tcW w:w="3990" w:type="dxa"/>
            <w:vAlign w:val="center"/>
          </w:tcPr>
          <w:p w14:paraId="24CA68B1">
            <w:pPr>
              <w:spacing w:line="380" w:lineRule="exact"/>
              <w:rPr>
                <w:rFonts w:hint="eastAsia" w:ascii="宋体" w:hAnsi="宋体"/>
                <w:color w:val="auto"/>
                <w:szCs w:val="21"/>
                <w:highlight w:val="none"/>
              </w:rPr>
            </w:pPr>
          </w:p>
        </w:tc>
      </w:tr>
    </w:tbl>
    <w:p w14:paraId="567738BB">
      <w:pPr>
        <w:spacing w:line="380" w:lineRule="exact"/>
        <w:rPr>
          <w:rFonts w:hint="eastAsia" w:ascii="宋体" w:hAnsi="宋体"/>
          <w:color w:val="auto"/>
          <w:szCs w:val="21"/>
          <w:highlight w:val="none"/>
        </w:rPr>
      </w:pPr>
    </w:p>
    <w:p w14:paraId="70716774">
      <w:pPr>
        <w:spacing w:line="380" w:lineRule="exact"/>
        <w:rPr>
          <w:rFonts w:hint="eastAsia" w:ascii="宋体" w:hAnsi="宋体"/>
          <w:color w:val="auto"/>
          <w:szCs w:val="21"/>
          <w:highlight w:val="none"/>
        </w:rPr>
      </w:pPr>
      <w:r>
        <w:rPr>
          <w:rFonts w:hint="eastAsia" w:ascii="宋体" w:hAnsi="宋体"/>
          <w:color w:val="auto"/>
          <w:szCs w:val="21"/>
          <w:highlight w:val="none"/>
        </w:rPr>
        <w:t>磋商人（盖章）：</w:t>
      </w:r>
      <w:r>
        <w:rPr>
          <w:rFonts w:hint="eastAsia" w:ascii="宋体" w:hAnsi="宋体"/>
          <w:color w:val="auto"/>
          <w:szCs w:val="21"/>
          <w:highlight w:val="none"/>
          <w:u w:val="single"/>
        </w:rPr>
        <w:t xml:space="preserve">                                        </w:t>
      </w:r>
    </w:p>
    <w:p w14:paraId="54F3A3E0">
      <w:pPr>
        <w:spacing w:line="380" w:lineRule="exact"/>
        <w:rPr>
          <w:rFonts w:hint="eastAsia" w:ascii="宋体" w:hAnsi="宋体"/>
          <w:color w:val="auto"/>
          <w:szCs w:val="21"/>
          <w:highlight w:val="none"/>
        </w:rPr>
      </w:pPr>
      <w:r>
        <w:rPr>
          <w:rFonts w:hint="eastAsia" w:ascii="宋体" w:hAnsi="宋体"/>
          <w:color w:val="auto"/>
          <w:szCs w:val="21"/>
          <w:highlight w:val="none"/>
        </w:rPr>
        <w:t>法定代表人或其委托代理人（签字或盖章）：</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0FE0110A">
      <w:pPr>
        <w:spacing w:line="380" w:lineRule="exact"/>
        <w:rPr>
          <w:rFonts w:hint="eastAsia" w:ascii="宋体" w:hAnsi="宋体"/>
          <w:color w:val="auto"/>
          <w:szCs w:val="21"/>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599AD4D2">
      <w:pPr>
        <w:spacing w:line="360" w:lineRule="exact"/>
        <w:rPr>
          <w:rFonts w:hint="eastAsia" w:ascii="宋体" w:hAnsi="宋体"/>
          <w:color w:val="auto"/>
          <w:sz w:val="24"/>
          <w:highlight w:val="none"/>
        </w:rPr>
      </w:pPr>
    </w:p>
    <w:p w14:paraId="27CEEE08">
      <w:pPr>
        <w:spacing w:line="360" w:lineRule="exact"/>
        <w:jc w:val="center"/>
        <w:rPr>
          <w:rFonts w:hint="eastAsia" w:ascii="宋体" w:hAnsi="宋体"/>
          <w:color w:val="auto"/>
          <w:sz w:val="24"/>
          <w:highlight w:val="none"/>
        </w:rPr>
      </w:pPr>
      <w:r>
        <w:rPr>
          <w:rFonts w:hint="eastAsia" w:ascii="宋体" w:hAnsi="宋体"/>
          <w:color w:val="auto"/>
          <w:sz w:val="24"/>
          <w:highlight w:val="none"/>
        </w:rPr>
        <w:br w:type="page"/>
      </w:r>
      <w:r>
        <w:rPr>
          <w:rFonts w:hint="eastAsia" w:ascii="宋体" w:hAnsi="宋体"/>
          <w:b/>
          <w:color w:val="auto"/>
          <w:sz w:val="24"/>
          <w:highlight w:val="none"/>
        </w:rPr>
        <w:t>（4） 工程量清单报价</w:t>
      </w:r>
    </w:p>
    <w:p w14:paraId="2456E974">
      <w:pPr>
        <w:spacing w:line="360" w:lineRule="exact"/>
        <w:jc w:val="center"/>
        <w:rPr>
          <w:rFonts w:hint="eastAsia" w:ascii="宋体" w:hAnsi="宋体"/>
          <w:color w:val="auto"/>
          <w:sz w:val="24"/>
          <w:highlight w:val="none"/>
        </w:rPr>
      </w:pPr>
    </w:p>
    <w:p w14:paraId="4BAB4889">
      <w:pPr>
        <w:jc w:val="left"/>
        <w:rPr>
          <w:rFonts w:hint="eastAsia" w:ascii="宋体" w:hAnsi="宋体"/>
          <w:bCs/>
          <w:color w:val="auto"/>
          <w:szCs w:val="21"/>
          <w:highlight w:val="none"/>
        </w:rPr>
      </w:pPr>
    </w:p>
    <w:p w14:paraId="724FDBF2">
      <w:pPr>
        <w:jc w:val="left"/>
        <w:rPr>
          <w:rFonts w:hint="eastAsia" w:ascii="宋体" w:hAnsi="宋体"/>
          <w:bCs/>
          <w:color w:val="auto"/>
          <w:szCs w:val="21"/>
          <w:highlight w:val="none"/>
        </w:rPr>
      </w:pPr>
    </w:p>
    <w:p w14:paraId="322038ED">
      <w:pPr>
        <w:jc w:val="left"/>
        <w:rPr>
          <w:rFonts w:hint="eastAsia" w:ascii="宋体" w:hAnsi="宋体"/>
          <w:bCs/>
          <w:color w:val="auto"/>
          <w:szCs w:val="21"/>
          <w:highlight w:val="none"/>
        </w:rPr>
      </w:pPr>
    </w:p>
    <w:p w14:paraId="708F9996">
      <w:pPr>
        <w:jc w:val="left"/>
        <w:rPr>
          <w:rFonts w:hint="eastAsia" w:ascii="宋体" w:hAnsi="宋体"/>
          <w:bCs/>
          <w:color w:val="auto"/>
          <w:szCs w:val="21"/>
          <w:highlight w:val="none"/>
        </w:rPr>
      </w:pPr>
    </w:p>
    <w:p w14:paraId="0ADB0938">
      <w:pPr>
        <w:jc w:val="left"/>
        <w:rPr>
          <w:rFonts w:hint="eastAsia" w:ascii="宋体" w:hAnsi="宋体"/>
          <w:bCs/>
          <w:color w:val="auto"/>
          <w:szCs w:val="21"/>
          <w:highlight w:val="none"/>
        </w:rPr>
      </w:pPr>
    </w:p>
    <w:p w14:paraId="0EE663DB">
      <w:pPr>
        <w:jc w:val="left"/>
        <w:rPr>
          <w:rFonts w:hint="eastAsia" w:ascii="宋体" w:hAnsi="宋体"/>
          <w:bCs/>
          <w:color w:val="auto"/>
          <w:szCs w:val="21"/>
          <w:highlight w:val="none"/>
        </w:rPr>
      </w:pPr>
    </w:p>
    <w:p w14:paraId="7AC000F3">
      <w:pPr>
        <w:jc w:val="left"/>
        <w:rPr>
          <w:rFonts w:hint="eastAsia" w:ascii="宋体" w:hAnsi="宋体"/>
          <w:bCs/>
          <w:color w:val="auto"/>
          <w:szCs w:val="21"/>
          <w:highlight w:val="none"/>
        </w:rPr>
      </w:pPr>
    </w:p>
    <w:p w14:paraId="2ECE04B7">
      <w:pPr>
        <w:jc w:val="left"/>
        <w:rPr>
          <w:rFonts w:hint="eastAsia" w:ascii="宋体" w:hAnsi="宋体"/>
          <w:bCs/>
          <w:color w:val="auto"/>
          <w:szCs w:val="21"/>
          <w:highlight w:val="none"/>
        </w:rPr>
      </w:pPr>
    </w:p>
    <w:p w14:paraId="49D25724">
      <w:pPr>
        <w:jc w:val="left"/>
        <w:rPr>
          <w:rFonts w:hint="eastAsia" w:ascii="宋体" w:hAnsi="宋体"/>
          <w:bCs/>
          <w:color w:val="auto"/>
          <w:szCs w:val="21"/>
          <w:highlight w:val="none"/>
        </w:rPr>
      </w:pPr>
    </w:p>
    <w:p w14:paraId="0E8A7F38">
      <w:pPr>
        <w:jc w:val="left"/>
        <w:rPr>
          <w:rFonts w:hint="eastAsia" w:ascii="宋体" w:hAnsi="宋体"/>
          <w:bCs/>
          <w:color w:val="auto"/>
          <w:szCs w:val="21"/>
          <w:highlight w:val="none"/>
        </w:rPr>
      </w:pPr>
    </w:p>
    <w:p w14:paraId="26DA46E5">
      <w:pPr>
        <w:jc w:val="left"/>
        <w:rPr>
          <w:rFonts w:hint="eastAsia" w:ascii="宋体" w:hAnsi="宋体"/>
          <w:bCs/>
          <w:color w:val="auto"/>
          <w:szCs w:val="21"/>
          <w:highlight w:val="none"/>
        </w:rPr>
      </w:pPr>
    </w:p>
    <w:p w14:paraId="31365ED9">
      <w:pPr>
        <w:jc w:val="left"/>
        <w:rPr>
          <w:rFonts w:hint="eastAsia" w:ascii="宋体" w:hAnsi="宋体"/>
          <w:bCs/>
          <w:color w:val="auto"/>
          <w:szCs w:val="21"/>
          <w:highlight w:val="none"/>
        </w:rPr>
      </w:pPr>
    </w:p>
    <w:p w14:paraId="21BFBAEB">
      <w:pPr>
        <w:jc w:val="left"/>
        <w:rPr>
          <w:rFonts w:hint="eastAsia" w:ascii="宋体" w:hAnsi="宋体"/>
          <w:bCs/>
          <w:color w:val="auto"/>
          <w:szCs w:val="21"/>
          <w:highlight w:val="none"/>
        </w:rPr>
      </w:pPr>
    </w:p>
    <w:p w14:paraId="4EB59773">
      <w:pPr>
        <w:jc w:val="left"/>
        <w:rPr>
          <w:rFonts w:hint="eastAsia" w:ascii="宋体" w:hAnsi="宋体"/>
          <w:bCs/>
          <w:color w:val="auto"/>
          <w:szCs w:val="21"/>
          <w:highlight w:val="none"/>
        </w:rPr>
      </w:pPr>
    </w:p>
    <w:p w14:paraId="650C83B2">
      <w:pPr>
        <w:jc w:val="left"/>
        <w:rPr>
          <w:rFonts w:hint="eastAsia" w:ascii="宋体" w:hAnsi="宋体"/>
          <w:bCs/>
          <w:color w:val="auto"/>
          <w:szCs w:val="21"/>
          <w:highlight w:val="none"/>
        </w:rPr>
      </w:pPr>
    </w:p>
    <w:p w14:paraId="31AFDC85">
      <w:pPr>
        <w:jc w:val="left"/>
        <w:rPr>
          <w:rFonts w:hint="eastAsia" w:ascii="宋体" w:hAnsi="宋体"/>
          <w:bCs/>
          <w:color w:val="auto"/>
          <w:szCs w:val="21"/>
          <w:highlight w:val="none"/>
        </w:rPr>
      </w:pPr>
    </w:p>
    <w:p w14:paraId="18EA0671">
      <w:pPr>
        <w:spacing w:line="360" w:lineRule="exact"/>
        <w:jc w:val="center"/>
        <w:rPr>
          <w:rFonts w:hint="eastAsia" w:ascii="宋体" w:hAnsi="宋体"/>
          <w:b/>
          <w:color w:val="auto"/>
          <w:sz w:val="32"/>
          <w:szCs w:val="32"/>
          <w:highlight w:val="none"/>
        </w:rPr>
      </w:pPr>
    </w:p>
    <w:p w14:paraId="0BD8AB1F">
      <w:pPr>
        <w:spacing w:line="360" w:lineRule="exact"/>
        <w:jc w:val="center"/>
        <w:rPr>
          <w:rFonts w:hint="eastAsia" w:ascii="宋体" w:hAnsi="宋体"/>
          <w:b/>
          <w:color w:val="auto"/>
          <w:sz w:val="32"/>
          <w:szCs w:val="32"/>
          <w:highlight w:val="none"/>
        </w:rPr>
      </w:pPr>
    </w:p>
    <w:p w14:paraId="3F32473E">
      <w:pPr>
        <w:spacing w:line="360" w:lineRule="exact"/>
        <w:jc w:val="center"/>
        <w:rPr>
          <w:rFonts w:hint="eastAsia" w:ascii="宋体" w:hAnsi="宋体"/>
          <w:b/>
          <w:color w:val="auto"/>
          <w:sz w:val="32"/>
          <w:szCs w:val="32"/>
          <w:highlight w:val="none"/>
        </w:rPr>
      </w:pPr>
    </w:p>
    <w:p w14:paraId="40302388">
      <w:pPr>
        <w:spacing w:line="360" w:lineRule="exact"/>
        <w:jc w:val="center"/>
        <w:rPr>
          <w:rFonts w:hint="eastAsia" w:ascii="宋体" w:hAnsi="宋体"/>
          <w:b/>
          <w:color w:val="auto"/>
          <w:sz w:val="32"/>
          <w:szCs w:val="32"/>
          <w:highlight w:val="none"/>
        </w:rPr>
      </w:pPr>
    </w:p>
    <w:p w14:paraId="35740FC3">
      <w:pPr>
        <w:spacing w:line="360" w:lineRule="exact"/>
        <w:jc w:val="center"/>
        <w:rPr>
          <w:rFonts w:hint="eastAsia" w:ascii="宋体" w:hAnsi="宋体"/>
          <w:b/>
          <w:color w:val="auto"/>
          <w:sz w:val="32"/>
          <w:szCs w:val="32"/>
          <w:highlight w:val="none"/>
        </w:rPr>
      </w:pPr>
    </w:p>
    <w:p w14:paraId="7FB44F53">
      <w:pPr>
        <w:spacing w:line="360" w:lineRule="exact"/>
        <w:jc w:val="center"/>
        <w:rPr>
          <w:rFonts w:hint="eastAsia" w:ascii="宋体" w:hAnsi="宋体"/>
          <w:b/>
          <w:color w:val="auto"/>
          <w:sz w:val="32"/>
          <w:szCs w:val="32"/>
          <w:highlight w:val="none"/>
        </w:rPr>
      </w:pPr>
    </w:p>
    <w:p w14:paraId="736EBC21">
      <w:pPr>
        <w:spacing w:line="360" w:lineRule="exact"/>
        <w:jc w:val="center"/>
        <w:rPr>
          <w:rFonts w:hint="eastAsia" w:ascii="宋体" w:hAnsi="宋体"/>
          <w:b/>
          <w:color w:val="auto"/>
          <w:sz w:val="32"/>
          <w:szCs w:val="32"/>
          <w:highlight w:val="none"/>
        </w:rPr>
      </w:pPr>
    </w:p>
    <w:p w14:paraId="4BE6EB0B">
      <w:pPr>
        <w:spacing w:line="360" w:lineRule="exact"/>
        <w:jc w:val="center"/>
        <w:rPr>
          <w:rFonts w:hint="eastAsia" w:ascii="宋体" w:hAnsi="宋体"/>
          <w:b/>
          <w:color w:val="auto"/>
          <w:sz w:val="32"/>
          <w:szCs w:val="32"/>
          <w:highlight w:val="none"/>
        </w:rPr>
      </w:pPr>
    </w:p>
    <w:p w14:paraId="34057350">
      <w:pPr>
        <w:spacing w:line="360" w:lineRule="exact"/>
        <w:jc w:val="center"/>
        <w:rPr>
          <w:rFonts w:hint="eastAsia" w:ascii="宋体" w:hAnsi="宋体"/>
          <w:b/>
          <w:color w:val="auto"/>
          <w:sz w:val="32"/>
          <w:szCs w:val="32"/>
          <w:highlight w:val="none"/>
        </w:rPr>
      </w:pPr>
    </w:p>
    <w:p w14:paraId="0DDBC91A">
      <w:pPr>
        <w:spacing w:line="360" w:lineRule="exact"/>
        <w:jc w:val="center"/>
        <w:rPr>
          <w:rFonts w:hint="eastAsia" w:ascii="宋体" w:hAnsi="宋体"/>
          <w:b/>
          <w:color w:val="auto"/>
          <w:sz w:val="32"/>
          <w:szCs w:val="32"/>
          <w:highlight w:val="none"/>
        </w:rPr>
      </w:pPr>
    </w:p>
    <w:p w14:paraId="012A7AE3">
      <w:pPr>
        <w:spacing w:line="360" w:lineRule="exact"/>
        <w:jc w:val="center"/>
        <w:rPr>
          <w:rFonts w:hint="eastAsia" w:ascii="宋体" w:hAnsi="宋体"/>
          <w:b/>
          <w:color w:val="auto"/>
          <w:sz w:val="32"/>
          <w:szCs w:val="32"/>
          <w:highlight w:val="none"/>
        </w:rPr>
      </w:pPr>
    </w:p>
    <w:p w14:paraId="0CF3E10F">
      <w:pPr>
        <w:spacing w:line="360" w:lineRule="exact"/>
        <w:jc w:val="center"/>
        <w:rPr>
          <w:rFonts w:hint="eastAsia" w:ascii="宋体" w:hAnsi="宋体"/>
          <w:b/>
          <w:color w:val="auto"/>
          <w:sz w:val="32"/>
          <w:szCs w:val="32"/>
          <w:highlight w:val="none"/>
        </w:rPr>
      </w:pPr>
    </w:p>
    <w:p w14:paraId="59F64D5B">
      <w:pPr>
        <w:spacing w:line="360" w:lineRule="exact"/>
        <w:jc w:val="center"/>
        <w:rPr>
          <w:rFonts w:hint="eastAsia" w:ascii="宋体" w:hAnsi="宋体"/>
          <w:b/>
          <w:color w:val="auto"/>
          <w:sz w:val="32"/>
          <w:szCs w:val="32"/>
          <w:highlight w:val="none"/>
        </w:rPr>
      </w:pPr>
    </w:p>
    <w:p w14:paraId="08AF4723">
      <w:pPr>
        <w:spacing w:line="360" w:lineRule="exact"/>
        <w:jc w:val="center"/>
        <w:rPr>
          <w:rFonts w:hint="eastAsia" w:ascii="宋体" w:hAnsi="宋体"/>
          <w:b/>
          <w:color w:val="auto"/>
          <w:sz w:val="32"/>
          <w:szCs w:val="32"/>
          <w:highlight w:val="none"/>
        </w:rPr>
      </w:pPr>
    </w:p>
    <w:p w14:paraId="069BDF46">
      <w:pPr>
        <w:spacing w:line="360" w:lineRule="exact"/>
        <w:rPr>
          <w:rFonts w:hint="eastAsia" w:ascii="宋体" w:hAnsi="宋体"/>
          <w:b/>
          <w:color w:val="auto"/>
          <w:sz w:val="32"/>
          <w:szCs w:val="32"/>
          <w:highlight w:val="none"/>
        </w:rPr>
      </w:pPr>
    </w:p>
    <w:p w14:paraId="1F26B03A">
      <w:pPr>
        <w:spacing w:line="360" w:lineRule="exact"/>
        <w:jc w:val="center"/>
        <w:rPr>
          <w:rFonts w:hint="eastAsia" w:ascii="宋体" w:hAnsi="宋体"/>
          <w:b/>
          <w:color w:val="auto"/>
          <w:sz w:val="32"/>
          <w:szCs w:val="32"/>
          <w:highlight w:val="none"/>
        </w:rPr>
      </w:pPr>
    </w:p>
    <w:p w14:paraId="6DB7B1FE">
      <w:pPr>
        <w:spacing w:line="360" w:lineRule="exact"/>
        <w:jc w:val="center"/>
        <w:rPr>
          <w:rFonts w:hint="eastAsia" w:ascii="宋体" w:hAnsi="宋体"/>
          <w:b/>
          <w:color w:val="auto"/>
          <w:sz w:val="32"/>
          <w:szCs w:val="32"/>
          <w:highlight w:val="none"/>
        </w:rPr>
      </w:pPr>
    </w:p>
    <w:p w14:paraId="2850E65C">
      <w:pPr>
        <w:spacing w:line="360" w:lineRule="exact"/>
        <w:jc w:val="center"/>
        <w:rPr>
          <w:rFonts w:hint="eastAsia" w:ascii="宋体" w:hAnsi="宋体"/>
          <w:b/>
          <w:color w:val="auto"/>
          <w:sz w:val="32"/>
          <w:szCs w:val="32"/>
          <w:highlight w:val="none"/>
        </w:rPr>
      </w:pPr>
    </w:p>
    <w:p w14:paraId="0BE49F7A">
      <w:pPr>
        <w:spacing w:line="360" w:lineRule="exact"/>
        <w:rPr>
          <w:rFonts w:hint="eastAsia" w:ascii="宋体" w:hAnsi="宋体"/>
          <w:b/>
          <w:color w:val="auto"/>
          <w:sz w:val="32"/>
          <w:szCs w:val="32"/>
          <w:highlight w:val="none"/>
        </w:rPr>
      </w:pPr>
    </w:p>
    <w:p w14:paraId="28C95895">
      <w:pPr>
        <w:pStyle w:val="28"/>
        <w:spacing w:line="360" w:lineRule="exact"/>
        <w:ind w:firstLine="2700" w:firstLineChars="900"/>
        <w:rPr>
          <w:rFonts w:hint="eastAsia" w:ascii="宋体" w:hAnsi="宋体"/>
          <w:color w:val="auto"/>
          <w:sz w:val="30"/>
          <w:szCs w:val="30"/>
          <w:highlight w:val="none"/>
          <w:u w:val="single"/>
        </w:rPr>
      </w:pPr>
    </w:p>
    <w:p w14:paraId="14445396">
      <w:pPr>
        <w:pStyle w:val="28"/>
        <w:spacing w:line="360" w:lineRule="exact"/>
        <w:ind w:firstLine="2700" w:firstLineChars="900"/>
        <w:rPr>
          <w:rFonts w:hint="eastAsia" w:ascii="宋体" w:hAnsi="宋体"/>
          <w:color w:val="auto"/>
          <w:sz w:val="30"/>
          <w:szCs w:val="30"/>
          <w:highlight w:val="none"/>
          <w:u w:val="single"/>
        </w:rPr>
      </w:pPr>
    </w:p>
    <w:p w14:paraId="513920C1">
      <w:pPr>
        <w:pStyle w:val="28"/>
        <w:spacing w:line="360" w:lineRule="exact"/>
        <w:ind w:firstLine="2700" w:firstLineChars="900"/>
        <w:rPr>
          <w:rFonts w:hint="eastAsia" w:ascii="宋体" w:hAnsi="宋体"/>
          <w:color w:val="auto"/>
          <w:sz w:val="30"/>
          <w:szCs w:val="30"/>
          <w:highlight w:val="none"/>
          <w:u w:val="single"/>
        </w:rPr>
      </w:pPr>
    </w:p>
    <w:p w14:paraId="239CF82A">
      <w:pPr>
        <w:pStyle w:val="28"/>
        <w:spacing w:line="360" w:lineRule="exact"/>
        <w:ind w:firstLine="2700" w:firstLineChars="900"/>
        <w:rPr>
          <w:rFonts w:hint="eastAsia" w:ascii="宋体" w:hAnsi="宋体"/>
          <w:color w:val="auto"/>
          <w:sz w:val="30"/>
          <w:szCs w:val="30"/>
          <w:highlight w:val="none"/>
          <w:u w:val="single"/>
        </w:rPr>
      </w:pPr>
    </w:p>
    <w:p w14:paraId="09291563">
      <w:pPr>
        <w:pStyle w:val="28"/>
        <w:spacing w:line="360" w:lineRule="exact"/>
        <w:ind w:firstLine="2700" w:firstLineChars="900"/>
        <w:rPr>
          <w:rFonts w:hint="eastAsia" w:ascii="宋体" w:hAnsi="宋体"/>
          <w:color w:val="auto"/>
          <w:sz w:val="30"/>
          <w:szCs w:val="30"/>
          <w:highlight w:val="none"/>
          <w:u w:val="single"/>
        </w:rPr>
      </w:pPr>
      <w:r>
        <w:rPr>
          <w:rFonts w:hint="eastAsia" w:ascii="宋体" w:hAnsi="宋体"/>
          <w:color w:val="auto"/>
          <w:sz w:val="30"/>
          <w:szCs w:val="30"/>
          <w:highlight w:val="none"/>
          <w:u w:val="single"/>
        </w:rPr>
        <w:t xml:space="preserve">           （项目名称）            </w:t>
      </w:r>
    </w:p>
    <w:p w14:paraId="0A81C8E9">
      <w:pPr>
        <w:pStyle w:val="28"/>
        <w:spacing w:line="360" w:lineRule="exact"/>
        <w:ind w:firstLine="1116"/>
        <w:rPr>
          <w:rFonts w:hint="eastAsia" w:ascii="宋体" w:hAnsi="宋体"/>
          <w:color w:val="auto"/>
          <w:sz w:val="28"/>
          <w:szCs w:val="28"/>
          <w:highlight w:val="none"/>
          <w:u w:val="single"/>
        </w:rPr>
      </w:pPr>
    </w:p>
    <w:p w14:paraId="3186090C">
      <w:pPr>
        <w:pStyle w:val="28"/>
        <w:jc w:val="center"/>
        <w:rPr>
          <w:rFonts w:hint="eastAsia" w:ascii="宋体" w:hAnsi="宋体"/>
          <w:b/>
          <w:color w:val="auto"/>
          <w:sz w:val="44"/>
          <w:szCs w:val="44"/>
          <w:highlight w:val="none"/>
        </w:rPr>
      </w:pPr>
    </w:p>
    <w:p w14:paraId="3689BC31">
      <w:pPr>
        <w:pStyle w:val="28"/>
        <w:jc w:val="center"/>
        <w:rPr>
          <w:rFonts w:hint="eastAsia" w:ascii="宋体" w:hAnsi="宋体"/>
          <w:b/>
          <w:color w:val="auto"/>
          <w:sz w:val="44"/>
          <w:szCs w:val="44"/>
          <w:highlight w:val="none"/>
        </w:rPr>
      </w:pPr>
    </w:p>
    <w:p w14:paraId="5FA511AE">
      <w:pPr>
        <w:pStyle w:val="28"/>
        <w:jc w:val="center"/>
        <w:rPr>
          <w:rFonts w:hint="eastAsia" w:ascii="宋体" w:hAnsi="宋体"/>
          <w:b/>
          <w:color w:val="auto"/>
          <w:sz w:val="84"/>
          <w:szCs w:val="84"/>
          <w:highlight w:val="none"/>
        </w:rPr>
      </w:pPr>
      <w:r>
        <w:rPr>
          <w:rFonts w:hint="eastAsia" w:ascii="宋体" w:hAnsi="宋体"/>
          <w:b/>
          <w:color w:val="auto"/>
          <w:sz w:val="84"/>
          <w:szCs w:val="84"/>
          <w:highlight w:val="none"/>
        </w:rPr>
        <w:t>响应文件</w:t>
      </w:r>
    </w:p>
    <w:p w14:paraId="1175E26B">
      <w:pPr>
        <w:pStyle w:val="28"/>
        <w:spacing w:line="360" w:lineRule="exact"/>
        <w:ind w:firstLine="1116"/>
        <w:rPr>
          <w:rFonts w:hint="eastAsia" w:ascii="宋体" w:hAnsi="宋体"/>
          <w:color w:val="auto"/>
          <w:sz w:val="28"/>
          <w:szCs w:val="28"/>
          <w:highlight w:val="none"/>
        </w:rPr>
      </w:pPr>
    </w:p>
    <w:p w14:paraId="54AF8970">
      <w:pPr>
        <w:pStyle w:val="28"/>
        <w:spacing w:line="360" w:lineRule="exact"/>
        <w:jc w:val="center"/>
        <w:rPr>
          <w:rFonts w:hint="eastAsia" w:ascii="宋体" w:hAnsi="宋体"/>
          <w:color w:val="auto"/>
          <w:sz w:val="30"/>
          <w:szCs w:val="30"/>
          <w:highlight w:val="none"/>
        </w:rPr>
      </w:pPr>
    </w:p>
    <w:p w14:paraId="672EDAC0">
      <w:pPr>
        <w:pStyle w:val="28"/>
        <w:spacing w:line="360" w:lineRule="exact"/>
        <w:ind w:firstLine="868"/>
        <w:jc w:val="center"/>
        <w:rPr>
          <w:rFonts w:hint="eastAsia" w:ascii="宋体" w:hAnsi="宋体"/>
          <w:color w:val="auto"/>
          <w:sz w:val="30"/>
          <w:szCs w:val="30"/>
          <w:highlight w:val="none"/>
        </w:rPr>
      </w:pPr>
    </w:p>
    <w:p w14:paraId="06A65D99">
      <w:pPr>
        <w:pStyle w:val="28"/>
        <w:spacing w:line="360" w:lineRule="exact"/>
        <w:ind w:firstLine="868"/>
        <w:jc w:val="center"/>
        <w:rPr>
          <w:rFonts w:hint="eastAsia" w:ascii="宋体" w:hAnsi="宋体"/>
          <w:color w:val="auto"/>
          <w:sz w:val="30"/>
          <w:szCs w:val="30"/>
          <w:highlight w:val="none"/>
        </w:rPr>
      </w:pPr>
    </w:p>
    <w:p w14:paraId="640110C9">
      <w:pPr>
        <w:pStyle w:val="28"/>
        <w:spacing w:line="360" w:lineRule="exact"/>
        <w:ind w:firstLine="2828"/>
        <w:rPr>
          <w:rFonts w:hint="eastAsia" w:ascii="宋体" w:hAnsi="宋体"/>
          <w:color w:val="auto"/>
          <w:sz w:val="30"/>
          <w:szCs w:val="30"/>
          <w:highlight w:val="none"/>
        </w:rPr>
      </w:pPr>
      <w:r>
        <w:rPr>
          <w:rFonts w:hint="eastAsia" w:ascii="宋体" w:hAnsi="宋体"/>
          <w:color w:val="auto"/>
          <w:sz w:val="30"/>
          <w:szCs w:val="30"/>
          <w:highlight w:val="none"/>
        </w:rPr>
        <w:t>项目编号：</w:t>
      </w:r>
    </w:p>
    <w:p w14:paraId="572C4187">
      <w:pPr>
        <w:spacing w:line="360" w:lineRule="exact"/>
        <w:rPr>
          <w:rFonts w:hint="eastAsia" w:ascii="宋体" w:hAnsi="宋体"/>
          <w:b/>
          <w:color w:val="auto"/>
          <w:sz w:val="28"/>
          <w:szCs w:val="28"/>
          <w:highlight w:val="none"/>
        </w:rPr>
      </w:pPr>
    </w:p>
    <w:p w14:paraId="3A966B7B">
      <w:pPr>
        <w:pStyle w:val="28"/>
        <w:spacing w:line="360" w:lineRule="exact"/>
        <w:ind w:firstLine="2828"/>
        <w:rPr>
          <w:rFonts w:hint="eastAsia" w:ascii="宋体" w:hAnsi="宋体"/>
          <w:color w:val="auto"/>
          <w:sz w:val="28"/>
          <w:szCs w:val="28"/>
          <w:highlight w:val="none"/>
        </w:rPr>
      </w:pPr>
    </w:p>
    <w:p w14:paraId="6F2B2CF9">
      <w:pPr>
        <w:pStyle w:val="28"/>
        <w:spacing w:line="360" w:lineRule="exact"/>
        <w:ind w:firstLine="2828"/>
        <w:rPr>
          <w:rFonts w:hint="eastAsia" w:ascii="宋体" w:hAnsi="宋体"/>
          <w:color w:val="auto"/>
          <w:sz w:val="28"/>
          <w:szCs w:val="28"/>
          <w:highlight w:val="none"/>
        </w:rPr>
      </w:pPr>
    </w:p>
    <w:p w14:paraId="386927A6">
      <w:pPr>
        <w:pStyle w:val="28"/>
        <w:spacing w:line="360" w:lineRule="exact"/>
        <w:ind w:firstLine="2828"/>
        <w:rPr>
          <w:rFonts w:hint="eastAsia" w:ascii="宋体" w:hAnsi="宋体"/>
          <w:color w:val="auto"/>
          <w:sz w:val="28"/>
          <w:szCs w:val="28"/>
          <w:highlight w:val="none"/>
        </w:rPr>
      </w:pPr>
    </w:p>
    <w:p w14:paraId="5B01050B">
      <w:pPr>
        <w:pStyle w:val="28"/>
        <w:spacing w:line="360" w:lineRule="exact"/>
        <w:ind w:firstLine="2828"/>
        <w:rPr>
          <w:rFonts w:hint="eastAsia" w:ascii="宋体" w:hAnsi="宋体"/>
          <w:color w:val="auto"/>
          <w:sz w:val="28"/>
          <w:szCs w:val="28"/>
          <w:highlight w:val="none"/>
        </w:rPr>
      </w:pPr>
    </w:p>
    <w:p w14:paraId="3DF2A037">
      <w:pPr>
        <w:pStyle w:val="28"/>
        <w:spacing w:line="360" w:lineRule="exact"/>
        <w:ind w:firstLine="2828"/>
        <w:rPr>
          <w:rFonts w:hint="eastAsia" w:ascii="宋体" w:hAnsi="宋体"/>
          <w:color w:val="auto"/>
          <w:sz w:val="28"/>
          <w:szCs w:val="28"/>
          <w:highlight w:val="none"/>
        </w:rPr>
      </w:pPr>
    </w:p>
    <w:p w14:paraId="1FEE5C66">
      <w:pPr>
        <w:pStyle w:val="28"/>
        <w:spacing w:line="360" w:lineRule="exact"/>
        <w:ind w:left="-315" w:firstLine="1154"/>
        <w:rPr>
          <w:rFonts w:hint="eastAsia" w:ascii="宋体" w:hAnsi="宋体"/>
          <w:color w:val="auto"/>
          <w:sz w:val="28"/>
          <w:szCs w:val="28"/>
          <w:highlight w:val="none"/>
        </w:rPr>
      </w:pPr>
      <w:r>
        <w:rPr>
          <w:rFonts w:hint="eastAsia" w:ascii="宋体" w:hAnsi="宋体"/>
          <w:color w:val="auto"/>
          <w:sz w:val="28"/>
          <w:szCs w:val="28"/>
          <w:highlight w:val="none"/>
        </w:rPr>
        <w:t xml:space="preserve">            </w:t>
      </w:r>
    </w:p>
    <w:p w14:paraId="6F505E87">
      <w:pPr>
        <w:pStyle w:val="28"/>
        <w:spacing w:line="360" w:lineRule="exact"/>
        <w:ind w:firstLine="0"/>
        <w:rPr>
          <w:rFonts w:hint="eastAsia" w:ascii="宋体" w:hAnsi="宋体"/>
          <w:color w:val="auto"/>
          <w:sz w:val="28"/>
          <w:szCs w:val="28"/>
          <w:highlight w:val="none"/>
        </w:rPr>
      </w:pPr>
    </w:p>
    <w:p w14:paraId="1EDCC378">
      <w:pPr>
        <w:pStyle w:val="28"/>
        <w:spacing w:line="360" w:lineRule="exact"/>
        <w:ind w:left="-315" w:firstLine="1154"/>
        <w:rPr>
          <w:rFonts w:hint="eastAsia" w:ascii="宋体" w:hAnsi="宋体"/>
          <w:color w:val="auto"/>
          <w:sz w:val="28"/>
          <w:szCs w:val="28"/>
          <w:highlight w:val="none"/>
        </w:rPr>
      </w:pPr>
      <w:r>
        <w:rPr>
          <w:rFonts w:hint="eastAsia" w:ascii="宋体" w:hAnsi="宋体"/>
          <w:color w:val="auto"/>
          <w:sz w:val="28"/>
          <w:szCs w:val="28"/>
          <w:highlight w:val="none"/>
        </w:rPr>
        <w:t>响应文件内容：</w:t>
      </w:r>
      <w:r>
        <w:rPr>
          <w:rFonts w:hint="eastAsia" w:ascii="宋体" w:hAnsi="宋体"/>
          <w:color w:val="auto"/>
          <w:sz w:val="28"/>
          <w:szCs w:val="28"/>
          <w:highlight w:val="none"/>
          <w:u w:val="single"/>
        </w:rPr>
        <w:t xml:space="preserve">       技术标                  </w:t>
      </w:r>
    </w:p>
    <w:p w14:paraId="724106AF">
      <w:pPr>
        <w:pStyle w:val="28"/>
        <w:spacing w:line="360" w:lineRule="exact"/>
        <w:ind w:left="-315" w:firstLine="314"/>
        <w:rPr>
          <w:rFonts w:hint="eastAsia" w:ascii="宋体" w:hAnsi="宋体"/>
          <w:color w:val="auto"/>
          <w:sz w:val="28"/>
          <w:szCs w:val="28"/>
          <w:highlight w:val="none"/>
        </w:rPr>
      </w:pPr>
    </w:p>
    <w:p w14:paraId="58B774F1">
      <w:pPr>
        <w:pStyle w:val="28"/>
        <w:spacing w:line="360" w:lineRule="exact"/>
        <w:ind w:left="-315" w:firstLine="1154"/>
        <w:rPr>
          <w:rFonts w:hint="eastAsia" w:ascii="宋体" w:hAnsi="宋体"/>
          <w:color w:val="auto"/>
          <w:sz w:val="24"/>
          <w:szCs w:val="24"/>
          <w:highlight w:val="none"/>
        </w:rPr>
      </w:pPr>
      <w:r>
        <w:rPr>
          <w:rFonts w:hint="eastAsia" w:ascii="宋体" w:hAnsi="宋体"/>
          <w:color w:val="auto"/>
          <w:sz w:val="24"/>
          <w:szCs w:val="24"/>
          <w:highlight w:val="none"/>
        </w:rPr>
        <w:t>磋 商 人</w:t>
      </w:r>
      <w:r>
        <w:rPr>
          <w:rFonts w:hint="eastAsia" w:ascii="宋体" w:hAnsi="宋体"/>
          <w:color w:val="auto"/>
          <w:sz w:val="28"/>
          <w:szCs w:val="28"/>
          <w:highlight w:val="none"/>
        </w:rPr>
        <w:t>：</w:t>
      </w:r>
      <w:r>
        <w:rPr>
          <w:rFonts w:hint="eastAsia" w:ascii="宋体" w:hAnsi="宋体"/>
          <w:color w:val="auto"/>
          <w:sz w:val="28"/>
          <w:szCs w:val="28"/>
          <w:highlight w:val="none"/>
          <w:u w:val="single"/>
        </w:rPr>
        <w:t xml:space="preserve">                                  （盖章） </w:t>
      </w:r>
    </w:p>
    <w:p w14:paraId="009A4899">
      <w:pPr>
        <w:pStyle w:val="28"/>
        <w:spacing w:line="360" w:lineRule="exact"/>
        <w:ind w:left="-315" w:firstLine="314"/>
        <w:rPr>
          <w:rFonts w:hint="eastAsia" w:ascii="宋体" w:hAnsi="宋体"/>
          <w:color w:val="auto"/>
          <w:sz w:val="28"/>
          <w:szCs w:val="28"/>
          <w:highlight w:val="none"/>
        </w:rPr>
      </w:pPr>
    </w:p>
    <w:p w14:paraId="7CCEDBE3">
      <w:pPr>
        <w:pStyle w:val="28"/>
        <w:spacing w:line="360" w:lineRule="exact"/>
        <w:ind w:left="-315" w:firstLine="1154"/>
        <w:rPr>
          <w:rFonts w:hint="eastAsia" w:ascii="宋体" w:hAnsi="宋体"/>
          <w:color w:val="auto"/>
          <w:sz w:val="28"/>
          <w:szCs w:val="28"/>
          <w:highlight w:val="none"/>
        </w:rPr>
      </w:pPr>
      <w:r>
        <w:rPr>
          <w:rFonts w:hint="eastAsia" w:ascii="宋体" w:hAnsi="宋体"/>
          <w:color w:val="auto"/>
          <w:sz w:val="28"/>
          <w:szCs w:val="28"/>
          <w:highlight w:val="none"/>
        </w:rPr>
        <w:t>法定代表人或其委托代理人：</w:t>
      </w:r>
      <w:r>
        <w:rPr>
          <w:rFonts w:hint="eastAsia" w:ascii="宋体" w:hAnsi="宋体"/>
          <w:color w:val="auto"/>
          <w:sz w:val="28"/>
          <w:szCs w:val="28"/>
          <w:highlight w:val="none"/>
          <w:u w:val="single"/>
        </w:rPr>
        <w:t xml:space="preserve">                 （签字或盖章）</w:t>
      </w:r>
    </w:p>
    <w:p w14:paraId="1E090424">
      <w:pPr>
        <w:pStyle w:val="28"/>
        <w:spacing w:line="360" w:lineRule="exact"/>
        <w:ind w:firstLine="0"/>
        <w:rPr>
          <w:rFonts w:hint="eastAsia" w:ascii="宋体" w:hAnsi="宋体"/>
          <w:color w:val="auto"/>
          <w:sz w:val="28"/>
          <w:szCs w:val="28"/>
          <w:highlight w:val="none"/>
          <w:u w:val="single"/>
        </w:rPr>
      </w:pPr>
    </w:p>
    <w:p w14:paraId="6BEA8B29">
      <w:pPr>
        <w:spacing w:line="360" w:lineRule="exact"/>
        <w:jc w:val="center"/>
        <w:rPr>
          <w:rFonts w:hint="eastAsia" w:ascii="宋体" w:hAnsi="宋体"/>
          <w:color w:val="auto"/>
          <w:sz w:val="28"/>
          <w:szCs w:val="28"/>
          <w:highlight w:val="none"/>
        </w:rPr>
      </w:pPr>
      <w:r>
        <w:rPr>
          <w:rFonts w:hint="eastAsia" w:ascii="宋体" w:hAnsi="宋体"/>
          <w:color w:val="auto"/>
          <w:sz w:val="28"/>
          <w:szCs w:val="28"/>
          <w:highlight w:val="none"/>
        </w:rPr>
        <w:t>日   期：</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年</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月</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日</w:t>
      </w:r>
    </w:p>
    <w:p w14:paraId="7F7EBB06">
      <w:pPr>
        <w:spacing w:line="360" w:lineRule="exact"/>
        <w:jc w:val="center"/>
        <w:rPr>
          <w:rFonts w:hint="eastAsia" w:ascii="宋体" w:hAnsi="宋体"/>
          <w:color w:val="auto"/>
          <w:sz w:val="28"/>
          <w:szCs w:val="28"/>
          <w:highlight w:val="none"/>
        </w:rPr>
      </w:pPr>
    </w:p>
    <w:p w14:paraId="433F99A8">
      <w:pPr>
        <w:spacing w:line="360" w:lineRule="exact"/>
        <w:rPr>
          <w:rFonts w:hint="eastAsia" w:ascii="宋体" w:hAnsi="宋体"/>
          <w:color w:val="auto"/>
          <w:sz w:val="28"/>
          <w:szCs w:val="28"/>
          <w:highlight w:val="none"/>
        </w:rPr>
      </w:pPr>
    </w:p>
    <w:p w14:paraId="399CE746">
      <w:pPr>
        <w:spacing w:line="360" w:lineRule="exact"/>
        <w:rPr>
          <w:rFonts w:hint="eastAsia" w:ascii="宋体" w:hAnsi="宋体"/>
          <w:color w:val="auto"/>
          <w:sz w:val="28"/>
          <w:szCs w:val="28"/>
          <w:highlight w:val="none"/>
        </w:rPr>
      </w:pPr>
    </w:p>
    <w:p w14:paraId="44555D4C">
      <w:pPr>
        <w:spacing w:line="360" w:lineRule="exact"/>
        <w:rPr>
          <w:rFonts w:hint="eastAsia" w:ascii="宋体" w:hAnsi="宋体"/>
          <w:color w:val="auto"/>
          <w:sz w:val="28"/>
          <w:szCs w:val="28"/>
          <w:highlight w:val="none"/>
        </w:rPr>
      </w:pPr>
    </w:p>
    <w:p w14:paraId="337067CF">
      <w:pPr>
        <w:spacing w:line="360" w:lineRule="exact"/>
        <w:rPr>
          <w:rFonts w:hint="eastAsia" w:ascii="宋体" w:hAnsi="宋体"/>
          <w:color w:val="auto"/>
          <w:sz w:val="28"/>
          <w:szCs w:val="28"/>
          <w:highlight w:val="none"/>
        </w:rPr>
      </w:pPr>
    </w:p>
    <w:p w14:paraId="1972B8C2">
      <w:pPr>
        <w:spacing w:line="360" w:lineRule="exact"/>
        <w:rPr>
          <w:rFonts w:hint="eastAsia" w:ascii="宋体" w:hAnsi="宋体"/>
          <w:color w:val="auto"/>
          <w:sz w:val="28"/>
          <w:szCs w:val="28"/>
          <w:highlight w:val="none"/>
        </w:rPr>
      </w:pPr>
    </w:p>
    <w:p w14:paraId="0EA865B3">
      <w:pPr>
        <w:spacing w:line="360" w:lineRule="exact"/>
        <w:rPr>
          <w:rFonts w:hint="eastAsia" w:ascii="宋体" w:hAnsi="宋体"/>
          <w:color w:val="auto"/>
          <w:sz w:val="28"/>
          <w:szCs w:val="28"/>
          <w:highlight w:val="none"/>
        </w:rPr>
      </w:pPr>
    </w:p>
    <w:p w14:paraId="2513BAA8">
      <w:pPr>
        <w:spacing w:line="360" w:lineRule="exact"/>
        <w:rPr>
          <w:rFonts w:hint="eastAsia" w:ascii="宋体" w:hAnsi="宋体"/>
          <w:color w:val="auto"/>
          <w:sz w:val="28"/>
          <w:szCs w:val="28"/>
          <w:highlight w:val="none"/>
        </w:rPr>
      </w:pPr>
    </w:p>
    <w:p w14:paraId="3F12B89D">
      <w:pPr>
        <w:spacing w:line="360" w:lineRule="exact"/>
        <w:rPr>
          <w:rFonts w:hint="eastAsia" w:ascii="宋体" w:hAnsi="宋体"/>
          <w:color w:val="auto"/>
          <w:sz w:val="28"/>
          <w:szCs w:val="28"/>
          <w:highlight w:val="none"/>
        </w:rPr>
      </w:pPr>
    </w:p>
    <w:p w14:paraId="0A20ED25">
      <w:pPr>
        <w:spacing w:line="360" w:lineRule="exact"/>
        <w:rPr>
          <w:rFonts w:hint="eastAsia" w:ascii="宋体" w:hAnsi="宋体"/>
          <w:color w:val="auto"/>
          <w:sz w:val="28"/>
          <w:szCs w:val="28"/>
          <w:highlight w:val="none"/>
        </w:rPr>
      </w:pPr>
    </w:p>
    <w:p w14:paraId="6EB0332A">
      <w:pPr>
        <w:spacing w:line="360" w:lineRule="exact"/>
        <w:rPr>
          <w:rFonts w:hint="eastAsia" w:ascii="宋体" w:hAnsi="宋体"/>
          <w:color w:val="auto"/>
          <w:sz w:val="28"/>
          <w:szCs w:val="28"/>
          <w:highlight w:val="none"/>
        </w:rPr>
      </w:pPr>
    </w:p>
    <w:p w14:paraId="5031F75A">
      <w:pPr>
        <w:pStyle w:val="43"/>
        <w:ind w:firstLine="420"/>
        <w:jc w:val="center"/>
        <w:rPr>
          <w:rFonts w:hint="eastAsia" w:hAnsi="宋体"/>
          <w:b/>
          <w:bCs/>
          <w:color w:val="auto"/>
          <w:sz w:val="44"/>
          <w:szCs w:val="44"/>
          <w:highlight w:val="none"/>
        </w:rPr>
      </w:pPr>
      <w:r>
        <w:rPr>
          <w:rFonts w:hint="eastAsia" w:hAnsi="宋体"/>
          <w:b/>
          <w:bCs/>
          <w:color w:val="auto"/>
          <w:sz w:val="44"/>
          <w:szCs w:val="44"/>
          <w:highlight w:val="none"/>
        </w:rPr>
        <w:t>目  录</w:t>
      </w:r>
    </w:p>
    <w:p w14:paraId="3BF22F5D">
      <w:pPr>
        <w:pStyle w:val="43"/>
        <w:spacing w:line="360" w:lineRule="exact"/>
        <w:rPr>
          <w:rFonts w:hint="eastAsia" w:hAnsi="宋体"/>
          <w:b/>
          <w:bCs/>
          <w:color w:val="auto"/>
          <w:sz w:val="28"/>
          <w:szCs w:val="28"/>
          <w:highlight w:val="none"/>
        </w:rPr>
      </w:pPr>
    </w:p>
    <w:p w14:paraId="3300BE2A">
      <w:pPr>
        <w:pStyle w:val="43"/>
        <w:spacing w:line="380" w:lineRule="exact"/>
        <w:ind w:firstLine="420"/>
        <w:rPr>
          <w:rFonts w:hint="eastAsia" w:hAnsi="宋体"/>
          <w:color w:val="auto"/>
          <w:kern w:val="1"/>
          <w:highlight w:val="none"/>
        </w:rPr>
      </w:pPr>
      <w:r>
        <w:rPr>
          <w:rFonts w:hint="eastAsia" w:hAnsi="宋体"/>
          <w:color w:val="auto"/>
          <w:kern w:val="1"/>
          <w:highlight w:val="none"/>
        </w:rPr>
        <w:t>（1） 施工组织设计方案（格式自拟，要求方案可行）</w:t>
      </w:r>
    </w:p>
    <w:p w14:paraId="0223DD23">
      <w:pPr>
        <w:pStyle w:val="43"/>
        <w:spacing w:line="380" w:lineRule="exact"/>
        <w:ind w:firstLine="420"/>
        <w:rPr>
          <w:rFonts w:hint="eastAsia" w:hAnsi="宋体"/>
          <w:color w:val="auto"/>
          <w:kern w:val="1"/>
          <w:highlight w:val="none"/>
        </w:rPr>
      </w:pPr>
      <w:r>
        <w:rPr>
          <w:rFonts w:hint="eastAsia" w:hAnsi="宋体"/>
          <w:color w:val="auto"/>
          <w:kern w:val="1"/>
          <w:highlight w:val="none"/>
        </w:rPr>
        <w:t>（2）项目管理机构。</w:t>
      </w:r>
    </w:p>
    <w:p w14:paraId="49FB3313">
      <w:pPr>
        <w:spacing w:line="360" w:lineRule="auto"/>
        <w:ind w:firstLine="420" w:firstLineChars="200"/>
        <w:rPr>
          <w:rFonts w:hint="eastAsia" w:ascii="宋体" w:hAnsi="宋体"/>
          <w:color w:val="auto"/>
          <w:highlight w:val="none"/>
        </w:rPr>
      </w:pPr>
      <w:bookmarkStart w:id="1312" w:name="_Toc172364025"/>
      <w:bookmarkStart w:id="1313" w:name="_Toc251052184"/>
      <w:bookmarkStart w:id="1314" w:name="_Toc173579005"/>
      <w:bookmarkStart w:id="1315" w:name="_Toc153274947"/>
      <w:r>
        <w:rPr>
          <w:rFonts w:hint="eastAsia" w:ascii="宋体" w:hAnsi="宋体"/>
          <w:color w:val="auto"/>
          <w:highlight w:val="none"/>
        </w:rPr>
        <w:t>（3）磋商人认为其它必须提供的证明文件（企业信誉实力等）</w:t>
      </w:r>
      <w:r>
        <w:rPr>
          <w:rFonts w:hint="eastAsia" w:ascii="宋体" w:hAnsi="宋体"/>
          <w:color w:val="auto"/>
          <w:kern w:val="1"/>
          <w:highlight w:val="none"/>
        </w:rPr>
        <w:t>，</w:t>
      </w:r>
      <w:r>
        <w:rPr>
          <w:rFonts w:hint="eastAsia" w:ascii="宋体" w:hAnsi="宋体"/>
          <w:color w:val="auto"/>
          <w:highlight w:val="none"/>
        </w:rPr>
        <w:t>如有请提供。</w:t>
      </w:r>
    </w:p>
    <w:bookmarkEnd w:id="1312"/>
    <w:bookmarkEnd w:id="1313"/>
    <w:bookmarkEnd w:id="1314"/>
    <w:bookmarkEnd w:id="1315"/>
    <w:p w14:paraId="199DCECB">
      <w:pPr>
        <w:spacing w:line="360" w:lineRule="auto"/>
        <w:ind w:firstLine="490"/>
        <w:jc w:val="center"/>
        <w:rPr>
          <w:rFonts w:hint="eastAsia" w:ascii="宋体" w:hAnsi="宋体"/>
          <w:b/>
          <w:color w:val="auto"/>
          <w:sz w:val="24"/>
          <w:highlight w:val="none"/>
        </w:rPr>
      </w:pPr>
      <w:r>
        <w:rPr>
          <w:rFonts w:hint="eastAsia" w:ascii="宋体" w:hAnsi="宋体"/>
          <w:b/>
          <w:color w:val="auto"/>
          <w:sz w:val="24"/>
          <w:highlight w:val="none"/>
        </w:rPr>
        <w:t>项目管理机构配备情况表</w:t>
      </w:r>
    </w:p>
    <w:p w14:paraId="5F024EB4">
      <w:pPr>
        <w:pStyle w:val="152"/>
        <w:rPr>
          <w:rFonts w:hint="eastAsia" w:ascii="宋体" w:hAnsi="宋体"/>
          <w:color w:val="auto"/>
          <w:highlight w:val="none"/>
          <w:u w:val="single"/>
        </w:rPr>
      </w:pPr>
    </w:p>
    <w:p w14:paraId="3169B847">
      <w:pPr>
        <w:pStyle w:val="152"/>
        <w:rPr>
          <w:rFonts w:hint="eastAsia" w:ascii="宋体" w:hAnsi="宋体"/>
          <w:color w:val="auto"/>
          <w:highlight w:val="none"/>
          <w:u w:val="single"/>
        </w:rPr>
      </w:pPr>
      <w:bookmarkStart w:id="1316" w:name="_Toc251052185"/>
      <w:bookmarkEnd w:id="1316"/>
      <w:r>
        <w:rPr>
          <w:rFonts w:hint="eastAsia" w:ascii="宋体" w:hAnsi="宋体"/>
          <w:color w:val="auto"/>
          <w:highlight w:val="none"/>
          <w:u w:val="single"/>
        </w:rPr>
        <w:t xml:space="preserve">            （招标工程项目名称）        </w:t>
      </w:r>
      <w:r>
        <w:rPr>
          <w:rFonts w:hint="eastAsia" w:ascii="宋体" w:hAnsi="宋体"/>
          <w:color w:val="auto"/>
          <w:highlight w:val="none"/>
        </w:rPr>
        <w:t xml:space="preserve"> 工程 </w:t>
      </w:r>
    </w:p>
    <w:tbl>
      <w:tblPr>
        <w:tblStyle w:val="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3"/>
        <w:gridCol w:w="829"/>
        <w:gridCol w:w="816"/>
        <w:gridCol w:w="1148"/>
        <w:gridCol w:w="1148"/>
        <w:gridCol w:w="1148"/>
        <w:gridCol w:w="1148"/>
        <w:gridCol w:w="850"/>
        <w:gridCol w:w="1276"/>
      </w:tblGrid>
      <w:tr w14:paraId="499862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7" w:hRule="atLeast"/>
          <w:jc w:val="center"/>
        </w:trPr>
        <w:tc>
          <w:tcPr>
            <w:tcW w:w="993" w:type="dxa"/>
            <w:vMerge w:val="restart"/>
            <w:vAlign w:val="center"/>
          </w:tcPr>
          <w:p w14:paraId="44136227">
            <w:pPr>
              <w:ind w:left="223" w:hanging="222" w:hangingChars="106"/>
              <w:jc w:val="center"/>
              <w:rPr>
                <w:rFonts w:hint="eastAsia" w:ascii="宋体" w:hAnsi="宋体"/>
                <w:color w:val="auto"/>
                <w:highlight w:val="none"/>
              </w:rPr>
            </w:pPr>
            <w:r>
              <w:rPr>
                <w:rFonts w:hint="eastAsia" w:ascii="宋体" w:hAnsi="宋体"/>
                <w:color w:val="auto"/>
                <w:highlight w:val="none"/>
              </w:rPr>
              <w:t>岗位</w:t>
            </w:r>
          </w:p>
        </w:tc>
        <w:tc>
          <w:tcPr>
            <w:tcW w:w="829" w:type="dxa"/>
            <w:vMerge w:val="restart"/>
            <w:vAlign w:val="center"/>
          </w:tcPr>
          <w:p w14:paraId="0D3CBDA4">
            <w:pPr>
              <w:ind w:left="223" w:hanging="222" w:hangingChars="106"/>
              <w:jc w:val="center"/>
              <w:rPr>
                <w:rFonts w:hint="eastAsia" w:ascii="宋体" w:hAnsi="宋体"/>
                <w:color w:val="auto"/>
                <w:highlight w:val="none"/>
              </w:rPr>
            </w:pPr>
            <w:bookmarkStart w:id="1317" w:name="_Toc251052187"/>
            <w:bookmarkEnd w:id="1317"/>
            <w:r>
              <w:rPr>
                <w:rFonts w:hint="eastAsia" w:ascii="宋体" w:hAnsi="宋体"/>
                <w:color w:val="auto"/>
                <w:highlight w:val="none"/>
              </w:rPr>
              <w:t>姓名</w:t>
            </w:r>
          </w:p>
        </w:tc>
        <w:tc>
          <w:tcPr>
            <w:tcW w:w="816" w:type="dxa"/>
            <w:vMerge w:val="restart"/>
            <w:vAlign w:val="center"/>
          </w:tcPr>
          <w:p w14:paraId="12CF8D2F">
            <w:pPr>
              <w:ind w:left="223" w:hanging="222" w:hangingChars="106"/>
              <w:jc w:val="center"/>
              <w:rPr>
                <w:rFonts w:hint="eastAsia" w:ascii="宋体" w:hAnsi="宋体"/>
                <w:color w:val="auto"/>
                <w:highlight w:val="none"/>
              </w:rPr>
            </w:pPr>
            <w:bookmarkStart w:id="1318" w:name="_Toc251052188"/>
            <w:bookmarkEnd w:id="1318"/>
            <w:r>
              <w:rPr>
                <w:rFonts w:hint="eastAsia" w:ascii="宋体" w:hAnsi="宋体"/>
                <w:color w:val="auto"/>
                <w:highlight w:val="none"/>
              </w:rPr>
              <w:t>职称</w:t>
            </w:r>
          </w:p>
        </w:tc>
        <w:tc>
          <w:tcPr>
            <w:tcW w:w="4592" w:type="dxa"/>
            <w:gridSpan w:val="4"/>
            <w:vAlign w:val="center"/>
          </w:tcPr>
          <w:p w14:paraId="5F6B3268">
            <w:pPr>
              <w:ind w:left="223" w:hanging="222" w:hangingChars="106"/>
              <w:jc w:val="center"/>
              <w:rPr>
                <w:rFonts w:hint="eastAsia" w:ascii="宋体" w:hAnsi="宋体"/>
                <w:color w:val="auto"/>
                <w:highlight w:val="none"/>
              </w:rPr>
            </w:pPr>
            <w:bookmarkStart w:id="1319" w:name="_Toc251052189"/>
            <w:bookmarkEnd w:id="1319"/>
            <w:r>
              <w:rPr>
                <w:rFonts w:hint="eastAsia" w:ascii="宋体" w:hAnsi="宋体"/>
                <w:color w:val="auto"/>
                <w:highlight w:val="none"/>
              </w:rPr>
              <w:t>执业或职业资格证明</w:t>
            </w:r>
          </w:p>
        </w:tc>
        <w:tc>
          <w:tcPr>
            <w:tcW w:w="2126" w:type="dxa"/>
            <w:gridSpan w:val="2"/>
            <w:vAlign w:val="center"/>
          </w:tcPr>
          <w:p w14:paraId="3BEF48AD">
            <w:pPr>
              <w:ind w:left="223" w:hanging="222" w:hangingChars="106"/>
              <w:jc w:val="center"/>
              <w:rPr>
                <w:rFonts w:hint="eastAsia" w:ascii="宋体" w:hAnsi="宋体"/>
                <w:color w:val="auto"/>
                <w:highlight w:val="none"/>
              </w:rPr>
            </w:pPr>
            <w:bookmarkStart w:id="1320" w:name="_Toc251052191"/>
            <w:bookmarkEnd w:id="1320"/>
            <w:bookmarkStart w:id="1321" w:name="_Toc251052190"/>
            <w:bookmarkEnd w:id="1321"/>
            <w:r>
              <w:rPr>
                <w:rFonts w:hint="eastAsia" w:ascii="宋体" w:hAnsi="宋体"/>
                <w:color w:val="auto"/>
                <w:highlight w:val="none"/>
              </w:rPr>
              <w:t>承担完工工程情况</w:t>
            </w:r>
          </w:p>
        </w:tc>
      </w:tr>
      <w:tr w14:paraId="2A16E2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44" w:hRule="atLeast"/>
          <w:jc w:val="center"/>
        </w:trPr>
        <w:tc>
          <w:tcPr>
            <w:tcW w:w="993" w:type="dxa"/>
            <w:vMerge w:val="continue"/>
            <w:vAlign w:val="center"/>
          </w:tcPr>
          <w:p w14:paraId="39B643DD">
            <w:pPr>
              <w:ind w:left="223" w:hanging="222" w:hangingChars="106"/>
              <w:jc w:val="center"/>
              <w:rPr>
                <w:rFonts w:hint="eastAsia" w:ascii="宋体" w:hAnsi="宋体"/>
                <w:color w:val="auto"/>
                <w:highlight w:val="none"/>
              </w:rPr>
            </w:pPr>
          </w:p>
        </w:tc>
        <w:tc>
          <w:tcPr>
            <w:tcW w:w="829" w:type="dxa"/>
            <w:vMerge w:val="continue"/>
            <w:vAlign w:val="center"/>
          </w:tcPr>
          <w:p w14:paraId="30C9B447">
            <w:pPr>
              <w:ind w:left="223" w:hanging="222" w:hangingChars="106"/>
              <w:jc w:val="center"/>
              <w:rPr>
                <w:rFonts w:hint="eastAsia" w:ascii="宋体" w:hAnsi="宋体"/>
                <w:color w:val="auto"/>
                <w:highlight w:val="none"/>
              </w:rPr>
            </w:pPr>
          </w:p>
        </w:tc>
        <w:tc>
          <w:tcPr>
            <w:tcW w:w="816" w:type="dxa"/>
            <w:vMerge w:val="continue"/>
            <w:vAlign w:val="center"/>
          </w:tcPr>
          <w:p w14:paraId="00E56D8C">
            <w:pPr>
              <w:ind w:left="223" w:hanging="222" w:hangingChars="106"/>
              <w:jc w:val="center"/>
              <w:rPr>
                <w:rFonts w:hint="eastAsia" w:ascii="宋体" w:hAnsi="宋体"/>
                <w:color w:val="auto"/>
                <w:highlight w:val="none"/>
              </w:rPr>
            </w:pPr>
          </w:p>
        </w:tc>
        <w:tc>
          <w:tcPr>
            <w:tcW w:w="1148" w:type="dxa"/>
            <w:vAlign w:val="center"/>
          </w:tcPr>
          <w:p w14:paraId="289D87A8">
            <w:pPr>
              <w:ind w:left="223" w:hanging="222" w:hangingChars="106"/>
              <w:jc w:val="center"/>
              <w:rPr>
                <w:rFonts w:hint="eastAsia" w:ascii="宋体" w:hAnsi="宋体"/>
                <w:color w:val="auto"/>
                <w:highlight w:val="none"/>
              </w:rPr>
            </w:pPr>
            <w:bookmarkStart w:id="1322" w:name="_Toc251052192"/>
            <w:bookmarkEnd w:id="1322"/>
            <w:r>
              <w:rPr>
                <w:rFonts w:hint="eastAsia" w:ascii="宋体" w:hAnsi="宋体"/>
                <w:color w:val="auto"/>
                <w:highlight w:val="none"/>
              </w:rPr>
              <w:t>证书名称</w:t>
            </w:r>
          </w:p>
        </w:tc>
        <w:tc>
          <w:tcPr>
            <w:tcW w:w="1148" w:type="dxa"/>
            <w:vAlign w:val="center"/>
          </w:tcPr>
          <w:p w14:paraId="5FD3C0EF">
            <w:pPr>
              <w:ind w:left="223" w:hanging="222" w:hangingChars="106"/>
              <w:jc w:val="center"/>
              <w:rPr>
                <w:rFonts w:hint="eastAsia" w:ascii="宋体" w:hAnsi="宋体"/>
                <w:color w:val="auto"/>
                <w:highlight w:val="none"/>
              </w:rPr>
            </w:pPr>
            <w:bookmarkStart w:id="1323" w:name="_Toc251052193"/>
            <w:bookmarkEnd w:id="1323"/>
            <w:r>
              <w:rPr>
                <w:rFonts w:hint="eastAsia" w:ascii="宋体" w:hAnsi="宋体"/>
                <w:color w:val="auto"/>
                <w:highlight w:val="none"/>
              </w:rPr>
              <w:t>级别</w:t>
            </w:r>
          </w:p>
        </w:tc>
        <w:tc>
          <w:tcPr>
            <w:tcW w:w="1148" w:type="dxa"/>
            <w:vAlign w:val="center"/>
          </w:tcPr>
          <w:p w14:paraId="7E361290">
            <w:pPr>
              <w:ind w:left="223" w:hanging="222" w:hangingChars="106"/>
              <w:jc w:val="center"/>
              <w:rPr>
                <w:rFonts w:hint="eastAsia" w:ascii="宋体" w:hAnsi="宋体"/>
                <w:color w:val="auto"/>
                <w:highlight w:val="none"/>
              </w:rPr>
            </w:pPr>
            <w:bookmarkStart w:id="1324" w:name="_Toc251052194"/>
            <w:bookmarkEnd w:id="1324"/>
            <w:r>
              <w:rPr>
                <w:rFonts w:hint="eastAsia" w:ascii="宋体" w:hAnsi="宋体"/>
                <w:color w:val="auto"/>
                <w:highlight w:val="none"/>
              </w:rPr>
              <w:t>证号</w:t>
            </w:r>
          </w:p>
        </w:tc>
        <w:tc>
          <w:tcPr>
            <w:tcW w:w="1148" w:type="dxa"/>
            <w:vAlign w:val="center"/>
          </w:tcPr>
          <w:p w14:paraId="43153087">
            <w:pPr>
              <w:ind w:left="223" w:hanging="222" w:hangingChars="106"/>
              <w:jc w:val="center"/>
              <w:rPr>
                <w:rFonts w:hint="eastAsia" w:ascii="宋体" w:hAnsi="宋体"/>
                <w:color w:val="auto"/>
                <w:highlight w:val="none"/>
              </w:rPr>
            </w:pPr>
            <w:bookmarkStart w:id="1325" w:name="_Toc251052195"/>
            <w:bookmarkEnd w:id="1325"/>
            <w:r>
              <w:rPr>
                <w:rFonts w:hint="eastAsia" w:ascii="宋体" w:hAnsi="宋体"/>
                <w:color w:val="auto"/>
                <w:highlight w:val="none"/>
              </w:rPr>
              <w:t>专业</w:t>
            </w:r>
          </w:p>
        </w:tc>
        <w:tc>
          <w:tcPr>
            <w:tcW w:w="850" w:type="dxa"/>
            <w:vAlign w:val="center"/>
          </w:tcPr>
          <w:p w14:paraId="05F83026">
            <w:pPr>
              <w:ind w:left="223" w:hanging="222" w:hangingChars="106"/>
              <w:jc w:val="center"/>
              <w:rPr>
                <w:rFonts w:hint="eastAsia" w:ascii="宋体" w:hAnsi="宋体"/>
                <w:color w:val="auto"/>
                <w:highlight w:val="none"/>
              </w:rPr>
            </w:pPr>
            <w:bookmarkStart w:id="1326" w:name="_Toc251052197"/>
            <w:bookmarkEnd w:id="1326"/>
            <w:r>
              <w:rPr>
                <w:rFonts w:hint="eastAsia" w:ascii="宋体" w:hAnsi="宋体"/>
                <w:color w:val="auto"/>
                <w:highlight w:val="none"/>
              </w:rPr>
              <w:t>项目数</w:t>
            </w:r>
          </w:p>
        </w:tc>
        <w:tc>
          <w:tcPr>
            <w:tcW w:w="1276" w:type="dxa"/>
            <w:vAlign w:val="center"/>
          </w:tcPr>
          <w:p w14:paraId="17E4E215">
            <w:pPr>
              <w:ind w:left="223" w:hanging="222" w:hangingChars="106"/>
              <w:jc w:val="center"/>
              <w:rPr>
                <w:rFonts w:hint="eastAsia" w:ascii="宋体" w:hAnsi="宋体"/>
                <w:color w:val="auto"/>
                <w:highlight w:val="none"/>
              </w:rPr>
            </w:pPr>
            <w:bookmarkStart w:id="1327" w:name="_Toc251052198"/>
            <w:r>
              <w:rPr>
                <w:rFonts w:hint="eastAsia" w:ascii="宋体" w:hAnsi="宋体"/>
                <w:color w:val="auto"/>
                <w:highlight w:val="none"/>
              </w:rPr>
              <w:t>主要项目</w:t>
            </w:r>
          </w:p>
          <w:bookmarkEnd w:id="1327"/>
          <w:p w14:paraId="357C783C">
            <w:pPr>
              <w:ind w:left="223" w:hanging="222" w:hangingChars="106"/>
              <w:jc w:val="center"/>
              <w:rPr>
                <w:rFonts w:hint="eastAsia" w:ascii="宋体" w:hAnsi="宋体"/>
                <w:color w:val="auto"/>
                <w:highlight w:val="none"/>
              </w:rPr>
            </w:pPr>
            <w:r>
              <w:rPr>
                <w:rFonts w:hint="eastAsia" w:ascii="宋体" w:hAnsi="宋体"/>
                <w:color w:val="auto"/>
                <w:highlight w:val="none"/>
              </w:rPr>
              <w:t>名称</w:t>
            </w:r>
          </w:p>
        </w:tc>
      </w:tr>
      <w:tr w14:paraId="48B210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993" w:type="dxa"/>
            <w:vAlign w:val="center"/>
          </w:tcPr>
          <w:p w14:paraId="110DFC41">
            <w:pPr>
              <w:ind w:left="223" w:hanging="222" w:hangingChars="106"/>
              <w:jc w:val="center"/>
              <w:rPr>
                <w:rFonts w:hint="eastAsia" w:ascii="宋体" w:hAnsi="宋体"/>
                <w:color w:val="auto"/>
                <w:szCs w:val="21"/>
                <w:highlight w:val="none"/>
              </w:rPr>
            </w:pPr>
            <w:r>
              <w:rPr>
                <w:rFonts w:hint="eastAsia" w:ascii="宋体" w:hAnsi="宋体"/>
                <w:color w:val="auto"/>
                <w:szCs w:val="21"/>
                <w:highlight w:val="none"/>
              </w:rPr>
              <w:t>项目经理</w:t>
            </w:r>
          </w:p>
        </w:tc>
        <w:tc>
          <w:tcPr>
            <w:tcW w:w="829" w:type="dxa"/>
            <w:vAlign w:val="center"/>
          </w:tcPr>
          <w:p w14:paraId="6BE66B0F">
            <w:pPr>
              <w:ind w:left="223" w:hanging="222" w:hangingChars="106"/>
              <w:jc w:val="center"/>
              <w:rPr>
                <w:rFonts w:hint="eastAsia" w:ascii="宋体" w:hAnsi="宋体"/>
                <w:color w:val="auto"/>
                <w:highlight w:val="none"/>
              </w:rPr>
            </w:pPr>
          </w:p>
        </w:tc>
        <w:tc>
          <w:tcPr>
            <w:tcW w:w="816" w:type="dxa"/>
            <w:vAlign w:val="center"/>
          </w:tcPr>
          <w:p w14:paraId="73A4A2AB">
            <w:pPr>
              <w:ind w:left="223" w:hanging="222" w:hangingChars="106"/>
              <w:jc w:val="center"/>
              <w:rPr>
                <w:rFonts w:hint="eastAsia" w:ascii="宋体" w:hAnsi="宋体"/>
                <w:color w:val="auto"/>
                <w:highlight w:val="none"/>
              </w:rPr>
            </w:pPr>
          </w:p>
        </w:tc>
        <w:tc>
          <w:tcPr>
            <w:tcW w:w="1148" w:type="dxa"/>
            <w:vAlign w:val="center"/>
          </w:tcPr>
          <w:p w14:paraId="375B19DC">
            <w:pPr>
              <w:ind w:left="223" w:hanging="222" w:hangingChars="106"/>
              <w:jc w:val="center"/>
              <w:rPr>
                <w:rFonts w:hint="eastAsia" w:ascii="宋体" w:hAnsi="宋体"/>
                <w:color w:val="auto"/>
                <w:highlight w:val="none"/>
              </w:rPr>
            </w:pPr>
          </w:p>
        </w:tc>
        <w:tc>
          <w:tcPr>
            <w:tcW w:w="1148" w:type="dxa"/>
            <w:vAlign w:val="center"/>
          </w:tcPr>
          <w:p w14:paraId="76247E4E">
            <w:pPr>
              <w:ind w:left="223" w:hanging="222" w:hangingChars="106"/>
              <w:jc w:val="center"/>
              <w:rPr>
                <w:rFonts w:hint="eastAsia" w:ascii="宋体" w:hAnsi="宋体"/>
                <w:color w:val="auto"/>
                <w:highlight w:val="none"/>
              </w:rPr>
            </w:pPr>
          </w:p>
        </w:tc>
        <w:tc>
          <w:tcPr>
            <w:tcW w:w="1148" w:type="dxa"/>
            <w:vAlign w:val="center"/>
          </w:tcPr>
          <w:p w14:paraId="76E2C5BB">
            <w:pPr>
              <w:ind w:left="223" w:hanging="222" w:hangingChars="106"/>
              <w:jc w:val="center"/>
              <w:rPr>
                <w:rFonts w:hint="eastAsia" w:ascii="宋体" w:hAnsi="宋体"/>
                <w:color w:val="auto"/>
                <w:highlight w:val="none"/>
              </w:rPr>
            </w:pPr>
          </w:p>
        </w:tc>
        <w:tc>
          <w:tcPr>
            <w:tcW w:w="1148" w:type="dxa"/>
            <w:vAlign w:val="center"/>
          </w:tcPr>
          <w:p w14:paraId="7C2770EF">
            <w:pPr>
              <w:ind w:left="223" w:hanging="222" w:hangingChars="106"/>
              <w:jc w:val="center"/>
              <w:rPr>
                <w:rFonts w:hint="eastAsia" w:ascii="宋体" w:hAnsi="宋体"/>
                <w:color w:val="auto"/>
                <w:highlight w:val="none"/>
              </w:rPr>
            </w:pPr>
          </w:p>
        </w:tc>
        <w:tc>
          <w:tcPr>
            <w:tcW w:w="850" w:type="dxa"/>
            <w:vAlign w:val="center"/>
          </w:tcPr>
          <w:p w14:paraId="62F2FC5B">
            <w:pPr>
              <w:ind w:left="223" w:hanging="222" w:hangingChars="106"/>
              <w:jc w:val="center"/>
              <w:rPr>
                <w:rFonts w:hint="eastAsia" w:ascii="宋体" w:hAnsi="宋体"/>
                <w:color w:val="auto"/>
                <w:highlight w:val="none"/>
              </w:rPr>
            </w:pPr>
          </w:p>
        </w:tc>
        <w:tc>
          <w:tcPr>
            <w:tcW w:w="1276" w:type="dxa"/>
            <w:vAlign w:val="center"/>
          </w:tcPr>
          <w:p w14:paraId="7AFAE90D">
            <w:pPr>
              <w:ind w:left="223" w:hanging="222" w:hangingChars="106"/>
              <w:jc w:val="center"/>
              <w:rPr>
                <w:rFonts w:hint="eastAsia" w:ascii="宋体" w:hAnsi="宋体"/>
                <w:color w:val="auto"/>
                <w:highlight w:val="none"/>
              </w:rPr>
            </w:pPr>
          </w:p>
        </w:tc>
      </w:tr>
      <w:tr w14:paraId="5270BB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993" w:type="dxa"/>
            <w:vAlign w:val="center"/>
          </w:tcPr>
          <w:p w14:paraId="7B453461">
            <w:pPr>
              <w:ind w:left="223" w:hanging="222" w:hangingChars="106"/>
              <w:jc w:val="center"/>
              <w:rPr>
                <w:rFonts w:hint="eastAsia" w:ascii="宋体" w:hAnsi="宋体"/>
                <w:color w:val="auto"/>
                <w:szCs w:val="21"/>
                <w:highlight w:val="none"/>
              </w:rPr>
            </w:pPr>
            <w:r>
              <w:rPr>
                <w:rFonts w:hint="eastAsia" w:ascii="宋体" w:hAnsi="宋体"/>
                <w:color w:val="auto"/>
                <w:szCs w:val="21"/>
                <w:highlight w:val="none"/>
              </w:rPr>
              <w:t>技术负责人</w:t>
            </w:r>
          </w:p>
        </w:tc>
        <w:tc>
          <w:tcPr>
            <w:tcW w:w="829" w:type="dxa"/>
            <w:vAlign w:val="center"/>
          </w:tcPr>
          <w:p w14:paraId="2736330F">
            <w:pPr>
              <w:ind w:left="223" w:hanging="222" w:hangingChars="106"/>
              <w:jc w:val="center"/>
              <w:rPr>
                <w:rFonts w:hint="eastAsia" w:ascii="宋体" w:hAnsi="宋体"/>
                <w:color w:val="auto"/>
                <w:highlight w:val="none"/>
              </w:rPr>
            </w:pPr>
          </w:p>
        </w:tc>
        <w:tc>
          <w:tcPr>
            <w:tcW w:w="816" w:type="dxa"/>
            <w:vAlign w:val="center"/>
          </w:tcPr>
          <w:p w14:paraId="5197972F">
            <w:pPr>
              <w:ind w:left="223" w:hanging="222" w:hangingChars="106"/>
              <w:jc w:val="center"/>
              <w:rPr>
                <w:rFonts w:hint="eastAsia" w:ascii="宋体" w:hAnsi="宋体"/>
                <w:color w:val="auto"/>
                <w:highlight w:val="none"/>
              </w:rPr>
            </w:pPr>
          </w:p>
        </w:tc>
        <w:tc>
          <w:tcPr>
            <w:tcW w:w="1148" w:type="dxa"/>
            <w:vAlign w:val="center"/>
          </w:tcPr>
          <w:p w14:paraId="367017C5">
            <w:pPr>
              <w:ind w:left="223" w:hanging="222" w:hangingChars="106"/>
              <w:jc w:val="center"/>
              <w:rPr>
                <w:rFonts w:hint="eastAsia" w:ascii="宋体" w:hAnsi="宋体"/>
                <w:color w:val="auto"/>
                <w:highlight w:val="none"/>
              </w:rPr>
            </w:pPr>
          </w:p>
        </w:tc>
        <w:tc>
          <w:tcPr>
            <w:tcW w:w="1148" w:type="dxa"/>
            <w:vAlign w:val="center"/>
          </w:tcPr>
          <w:p w14:paraId="610BE1BC">
            <w:pPr>
              <w:ind w:left="223" w:hanging="222" w:hangingChars="106"/>
              <w:jc w:val="center"/>
              <w:rPr>
                <w:rFonts w:hint="eastAsia" w:ascii="宋体" w:hAnsi="宋体"/>
                <w:color w:val="auto"/>
                <w:highlight w:val="none"/>
              </w:rPr>
            </w:pPr>
          </w:p>
        </w:tc>
        <w:tc>
          <w:tcPr>
            <w:tcW w:w="1148" w:type="dxa"/>
            <w:vAlign w:val="center"/>
          </w:tcPr>
          <w:p w14:paraId="4420737D">
            <w:pPr>
              <w:ind w:left="223" w:hanging="222" w:hangingChars="106"/>
              <w:jc w:val="center"/>
              <w:rPr>
                <w:rFonts w:hint="eastAsia" w:ascii="宋体" w:hAnsi="宋体"/>
                <w:color w:val="auto"/>
                <w:highlight w:val="none"/>
              </w:rPr>
            </w:pPr>
          </w:p>
        </w:tc>
        <w:tc>
          <w:tcPr>
            <w:tcW w:w="1148" w:type="dxa"/>
            <w:vAlign w:val="center"/>
          </w:tcPr>
          <w:p w14:paraId="6FACABD5">
            <w:pPr>
              <w:ind w:left="223" w:hanging="222" w:hangingChars="106"/>
              <w:jc w:val="center"/>
              <w:rPr>
                <w:rFonts w:hint="eastAsia" w:ascii="宋体" w:hAnsi="宋体"/>
                <w:color w:val="auto"/>
                <w:highlight w:val="none"/>
              </w:rPr>
            </w:pPr>
          </w:p>
        </w:tc>
        <w:tc>
          <w:tcPr>
            <w:tcW w:w="850" w:type="dxa"/>
            <w:vAlign w:val="center"/>
          </w:tcPr>
          <w:p w14:paraId="71F1F233">
            <w:pPr>
              <w:ind w:left="223" w:hanging="222" w:hangingChars="106"/>
              <w:jc w:val="center"/>
              <w:rPr>
                <w:rFonts w:hint="eastAsia" w:ascii="宋体" w:hAnsi="宋体"/>
                <w:color w:val="auto"/>
                <w:highlight w:val="none"/>
              </w:rPr>
            </w:pPr>
          </w:p>
        </w:tc>
        <w:tc>
          <w:tcPr>
            <w:tcW w:w="1276" w:type="dxa"/>
            <w:vAlign w:val="center"/>
          </w:tcPr>
          <w:p w14:paraId="394AECF3">
            <w:pPr>
              <w:ind w:left="223" w:hanging="222" w:hangingChars="106"/>
              <w:jc w:val="center"/>
              <w:rPr>
                <w:rFonts w:hint="eastAsia" w:ascii="宋体" w:hAnsi="宋体"/>
                <w:color w:val="auto"/>
                <w:highlight w:val="none"/>
              </w:rPr>
            </w:pPr>
          </w:p>
        </w:tc>
      </w:tr>
      <w:tr w14:paraId="74E7D5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993" w:type="dxa"/>
            <w:vAlign w:val="center"/>
          </w:tcPr>
          <w:p w14:paraId="62134B56">
            <w:pPr>
              <w:ind w:left="223" w:hanging="222" w:hangingChars="106"/>
              <w:jc w:val="center"/>
              <w:rPr>
                <w:rFonts w:hint="eastAsia" w:ascii="宋体" w:hAnsi="宋体"/>
                <w:color w:val="auto"/>
                <w:szCs w:val="21"/>
                <w:highlight w:val="none"/>
              </w:rPr>
            </w:pPr>
            <w:r>
              <w:rPr>
                <w:rFonts w:hint="eastAsia" w:ascii="宋体" w:hAnsi="宋体"/>
                <w:color w:val="auto"/>
                <w:szCs w:val="21"/>
                <w:highlight w:val="none"/>
              </w:rPr>
              <w:t>施工员</w:t>
            </w:r>
          </w:p>
        </w:tc>
        <w:tc>
          <w:tcPr>
            <w:tcW w:w="829" w:type="dxa"/>
            <w:vAlign w:val="center"/>
          </w:tcPr>
          <w:p w14:paraId="20290633">
            <w:pPr>
              <w:ind w:left="223" w:hanging="222" w:hangingChars="106"/>
              <w:jc w:val="center"/>
              <w:rPr>
                <w:rFonts w:hint="eastAsia" w:ascii="宋体" w:hAnsi="宋体"/>
                <w:color w:val="auto"/>
                <w:highlight w:val="none"/>
              </w:rPr>
            </w:pPr>
          </w:p>
        </w:tc>
        <w:tc>
          <w:tcPr>
            <w:tcW w:w="816" w:type="dxa"/>
            <w:vAlign w:val="center"/>
          </w:tcPr>
          <w:p w14:paraId="29A9D318">
            <w:pPr>
              <w:ind w:left="223" w:hanging="222" w:hangingChars="106"/>
              <w:jc w:val="center"/>
              <w:rPr>
                <w:rFonts w:hint="eastAsia" w:ascii="宋体" w:hAnsi="宋体"/>
                <w:color w:val="auto"/>
                <w:highlight w:val="none"/>
              </w:rPr>
            </w:pPr>
          </w:p>
        </w:tc>
        <w:tc>
          <w:tcPr>
            <w:tcW w:w="1148" w:type="dxa"/>
            <w:vAlign w:val="center"/>
          </w:tcPr>
          <w:p w14:paraId="2C1DF9C8">
            <w:pPr>
              <w:ind w:left="223" w:hanging="222" w:hangingChars="106"/>
              <w:jc w:val="center"/>
              <w:rPr>
                <w:rFonts w:hint="eastAsia" w:ascii="宋体" w:hAnsi="宋体"/>
                <w:color w:val="auto"/>
                <w:highlight w:val="none"/>
              </w:rPr>
            </w:pPr>
          </w:p>
        </w:tc>
        <w:tc>
          <w:tcPr>
            <w:tcW w:w="1148" w:type="dxa"/>
            <w:vAlign w:val="center"/>
          </w:tcPr>
          <w:p w14:paraId="376E6F62">
            <w:pPr>
              <w:ind w:left="223" w:hanging="222" w:hangingChars="106"/>
              <w:jc w:val="center"/>
              <w:rPr>
                <w:rFonts w:hint="eastAsia" w:ascii="宋体" w:hAnsi="宋体"/>
                <w:color w:val="auto"/>
                <w:highlight w:val="none"/>
              </w:rPr>
            </w:pPr>
          </w:p>
        </w:tc>
        <w:tc>
          <w:tcPr>
            <w:tcW w:w="1148" w:type="dxa"/>
            <w:vAlign w:val="center"/>
          </w:tcPr>
          <w:p w14:paraId="7030923E">
            <w:pPr>
              <w:ind w:left="223" w:hanging="222" w:hangingChars="106"/>
              <w:jc w:val="center"/>
              <w:rPr>
                <w:rFonts w:hint="eastAsia" w:ascii="宋体" w:hAnsi="宋体"/>
                <w:color w:val="auto"/>
                <w:highlight w:val="none"/>
              </w:rPr>
            </w:pPr>
          </w:p>
        </w:tc>
        <w:tc>
          <w:tcPr>
            <w:tcW w:w="1148" w:type="dxa"/>
            <w:vAlign w:val="center"/>
          </w:tcPr>
          <w:p w14:paraId="5D3ADB8E">
            <w:pPr>
              <w:ind w:left="223" w:hanging="222" w:hangingChars="106"/>
              <w:jc w:val="center"/>
              <w:rPr>
                <w:rFonts w:hint="eastAsia" w:ascii="宋体" w:hAnsi="宋体"/>
                <w:color w:val="auto"/>
                <w:highlight w:val="none"/>
              </w:rPr>
            </w:pPr>
          </w:p>
        </w:tc>
        <w:tc>
          <w:tcPr>
            <w:tcW w:w="850" w:type="dxa"/>
            <w:vAlign w:val="center"/>
          </w:tcPr>
          <w:p w14:paraId="3AE49DB5">
            <w:pPr>
              <w:ind w:left="223" w:hanging="222" w:hangingChars="106"/>
              <w:jc w:val="center"/>
              <w:rPr>
                <w:rFonts w:hint="eastAsia" w:ascii="宋体" w:hAnsi="宋体"/>
                <w:color w:val="auto"/>
                <w:highlight w:val="none"/>
              </w:rPr>
            </w:pPr>
          </w:p>
        </w:tc>
        <w:tc>
          <w:tcPr>
            <w:tcW w:w="1276" w:type="dxa"/>
            <w:vAlign w:val="center"/>
          </w:tcPr>
          <w:p w14:paraId="6CEA4E7E">
            <w:pPr>
              <w:ind w:left="223" w:hanging="222" w:hangingChars="106"/>
              <w:jc w:val="center"/>
              <w:rPr>
                <w:rFonts w:hint="eastAsia" w:ascii="宋体" w:hAnsi="宋体"/>
                <w:color w:val="auto"/>
                <w:highlight w:val="none"/>
              </w:rPr>
            </w:pPr>
          </w:p>
        </w:tc>
      </w:tr>
      <w:tr w14:paraId="4D915D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993" w:type="dxa"/>
            <w:vAlign w:val="center"/>
          </w:tcPr>
          <w:p w14:paraId="4020D459">
            <w:pPr>
              <w:ind w:left="223" w:hanging="222" w:hangingChars="106"/>
              <w:jc w:val="center"/>
              <w:rPr>
                <w:rFonts w:hint="eastAsia" w:ascii="宋体" w:hAnsi="宋体"/>
                <w:color w:val="auto"/>
                <w:szCs w:val="21"/>
                <w:highlight w:val="none"/>
              </w:rPr>
            </w:pPr>
            <w:r>
              <w:rPr>
                <w:rFonts w:hint="eastAsia" w:ascii="宋体" w:hAnsi="宋体"/>
                <w:color w:val="auto"/>
                <w:szCs w:val="21"/>
                <w:highlight w:val="none"/>
              </w:rPr>
              <w:t>质量员</w:t>
            </w:r>
          </w:p>
        </w:tc>
        <w:tc>
          <w:tcPr>
            <w:tcW w:w="829" w:type="dxa"/>
            <w:vAlign w:val="center"/>
          </w:tcPr>
          <w:p w14:paraId="635AE6D2">
            <w:pPr>
              <w:ind w:left="223" w:hanging="222" w:hangingChars="106"/>
              <w:jc w:val="center"/>
              <w:rPr>
                <w:rFonts w:hint="eastAsia" w:ascii="宋体" w:hAnsi="宋体"/>
                <w:color w:val="auto"/>
                <w:highlight w:val="none"/>
              </w:rPr>
            </w:pPr>
          </w:p>
        </w:tc>
        <w:tc>
          <w:tcPr>
            <w:tcW w:w="816" w:type="dxa"/>
            <w:vAlign w:val="center"/>
          </w:tcPr>
          <w:p w14:paraId="04310959">
            <w:pPr>
              <w:ind w:left="223" w:hanging="222" w:hangingChars="106"/>
              <w:jc w:val="center"/>
              <w:rPr>
                <w:rFonts w:hint="eastAsia" w:ascii="宋体" w:hAnsi="宋体"/>
                <w:color w:val="auto"/>
                <w:highlight w:val="none"/>
              </w:rPr>
            </w:pPr>
          </w:p>
        </w:tc>
        <w:tc>
          <w:tcPr>
            <w:tcW w:w="1148" w:type="dxa"/>
            <w:vAlign w:val="center"/>
          </w:tcPr>
          <w:p w14:paraId="5AD135A7">
            <w:pPr>
              <w:ind w:left="223" w:hanging="222" w:hangingChars="106"/>
              <w:jc w:val="center"/>
              <w:rPr>
                <w:rFonts w:hint="eastAsia" w:ascii="宋体" w:hAnsi="宋体"/>
                <w:color w:val="auto"/>
                <w:highlight w:val="none"/>
              </w:rPr>
            </w:pPr>
          </w:p>
        </w:tc>
        <w:tc>
          <w:tcPr>
            <w:tcW w:w="1148" w:type="dxa"/>
            <w:vAlign w:val="center"/>
          </w:tcPr>
          <w:p w14:paraId="421E5478">
            <w:pPr>
              <w:ind w:left="223" w:hanging="222" w:hangingChars="106"/>
              <w:jc w:val="center"/>
              <w:rPr>
                <w:rFonts w:hint="eastAsia" w:ascii="宋体" w:hAnsi="宋体"/>
                <w:color w:val="auto"/>
                <w:highlight w:val="none"/>
              </w:rPr>
            </w:pPr>
          </w:p>
        </w:tc>
        <w:tc>
          <w:tcPr>
            <w:tcW w:w="1148" w:type="dxa"/>
            <w:vAlign w:val="center"/>
          </w:tcPr>
          <w:p w14:paraId="218BB7CC">
            <w:pPr>
              <w:ind w:left="223" w:hanging="222" w:hangingChars="106"/>
              <w:jc w:val="center"/>
              <w:rPr>
                <w:rFonts w:hint="eastAsia" w:ascii="宋体" w:hAnsi="宋体"/>
                <w:color w:val="auto"/>
                <w:highlight w:val="none"/>
              </w:rPr>
            </w:pPr>
          </w:p>
        </w:tc>
        <w:tc>
          <w:tcPr>
            <w:tcW w:w="1148" w:type="dxa"/>
            <w:vAlign w:val="center"/>
          </w:tcPr>
          <w:p w14:paraId="524821C6">
            <w:pPr>
              <w:ind w:left="223" w:hanging="222" w:hangingChars="106"/>
              <w:jc w:val="center"/>
              <w:rPr>
                <w:rFonts w:hint="eastAsia" w:ascii="宋体" w:hAnsi="宋体"/>
                <w:color w:val="auto"/>
                <w:highlight w:val="none"/>
              </w:rPr>
            </w:pPr>
          </w:p>
        </w:tc>
        <w:tc>
          <w:tcPr>
            <w:tcW w:w="850" w:type="dxa"/>
            <w:vAlign w:val="center"/>
          </w:tcPr>
          <w:p w14:paraId="4489CB84">
            <w:pPr>
              <w:ind w:left="223" w:hanging="222" w:hangingChars="106"/>
              <w:jc w:val="center"/>
              <w:rPr>
                <w:rFonts w:hint="eastAsia" w:ascii="宋体" w:hAnsi="宋体"/>
                <w:color w:val="auto"/>
                <w:highlight w:val="none"/>
              </w:rPr>
            </w:pPr>
          </w:p>
        </w:tc>
        <w:tc>
          <w:tcPr>
            <w:tcW w:w="1276" w:type="dxa"/>
            <w:vAlign w:val="center"/>
          </w:tcPr>
          <w:p w14:paraId="7B75F759">
            <w:pPr>
              <w:ind w:left="223" w:hanging="222" w:hangingChars="106"/>
              <w:jc w:val="center"/>
              <w:rPr>
                <w:rFonts w:hint="eastAsia" w:ascii="宋体" w:hAnsi="宋体"/>
                <w:color w:val="auto"/>
                <w:highlight w:val="none"/>
              </w:rPr>
            </w:pPr>
          </w:p>
        </w:tc>
      </w:tr>
      <w:tr w14:paraId="23071F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993" w:type="dxa"/>
            <w:vMerge w:val="restart"/>
            <w:vAlign w:val="center"/>
          </w:tcPr>
          <w:p w14:paraId="39BB9F25">
            <w:pPr>
              <w:ind w:left="223" w:hanging="222" w:hangingChars="106"/>
              <w:jc w:val="center"/>
              <w:rPr>
                <w:rFonts w:hint="eastAsia" w:ascii="宋体" w:hAnsi="宋体"/>
                <w:color w:val="auto"/>
                <w:szCs w:val="21"/>
                <w:highlight w:val="none"/>
              </w:rPr>
            </w:pPr>
            <w:r>
              <w:rPr>
                <w:rFonts w:hint="eastAsia" w:ascii="宋体" w:hAnsi="宋体"/>
                <w:color w:val="auto"/>
                <w:szCs w:val="21"/>
                <w:highlight w:val="none"/>
              </w:rPr>
              <w:t>专职安全生产管理人员</w:t>
            </w:r>
          </w:p>
        </w:tc>
        <w:tc>
          <w:tcPr>
            <w:tcW w:w="829" w:type="dxa"/>
            <w:vAlign w:val="center"/>
          </w:tcPr>
          <w:p w14:paraId="108B628F">
            <w:pPr>
              <w:ind w:left="223" w:hanging="222" w:hangingChars="106"/>
              <w:jc w:val="center"/>
              <w:rPr>
                <w:rFonts w:hint="eastAsia" w:ascii="宋体" w:hAnsi="宋体"/>
                <w:color w:val="auto"/>
                <w:highlight w:val="none"/>
              </w:rPr>
            </w:pPr>
          </w:p>
        </w:tc>
        <w:tc>
          <w:tcPr>
            <w:tcW w:w="816" w:type="dxa"/>
            <w:vAlign w:val="center"/>
          </w:tcPr>
          <w:p w14:paraId="40E0F02C">
            <w:pPr>
              <w:ind w:left="223" w:hanging="222" w:hangingChars="106"/>
              <w:jc w:val="center"/>
              <w:rPr>
                <w:rFonts w:hint="eastAsia" w:ascii="宋体" w:hAnsi="宋体"/>
                <w:color w:val="auto"/>
                <w:highlight w:val="none"/>
              </w:rPr>
            </w:pPr>
          </w:p>
        </w:tc>
        <w:tc>
          <w:tcPr>
            <w:tcW w:w="1148" w:type="dxa"/>
            <w:vAlign w:val="center"/>
          </w:tcPr>
          <w:p w14:paraId="78A27459">
            <w:pPr>
              <w:ind w:left="223" w:hanging="222" w:hangingChars="106"/>
              <w:jc w:val="center"/>
              <w:rPr>
                <w:rFonts w:hint="eastAsia" w:ascii="宋体" w:hAnsi="宋体"/>
                <w:color w:val="auto"/>
                <w:highlight w:val="none"/>
              </w:rPr>
            </w:pPr>
          </w:p>
        </w:tc>
        <w:tc>
          <w:tcPr>
            <w:tcW w:w="1148" w:type="dxa"/>
            <w:vAlign w:val="center"/>
          </w:tcPr>
          <w:p w14:paraId="144CFB10">
            <w:pPr>
              <w:ind w:left="223" w:hanging="222" w:hangingChars="106"/>
              <w:jc w:val="center"/>
              <w:rPr>
                <w:rFonts w:hint="eastAsia" w:ascii="宋体" w:hAnsi="宋体"/>
                <w:color w:val="auto"/>
                <w:highlight w:val="none"/>
              </w:rPr>
            </w:pPr>
          </w:p>
        </w:tc>
        <w:tc>
          <w:tcPr>
            <w:tcW w:w="1148" w:type="dxa"/>
            <w:vAlign w:val="center"/>
          </w:tcPr>
          <w:p w14:paraId="4954C959">
            <w:pPr>
              <w:ind w:left="223" w:hanging="222" w:hangingChars="106"/>
              <w:jc w:val="center"/>
              <w:rPr>
                <w:rFonts w:hint="eastAsia" w:ascii="宋体" w:hAnsi="宋体"/>
                <w:color w:val="auto"/>
                <w:highlight w:val="none"/>
              </w:rPr>
            </w:pPr>
          </w:p>
        </w:tc>
        <w:tc>
          <w:tcPr>
            <w:tcW w:w="1148" w:type="dxa"/>
            <w:vAlign w:val="center"/>
          </w:tcPr>
          <w:p w14:paraId="655A3929">
            <w:pPr>
              <w:ind w:left="223" w:hanging="222" w:hangingChars="106"/>
              <w:jc w:val="center"/>
              <w:rPr>
                <w:rFonts w:hint="eastAsia" w:ascii="宋体" w:hAnsi="宋体"/>
                <w:color w:val="auto"/>
                <w:highlight w:val="none"/>
              </w:rPr>
            </w:pPr>
          </w:p>
        </w:tc>
        <w:tc>
          <w:tcPr>
            <w:tcW w:w="850" w:type="dxa"/>
            <w:vAlign w:val="center"/>
          </w:tcPr>
          <w:p w14:paraId="5ACA304F">
            <w:pPr>
              <w:ind w:left="223" w:hanging="222" w:hangingChars="106"/>
              <w:jc w:val="center"/>
              <w:rPr>
                <w:rFonts w:hint="eastAsia" w:ascii="宋体" w:hAnsi="宋体"/>
                <w:color w:val="auto"/>
                <w:highlight w:val="none"/>
              </w:rPr>
            </w:pPr>
          </w:p>
        </w:tc>
        <w:tc>
          <w:tcPr>
            <w:tcW w:w="1276" w:type="dxa"/>
            <w:vAlign w:val="center"/>
          </w:tcPr>
          <w:p w14:paraId="047ED343">
            <w:pPr>
              <w:ind w:left="223" w:hanging="222" w:hangingChars="106"/>
              <w:jc w:val="center"/>
              <w:rPr>
                <w:rFonts w:hint="eastAsia" w:ascii="宋体" w:hAnsi="宋体"/>
                <w:color w:val="auto"/>
                <w:highlight w:val="none"/>
              </w:rPr>
            </w:pPr>
          </w:p>
        </w:tc>
      </w:tr>
      <w:tr w14:paraId="6249AD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993" w:type="dxa"/>
            <w:vMerge w:val="continue"/>
            <w:vAlign w:val="center"/>
          </w:tcPr>
          <w:p w14:paraId="15822882">
            <w:pPr>
              <w:ind w:left="223" w:hanging="222" w:hangingChars="106"/>
              <w:jc w:val="center"/>
              <w:rPr>
                <w:rFonts w:hint="eastAsia" w:ascii="宋体" w:hAnsi="宋体"/>
                <w:color w:val="auto"/>
                <w:szCs w:val="21"/>
                <w:highlight w:val="none"/>
              </w:rPr>
            </w:pPr>
          </w:p>
        </w:tc>
        <w:tc>
          <w:tcPr>
            <w:tcW w:w="829" w:type="dxa"/>
            <w:vAlign w:val="center"/>
          </w:tcPr>
          <w:p w14:paraId="36CC43C9">
            <w:pPr>
              <w:ind w:left="223" w:hanging="222" w:hangingChars="106"/>
              <w:jc w:val="center"/>
              <w:rPr>
                <w:rFonts w:hint="eastAsia" w:ascii="宋体" w:hAnsi="宋体"/>
                <w:color w:val="auto"/>
                <w:highlight w:val="none"/>
              </w:rPr>
            </w:pPr>
          </w:p>
        </w:tc>
        <w:tc>
          <w:tcPr>
            <w:tcW w:w="816" w:type="dxa"/>
            <w:vAlign w:val="center"/>
          </w:tcPr>
          <w:p w14:paraId="6C2BD22E">
            <w:pPr>
              <w:ind w:left="223" w:hanging="222" w:hangingChars="106"/>
              <w:jc w:val="center"/>
              <w:rPr>
                <w:rFonts w:hint="eastAsia" w:ascii="宋体" w:hAnsi="宋体"/>
                <w:color w:val="auto"/>
                <w:highlight w:val="none"/>
              </w:rPr>
            </w:pPr>
          </w:p>
        </w:tc>
        <w:tc>
          <w:tcPr>
            <w:tcW w:w="1148" w:type="dxa"/>
            <w:vAlign w:val="center"/>
          </w:tcPr>
          <w:p w14:paraId="302A67C9">
            <w:pPr>
              <w:ind w:left="223" w:hanging="222" w:hangingChars="106"/>
              <w:jc w:val="center"/>
              <w:rPr>
                <w:rFonts w:hint="eastAsia" w:ascii="宋体" w:hAnsi="宋体"/>
                <w:color w:val="auto"/>
                <w:highlight w:val="none"/>
              </w:rPr>
            </w:pPr>
          </w:p>
        </w:tc>
        <w:tc>
          <w:tcPr>
            <w:tcW w:w="1148" w:type="dxa"/>
            <w:vAlign w:val="center"/>
          </w:tcPr>
          <w:p w14:paraId="44E2B580">
            <w:pPr>
              <w:ind w:left="223" w:hanging="222" w:hangingChars="106"/>
              <w:jc w:val="center"/>
              <w:rPr>
                <w:rFonts w:hint="eastAsia" w:ascii="宋体" w:hAnsi="宋体"/>
                <w:color w:val="auto"/>
                <w:highlight w:val="none"/>
              </w:rPr>
            </w:pPr>
          </w:p>
        </w:tc>
        <w:tc>
          <w:tcPr>
            <w:tcW w:w="1148" w:type="dxa"/>
            <w:vAlign w:val="center"/>
          </w:tcPr>
          <w:p w14:paraId="5D958611">
            <w:pPr>
              <w:ind w:left="223" w:hanging="222" w:hangingChars="106"/>
              <w:jc w:val="center"/>
              <w:rPr>
                <w:rFonts w:hint="eastAsia" w:ascii="宋体" w:hAnsi="宋体"/>
                <w:color w:val="auto"/>
                <w:highlight w:val="none"/>
              </w:rPr>
            </w:pPr>
          </w:p>
        </w:tc>
        <w:tc>
          <w:tcPr>
            <w:tcW w:w="1148" w:type="dxa"/>
            <w:vAlign w:val="center"/>
          </w:tcPr>
          <w:p w14:paraId="615F2448">
            <w:pPr>
              <w:ind w:left="223" w:hanging="222" w:hangingChars="106"/>
              <w:jc w:val="center"/>
              <w:rPr>
                <w:rFonts w:hint="eastAsia" w:ascii="宋体" w:hAnsi="宋体"/>
                <w:color w:val="auto"/>
                <w:highlight w:val="none"/>
              </w:rPr>
            </w:pPr>
          </w:p>
        </w:tc>
        <w:tc>
          <w:tcPr>
            <w:tcW w:w="850" w:type="dxa"/>
            <w:vAlign w:val="center"/>
          </w:tcPr>
          <w:p w14:paraId="60A8C9C7">
            <w:pPr>
              <w:ind w:left="223" w:hanging="222" w:hangingChars="106"/>
              <w:jc w:val="center"/>
              <w:rPr>
                <w:rFonts w:hint="eastAsia" w:ascii="宋体" w:hAnsi="宋体"/>
                <w:color w:val="auto"/>
                <w:highlight w:val="none"/>
              </w:rPr>
            </w:pPr>
          </w:p>
        </w:tc>
        <w:tc>
          <w:tcPr>
            <w:tcW w:w="1276" w:type="dxa"/>
            <w:vAlign w:val="center"/>
          </w:tcPr>
          <w:p w14:paraId="7DCF4E38">
            <w:pPr>
              <w:ind w:left="223" w:hanging="222" w:hangingChars="106"/>
              <w:jc w:val="center"/>
              <w:rPr>
                <w:rFonts w:hint="eastAsia" w:ascii="宋体" w:hAnsi="宋体"/>
                <w:color w:val="auto"/>
                <w:highlight w:val="none"/>
              </w:rPr>
            </w:pPr>
          </w:p>
        </w:tc>
      </w:tr>
      <w:tr w14:paraId="767B94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993" w:type="dxa"/>
            <w:vMerge w:val="continue"/>
            <w:vAlign w:val="center"/>
          </w:tcPr>
          <w:p w14:paraId="5DEF6BCD">
            <w:pPr>
              <w:ind w:left="223" w:hanging="222" w:hangingChars="106"/>
              <w:jc w:val="center"/>
              <w:rPr>
                <w:rFonts w:hint="eastAsia" w:ascii="宋体" w:hAnsi="宋体"/>
                <w:color w:val="auto"/>
                <w:szCs w:val="21"/>
                <w:highlight w:val="none"/>
              </w:rPr>
            </w:pPr>
          </w:p>
        </w:tc>
        <w:tc>
          <w:tcPr>
            <w:tcW w:w="829" w:type="dxa"/>
            <w:vAlign w:val="center"/>
          </w:tcPr>
          <w:p w14:paraId="3B89F637">
            <w:pPr>
              <w:ind w:left="223" w:hanging="222" w:hangingChars="106"/>
              <w:jc w:val="center"/>
              <w:rPr>
                <w:rFonts w:hint="eastAsia" w:ascii="宋体" w:hAnsi="宋体"/>
                <w:color w:val="auto"/>
                <w:highlight w:val="none"/>
              </w:rPr>
            </w:pPr>
          </w:p>
        </w:tc>
        <w:tc>
          <w:tcPr>
            <w:tcW w:w="816" w:type="dxa"/>
            <w:vAlign w:val="center"/>
          </w:tcPr>
          <w:p w14:paraId="4AC09DEA">
            <w:pPr>
              <w:ind w:left="223" w:hanging="222" w:hangingChars="106"/>
              <w:jc w:val="center"/>
              <w:rPr>
                <w:rFonts w:hint="eastAsia" w:ascii="宋体" w:hAnsi="宋体"/>
                <w:color w:val="auto"/>
                <w:highlight w:val="none"/>
              </w:rPr>
            </w:pPr>
          </w:p>
        </w:tc>
        <w:tc>
          <w:tcPr>
            <w:tcW w:w="1148" w:type="dxa"/>
            <w:vAlign w:val="center"/>
          </w:tcPr>
          <w:p w14:paraId="1C126B72">
            <w:pPr>
              <w:ind w:left="223" w:hanging="222" w:hangingChars="106"/>
              <w:jc w:val="center"/>
              <w:rPr>
                <w:rFonts w:hint="eastAsia" w:ascii="宋体" w:hAnsi="宋体"/>
                <w:color w:val="auto"/>
                <w:highlight w:val="none"/>
              </w:rPr>
            </w:pPr>
          </w:p>
        </w:tc>
        <w:tc>
          <w:tcPr>
            <w:tcW w:w="1148" w:type="dxa"/>
            <w:vAlign w:val="center"/>
          </w:tcPr>
          <w:p w14:paraId="38A2EDDA">
            <w:pPr>
              <w:ind w:left="223" w:hanging="222" w:hangingChars="106"/>
              <w:jc w:val="center"/>
              <w:rPr>
                <w:rFonts w:hint="eastAsia" w:ascii="宋体" w:hAnsi="宋体"/>
                <w:color w:val="auto"/>
                <w:highlight w:val="none"/>
              </w:rPr>
            </w:pPr>
          </w:p>
        </w:tc>
        <w:tc>
          <w:tcPr>
            <w:tcW w:w="1148" w:type="dxa"/>
            <w:vAlign w:val="center"/>
          </w:tcPr>
          <w:p w14:paraId="39E92270">
            <w:pPr>
              <w:ind w:left="223" w:hanging="222" w:hangingChars="106"/>
              <w:jc w:val="center"/>
              <w:rPr>
                <w:rFonts w:hint="eastAsia" w:ascii="宋体" w:hAnsi="宋体"/>
                <w:color w:val="auto"/>
                <w:highlight w:val="none"/>
              </w:rPr>
            </w:pPr>
          </w:p>
        </w:tc>
        <w:tc>
          <w:tcPr>
            <w:tcW w:w="1148" w:type="dxa"/>
            <w:vAlign w:val="center"/>
          </w:tcPr>
          <w:p w14:paraId="7DFBDB6C">
            <w:pPr>
              <w:ind w:left="223" w:hanging="222" w:hangingChars="106"/>
              <w:jc w:val="center"/>
              <w:rPr>
                <w:rFonts w:hint="eastAsia" w:ascii="宋体" w:hAnsi="宋体"/>
                <w:color w:val="auto"/>
                <w:highlight w:val="none"/>
              </w:rPr>
            </w:pPr>
          </w:p>
        </w:tc>
        <w:tc>
          <w:tcPr>
            <w:tcW w:w="850" w:type="dxa"/>
            <w:vAlign w:val="center"/>
          </w:tcPr>
          <w:p w14:paraId="38AA2280">
            <w:pPr>
              <w:ind w:left="223" w:hanging="222" w:hangingChars="106"/>
              <w:jc w:val="center"/>
              <w:rPr>
                <w:rFonts w:hint="eastAsia" w:ascii="宋体" w:hAnsi="宋体"/>
                <w:color w:val="auto"/>
                <w:highlight w:val="none"/>
              </w:rPr>
            </w:pPr>
          </w:p>
        </w:tc>
        <w:tc>
          <w:tcPr>
            <w:tcW w:w="1276" w:type="dxa"/>
            <w:vAlign w:val="center"/>
          </w:tcPr>
          <w:p w14:paraId="51999E5D">
            <w:pPr>
              <w:ind w:left="223" w:hanging="222" w:hangingChars="106"/>
              <w:jc w:val="center"/>
              <w:rPr>
                <w:rFonts w:hint="eastAsia" w:ascii="宋体" w:hAnsi="宋体"/>
                <w:color w:val="auto"/>
                <w:highlight w:val="none"/>
              </w:rPr>
            </w:pPr>
          </w:p>
        </w:tc>
      </w:tr>
      <w:tr w14:paraId="4E647E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993" w:type="dxa"/>
            <w:vAlign w:val="center"/>
          </w:tcPr>
          <w:p w14:paraId="28C94521">
            <w:pPr>
              <w:ind w:left="223" w:hanging="222" w:hangingChars="106"/>
              <w:jc w:val="center"/>
              <w:rPr>
                <w:rFonts w:hint="eastAsia" w:ascii="宋体" w:hAnsi="宋体"/>
                <w:color w:val="auto"/>
                <w:szCs w:val="21"/>
                <w:highlight w:val="none"/>
              </w:rPr>
            </w:pPr>
            <w:r>
              <w:rPr>
                <w:rFonts w:hint="eastAsia" w:ascii="宋体" w:hAnsi="宋体"/>
                <w:color w:val="auto"/>
                <w:szCs w:val="21"/>
                <w:highlight w:val="none"/>
              </w:rPr>
              <w:t>材料员</w:t>
            </w:r>
          </w:p>
        </w:tc>
        <w:tc>
          <w:tcPr>
            <w:tcW w:w="829" w:type="dxa"/>
            <w:vAlign w:val="center"/>
          </w:tcPr>
          <w:p w14:paraId="13A3BFF7">
            <w:pPr>
              <w:ind w:left="223" w:hanging="222" w:hangingChars="106"/>
              <w:jc w:val="center"/>
              <w:rPr>
                <w:rFonts w:hint="eastAsia" w:ascii="宋体" w:hAnsi="宋体"/>
                <w:color w:val="auto"/>
                <w:highlight w:val="none"/>
              </w:rPr>
            </w:pPr>
          </w:p>
        </w:tc>
        <w:tc>
          <w:tcPr>
            <w:tcW w:w="816" w:type="dxa"/>
            <w:vAlign w:val="center"/>
          </w:tcPr>
          <w:p w14:paraId="4C572C3A">
            <w:pPr>
              <w:ind w:left="223" w:hanging="222" w:hangingChars="106"/>
              <w:jc w:val="center"/>
              <w:rPr>
                <w:rFonts w:hint="eastAsia" w:ascii="宋体" w:hAnsi="宋体"/>
                <w:color w:val="auto"/>
                <w:highlight w:val="none"/>
              </w:rPr>
            </w:pPr>
          </w:p>
        </w:tc>
        <w:tc>
          <w:tcPr>
            <w:tcW w:w="1148" w:type="dxa"/>
            <w:vAlign w:val="center"/>
          </w:tcPr>
          <w:p w14:paraId="1EB00933">
            <w:pPr>
              <w:ind w:left="223" w:hanging="222" w:hangingChars="106"/>
              <w:jc w:val="center"/>
              <w:rPr>
                <w:rFonts w:hint="eastAsia" w:ascii="宋体" w:hAnsi="宋体"/>
                <w:color w:val="auto"/>
                <w:highlight w:val="none"/>
              </w:rPr>
            </w:pPr>
          </w:p>
        </w:tc>
        <w:tc>
          <w:tcPr>
            <w:tcW w:w="1148" w:type="dxa"/>
            <w:vAlign w:val="center"/>
          </w:tcPr>
          <w:p w14:paraId="6C1AD70A">
            <w:pPr>
              <w:ind w:left="223" w:hanging="222" w:hangingChars="106"/>
              <w:jc w:val="center"/>
              <w:rPr>
                <w:rFonts w:hint="eastAsia" w:ascii="宋体" w:hAnsi="宋体"/>
                <w:color w:val="auto"/>
                <w:highlight w:val="none"/>
              </w:rPr>
            </w:pPr>
          </w:p>
        </w:tc>
        <w:tc>
          <w:tcPr>
            <w:tcW w:w="1148" w:type="dxa"/>
            <w:vAlign w:val="center"/>
          </w:tcPr>
          <w:p w14:paraId="31674B11">
            <w:pPr>
              <w:ind w:left="223" w:hanging="222" w:hangingChars="106"/>
              <w:jc w:val="center"/>
              <w:rPr>
                <w:rFonts w:hint="eastAsia" w:ascii="宋体" w:hAnsi="宋体"/>
                <w:color w:val="auto"/>
                <w:highlight w:val="none"/>
              </w:rPr>
            </w:pPr>
          </w:p>
        </w:tc>
        <w:tc>
          <w:tcPr>
            <w:tcW w:w="1148" w:type="dxa"/>
            <w:vAlign w:val="center"/>
          </w:tcPr>
          <w:p w14:paraId="13CD243D">
            <w:pPr>
              <w:ind w:left="223" w:hanging="222" w:hangingChars="106"/>
              <w:jc w:val="center"/>
              <w:rPr>
                <w:rFonts w:hint="eastAsia" w:ascii="宋体" w:hAnsi="宋体"/>
                <w:color w:val="auto"/>
                <w:highlight w:val="none"/>
              </w:rPr>
            </w:pPr>
          </w:p>
        </w:tc>
        <w:tc>
          <w:tcPr>
            <w:tcW w:w="850" w:type="dxa"/>
            <w:vAlign w:val="center"/>
          </w:tcPr>
          <w:p w14:paraId="2BF5E9C5">
            <w:pPr>
              <w:ind w:left="223" w:hanging="222" w:hangingChars="106"/>
              <w:jc w:val="center"/>
              <w:rPr>
                <w:rFonts w:hint="eastAsia" w:ascii="宋体" w:hAnsi="宋体"/>
                <w:color w:val="auto"/>
                <w:highlight w:val="none"/>
              </w:rPr>
            </w:pPr>
          </w:p>
        </w:tc>
        <w:tc>
          <w:tcPr>
            <w:tcW w:w="1276" w:type="dxa"/>
            <w:vAlign w:val="center"/>
          </w:tcPr>
          <w:p w14:paraId="6190F76C">
            <w:pPr>
              <w:ind w:left="223" w:hanging="222" w:hangingChars="106"/>
              <w:jc w:val="center"/>
              <w:rPr>
                <w:rFonts w:hint="eastAsia" w:ascii="宋体" w:hAnsi="宋体"/>
                <w:color w:val="auto"/>
                <w:highlight w:val="none"/>
              </w:rPr>
            </w:pPr>
          </w:p>
        </w:tc>
      </w:tr>
      <w:tr w14:paraId="07B3DC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993" w:type="dxa"/>
            <w:vAlign w:val="center"/>
          </w:tcPr>
          <w:p w14:paraId="2C2B30E2">
            <w:pPr>
              <w:ind w:left="223" w:hanging="222" w:hangingChars="106"/>
              <w:jc w:val="center"/>
              <w:rPr>
                <w:rFonts w:hint="eastAsia" w:ascii="宋体" w:hAnsi="宋体"/>
                <w:color w:val="auto"/>
                <w:highlight w:val="none"/>
              </w:rPr>
            </w:pPr>
            <w:r>
              <w:rPr>
                <w:rFonts w:hint="eastAsia" w:ascii="宋体" w:hAnsi="宋体"/>
                <w:color w:val="auto"/>
                <w:highlight w:val="none"/>
              </w:rPr>
              <w:t>……</w:t>
            </w:r>
          </w:p>
        </w:tc>
        <w:tc>
          <w:tcPr>
            <w:tcW w:w="829" w:type="dxa"/>
            <w:vAlign w:val="center"/>
          </w:tcPr>
          <w:p w14:paraId="42819995">
            <w:pPr>
              <w:ind w:left="223" w:hanging="222" w:hangingChars="106"/>
              <w:jc w:val="center"/>
              <w:rPr>
                <w:rFonts w:hint="eastAsia" w:ascii="宋体" w:hAnsi="宋体"/>
                <w:color w:val="auto"/>
                <w:highlight w:val="none"/>
              </w:rPr>
            </w:pPr>
          </w:p>
        </w:tc>
        <w:tc>
          <w:tcPr>
            <w:tcW w:w="816" w:type="dxa"/>
            <w:vAlign w:val="center"/>
          </w:tcPr>
          <w:p w14:paraId="5D4E08D7">
            <w:pPr>
              <w:ind w:left="223" w:hanging="222" w:hangingChars="106"/>
              <w:jc w:val="center"/>
              <w:rPr>
                <w:rFonts w:hint="eastAsia" w:ascii="宋体" w:hAnsi="宋体"/>
                <w:color w:val="auto"/>
                <w:highlight w:val="none"/>
              </w:rPr>
            </w:pPr>
          </w:p>
        </w:tc>
        <w:tc>
          <w:tcPr>
            <w:tcW w:w="1148" w:type="dxa"/>
            <w:vAlign w:val="center"/>
          </w:tcPr>
          <w:p w14:paraId="00C6EC87">
            <w:pPr>
              <w:ind w:left="223" w:hanging="222" w:hangingChars="106"/>
              <w:jc w:val="center"/>
              <w:rPr>
                <w:rFonts w:hint="eastAsia" w:ascii="宋体" w:hAnsi="宋体"/>
                <w:color w:val="auto"/>
                <w:highlight w:val="none"/>
              </w:rPr>
            </w:pPr>
          </w:p>
        </w:tc>
        <w:tc>
          <w:tcPr>
            <w:tcW w:w="1148" w:type="dxa"/>
            <w:vAlign w:val="center"/>
          </w:tcPr>
          <w:p w14:paraId="54E023FF">
            <w:pPr>
              <w:ind w:left="223" w:hanging="222" w:hangingChars="106"/>
              <w:jc w:val="center"/>
              <w:rPr>
                <w:rFonts w:hint="eastAsia" w:ascii="宋体" w:hAnsi="宋体"/>
                <w:color w:val="auto"/>
                <w:highlight w:val="none"/>
              </w:rPr>
            </w:pPr>
          </w:p>
        </w:tc>
        <w:tc>
          <w:tcPr>
            <w:tcW w:w="1148" w:type="dxa"/>
            <w:vAlign w:val="center"/>
          </w:tcPr>
          <w:p w14:paraId="47487663">
            <w:pPr>
              <w:ind w:left="223" w:hanging="222" w:hangingChars="106"/>
              <w:jc w:val="center"/>
              <w:rPr>
                <w:rFonts w:hint="eastAsia" w:ascii="宋体" w:hAnsi="宋体"/>
                <w:color w:val="auto"/>
                <w:highlight w:val="none"/>
              </w:rPr>
            </w:pPr>
          </w:p>
        </w:tc>
        <w:tc>
          <w:tcPr>
            <w:tcW w:w="1148" w:type="dxa"/>
            <w:vAlign w:val="center"/>
          </w:tcPr>
          <w:p w14:paraId="62B4D960">
            <w:pPr>
              <w:ind w:left="223" w:hanging="222" w:hangingChars="106"/>
              <w:jc w:val="center"/>
              <w:rPr>
                <w:rFonts w:hint="eastAsia" w:ascii="宋体" w:hAnsi="宋体"/>
                <w:color w:val="auto"/>
                <w:highlight w:val="none"/>
              </w:rPr>
            </w:pPr>
          </w:p>
        </w:tc>
        <w:tc>
          <w:tcPr>
            <w:tcW w:w="850" w:type="dxa"/>
            <w:vAlign w:val="center"/>
          </w:tcPr>
          <w:p w14:paraId="04C802E6">
            <w:pPr>
              <w:ind w:left="223" w:hanging="222" w:hangingChars="106"/>
              <w:jc w:val="center"/>
              <w:rPr>
                <w:rFonts w:hint="eastAsia" w:ascii="宋体" w:hAnsi="宋体"/>
                <w:color w:val="auto"/>
                <w:highlight w:val="none"/>
              </w:rPr>
            </w:pPr>
          </w:p>
        </w:tc>
        <w:tc>
          <w:tcPr>
            <w:tcW w:w="1276" w:type="dxa"/>
            <w:vAlign w:val="center"/>
          </w:tcPr>
          <w:p w14:paraId="622BA288">
            <w:pPr>
              <w:ind w:left="223" w:hanging="222" w:hangingChars="106"/>
              <w:jc w:val="center"/>
              <w:rPr>
                <w:rFonts w:hint="eastAsia" w:ascii="宋体" w:hAnsi="宋体"/>
                <w:color w:val="auto"/>
                <w:highlight w:val="none"/>
              </w:rPr>
            </w:pPr>
          </w:p>
        </w:tc>
      </w:tr>
      <w:tr w14:paraId="224AB0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79" w:hRule="atLeast"/>
          <w:jc w:val="center"/>
        </w:trPr>
        <w:tc>
          <w:tcPr>
            <w:tcW w:w="9356" w:type="dxa"/>
            <w:gridSpan w:val="9"/>
            <w:vAlign w:val="center"/>
          </w:tcPr>
          <w:p w14:paraId="53E31F79">
            <w:pPr>
              <w:spacing w:line="360" w:lineRule="auto"/>
              <w:rPr>
                <w:rFonts w:hint="eastAsia" w:ascii="宋体" w:hAnsi="宋体"/>
                <w:color w:val="auto"/>
                <w:szCs w:val="21"/>
                <w:highlight w:val="none"/>
              </w:rPr>
            </w:pPr>
            <w:bookmarkStart w:id="1328" w:name="_Toc251052199"/>
            <w:bookmarkEnd w:id="1328"/>
            <w:r>
              <w:rPr>
                <w:rFonts w:hint="eastAsia" w:ascii="宋体" w:hAnsi="宋体"/>
                <w:color w:val="auto"/>
                <w:szCs w:val="21"/>
                <w:highlight w:val="none"/>
              </w:rPr>
              <w:t>一旦我单位成交，将实行项目经理负责制，我方保证并配备上述项目管理机构。上述填报内容真实，若不真实，愿按有关规定接受处理。项目管理班子机构设置、职责分工等情况另附资料说明。在项目履行期间，未经采购人同意不得更换以上人员。</w:t>
            </w:r>
          </w:p>
        </w:tc>
      </w:tr>
    </w:tbl>
    <w:p w14:paraId="51957128">
      <w:pPr>
        <w:pStyle w:val="43"/>
        <w:spacing w:line="380" w:lineRule="exact"/>
        <w:rPr>
          <w:rFonts w:hint="eastAsia" w:hAnsi="宋体"/>
          <w:color w:val="auto"/>
          <w:szCs w:val="21"/>
          <w:highlight w:val="none"/>
        </w:rPr>
        <w:sectPr>
          <w:headerReference r:id="rId13" w:type="default"/>
          <w:pgSz w:w="11906" w:h="16838"/>
          <w:pgMar w:top="1134" w:right="1134" w:bottom="1134" w:left="1134" w:header="567" w:footer="567" w:gutter="0"/>
          <w:pgNumType w:fmt="decimal"/>
          <w:cols w:space="720" w:num="1"/>
          <w:docGrid w:type="lines" w:linePitch="331" w:charSpace="0"/>
        </w:sectPr>
      </w:pPr>
      <w:r>
        <w:rPr>
          <w:rFonts w:hint="eastAsia" w:hAnsi="宋体"/>
          <w:color w:val="auto"/>
          <w:szCs w:val="21"/>
          <w:highlight w:val="none"/>
        </w:rPr>
        <w:t>【</w:t>
      </w:r>
      <w:r>
        <w:rPr>
          <w:rFonts w:hint="eastAsia" w:hAnsi="宋体"/>
          <w:color w:val="auto"/>
          <w:highlight w:val="none"/>
        </w:rPr>
        <w:t>备注：附以上各岗位人员</w:t>
      </w:r>
      <w:r>
        <w:rPr>
          <w:rFonts w:hint="eastAsia" w:hAnsi="宋体"/>
          <w:color w:val="auto"/>
          <w:szCs w:val="21"/>
          <w:highlight w:val="none"/>
        </w:rPr>
        <w:t>职称证书、</w:t>
      </w:r>
      <w:r>
        <w:rPr>
          <w:rFonts w:hint="eastAsia" w:hAnsi="宋体"/>
          <w:color w:val="auto"/>
          <w:highlight w:val="none"/>
        </w:rPr>
        <w:t>资格证件等相关证明材料复印件须加盖磋商人单位公章。】</w:t>
      </w:r>
    </w:p>
    <w:bookmarkEnd w:id="1307"/>
    <w:bookmarkEnd w:id="1308"/>
    <w:bookmarkEnd w:id="1309"/>
    <w:bookmarkEnd w:id="1310"/>
    <w:bookmarkEnd w:id="1311"/>
    <w:p w14:paraId="10ACC1D8">
      <w:pPr>
        <w:spacing w:line="360" w:lineRule="exact"/>
        <w:jc w:val="center"/>
        <w:rPr>
          <w:rFonts w:hint="eastAsia" w:ascii="宋体" w:hAnsi="宋体"/>
          <w:b/>
          <w:color w:val="auto"/>
          <w:sz w:val="32"/>
          <w:szCs w:val="32"/>
          <w:highlight w:val="none"/>
        </w:rPr>
      </w:pPr>
      <w:r>
        <w:rPr>
          <w:rFonts w:hint="eastAsia" w:ascii="宋体" w:hAnsi="宋体"/>
          <w:b/>
          <w:color w:val="auto"/>
          <w:sz w:val="32"/>
          <w:szCs w:val="32"/>
          <w:highlight w:val="none"/>
        </w:rPr>
        <w:t>第六章 评审办法</w:t>
      </w:r>
    </w:p>
    <w:p w14:paraId="4BD415DE">
      <w:pPr>
        <w:pStyle w:val="43"/>
        <w:spacing w:line="360" w:lineRule="exact"/>
        <w:ind w:firstLine="400" w:firstLineChars="200"/>
        <w:rPr>
          <w:rFonts w:hint="eastAsia" w:hAnsi="宋体"/>
          <w:color w:val="auto"/>
          <w:kern w:val="1"/>
          <w:szCs w:val="21"/>
          <w:highlight w:val="none"/>
        </w:rPr>
      </w:pPr>
    </w:p>
    <w:p w14:paraId="6098DFF9">
      <w:pPr>
        <w:spacing w:line="360" w:lineRule="auto"/>
        <w:ind w:right="-178"/>
        <w:rPr>
          <w:rFonts w:hint="eastAsia" w:ascii="宋体" w:hAnsi="宋体"/>
          <w:color w:val="auto"/>
          <w:highlight w:val="none"/>
        </w:rPr>
      </w:pPr>
      <w:r>
        <w:rPr>
          <w:rFonts w:hint="eastAsia" w:ascii="宋体" w:hAnsi="宋体"/>
          <w:color w:val="auto"/>
          <w:highlight w:val="none"/>
        </w:rPr>
        <w:t>一、评标原则</w:t>
      </w:r>
    </w:p>
    <w:p w14:paraId="3C742DF2">
      <w:pPr>
        <w:spacing w:line="360" w:lineRule="auto"/>
        <w:ind w:right="-178"/>
        <w:rPr>
          <w:rFonts w:hint="eastAsia" w:ascii="宋体" w:hAnsi="宋体"/>
          <w:color w:val="auto"/>
          <w:highlight w:val="none"/>
        </w:rPr>
      </w:pPr>
      <w:r>
        <w:rPr>
          <w:rFonts w:hint="eastAsia" w:ascii="宋体" w:hAnsi="宋体"/>
          <w:color w:val="auto"/>
          <w:highlight w:val="none"/>
        </w:rPr>
        <w:t>1、评委构成：本采购项目的磋商小组由采购人代表和有关技术、经济等方面的专家组成，成员人数应当为3人以上单数。其中，技术、经济等方面的专家不得少于成员总数的三分之二。</w:t>
      </w:r>
    </w:p>
    <w:p w14:paraId="4C587F57">
      <w:pPr>
        <w:spacing w:line="360" w:lineRule="auto"/>
        <w:ind w:right="-178"/>
        <w:rPr>
          <w:rFonts w:hint="eastAsia" w:ascii="宋体" w:hAnsi="宋体"/>
          <w:color w:val="auto"/>
          <w:highlight w:val="none"/>
        </w:rPr>
      </w:pPr>
      <w:r>
        <w:rPr>
          <w:rFonts w:hint="eastAsia" w:ascii="宋体" w:hAnsi="宋体"/>
          <w:color w:val="auto"/>
          <w:highlight w:val="none"/>
        </w:rPr>
        <w:t>2、评标依据：评委将以招投标文件为评标依据，对磋商人的响应文件内容按百分制打分。</w:t>
      </w:r>
    </w:p>
    <w:p w14:paraId="65F6BCCB">
      <w:pPr>
        <w:spacing w:line="360" w:lineRule="auto"/>
        <w:ind w:right="-178"/>
        <w:rPr>
          <w:rFonts w:hint="eastAsia" w:ascii="宋体" w:hAnsi="宋体"/>
          <w:color w:val="auto"/>
          <w:highlight w:val="none"/>
        </w:rPr>
      </w:pPr>
      <w:r>
        <w:rPr>
          <w:rFonts w:hint="eastAsia" w:ascii="宋体" w:hAnsi="宋体"/>
          <w:color w:val="auto"/>
          <w:highlight w:val="none"/>
        </w:rPr>
        <w:t>3、评标方式：以封闭方式进行。</w:t>
      </w:r>
    </w:p>
    <w:p w14:paraId="66A6E454">
      <w:pPr>
        <w:spacing w:line="360" w:lineRule="auto"/>
        <w:ind w:right="-178"/>
        <w:rPr>
          <w:rFonts w:hint="eastAsia" w:ascii="宋体" w:hAnsi="宋体"/>
          <w:color w:val="auto"/>
          <w:highlight w:val="none"/>
        </w:rPr>
      </w:pPr>
      <w:r>
        <w:rPr>
          <w:rFonts w:hint="eastAsia" w:ascii="宋体" w:hAnsi="宋体"/>
          <w:color w:val="auto"/>
          <w:highlight w:val="none"/>
        </w:rPr>
        <w:t>二、评标方法</w:t>
      </w:r>
    </w:p>
    <w:p w14:paraId="3D4DC00D">
      <w:pPr>
        <w:spacing w:line="360" w:lineRule="auto"/>
        <w:ind w:right="-178"/>
        <w:rPr>
          <w:rFonts w:hint="eastAsia" w:ascii="宋体" w:hAnsi="宋体"/>
          <w:color w:val="auto"/>
          <w:highlight w:val="none"/>
        </w:rPr>
      </w:pPr>
      <w:r>
        <w:rPr>
          <w:rFonts w:hint="eastAsia" w:ascii="宋体" w:hAnsi="宋体"/>
          <w:color w:val="auto"/>
          <w:highlight w:val="none"/>
        </w:rPr>
        <w:t>1、对进入详评的，采用百分制综合评分法。</w:t>
      </w:r>
    </w:p>
    <w:p w14:paraId="62B7330A">
      <w:pPr>
        <w:spacing w:line="360" w:lineRule="auto"/>
        <w:ind w:right="-178"/>
        <w:rPr>
          <w:rFonts w:hint="eastAsia" w:ascii="宋体" w:hAnsi="宋体"/>
          <w:color w:val="auto"/>
          <w:highlight w:val="none"/>
        </w:rPr>
      </w:pPr>
      <w:r>
        <w:rPr>
          <w:rFonts w:hint="eastAsia" w:ascii="宋体" w:hAnsi="宋体"/>
          <w:color w:val="auto"/>
          <w:highlight w:val="none"/>
        </w:rPr>
        <w:t>2、计分办法（按四舍五入取至百分位）：</w:t>
      </w:r>
    </w:p>
    <w:p w14:paraId="0BCB89A3">
      <w:pPr>
        <w:spacing w:line="360" w:lineRule="auto"/>
        <w:ind w:right="-178"/>
        <w:rPr>
          <w:rFonts w:hint="eastAsia" w:ascii="宋体" w:hAnsi="宋体"/>
          <w:color w:val="auto"/>
          <w:highlight w:val="none"/>
        </w:rPr>
      </w:pPr>
      <w:bookmarkStart w:id="1329" w:name="_Toc377722435"/>
      <w:bookmarkEnd w:id="1329"/>
      <w:bookmarkStart w:id="1330" w:name="_Toc316459104"/>
      <w:bookmarkEnd w:id="1330"/>
      <w:bookmarkStart w:id="1331" w:name="_Toc263847708"/>
      <w:bookmarkEnd w:id="1331"/>
      <w:bookmarkStart w:id="1332" w:name="_Toc254850509"/>
      <w:bookmarkEnd w:id="1332"/>
      <w:bookmarkStart w:id="1333" w:name="_Toc237682150"/>
      <w:bookmarkEnd w:id="1333"/>
      <w:r>
        <w:rPr>
          <w:rFonts w:hint="eastAsia" w:ascii="宋体" w:hAnsi="宋体"/>
          <w:color w:val="auto"/>
          <w:highlight w:val="none"/>
        </w:rPr>
        <w:t>2.1、 价格分…………………………………………………………………………………………………20分</w:t>
      </w:r>
    </w:p>
    <w:p w14:paraId="24FE8674">
      <w:pPr>
        <w:spacing w:line="360" w:lineRule="auto"/>
        <w:ind w:right="-178" w:firstLine="420" w:firstLineChars="200"/>
        <w:rPr>
          <w:rFonts w:hint="eastAsia" w:ascii="宋体" w:hAnsi="宋体"/>
          <w:color w:val="auto"/>
          <w:highlight w:val="none"/>
        </w:rPr>
      </w:pPr>
      <w:r>
        <w:rPr>
          <w:rFonts w:hint="eastAsia" w:ascii="宋体" w:hAnsi="宋体"/>
          <w:color w:val="auto"/>
          <w:highlight w:val="none"/>
        </w:rPr>
        <w:t>（1）投标产品提供企业按《政府采购促进中小企业发展管理办法》认定为小型和微型企业的，对其投标价给予5%的扣除，扣除后的价格为评标价，即评标价=投标价×（1-5%）；大中型企业与小型、微型企业组成联合体投标，其中小型、微型企业的协议合同金额占到联合体协议合同总金额30%以上的，联合体投标价给予2%的扣除，扣除后的价格为评标价，即评标价=投标价×（1-2%）；除上述情况外，评标价=投标价。（必须提供中小企业声明函）</w:t>
      </w:r>
    </w:p>
    <w:p w14:paraId="4B6FFFB7">
      <w:pPr>
        <w:spacing w:line="360" w:lineRule="auto"/>
        <w:ind w:right="-178" w:firstLine="420" w:firstLineChars="200"/>
        <w:rPr>
          <w:rFonts w:hint="eastAsia" w:ascii="宋体" w:hAnsi="宋体"/>
          <w:color w:val="auto"/>
          <w:highlight w:val="none"/>
        </w:rPr>
      </w:pPr>
      <w:r>
        <w:rPr>
          <w:rFonts w:hint="eastAsia" w:ascii="宋体" w:hAnsi="宋体"/>
          <w:color w:val="auto"/>
          <w:highlight w:val="none"/>
        </w:rPr>
        <w:t>根据《关于政府采购支持监狱企业发展有关问题的通知》（财库[2014]68号）、《关于我区政府采购支持监狱企业发展有关问题的通知》（桂财采[2015]24号）的规定，监狱企业视同小型、微型企业，享受小型、微型企业评审中价格扣除的政府采购政策。</w:t>
      </w:r>
    </w:p>
    <w:p w14:paraId="56055659">
      <w:pPr>
        <w:spacing w:line="360" w:lineRule="auto"/>
        <w:ind w:right="-178" w:firstLine="420" w:firstLineChars="200"/>
        <w:rPr>
          <w:rFonts w:hint="eastAsia" w:ascii="宋体" w:hAnsi="宋体"/>
          <w:color w:val="auto"/>
          <w:highlight w:val="none"/>
        </w:rPr>
      </w:pPr>
      <w:r>
        <w:rPr>
          <w:rFonts w:hint="eastAsia" w:ascii="宋体" w:hAnsi="宋体"/>
          <w:color w:val="auto"/>
          <w:highlight w:val="none"/>
        </w:rPr>
        <w:t>根据《三部门联合发布关于促进残疾人就业政府采购政策的通知》（财库[2019]141号）的规定，残疾人福利性单位视同小型、微型企业，享受小型、微型企业评审中价格扣除的政府采购政策。（必须提供残疾人福利性单位声明函）</w:t>
      </w:r>
    </w:p>
    <w:p w14:paraId="3AB91E5A">
      <w:pPr>
        <w:spacing w:line="360" w:lineRule="auto"/>
        <w:ind w:right="-178"/>
        <w:rPr>
          <w:rFonts w:hint="eastAsia" w:ascii="宋体" w:hAnsi="宋体"/>
          <w:color w:val="auto"/>
          <w:highlight w:val="none"/>
        </w:rPr>
      </w:pPr>
      <w:r>
        <w:rPr>
          <w:rFonts w:hint="eastAsia" w:ascii="宋体" w:hAnsi="宋体"/>
          <w:color w:val="auto"/>
          <w:highlight w:val="none"/>
        </w:rPr>
        <w:t>（2）实质上响应满足磋商文件要求的最低投标报价为20分。</w:t>
      </w:r>
    </w:p>
    <w:p w14:paraId="74E93BF4">
      <w:pPr>
        <w:spacing w:line="360" w:lineRule="auto"/>
        <w:ind w:right="-178"/>
        <w:rPr>
          <w:rFonts w:hint="eastAsia" w:ascii="宋体" w:hAnsi="宋体"/>
          <w:color w:val="auto"/>
          <w:highlight w:val="none"/>
        </w:rPr>
      </w:pPr>
      <w:r>
        <w:rPr>
          <w:rFonts w:hint="eastAsia" w:ascii="宋体" w:hAnsi="宋体"/>
          <w:color w:val="auto"/>
          <w:highlight w:val="none"/>
        </w:rPr>
        <w:t>（3）某磋商人价格分 = 磋商人最低报价（金额）/某磋商人报价（金额）×20分</w:t>
      </w:r>
    </w:p>
    <w:p w14:paraId="7B0DB5BD">
      <w:pPr>
        <w:spacing w:line="360" w:lineRule="auto"/>
        <w:ind w:right="-178"/>
        <w:rPr>
          <w:rFonts w:hint="eastAsia" w:ascii="宋体" w:hAnsi="宋体"/>
          <w:color w:val="auto"/>
          <w:highlight w:val="none"/>
        </w:rPr>
      </w:pPr>
      <w:r>
        <w:rPr>
          <w:rFonts w:hint="eastAsia" w:ascii="宋体" w:hAnsi="宋体"/>
          <w:color w:val="auto"/>
          <w:highlight w:val="none"/>
        </w:rPr>
        <w:t>2.2 技术方案分</w:t>
      </w:r>
    </w:p>
    <w:tbl>
      <w:tblPr>
        <w:tblStyle w:val="6"/>
        <w:tblW w:w="97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280"/>
        <w:gridCol w:w="709"/>
        <w:gridCol w:w="1559"/>
        <w:gridCol w:w="5498"/>
      </w:tblGrid>
      <w:tr w14:paraId="3D3B7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730" w:type="dxa"/>
            <w:noWrap w:val="0"/>
            <w:vAlign w:val="center"/>
          </w:tcPr>
          <w:p w14:paraId="500B4799">
            <w:pPr>
              <w:adjustRightInd w:val="0"/>
              <w:spacing w:line="410" w:lineRule="exact"/>
              <w:jc w:val="center"/>
              <w:textAlignment w:val="baseline"/>
              <w:rPr>
                <w:rFonts w:ascii="宋体" w:hAnsi="宋体"/>
                <w:b/>
                <w:color w:val="auto"/>
                <w:szCs w:val="21"/>
                <w:highlight w:val="none"/>
              </w:rPr>
            </w:pPr>
            <w:r>
              <w:rPr>
                <w:rFonts w:hint="eastAsia" w:ascii="宋体" w:hAnsi="宋体"/>
                <w:b/>
                <w:color w:val="auto"/>
                <w:szCs w:val="21"/>
                <w:highlight w:val="none"/>
              </w:rPr>
              <w:t>序号</w:t>
            </w:r>
          </w:p>
        </w:tc>
        <w:tc>
          <w:tcPr>
            <w:tcW w:w="1280" w:type="dxa"/>
            <w:noWrap w:val="0"/>
            <w:vAlign w:val="center"/>
          </w:tcPr>
          <w:p w14:paraId="18772605">
            <w:pPr>
              <w:adjustRightInd w:val="0"/>
              <w:spacing w:line="410" w:lineRule="exact"/>
              <w:jc w:val="center"/>
              <w:textAlignment w:val="baseline"/>
              <w:rPr>
                <w:rFonts w:ascii="宋体" w:hAnsi="宋体"/>
                <w:color w:val="auto"/>
                <w:szCs w:val="21"/>
                <w:highlight w:val="none"/>
              </w:rPr>
            </w:pPr>
            <w:r>
              <w:rPr>
                <w:rFonts w:hint="eastAsia" w:ascii="宋体" w:hAnsi="宋体"/>
                <w:b/>
                <w:color w:val="auto"/>
                <w:szCs w:val="21"/>
                <w:highlight w:val="none"/>
              </w:rPr>
              <w:t>评审因素</w:t>
            </w:r>
          </w:p>
        </w:tc>
        <w:tc>
          <w:tcPr>
            <w:tcW w:w="709" w:type="dxa"/>
            <w:noWrap w:val="0"/>
            <w:vAlign w:val="center"/>
          </w:tcPr>
          <w:p w14:paraId="46EEFBFB">
            <w:pPr>
              <w:adjustRightInd w:val="0"/>
              <w:spacing w:line="410" w:lineRule="exact"/>
              <w:jc w:val="center"/>
              <w:textAlignment w:val="baseline"/>
              <w:rPr>
                <w:rFonts w:ascii="宋体" w:hAnsi="宋体"/>
                <w:b/>
                <w:color w:val="auto"/>
                <w:szCs w:val="21"/>
                <w:highlight w:val="none"/>
              </w:rPr>
            </w:pPr>
            <w:r>
              <w:rPr>
                <w:rFonts w:hint="eastAsia" w:ascii="宋体" w:hAnsi="宋体"/>
                <w:b/>
                <w:color w:val="auto"/>
                <w:szCs w:val="21"/>
                <w:highlight w:val="none"/>
              </w:rPr>
              <w:t>分值</w:t>
            </w:r>
          </w:p>
        </w:tc>
        <w:tc>
          <w:tcPr>
            <w:tcW w:w="7057" w:type="dxa"/>
            <w:gridSpan w:val="2"/>
            <w:noWrap w:val="0"/>
            <w:vAlign w:val="center"/>
          </w:tcPr>
          <w:p w14:paraId="24C7710C">
            <w:pPr>
              <w:adjustRightInd w:val="0"/>
              <w:spacing w:line="410" w:lineRule="exact"/>
              <w:jc w:val="center"/>
              <w:textAlignment w:val="baseline"/>
              <w:rPr>
                <w:rFonts w:ascii="宋体" w:hAnsi="宋体"/>
                <w:b/>
                <w:color w:val="auto"/>
                <w:szCs w:val="21"/>
                <w:highlight w:val="none"/>
              </w:rPr>
            </w:pPr>
            <w:r>
              <w:rPr>
                <w:rFonts w:hint="eastAsia" w:ascii="宋体" w:hAnsi="宋体"/>
                <w:b/>
                <w:color w:val="auto"/>
                <w:szCs w:val="21"/>
                <w:highlight w:val="none"/>
              </w:rPr>
              <w:t>评标标准</w:t>
            </w:r>
          </w:p>
        </w:tc>
      </w:tr>
      <w:tr w14:paraId="3EA95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noWrap w:val="0"/>
            <w:vAlign w:val="center"/>
          </w:tcPr>
          <w:p w14:paraId="78E9F576">
            <w:pPr>
              <w:adjustRightInd w:val="0"/>
              <w:spacing w:line="360" w:lineRule="auto"/>
              <w:jc w:val="center"/>
              <w:textAlignment w:val="baseline"/>
              <w:rPr>
                <w:rFonts w:ascii="宋体" w:hAnsi="宋体"/>
                <w:b/>
                <w:color w:val="auto"/>
                <w:szCs w:val="21"/>
                <w:highlight w:val="none"/>
              </w:rPr>
            </w:pPr>
            <w:r>
              <w:rPr>
                <w:rFonts w:hint="eastAsia" w:ascii="宋体" w:hAnsi="宋体"/>
                <w:b/>
                <w:color w:val="auto"/>
                <w:szCs w:val="21"/>
                <w:highlight w:val="none"/>
              </w:rPr>
              <w:t>1</w:t>
            </w:r>
          </w:p>
        </w:tc>
        <w:tc>
          <w:tcPr>
            <w:tcW w:w="1280" w:type="dxa"/>
            <w:noWrap w:val="0"/>
            <w:vAlign w:val="center"/>
          </w:tcPr>
          <w:p w14:paraId="75AF7738">
            <w:pPr>
              <w:adjustRightInd w:val="0"/>
              <w:spacing w:line="360" w:lineRule="auto"/>
              <w:jc w:val="center"/>
              <w:textAlignment w:val="baseline"/>
              <w:rPr>
                <w:rFonts w:ascii="宋体" w:hAnsi="宋体"/>
                <w:b/>
                <w:color w:val="auto"/>
                <w:szCs w:val="21"/>
                <w:highlight w:val="none"/>
              </w:rPr>
            </w:pPr>
            <w:r>
              <w:rPr>
                <w:rFonts w:hint="eastAsia" w:ascii="宋体" w:hAnsi="宋体"/>
                <w:b/>
                <w:color w:val="auto"/>
                <w:szCs w:val="21"/>
                <w:highlight w:val="none"/>
              </w:rPr>
              <w:t>报价</w:t>
            </w:r>
          </w:p>
        </w:tc>
        <w:tc>
          <w:tcPr>
            <w:tcW w:w="709" w:type="dxa"/>
            <w:noWrap w:val="0"/>
            <w:vAlign w:val="center"/>
          </w:tcPr>
          <w:p w14:paraId="352D72EE">
            <w:pPr>
              <w:adjustRightInd w:val="0"/>
              <w:spacing w:line="360" w:lineRule="auto"/>
              <w:jc w:val="center"/>
              <w:textAlignment w:val="baseline"/>
              <w:rPr>
                <w:rFonts w:ascii="宋体" w:hAnsi="宋体"/>
                <w:b/>
                <w:color w:val="auto"/>
                <w:szCs w:val="21"/>
                <w:highlight w:val="none"/>
              </w:rPr>
            </w:pPr>
            <w:r>
              <w:rPr>
                <w:rFonts w:hint="eastAsia" w:ascii="宋体" w:hAnsi="宋体"/>
                <w:b/>
                <w:color w:val="auto"/>
                <w:szCs w:val="21"/>
                <w:highlight w:val="none"/>
                <w:lang w:val="en-US" w:eastAsia="zh-CN"/>
              </w:rPr>
              <w:t>2</w:t>
            </w:r>
            <w:r>
              <w:rPr>
                <w:rFonts w:hint="eastAsia" w:ascii="宋体" w:hAnsi="宋体"/>
                <w:b/>
                <w:color w:val="auto"/>
                <w:szCs w:val="21"/>
                <w:highlight w:val="none"/>
              </w:rPr>
              <w:t>0分</w:t>
            </w:r>
          </w:p>
        </w:tc>
        <w:tc>
          <w:tcPr>
            <w:tcW w:w="7057" w:type="dxa"/>
            <w:gridSpan w:val="2"/>
            <w:noWrap w:val="0"/>
            <w:vAlign w:val="center"/>
          </w:tcPr>
          <w:p w14:paraId="293F5A5C">
            <w:pPr>
              <w:widowControl/>
              <w:spacing w:line="360" w:lineRule="exact"/>
              <w:rPr>
                <w:rFonts w:hint="eastAsia" w:ascii="Times New Roman" w:hAnsi="Times New Roman" w:eastAsia="宋体" w:cs="宋体"/>
                <w:color w:val="auto"/>
                <w:kern w:val="0"/>
                <w:highlight w:val="none"/>
              </w:rPr>
            </w:pPr>
            <w:r>
              <w:rPr>
                <w:rFonts w:hint="eastAsia" w:ascii="Times New Roman" w:hAnsi="Times New Roman" w:eastAsia="宋体" w:cs="宋体"/>
                <w:color w:val="auto"/>
                <w:kern w:val="0"/>
                <w:highlight w:val="none"/>
              </w:rPr>
              <w:t>（</w:t>
            </w:r>
            <w:r>
              <w:rPr>
                <w:rFonts w:hint="eastAsia" w:ascii="Times New Roman" w:hAnsi="Times New Roman" w:eastAsia="宋体" w:cs="宋体"/>
                <w:color w:val="auto"/>
                <w:kern w:val="0"/>
                <w:highlight w:val="none"/>
                <w:lang w:val="en-US" w:eastAsia="zh-CN"/>
              </w:rPr>
              <w:t>1</w:t>
            </w:r>
            <w:r>
              <w:rPr>
                <w:rFonts w:hint="eastAsia" w:ascii="Times New Roman" w:hAnsi="Times New Roman" w:eastAsia="宋体" w:cs="宋体"/>
                <w:color w:val="auto"/>
                <w:kern w:val="0"/>
                <w:highlight w:val="none"/>
              </w:rPr>
              <w:t>）以进入比较与评价环节的最低的最后报价为基准价，基准价得分为</w:t>
            </w:r>
            <w:r>
              <w:rPr>
                <w:rFonts w:hint="eastAsia" w:ascii="Times New Roman" w:hAnsi="Times New Roman" w:eastAsia="宋体" w:cs="宋体"/>
                <w:color w:val="auto"/>
                <w:kern w:val="0"/>
                <w:highlight w:val="none"/>
                <w:lang w:val="en-US" w:eastAsia="zh-CN"/>
              </w:rPr>
              <w:t>2</w:t>
            </w:r>
            <w:r>
              <w:rPr>
                <w:rFonts w:hint="eastAsia" w:ascii="Times New Roman" w:hAnsi="Times New Roman" w:eastAsia="宋体" w:cs="宋体"/>
                <w:color w:val="auto"/>
                <w:kern w:val="0"/>
                <w:highlight w:val="none"/>
              </w:rPr>
              <w:t>0分。</w:t>
            </w:r>
          </w:p>
          <w:p w14:paraId="1E1FB6E7">
            <w:pPr>
              <w:widowControl/>
              <w:spacing w:line="360" w:lineRule="exact"/>
              <w:rPr>
                <w:rFonts w:hint="eastAsia" w:ascii="Times New Roman" w:hAnsi="Times New Roman" w:eastAsia="宋体" w:cs="宋体"/>
                <w:color w:val="auto"/>
                <w:kern w:val="0"/>
                <w:highlight w:val="none"/>
              </w:rPr>
            </w:pPr>
            <w:r>
              <w:rPr>
                <w:rFonts w:hint="eastAsia" w:ascii="Times New Roman" w:hAnsi="Times New Roman" w:eastAsia="宋体" w:cs="宋体"/>
                <w:color w:val="auto"/>
                <w:kern w:val="0"/>
                <w:highlight w:val="none"/>
              </w:rPr>
              <w:t>（</w:t>
            </w:r>
            <w:r>
              <w:rPr>
                <w:rFonts w:hint="eastAsia" w:ascii="Times New Roman" w:hAnsi="Times New Roman" w:eastAsia="宋体" w:cs="宋体"/>
                <w:color w:val="auto"/>
                <w:kern w:val="0"/>
                <w:highlight w:val="none"/>
                <w:lang w:val="en-US" w:eastAsia="zh-CN"/>
              </w:rPr>
              <w:t>2</w:t>
            </w:r>
            <w:r>
              <w:rPr>
                <w:rFonts w:hint="eastAsia" w:ascii="Times New Roman" w:hAnsi="Times New Roman" w:eastAsia="宋体" w:cs="宋体"/>
                <w:color w:val="auto"/>
                <w:kern w:val="0"/>
                <w:highlight w:val="none"/>
              </w:rPr>
              <w:t>）价格分计算公式：</w:t>
            </w:r>
          </w:p>
          <w:p w14:paraId="7C7EB990">
            <w:pPr>
              <w:widowControl/>
              <w:spacing w:line="360" w:lineRule="exact"/>
              <w:rPr>
                <w:rFonts w:hint="eastAsia"/>
                <w:color w:val="auto"/>
                <w:highlight w:val="none"/>
              </w:rPr>
            </w:pPr>
            <w:r>
              <w:rPr>
                <w:rFonts w:hint="eastAsia" w:ascii="Times New Roman" w:hAnsi="Times New Roman" w:eastAsia="宋体" w:cs="宋体"/>
                <w:color w:val="auto"/>
                <w:kern w:val="0"/>
                <w:highlight w:val="none"/>
              </w:rPr>
              <w:t>某供应商磋商报价得分=（基准价/某供应商的最后报价）×</w:t>
            </w:r>
            <w:r>
              <w:rPr>
                <w:rFonts w:hint="eastAsia" w:ascii="Times New Roman" w:hAnsi="Times New Roman" w:eastAsia="宋体" w:cs="宋体"/>
                <w:color w:val="auto"/>
                <w:kern w:val="0"/>
                <w:highlight w:val="none"/>
                <w:lang w:val="en-US" w:eastAsia="zh-CN"/>
              </w:rPr>
              <w:t>2</w:t>
            </w:r>
            <w:r>
              <w:rPr>
                <w:rFonts w:hint="eastAsia" w:ascii="Times New Roman" w:hAnsi="Times New Roman" w:eastAsia="宋体" w:cs="宋体"/>
                <w:color w:val="auto"/>
                <w:kern w:val="0"/>
                <w:highlight w:val="none"/>
              </w:rPr>
              <w:t>0分</w:t>
            </w:r>
          </w:p>
        </w:tc>
      </w:tr>
      <w:tr w14:paraId="68174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730" w:type="dxa"/>
            <w:vMerge w:val="restart"/>
            <w:noWrap w:val="0"/>
            <w:vAlign w:val="center"/>
          </w:tcPr>
          <w:p w14:paraId="202B8833">
            <w:pPr>
              <w:adjustRightInd w:val="0"/>
              <w:spacing w:line="360" w:lineRule="auto"/>
              <w:jc w:val="center"/>
              <w:textAlignment w:val="baseline"/>
              <w:rPr>
                <w:rFonts w:ascii="宋体" w:hAnsi="宋体"/>
                <w:b/>
                <w:color w:val="auto"/>
                <w:szCs w:val="21"/>
                <w:highlight w:val="none"/>
              </w:rPr>
            </w:pPr>
            <w:r>
              <w:rPr>
                <w:rFonts w:hint="eastAsia" w:ascii="宋体" w:hAnsi="宋体"/>
                <w:b/>
                <w:color w:val="auto"/>
                <w:szCs w:val="21"/>
                <w:highlight w:val="none"/>
              </w:rPr>
              <w:t>2</w:t>
            </w:r>
          </w:p>
        </w:tc>
        <w:tc>
          <w:tcPr>
            <w:tcW w:w="1280" w:type="dxa"/>
            <w:vMerge w:val="restart"/>
            <w:noWrap w:val="0"/>
            <w:vAlign w:val="center"/>
          </w:tcPr>
          <w:p w14:paraId="25CE763B">
            <w:pPr>
              <w:adjustRightInd w:val="0"/>
              <w:spacing w:line="360" w:lineRule="auto"/>
              <w:jc w:val="center"/>
              <w:textAlignment w:val="baseline"/>
              <w:rPr>
                <w:rFonts w:ascii="宋体" w:hAnsi="宋体"/>
                <w:b/>
                <w:color w:val="auto"/>
                <w:szCs w:val="21"/>
                <w:highlight w:val="none"/>
              </w:rPr>
            </w:pPr>
            <w:r>
              <w:rPr>
                <w:rFonts w:hint="eastAsia" w:ascii="宋体" w:hAnsi="宋体"/>
                <w:b/>
                <w:color w:val="auto"/>
                <w:szCs w:val="21"/>
                <w:highlight w:val="none"/>
              </w:rPr>
              <w:t>施工组织设计</w:t>
            </w:r>
          </w:p>
        </w:tc>
        <w:tc>
          <w:tcPr>
            <w:tcW w:w="709" w:type="dxa"/>
            <w:vMerge w:val="restart"/>
            <w:noWrap w:val="0"/>
            <w:vAlign w:val="center"/>
          </w:tcPr>
          <w:p w14:paraId="062D814D">
            <w:pPr>
              <w:adjustRightInd w:val="0"/>
              <w:spacing w:line="360" w:lineRule="auto"/>
              <w:jc w:val="center"/>
              <w:textAlignment w:val="baseline"/>
              <w:rPr>
                <w:rFonts w:ascii="宋体" w:hAnsi="宋体"/>
                <w:b/>
                <w:color w:val="auto"/>
                <w:szCs w:val="21"/>
                <w:highlight w:val="none"/>
              </w:rPr>
            </w:pPr>
            <w:r>
              <w:rPr>
                <w:rFonts w:hint="eastAsia" w:ascii="宋体" w:hAnsi="宋体"/>
                <w:b/>
                <w:color w:val="auto"/>
                <w:szCs w:val="21"/>
                <w:highlight w:val="none"/>
              </w:rPr>
              <w:t>5</w:t>
            </w:r>
            <w:r>
              <w:rPr>
                <w:rFonts w:hint="eastAsia" w:ascii="宋体" w:hAnsi="宋体"/>
                <w:b/>
                <w:color w:val="auto"/>
                <w:szCs w:val="21"/>
                <w:highlight w:val="none"/>
                <w:lang w:val="en-US" w:eastAsia="zh-CN"/>
              </w:rPr>
              <w:t>5</w:t>
            </w:r>
            <w:r>
              <w:rPr>
                <w:rFonts w:hint="eastAsia" w:ascii="宋体" w:hAnsi="宋体"/>
                <w:b/>
                <w:color w:val="auto"/>
                <w:szCs w:val="21"/>
                <w:highlight w:val="none"/>
              </w:rPr>
              <w:t>分</w:t>
            </w:r>
          </w:p>
        </w:tc>
        <w:tc>
          <w:tcPr>
            <w:tcW w:w="1559" w:type="dxa"/>
            <w:noWrap w:val="0"/>
            <w:vAlign w:val="center"/>
          </w:tcPr>
          <w:p w14:paraId="14FC978E">
            <w:pPr>
              <w:spacing w:line="360" w:lineRule="auto"/>
              <w:rPr>
                <w:color w:val="auto"/>
                <w:kern w:val="0"/>
                <w:highlight w:val="none"/>
              </w:rPr>
            </w:pPr>
            <w:r>
              <w:rPr>
                <w:rFonts w:hint="eastAsia" w:cs="宋体"/>
                <w:color w:val="auto"/>
                <w:kern w:val="0"/>
                <w:highlight w:val="none"/>
              </w:rPr>
              <w:t>主要施工方法</w:t>
            </w:r>
          </w:p>
          <w:p w14:paraId="0AEE2690">
            <w:pPr>
              <w:spacing w:line="360" w:lineRule="auto"/>
              <w:rPr>
                <w:rFonts w:ascii="宋体" w:hAnsi="宋体"/>
                <w:bCs/>
                <w:color w:val="auto"/>
                <w:szCs w:val="21"/>
                <w:highlight w:val="none"/>
              </w:rPr>
            </w:pPr>
            <w:r>
              <w:rPr>
                <w:rFonts w:hint="eastAsia" w:cs="宋体"/>
                <w:color w:val="auto"/>
                <w:kern w:val="0"/>
                <w:highlight w:val="none"/>
              </w:rPr>
              <w:t>（</w:t>
            </w:r>
            <w:r>
              <w:rPr>
                <w:color w:val="auto"/>
                <w:kern w:val="0"/>
                <w:highlight w:val="none"/>
              </w:rPr>
              <w:t>10</w:t>
            </w:r>
            <w:r>
              <w:rPr>
                <w:rFonts w:hint="eastAsia" w:cs="宋体"/>
                <w:color w:val="auto"/>
                <w:kern w:val="0"/>
                <w:highlight w:val="none"/>
              </w:rPr>
              <w:t>分）</w:t>
            </w:r>
          </w:p>
        </w:tc>
        <w:tc>
          <w:tcPr>
            <w:tcW w:w="5498" w:type="dxa"/>
            <w:noWrap w:val="0"/>
            <w:vAlign w:val="center"/>
          </w:tcPr>
          <w:p w14:paraId="255CDC60">
            <w:pPr>
              <w:widowControl/>
              <w:spacing w:line="360" w:lineRule="exact"/>
              <w:rPr>
                <w:color w:val="auto"/>
                <w:kern w:val="0"/>
                <w:highlight w:val="none"/>
              </w:rPr>
            </w:pPr>
            <w:r>
              <w:rPr>
                <w:color w:val="auto"/>
                <w:kern w:val="0"/>
                <w:highlight w:val="none"/>
              </w:rPr>
              <w:t>各主要分部施工方法符合项目实际，须有详尽的施工技术方案，工艺先进、方法科学合理、可行，能指导具体施工并确保安全。</w:t>
            </w:r>
          </w:p>
          <w:p w14:paraId="4C0CDA00">
            <w:pPr>
              <w:widowControl/>
              <w:spacing w:line="360" w:lineRule="exact"/>
              <w:rPr>
                <w:rFonts w:hint="eastAsia" w:cs="宋体"/>
                <w:color w:val="auto"/>
                <w:kern w:val="0"/>
                <w:highlight w:val="none"/>
              </w:rPr>
            </w:pPr>
            <w:r>
              <w:rPr>
                <w:rFonts w:hint="eastAsia" w:cs="宋体"/>
                <w:color w:val="auto"/>
                <w:kern w:val="0"/>
                <w:highlight w:val="none"/>
              </w:rPr>
              <w:t>优（1</w:t>
            </w:r>
            <w:r>
              <w:rPr>
                <w:rFonts w:hint="eastAsia" w:cs="宋体"/>
                <w:color w:val="auto"/>
                <w:kern w:val="0"/>
                <w:highlight w:val="none"/>
                <w:lang w:val="en-US" w:eastAsia="zh-CN"/>
              </w:rPr>
              <w:t>0</w:t>
            </w:r>
            <w:r>
              <w:rPr>
                <w:rFonts w:hint="eastAsia" w:cs="宋体"/>
                <w:color w:val="auto"/>
                <w:kern w:val="0"/>
                <w:highlight w:val="none"/>
              </w:rPr>
              <w:t>分）：施工方法完全符合项目实际，施工技术方案详尽，对项目特点的针对性强</w:t>
            </w:r>
            <w:r>
              <w:rPr>
                <w:rFonts w:hint="eastAsia" w:cs="宋体"/>
                <w:color w:val="auto"/>
                <w:kern w:val="0"/>
                <w:highlight w:val="none"/>
                <w:lang w:eastAsia="zh-CN"/>
              </w:rPr>
              <w:t>可操作性强</w:t>
            </w:r>
            <w:r>
              <w:rPr>
                <w:rFonts w:hint="eastAsia" w:cs="宋体"/>
                <w:color w:val="auto"/>
                <w:kern w:val="0"/>
                <w:highlight w:val="none"/>
              </w:rPr>
              <w:t>，工艺先进、方法科学合理、可行，完全满足具体施工要求并确保安全。</w:t>
            </w:r>
          </w:p>
          <w:p w14:paraId="6EBEDF6C">
            <w:pPr>
              <w:widowControl/>
              <w:spacing w:line="360" w:lineRule="exact"/>
              <w:rPr>
                <w:rFonts w:hint="eastAsia" w:cs="宋体"/>
                <w:color w:val="auto"/>
                <w:kern w:val="0"/>
                <w:highlight w:val="none"/>
              </w:rPr>
            </w:pPr>
            <w:r>
              <w:rPr>
                <w:rFonts w:hint="eastAsia" w:cs="宋体"/>
                <w:color w:val="auto"/>
                <w:kern w:val="0"/>
                <w:highlight w:val="none"/>
              </w:rPr>
              <w:t>良（</w:t>
            </w:r>
            <w:r>
              <w:rPr>
                <w:rFonts w:hint="eastAsia" w:cs="宋体"/>
                <w:color w:val="auto"/>
                <w:kern w:val="0"/>
                <w:highlight w:val="none"/>
                <w:lang w:val="en-US" w:eastAsia="zh-CN"/>
              </w:rPr>
              <w:t>7</w:t>
            </w:r>
            <w:r>
              <w:rPr>
                <w:rFonts w:hint="eastAsia" w:cs="宋体"/>
                <w:color w:val="auto"/>
                <w:kern w:val="0"/>
                <w:highlight w:val="none"/>
              </w:rPr>
              <w:t>分）：施工方法符合项目实际，施工技术方案相对详尽，对项目特点有一定的针对性，满足具体施工要求并确保安全。</w:t>
            </w:r>
          </w:p>
          <w:p w14:paraId="68D385D2">
            <w:pPr>
              <w:widowControl/>
              <w:spacing w:line="360" w:lineRule="exact"/>
              <w:rPr>
                <w:rFonts w:hint="eastAsia" w:cs="宋体"/>
                <w:color w:val="auto"/>
                <w:kern w:val="0"/>
                <w:highlight w:val="none"/>
              </w:rPr>
            </w:pPr>
            <w:r>
              <w:rPr>
                <w:rFonts w:hint="eastAsia" w:cs="宋体"/>
                <w:color w:val="auto"/>
                <w:kern w:val="0"/>
                <w:highlight w:val="none"/>
              </w:rPr>
              <w:t>中（</w:t>
            </w:r>
            <w:r>
              <w:rPr>
                <w:rFonts w:hint="eastAsia" w:cs="宋体"/>
                <w:color w:val="auto"/>
                <w:kern w:val="0"/>
                <w:highlight w:val="none"/>
                <w:lang w:val="en-US" w:eastAsia="zh-CN"/>
              </w:rPr>
              <w:t>5</w:t>
            </w:r>
            <w:r>
              <w:rPr>
                <w:rFonts w:hint="eastAsia" w:cs="宋体"/>
                <w:color w:val="auto"/>
                <w:kern w:val="0"/>
                <w:highlight w:val="none"/>
              </w:rPr>
              <w:t>分）：施工方法基本符合项目实际，施工技术方案</w:t>
            </w:r>
            <w:r>
              <w:rPr>
                <w:rFonts w:hint="eastAsia" w:cs="宋体"/>
                <w:color w:val="auto"/>
                <w:kern w:val="0"/>
                <w:highlight w:val="none"/>
                <w:lang w:eastAsia="zh-CN"/>
              </w:rPr>
              <w:t>符合项目要求</w:t>
            </w:r>
            <w:r>
              <w:rPr>
                <w:rFonts w:hint="eastAsia" w:cs="宋体"/>
                <w:color w:val="auto"/>
                <w:kern w:val="0"/>
                <w:highlight w:val="none"/>
              </w:rPr>
              <w:t>，能满足具体施工要求。</w:t>
            </w:r>
          </w:p>
          <w:p w14:paraId="4DF03133">
            <w:pPr>
              <w:spacing w:line="360" w:lineRule="exact"/>
              <w:rPr>
                <w:rFonts w:hint="eastAsia" w:cs="宋体"/>
                <w:color w:val="auto"/>
                <w:kern w:val="0"/>
                <w:highlight w:val="none"/>
              </w:rPr>
            </w:pPr>
            <w:r>
              <w:rPr>
                <w:rFonts w:hint="eastAsia" w:cs="宋体"/>
                <w:color w:val="auto"/>
                <w:kern w:val="0"/>
                <w:highlight w:val="none"/>
              </w:rPr>
              <w:t>一般（</w:t>
            </w:r>
            <w:r>
              <w:rPr>
                <w:rFonts w:hint="eastAsia" w:cs="宋体"/>
                <w:color w:val="auto"/>
                <w:kern w:val="0"/>
                <w:highlight w:val="none"/>
                <w:lang w:val="en-US" w:eastAsia="zh-CN"/>
              </w:rPr>
              <w:t>3</w:t>
            </w:r>
            <w:r>
              <w:rPr>
                <w:rFonts w:hint="eastAsia" w:cs="宋体"/>
                <w:color w:val="auto"/>
                <w:kern w:val="0"/>
                <w:highlight w:val="none"/>
              </w:rPr>
              <w:t>分）：施工方法基本符合项目实际，施工技术方案简单，对项目特点没有针对性，</w:t>
            </w:r>
            <w:r>
              <w:rPr>
                <w:rFonts w:hint="eastAsia" w:cs="宋体"/>
                <w:color w:val="auto"/>
                <w:kern w:val="0"/>
                <w:highlight w:val="none"/>
                <w:lang w:eastAsia="zh-CN"/>
              </w:rPr>
              <w:t>仅能</w:t>
            </w:r>
            <w:r>
              <w:rPr>
                <w:rFonts w:hint="eastAsia" w:cs="宋体"/>
                <w:color w:val="auto"/>
                <w:kern w:val="0"/>
                <w:highlight w:val="none"/>
              </w:rPr>
              <w:t>满足具体施工要求。</w:t>
            </w:r>
          </w:p>
          <w:p w14:paraId="46649707">
            <w:pPr>
              <w:widowControl/>
              <w:spacing w:line="360" w:lineRule="auto"/>
              <w:rPr>
                <w:rFonts w:ascii="宋体" w:hAnsi="宋体" w:cs="宋体"/>
                <w:color w:val="auto"/>
                <w:szCs w:val="21"/>
                <w:highlight w:val="none"/>
              </w:rPr>
            </w:pPr>
            <w:r>
              <w:rPr>
                <w:rFonts w:hint="eastAsia" w:cs="宋体"/>
                <w:color w:val="auto"/>
                <w:kern w:val="0"/>
                <w:highlight w:val="none"/>
              </w:rPr>
              <w:t>差（</w:t>
            </w:r>
            <w:r>
              <w:rPr>
                <w:rFonts w:hint="eastAsia" w:cs="宋体"/>
                <w:color w:val="auto"/>
                <w:kern w:val="0"/>
                <w:highlight w:val="none"/>
                <w:lang w:val="en-US" w:eastAsia="zh-CN"/>
              </w:rPr>
              <w:t>1</w:t>
            </w:r>
            <w:r>
              <w:rPr>
                <w:rFonts w:hint="eastAsia" w:cs="宋体"/>
                <w:color w:val="auto"/>
                <w:kern w:val="0"/>
                <w:highlight w:val="none"/>
              </w:rPr>
              <w:t>分）：施工方法不符合项目实际，施工技术方案简单，对项目特点没有针对性，不能满足具体施工要求。</w:t>
            </w:r>
          </w:p>
        </w:tc>
      </w:tr>
      <w:tr w14:paraId="4BC90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730" w:type="dxa"/>
            <w:vMerge w:val="continue"/>
            <w:noWrap w:val="0"/>
            <w:vAlign w:val="center"/>
          </w:tcPr>
          <w:p w14:paraId="3D9B66AF">
            <w:pPr>
              <w:spacing w:line="360" w:lineRule="auto"/>
              <w:jc w:val="left"/>
              <w:rPr>
                <w:color w:val="auto"/>
                <w:szCs w:val="21"/>
                <w:highlight w:val="none"/>
              </w:rPr>
            </w:pPr>
          </w:p>
        </w:tc>
        <w:tc>
          <w:tcPr>
            <w:tcW w:w="1280" w:type="dxa"/>
            <w:vMerge w:val="continue"/>
            <w:noWrap w:val="0"/>
            <w:vAlign w:val="center"/>
          </w:tcPr>
          <w:p w14:paraId="4F8BCCF8">
            <w:pPr>
              <w:spacing w:line="360" w:lineRule="auto"/>
              <w:jc w:val="left"/>
              <w:rPr>
                <w:color w:val="auto"/>
                <w:szCs w:val="21"/>
                <w:highlight w:val="none"/>
              </w:rPr>
            </w:pPr>
          </w:p>
        </w:tc>
        <w:tc>
          <w:tcPr>
            <w:tcW w:w="709" w:type="dxa"/>
            <w:vMerge w:val="continue"/>
            <w:noWrap w:val="0"/>
            <w:vAlign w:val="center"/>
          </w:tcPr>
          <w:p w14:paraId="7078D059">
            <w:pPr>
              <w:spacing w:line="360" w:lineRule="auto"/>
              <w:jc w:val="left"/>
              <w:rPr>
                <w:color w:val="auto"/>
                <w:szCs w:val="21"/>
                <w:highlight w:val="none"/>
              </w:rPr>
            </w:pPr>
          </w:p>
        </w:tc>
        <w:tc>
          <w:tcPr>
            <w:tcW w:w="1559" w:type="dxa"/>
            <w:noWrap w:val="0"/>
            <w:vAlign w:val="center"/>
          </w:tcPr>
          <w:p w14:paraId="3959C584">
            <w:pPr>
              <w:widowControl/>
              <w:spacing w:line="360" w:lineRule="auto"/>
              <w:rPr>
                <w:rFonts w:ascii="宋体" w:hAnsi="宋体"/>
                <w:bCs/>
                <w:color w:val="auto"/>
                <w:szCs w:val="21"/>
                <w:highlight w:val="none"/>
              </w:rPr>
            </w:pPr>
            <w:r>
              <w:rPr>
                <w:rFonts w:hint="eastAsia" w:cs="宋体"/>
                <w:color w:val="auto"/>
                <w:kern w:val="0"/>
                <w:highlight w:val="none"/>
              </w:rPr>
              <w:t>拟投入的主要物资计划（</w:t>
            </w:r>
            <w:r>
              <w:rPr>
                <w:color w:val="auto"/>
                <w:kern w:val="0"/>
                <w:highlight w:val="none"/>
              </w:rPr>
              <w:t>10</w:t>
            </w:r>
            <w:r>
              <w:rPr>
                <w:rFonts w:hint="eastAsia" w:cs="宋体"/>
                <w:color w:val="auto"/>
                <w:kern w:val="0"/>
                <w:highlight w:val="none"/>
              </w:rPr>
              <w:t>分）</w:t>
            </w:r>
          </w:p>
        </w:tc>
        <w:tc>
          <w:tcPr>
            <w:tcW w:w="5498" w:type="dxa"/>
            <w:noWrap w:val="0"/>
            <w:vAlign w:val="center"/>
          </w:tcPr>
          <w:p w14:paraId="5F63BF47">
            <w:pPr>
              <w:widowControl/>
              <w:spacing w:line="360" w:lineRule="exact"/>
              <w:rPr>
                <w:color w:val="auto"/>
                <w:kern w:val="0"/>
                <w:highlight w:val="none"/>
              </w:rPr>
            </w:pPr>
            <w:r>
              <w:rPr>
                <w:color w:val="auto"/>
                <w:kern w:val="0"/>
                <w:highlight w:val="none"/>
              </w:rPr>
              <w:t>投入的施工材料有详细的组织计划且计划周密，数量、选型配置、进场时间安排合理，满足施工需要。</w:t>
            </w:r>
          </w:p>
          <w:p w14:paraId="48332035">
            <w:pPr>
              <w:widowControl/>
              <w:spacing w:line="360" w:lineRule="exact"/>
              <w:rPr>
                <w:rFonts w:hint="eastAsia"/>
                <w:color w:val="auto"/>
                <w:kern w:val="0"/>
                <w:highlight w:val="none"/>
              </w:rPr>
            </w:pPr>
            <w:r>
              <w:rPr>
                <w:rFonts w:hint="eastAsia"/>
                <w:color w:val="auto"/>
                <w:kern w:val="0"/>
                <w:highlight w:val="none"/>
              </w:rPr>
              <w:t>优（10分）：投入的施工材料有详细的组织计划且计划周密，对项目特点的针对性强</w:t>
            </w:r>
            <w:r>
              <w:rPr>
                <w:rFonts w:hint="eastAsia"/>
                <w:color w:val="auto"/>
                <w:kern w:val="0"/>
                <w:highlight w:val="none"/>
                <w:lang w:eastAsia="zh-CN"/>
              </w:rPr>
              <w:t>可操作性强</w:t>
            </w:r>
            <w:r>
              <w:rPr>
                <w:rFonts w:hint="eastAsia"/>
                <w:color w:val="auto"/>
                <w:kern w:val="0"/>
                <w:highlight w:val="none"/>
              </w:rPr>
              <w:t>，数量、选型配置、进场时间安排完全合理，完全满足施工需要。</w:t>
            </w:r>
          </w:p>
          <w:p w14:paraId="51C78D51">
            <w:pPr>
              <w:widowControl/>
              <w:spacing w:line="360" w:lineRule="exact"/>
              <w:rPr>
                <w:rFonts w:hint="eastAsia"/>
                <w:color w:val="auto"/>
                <w:kern w:val="0"/>
                <w:highlight w:val="none"/>
              </w:rPr>
            </w:pPr>
            <w:r>
              <w:rPr>
                <w:rFonts w:hint="eastAsia"/>
                <w:color w:val="auto"/>
                <w:kern w:val="0"/>
                <w:highlight w:val="none"/>
              </w:rPr>
              <w:t>良（7分）：投入的施工材料有组织计划且计划周密，对项目特点有一定针对性，数量、选型配置、进场时间安排合理，满足施工需要。</w:t>
            </w:r>
          </w:p>
          <w:p w14:paraId="4840F6C2">
            <w:pPr>
              <w:widowControl/>
              <w:spacing w:line="360" w:lineRule="exact"/>
              <w:rPr>
                <w:rFonts w:hint="eastAsia"/>
                <w:color w:val="auto"/>
                <w:kern w:val="0"/>
                <w:highlight w:val="none"/>
              </w:rPr>
            </w:pPr>
            <w:r>
              <w:rPr>
                <w:rFonts w:hint="eastAsia"/>
                <w:color w:val="auto"/>
                <w:kern w:val="0"/>
                <w:highlight w:val="none"/>
              </w:rPr>
              <w:t>中（5分）：投入的施工材料组织计划</w:t>
            </w:r>
            <w:r>
              <w:rPr>
                <w:rFonts w:hint="eastAsia"/>
                <w:color w:val="auto"/>
                <w:kern w:val="0"/>
                <w:highlight w:val="none"/>
                <w:lang w:eastAsia="zh-CN"/>
              </w:rPr>
              <w:t>符合项目要求</w:t>
            </w:r>
            <w:r>
              <w:rPr>
                <w:rFonts w:hint="eastAsia"/>
                <w:color w:val="auto"/>
                <w:kern w:val="0"/>
                <w:highlight w:val="none"/>
              </w:rPr>
              <w:t>，数量、选型配置、进场时间安排合理，满足施工需要。</w:t>
            </w:r>
          </w:p>
          <w:p w14:paraId="236B2778">
            <w:pPr>
              <w:spacing w:line="360" w:lineRule="exact"/>
              <w:rPr>
                <w:rFonts w:hint="eastAsia"/>
                <w:color w:val="auto"/>
                <w:kern w:val="0"/>
                <w:highlight w:val="none"/>
              </w:rPr>
            </w:pPr>
            <w:r>
              <w:rPr>
                <w:rFonts w:hint="eastAsia" w:cs="宋体"/>
                <w:color w:val="auto"/>
                <w:kern w:val="0"/>
                <w:highlight w:val="none"/>
              </w:rPr>
              <w:t>一般（3分）：</w:t>
            </w:r>
            <w:r>
              <w:rPr>
                <w:rFonts w:hint="eastAsia"/>
                <w:color w:val="auto"/>
                <w:kern w:val="0"/>
                <w:highlight w:val="none"/>
              </w:rPr>
              <w:t>投入的施工材料组织计划不够周密，对项目特点有没有针对性，数量、选型配置、</w:t>
            </w:r>
            <w:r>
              <w:rPr>
                <w:rFonts w:hint="eastAsia"/>
                <w:color w:val="auto"/>
                <w:kern w:val="0"/>
                <w:highlight w:val="none"/>
                <w:lang w:eastAsia="zh-CN"/>
              </w:rPr>
              <w:t>有</w:t>
            </w:r>
            <w:r>
              <w:rPr>
                <w:rFonts w:hint="eastAsia"/>
                <w:color w:val="auto"/>
                <w:kern w:val="0"/>
                <w:highlight w:val="none"/>
              </w:rPr>
              <w:t>进场时间安排，</w:t>
            </w:r>
            <w:r>
              <w:rPr>
                <w:rFonts w:hint="eastAsia"/>
                <w:color w:val="auto"/>
                <w:kern w:val="0"/>
                <w:highlight w:val="none"/>
                <w:lang w:eastAsia="zh-CN"/>
              </w:rPr>
              <w:t>仅能</w:t>
            </w:r>
            <w:r>
              <w:rPr>
                <w:rFonts w:hint="eastAsia"/>
                <w:color w:val="auto"/>
                <w:kern w:val="0"/>
                <w:highlight w:val="none"/>
              </w:rPr>
              <w:t>满足施工需要</w:t>
            </w:r>
            <w:r>
              <w:rPr>
                <w:rFonts w:hint="eastAsia" w:cs="宋体"/>
                <w:color w:val="auto"/>
                <w:kern w:val="0"/>
                <w:highlight w:val="none"/>
              </w:rPr>
              <w:t>。</w:t>
            </w:r>
          </w:p>
          <w:p w14:paraId="0DDCB732">
            <w:pPr>
              <w:widowControl/>
              <w:spacing w:line="360" w:lineRule="auto"/>
              <w:rPr>
                <w:rFonts w:ascii="宋体" w:hAnsi="宋体" w:cs="宋体"/>
                <w:color w:val="auto"/>
                <w:szCs w:val="21"/>
                <w:highlight w:val="none"/>
              </w:rPr>
            </w:pPr>
            <w:r>
              <w:rPr>
                <w:rFonts w:hint="eastAsia"/>
                <w:color w:val="auto"/>
                <w:kern w:val="0"/>
                <w:highlight w:val="none"/>
              </w:rPr>
              <w:t>差（1分）：投入的施工材料没有组织计划，对项目特点没有针对性，数量、选型配置、进场时间安排不合理，不满足施工需要。</w:t>
            </w:r>
          </w:p>
        </w:tc>
      </w:tr>
      <w:tr w14:paraId="0E982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730" w:type="dxa"/>
            <w:vMerge w:val="continue"/>
            <w:noWrap w:val="0"/>
            <w:vAlign w:val="center"/>
          </w:tcPr>
          <w:p w14:paraId="1C65AD7F">
            <w:pPr>
              <w:spacing w:line="360" w:lineRule="auto"/>
              <w:jc w:val="left"/>
              <w:rPr>
                <w:color w:val="auto"/>
                <w:szCs w:val="21"/>
                <w:highlight w:val="none"/>
              </w:rPr>
            </w:pPr>
          </w:p>
        </w:tc>
        <w:tc>
          <w:tcPr>
            <w:tcW w:w="1280" w:type="dxa"/>
            <w:vMerge w:val="continue"/>
            <w:noWrap w:val="0"/>
            <w:vAlign w:val="center"/>
          </w:tcPr>
          <w:p w14:paraId="6CEAD557">
            <w:pPr>
              <w:spacing w:line="360" w:lineRule="auto"/>
              <w:jc w:val="left"/>
              <w:rPr>
                <w:color w:val="auto"/>
                <w:szCs w:val="21"/>
                <w:highlight w:val="none"/>
              </w:rPr>
            </w:pPr>
          </w:p>
        </w:tc>
        <w:tc>
          <w:tcPr>
            <w:tcW w:w="709" w:type="dxa"/>
            <w:vMerge w:val="continue"/>
            <w:noWrap w:val="0"/>
            <w:vAlign w:val="center"/>
          </w:tcPr>
          <w:p w14:paraId="4CB276C7">
            <w:pPr>
              <w:spacing w:line="360" w:lineRule="auto"/>
              <w:jc w:val="left"/>
              <w:rPr>
                <w:color w:val="auto"/>
                <w:szCs w:val="21"/>
                <w:highlight w:val="none"/>
              </w:rPr>
            </w:pPr>
          </w:p>
        </w:tc>
        <w:tc>
          <w:tcPr>
            <w:tcW w:w="1559" w:type="dxa"/>
            <w:noWrap w:val="0"/>
            <w:vAlign w:val="center"/>
          </w:tcPr>
          <w:p w14:paraId="3AD8A117">
            <w:pPr>
              <w:widowControl/>
              <w:spacing w:line="360" w:lineRule="auto"/>
              <w:rPr>
                <w:rFonts w:ascii="宋体" w:hAnsi="宋体"/>
                <w:bCs/>
                <w:color w:val="auto"/>
                <w:szCs w:val="21"/>
                <w:highlight w:val="none"/>
              </w:rPr>
            </w:pPr>
            <w:r>
              <w:rPr>
                <w:rFonts w:hint="eastAsia" w:cs="宋体"/>
                <w:color w:val="auto"/>
                <w:kern w:val="0"/>
                <w:highlight w:val="none"/>
              </w:rPr>
              <w:t>劳动力安排计划（</w:t>
            </w:r>
            <w:r>
              <w:rPr>
                <w:rFonts w:hint="eastAsia"/>
                <w:color w:val="auto"/>
                <w:kern w:val="0"/>
                <w:highlight w:val="none"/>
                <w:lang w:val="en-US" w:eastAsia="zh-CN"/>
              </w:rPr>
              <w:t>5</w:t>
            </w:r>
            <w:r>
              <w:rPr>
                <w:rFonts w:hint="eastAsia" w:cs="宋体"/>
                <w:color w:val="auto"/>
                <w:kern w:val="0"/>
                <w:highlight w:val="none"/>
              </w:rPr>
              <w:t>分）</w:t>
            </w:r>
          </w:p>
        </w:tc>
        <w:tc>
          <w:tcPr>
            <w:tcW w:w="5498" w:type="dxa"/>
            <w:noWrap w:val="0"/>
            <w:vAlign w:val="center"/>
          </w:tcPr>
          <w:p w14:paraId="6553372B">
            <w:pPr>
              <w:widowControl/>
              <w:spacing w:line="360" w:lineRule="exact"/>
              <w:rPr>
                <w:color w:val="auto"/>
                <w:kern w:val="0"/>
                <w:highlight w:val="none"/>
              </w:rPr>
            </w:pPr>
            <w:r>
              <w:rPr>
                <w:color w:val="auto"/>
                <w:kern w:val="0"/>
                <w:highlight w:val="none"/>
              </w:rPr>
              <w:t>各主要施工工序应有详细周密的劳动力安排计划，有各工种劳动力安排计划，劳动力投入合理，满足施工需要。</w:t>
            </w:r>
          </w:p>
          <w:p w14:paraId="516D3502">
            <w:pPr>
              <w:widowControl/>
              <w:spacing w:line="360" w:lineRule="exact"/>
              <w:rPr>
                <w:rFonts w:hint="eastAsia"/>
                <w:color w:val="auto"/>
                <w:kern w:val="0"/>
                <w:highlight w:val="none"/>
              </w:rPr>
            </w:pPr>
            <w:r>
              <w:rPr>
                <w:rFonts w:hint="eastAsia"/>
                <w:color w:val="auto"/>
                <w:kern w:val="0"/>
                <w:highlight w:val="none"/>
              </w:rPr>
              <w:t>优（</w:t>
            </w:r>
            <w:r>
              <w:rPr>
                <w:rFonts w:hint="eastAsia"/>
                <w:color w:val="auto"/>
                <w:kern w:val="0"/>
                <w:highlight w:val="none"/>
                <w:lang w:val="en-US" w:eastAsia="zh-CN"/>
              </w:rPr>
              <w:t>5</w:t>
            </w:r>
            <w:r>
              <w:rPr>
                <w:rFonts w:hint="eastAsia"/>
                <w:color w:val="auto"/>
                <w:kern w:val="0"/>
                <w:highlight w:val="none"/>
              </w:rPr>
              <w:t>分）：各主要施工工序有详细周密的劳动力安排计划，对项目特点的针对性强</w:t>
            </w:r>
            <w:r>
              <w:rPr>
                <w:rFonts w:hint="eastAsia"/>
                <w:color w:val="auto"/>
                <w:kern w:val="0"/>
                <w:highlight w:val="none"/>
                <w:lang w:eastAsia="zh-CN"/>
              </w:rPr>
              <w:t>可操作性强</w:t>
            </w:r>
            <w:r>
              <w:rPr>
                <w:rFonts w:hint="eastAsia"/>
                <w:color w:val="auto"/>
                <w:kern w:val="0"/>
                <w:highlight w:val="none"/>
              </w:rPr>
              <w:t>，有各工种劳动力安排计划，劳动力投入完全合理，完全满足施工需要。</w:t>
            </w:r>
          </w:p>
          <w:p w14:paraId="1DC10016">
            <w:pPr>
              <w:widowControl/>
              <w:spacing w:line="360" w:lineRule="exact"/>
              <w:rPr>
                <w:rFonts w:hint="eastAsia"/>
                <w:color w:val="auto"/>
                <w:kern w:val="0"/>
                <w:highlight w:val="none"/>
              </w:rPr>
            </w:pPr>
            <w:r>
              <w:rPr>
                <w:rFonts w:hint="eastAsia"/>
                <w:color w:val="auto"/>
                <w:kern w:val="0"/>
                <w:highlight w:val="none"/>
              </w:rPr>
              <w:t>良（</w:t>
            </w:r>
            <w:r>
              <w:rPr>
                <w:rFonts w:hint="eastAsia"/>
                <w:color w:val="auto"/>
                <w:kern w:val="0"/>
                <w:highlight w:val="none"/>
                <w:lang w:val="en-US" w:eastAsia="zh-CN"/>
              </w:rPr>
              <w:t>4</w:t>
            </w:r>
            <w:r>
              <w:rPr>
                <w:rFonts w:hint="eastAsia"/>
                <w:color w:val="auto"/>
                <w:kern w:val="0"/>
                <w:highlight w:val="none"/>
              </w:rPr>
              <w:t>分）：各主要施工工序劳动力安排计划</w:t>
            </w:r>
            <w:r>
              <w:rPr>
                <w:rFonts w:hint="eastAsia"/>
                <w:color w:val="auto"/>
                <w:kern w:val="0"/>
                <w:highlight w:val="none"/>
                <w:lang w:eastAsia="zh-CN"/>
              </w:rPr>
              <w:t>详细</w:t>
            </w:r>
            <w:r>
              <w:rPr>
                <w:rFonts w:hint="eastAsia"/>
                <w:color w:val="auto"/>
                <w:kern w:val="0"/>
                <w:highlight w:val="none"/>
              </w:rPr>
              <w:t>，对项目特点</w:t>
            </w:r>
            <w:r>
              <w:rPr>
                <w:rFonts w:hint="eastAsia"/>
                <w:color w:val="auto"/>
                <w:kern w:val="0"/>
                <w:highlight w:val="none"/>
                <w:lang w:eastAsia="zh-CN"/>
              </w:rPr>
              <w:t>有一定的针对性</w:t>
            </w:r>
            <w:r>
              <w:rPr>
                <w:rFonts w:hint="eastAsia"/>
                <w:color w:val="auto"/>
                <w:kern w:val="0"/>
                <w:highlight w:val="none"/>
              </w:rPr>
              <w:t>，有各工种劳动力安排计划，劳动力投入合理，能满足施工需要。</w:t>
            </w:r>
          </w:p>
          <w:p w14:paraId="01C95897">
            <w:pPr>
              <w:widowControl/>
              <w:spacing w:line="360" w:lineRule="exact"/>
              <w:rPr>
                <w:rFonts w:hint="eastAsia"/>
                <w:color w:val="auto"/>
                <w:kern w:val="0"/>
                <w:highlight w:val="none"/>
              </w:rPr>
            </w:pPr>
            <w:r>
              <w:rPr>
                <w:rFonts w:hint="eastAsia"/>
                <w:color w:val="auto"/>
                <w:kern w:val="0"/>
                <w:highlight w:val="none"/>
              </w:rPr>
              <w:t>中（</w:t>
            </w:r>
            <w:r>
              <w:rPr>
                <w:rFonts w:hint="eastAsia"/>
                <w:color w:val="auto"/>
                <w:kern w:val="0"/>
                <w:highlight w:val="none"/>
                <w:lang w:val="en-US" w:eastAsia="zh-CN"/>
              </w:rPr>
              <w:t>3</w:t>
            </w:r>
            <w:r>
              <w:rPr>
                <w:rFonts w:hint="eastAsia"/>
                <w:color w:val="auto"/>
                <w:kern w:val="0"/>
                <w:highlight w:val="none"/>
              </w:rPr>
              <w:t>分）：各主要施工工序有劳动力安排计划，有各工种劳动力安排计划，劳动力投入合理，能满足施工需要。</w:t>
            </w:r>
          </w:p>
          <w:p w14:paraId="6C40F380">
            <w:pPr>
              <w:widowControl/>
              <w:spacing w:line="360" w:lineRule="exact"/>
              <w:rPr>
                <w:rFonts w:hint="eastAsia"/>
                <w:color w:val="auto"/>
                <w:kern w:val="0"/>
                <w:highlight w:val="none"/>
              </w:rPr>
            </w:pPr>
            <w:r>
              <w:rPr>
                <w:rFonts w:hint="eastAsia" w:cs="宋体"/>
                <w:color w:val="auto"/>
                <w:kern w:val="0"/>
                <w:highlight w:val="none"/>
              </w:rPr>
              <w:t>一般（</w:t>
            </w:r>
            <w:r>
              <w:rPr>
                <w:rFonts w:hint="eastAsia" w:cs="宋体"/>
                <w:color w:val="auto"/>
                <w:kern w:val="0"/>
                <w:highlight w:val="none"/>
                <w:lang w:val="en-US" w:eastAsia="zh-CN"/>
              </w:rPr>
              <w:t>2</w:t>
            </w:r>
            <w:r>
              <w:rPr>
                <w:rFonts w:hint="eastAsia" w:cs="宋体"/>
                <w:color w:val="auto"/>
                <w:kern w:val="0"/>
                <w:highlight w:val="none"/>
              </w:rPr>
              <w:t>分）</w:t>
            </w:r>
            <w:r>
              <w:rPr>
                <w:rFonts w:hint="eastAsia"/>
                <w:color w:val="auto"/>
                <w:kern w:val="0"/>
                <w:highlight w:val="none"/>
              </w:rPr>
              <w:t>各主要施工工序有劳动力安排计划，对项目特点没有的针对性，有各工种劳动力安排计划，</w:t>
            </w:r>
            <w:r>
              <w:rPr>
                <w:rFonts w:hint="eastAsia"/>
                <w:color w:val="auto"/>
                <w:kern w:val="0"/>
                <w:highlight w:val="none"/>
                <w:lang w:eastAsia="zh-CN"/>
              </w:rPr>
              <w:t>仅</w:t>
            </w:r>
            <w:r>
              <w:rPr>
                <w:rFonts w:hint="eastAsia"/>
                <w:color w:val="auto"/>
                <w:kern w:val="0"/>
                <w:highlight w:val="none"/>
              </w:rPr>
              <w:t>能满足施工需要。</w:t>
            </w:r>
          </w:p>
          <w:p w14:paraId="595773FE">
            <w:pPr>
              <w:widowControl/>
              <w:spacing w:line="360" w:lineRule="auto"/>
              <w:rPr>
                <w:rFonts w:ascii="宋体" w:hAnsi="宋体" w:cs="宋体"/>
                <w:color w:val="auto"/>
                <w:szCs w:val="21"/>
                <w:highlight w:val="none"/>
              </w:rPr>
            </w:pPr>
            <w:r>
              <w:rPr>
                <w:rFonts w:hint="eastAsia"/>
                <w:color w:val="auto"/>
                <w:kern w:val="0"/>
                <w:highlight w:val="none"/>
              </w:rPr>
              <w:t>差（1分）：各主要施工工序没有劳动力安排计划不齐全，对项目特点没有针对性，有各工种劳动力安排计划，劳动力投入不合理，不能满足施工需要。</w:t>
            </w:r>
          </w:p>
        </w:tc>
      </w:tr>
      <w:tr w14:paraId="38B27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730" w:type="dxa"/>
            <w:vMerge w:val="continue"/>
            <w:noWrap w:val="0"/>
            <w:vAlign w:val="center"/>
          </w:tcPr>
          <w:p w14:paraId="66AF1026">
            <w:pPr>
              <w:spacing w:line="360" w:lineRule="auto"/>
              <w:jc w:val="left"/>
              <w:rPr>
                <w:color w:val="auto"/>
                <w:szCs w:val="21"/>
                <w:highlight w:val="none"/>
              </w:rPr>
            </w:pPr>
          </w:p>
        </w:tc>
        <w:tc>
          <w:tcPr>
            <w:tcW w:w="1280" w:type="dxa"/>
            <w:vMerge w:val="continue"/>
            <w:noWrap w:val="0"/>
            <w:vAlign w:val="center"/>
          </w:tcPr>
          <w:p w14:paraId="29DCD441">
            <w:pPr>
              <w:spacing w:line="360" w:lineRule="auto"/>
              <w:jc w:val="left"/>
              <w:rPr>
                <w:color w:val="auto"/>
                <w:szCs w:val="21"/>
                <w:highlight w:val="none"/>
              </w:rPr>
            </w:pPr>
          </w:p>
        </w:tc>
        <w:tc>
          <w:tcPr>
            <w:tcW w:w="709" w:type="dxa"/>
            <w:vMerge w:val="continue"/>
            <w:noWrap w:val="0"/>
            <w:vAlign w:val="center"/>
          </w:tcPr>
          <w:p w14:paraId="5AE62435">
            <w:pPr>
              <w:spacing w:line="360" w:lineRule="auto"/>
              <w:jc w:val="left"/>
              <w:rPr>
                <w:color w:val="auto"/>
                <w:szCs w:val="21"/>
                <w:highlight w:val="none"/>
              </w:rPr>
            </w:pPr>
          </w:p>
        </w:tc>
        <w:tc>
          <w:tcPr>
            <w:tcW w:w="1559" w:type="dxa"/>
            <w:noWrap w:val="0"/>
            <w:vAlign w:val="center"/>
          </w:tcPr>
          <w:p w14:paraId="1E486225">
            <w:pPr>
              <w:widowControl/>
              <w:spacing w:line="360" w:lineRule="auto"/>
              <w:rPr>
                <w:color w:val="auto"/>
                <w:kern w:val="0"/>
                <w:highlight w:val="none"/>
              </w:rPr>
            </w:pPr>
            <w:r>
              <w:rPr>
                <w:rFonts w:hint="eastAsia" w:cs="宋体"/>
                <w:color w:val="auto"/>
                <w:kern w:val="0"/>
                <w:highlight w:val="none"/>
              </w:rPr>
              <w:t>确保工程质量的技术组织措施</w:t>
            </w:r>
          </w:p>
          <w:p w14:paraId="74B87455">
            <w:pPr>
              <w:widowControl/>
              <w:spacing w:line="360" w:lineRule="auto"/>
              <w:rPr>
                <w:rFonts w:ascii="宋体" w:hAnsi="宋体"/>
                <w:bCs/>
                <w:color w:val="auto"/>
                <w:szCs w:val="21"/>
                <w:highlight w:val="none"/>
              </w:rPr>
            </w:pPr>
            <w:r>
              <w:rPr>
                <w:rFonts w:hint="eastAsia" w:cs="宋体"/>
                <w:color w:val="auto"/>
                <w:kern w:val="0"/>
                <w:highlight w:val="none"/>
              </w:rPr>
              <w:t>（</w:t>
            </w:r>
            <w:r>
              <w:rPr>
                <w:rFonts w:hint="eastAsia"/>
                <w:color w:val="auto"/>
                <w:kern w:val="0"/>
                <w:highlight w:val="none"/>
                <w:lang w:val="en-US" w:eastAsia="zh-CN"/>
              </w:rPr>
              <w:t>5</w:t>
            </w:r>
            <w:r>
              <w:rPr>
                <w:rFonts w:hint="eastAsia" w:cs="宋体"/>
                <w:color w:val="auto"/>
                <w:kern w:val="0"/>
                <w:highlight w:val="none"/>
              </w:rPr>
              <w:t>分）</w:t>
            </w:r>
          </w:p>
        </w:tc>
        <w:tc>
          <w:tcPr>
            <w:tcW w:w="5498" w:type="dxa"/>
            <w:noWrap w:val="0"/>
            <w:vAlign w:val="center"/>
          </w:tcPr>
          <w:p w14:paraId="46903E21">
            <w:pPr>
              <w:widowControl/>
              <w:spacing w:line="360" w:lineRule="exact"/>
              <w:rPr>
                <w:color w:val="auto"/>
                <w:kern w:val="0"/>
                <w:highlight w:val="none"/>
              </w:rPr>
            </w:pPr>
            <w:r>
              <w:rPr>
                <w:color w:val="auto"/>
                <w:kern w:val="0"/>
                <w:highlight w:val="none"/>
              </w:rPr>
              <w:t>应有专门的质量技术管理班子和制度，且人员配备合理，制度健全。主要工序应有质量技术保证措施和手段，自控体系完整，能有效保证技术质量，达到承诺的质量标准。</w:t>
            </w:r>
          </w:p>
          <w:p w14:paraId="2EB4C466">
            <w:pPr>
              <w:widowControl/>
              <w:spacing w:line="360" w:lineRule="exact"/>
              <w:rPr>
                <w:rFonts w:hint="eastAsia"/>
                <w:color w:val="auto"/>
                <w:kern w:val="0"/>
                <w:highlight w:val="none"/>
              </w:rPr>
            </w:pPr>
            <w:r>
              <w:rPr>
                <w:rFonts w:hint="eastAsia"/>
                <w:color w:val="auto"/>
                <w:kern w:val="0"/>
                <w:highlight w:val="none"/>
              </w:rPr>
              <w:t>优（</w:t>
            </w:r>
            <w:r>
              <w:rPr>
                <w:rFonts w:hint="eastAsia"/>
                <w:color w:val="auto"/>
                <w:kern w:val="0"/>
                <w:highlight w:val="none"/>
                <w:lang w:val="en-US" w:eastAsia="zh-CN"/>
              </w:rPr>
              <w:t>5</w:t>
            </w:r>
            <w:r>
              <w:rPr>
                <w:rFonts w:hint="eastAsia"/>
                <w:color w:val="auto"/>
                <w:kern w:val="0"/>
                <w:highlight w:val="none"/>
              </w:rPr>
              <w:t>分）：有专门的质量技术管理班子和制度，且人员配备</w:t>
            </w:r>
            <w:r>
              <w:rPr>
                <w:rFonts w:hint="eastAsia"/>
                <w:color w:val="auto"/>
                <w:kern w:val="0"/>
                <w:highlight w:val="none"/>
                <w:lang w:eastAsia="zh-CN"/>
              </w:rPr>
              <w:t>科学</w:t>
            </w:r>
            <w:r>
              <w:rPr>
                <w:rFonts w:hint="eastAsia"/>
                <w:color w:val="auto"/>
                <w:kern w:val="0"/>
                <w:highlight w:val="none"/>
              </w:rPr>
              <w:t>合理，制度健全。主要工序的质量技术保证措施和手段</w:t>
            </w:r>
            <w:r>
              <w:rPr>
                <w:rFonts w:hint="eastAsia"/>
                <w:color w:val="auto"/>
                <w:kern w:val="0"/>
                <w:highlight w:val="none"/>
                <w:lang w:eastAsia="zh-CN"/>
              </w:rPr>
              <w:t>针对性强可操作性强</w:t>
            </w:r>
            <w:r>
              <w:rPr>
                <w:rFonts w:hint="eastAsia"/>
                <w:color w:val="auto"/>
                <w:kern w:val="0"/>
                <w:highlight w:val="none"/>
              </w:rPr>
              <w:t xml:space="preserve">，自控体系完整，能完全有效地保证技术质量，达到承诺的质量标准。 </w:t>
            </w:r>
          </w:p>
          <w:p w14:paraId="7BEDD383">
            <w:pPr>
              <w:widowControl/>
              <w:spacing w:line="360" w:lineRule="exact"/>
              <w:rPr>
                <w:rFonts w:hint="eastAsia"/>
                <w:color w:val="auto"/>
                <w:kern w:val="0"/>
                <w:highlight w:val="none"/>
              </w:rPr>
            </w:pPr>
            <w:r>
              <w:rPr>
                <w:rFonts w:hint="eastAsia"/>
                <w:color w:val="auto"/>
                <w:kern w:val="0"/>
                <w:highlight w:val="none"/>
              </w:rPr>
              <w:t>良（</w:t>
            </w:r>
            <w:r>
              <w:rPr>
                <w:rFonts w:hint="eastAsia"/>
                <w:color w:val="auto"/>
                <w:kern w:val="0"/>
                <w:highlight w:val="none"/>
                <w:lang w:val="en-US" w:eastAsia="zh-CN"/>
              </w:rPr>
              <w:t>4</w:t>
            </w:r>
            <w:r>
              <w:rPr>
                <w:rFonts w:hint="eastAsia"/>
                <w:color w:val="auto"/>
                <w:kern w:val="0"/>
                <w:highlight w:val="none"/>
              </w:rPr>
              <w:t>分）：有专门的质量技术管理班子和制度，且人员配备合理，制度健全。主要工序</w:t>
            </w:r>
            <w:r>
              <w:rPr>
                <w:rFonts w:hint="eastAsia"/>
                <w:color w:val="auto"/>
                <w:kern w:val="0"/>
                <w:highlight w:val="none"/>
                <w:lang w:eastAsia="zh-CN"/>
              </w:rPr>
              <w:t>的</w:t>
            </w:r>
            <w:r>
              <w:rPr>
                <w:rFonts w:hint="eastAsia"/>
                <w:color w:val="auto"/>
                <w:kern w:val="0"/>
                <w:highlight w:val="none"/>
              </w:rPr>
              <w:t>质量技术保证措施和手段</w:t>
            </w:r>
            <w:r>
              <w:rPr>
                <w:rFonts w:hint="eastAsia"/>
                <w:color w:val="auto"/>
                <w:kern w:val="0"/>
                <w:highlight w:val="none"/>
                <w:lang w:eastAsia="zh-CN"/>
              </w:rPr>
              <w:t>具有一定的针对性</w:t>
            </w:r>
            <w:r>
              <w:rPr>
                <w:rFonts w:hint="eastAsia"/>
                <w:color w:val="auto"/>
                <w:kern w:val="0"/>
                <w:highlight w:val="none"/>
              </w:rPr>
              <w:t>，自控体系好，能保证技术质量，达到承诺的质量标准。</w:t>
            </w:r>
          </w:p>
          <w:p w14:paraId="1826857A">
            <w:pPr>
              <w:widowControl/>
              <w:spacing w:line="360" w:lineRule="exact"/>
              <w:rPr>
                <w:rFonts w:hint="eastAsia"/>
                <w:color w:val="auto"/>
                <w:kern w:val="0"/>
                <w:highlight w:val="none"/>
              </w:rPr>
            </w:pPr>
            <w:r>
              <w:rPr>
                <w:rFonts w:hint="eastAsia"/>
                <w:color w:val="auto"/>
                <w:kern w:val="0"/>
                <w:highlight w:val="none"/>
              </w:rPr>
              <w:t>中（</w:t>
            </w:r>
            <w:r>
              <w:rPr>
                <w:rFonts w:hint="eastAsia"/>
                <w:color w:val="auto"/>
                <w:kern w:val="0"/>
                <w:highlight w:val="none"/>
                <w:lang w:val="en-US" w:eastAsia="zh-CN"/>
              </w:rPr>
              <w:t>3</w:t>
            </w:r>
            <w:r>
              <w:rPr>
                <w:rFonts w:hint="eastAsia"/>
                <w:color w:val="auto"/>
                <w:kern w:val="0"/>
                <w:highlight w:val="none"/>
              </w:rPr>
              <w:t>分）：有质量技术管理班子和制度，且人员配备合理，制度健全。主要工序的质量技术保证措施和手段</w:t>
            </w:r>
            <w:r>
              <w:rPr>
                <w:rFonts w:hint="eastAsia"/>
                <w:color w:val="auto"/>
                <w:kern w:val="0"/>
                <w:highlight w:val="none"/>
                <w:lang w:eastAsia="zh-CN"/>
              </w:rPr>
              <w:t>符合项目要求</w:t>
            </w:r>
            <w:r>
              <w:rPr>
                <w:rFonts w:hint="eastAsia"/>
                <w:color w:val="auto"/>
                <w:kern w:val="0"/>
                <w:highlight w:val="none"/>
              </w:rPr>
              <w:t>，自控体系完整，能保证技术质量，达到承诺的质量标准。</w:t>
            </w:r>
          </w:p>
          <w:p w14:paraId="691EB8F6">
            <w:pPr>
              <w:widowControl/>
              <w:spacing w:line="360" w:lineRule="exact"/>
              <w:rPr>
                <w:rFonts w:hint="eastAsia"/>
                <w:color w:val="auto"/>
                <w:kern w:val="0"/>
                <w:highlight w:val="none"/>
              </w:rPr>
            </w:pPr>
            <w:r>
              <w:rPr>
                <w:rFonts w:hint="eastAsia" w:cs="宋体"/>
                <w:color w:val="auto"/>
                <w:kern w:val="0"/>
                <w:highlight w:val="none"/>
              </w:rPr>
              <w:t>一般（</w:t>
            </w:r>
            <w:r>
              <w:rPr>
                <w:rFonts w:hint="eastAsia" w:cs="宋体"/>
                <w:color w:val="auto"/>
                <w:kern w:val="0"/>
                <w:highlight w:val="none"/>
                <w:lang w:val="en-US" w:eastAsia="zh-CN"/>
              </w:rPr>
              <w:t>2</w:t>
            </w:r>
            <w:r>
              <w:rPr>
                <w:rFonts w:hint="eastAsia" w:cs="宋体"/>
                <w:color w:val="auto"/>
                <w:kern w:val="0"/>
                <w:highlight w:val="none"/>
              </w:rPr>
              <w:t>分）：</w:t>
            </w:r>
            <w:r>
              <w:rPr>
                <w:rFonts w:hint="eastAsia"/>
                <w:color w:val="auto"/>
                <w:kern w:val="0"/>
                <w:highlight w:val="none"/>
              </w:rPr>
              <w:t>有质量技术管理班子和制度，人员配备合理。主要工序的质量技术保证措施和手段</w:t>
            </w:r>
            <w:r>
              <w:rPr>
                <w:rFonts w:hint="eastAsia"/>
                <w:color w:val="auto"/>
                <w:kern w:val="0"/>
                <w:highlight w:val="none"/>
                <w:lang w:eastAsia="zh-CN"/>
              </w:rPr>
              <w:t>简单</w:t>
            </w:r>
            <w:r>
              <w:rPr>
                <w:rFonts w:hint="eastAsia"/>
                <w:color w:val="auto"/>
                <w:kern w:val="0"/>
                <w:highlight w:val="none"/>
              </w:rPr>
              <w:t>，</w:t>
            </w:r>
            <w:r>
              <w:rPr>
                <w:rFonts w:hint="eastAsia"/>
                <w:color w:val="auto"/>
                <w:kern w:val="0"/>
                <w:highlight w:val="none"/>
                <w:lang w:eastAsia="zh-CN"/>
              </w:rPr>
              <w:t>仅能</w:t>
            </w:r>
            <w:r>
              <w:rPr>
                <w:rFonts w:hint="eastAsia"/>
                <w:color w:val="auto"/>
                <w:kern w:val="0"/>
                <w:highlight w:val="none"/>
              </w:rPr>
              <w:t>保证技术质量，达到承诺的质量标准。</w:t>
            </w:r>
          </w:p>
          <w:p w14:paraId="29CF9338">
            <w:pPr>
              <w:widowControl/>
              <w:spacing w:line="360" w:lineRule="auto"/>
              <w:rPr>
                <w:rFonts w:ascii="宋体" w:hAnsi="宋体" w:cs="宋体"/>
                <w:color w:val="auto"/>
                <w:szCs w:val="21"/>
                <w:highlight w:val="none"/>
              </w:rPr>
            </w:pPr>
            <w:r>
              <w:rPr>
                <w:rFonts w:hint="eastAsia"/>
                <w:color w:val="auto"/>
                <w:kern w:val="0"/>
                <w:highlight w:val="none"/>
              </w:rPr>
              <w:t>差（1分）：质量技术管理班子和制度不齐全，人员配备不合理，制度不健全。主要工序没有质量技术保证措施和手段，自控体系不完整，不能有效地保证技术质量，不能达到承诺的质量标准。</w:t>
            </w:r>
          </w:p>
        </w:tc>
      </w:tr>
      <w:tr w14:paraId="3FBA0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vMerge w:val="continue"/>
            <w:noWrap w:val="0"/>
            <w:vAlign w:val="center"/>
          </w:tcPr>
          <w:p w14:paraId="4E2F0414">
            <w:pPr>
              <w:spacing w:line="360" w:lineRule="auto"/>
              <w:jc w:val="left"/>
              <w:rPr>
                <w:color w:val="auto"/>
                <w:szCs w:val="21"/>
                <w:highlight w:val="none"/>
              </w:rPr>
            </w:pPr>
          </w:p>
        </w:tc>
        <w:tc>
          <w:tcPr>
            <w:tcW w:w="1280" w:type="dxa"/>
            <w:vMerge w:val="continue"/>
            <w:noWrap w:val="0"/>
            <w:vAlign w:val="center"/>
          </w:tcPr>
          <w:p w14:paraId="26EB028B">
            <w:pPr>
              <w:spacing w:line="360" w:lineRule="auto"/>
              <w:jc w:val="left"/>
              <w:rPr>
                <w:color w:val="auto"/>
                <w:szCs w:val="21"/>
                <w:highlight w:val="none"/>
              </w:rPr>
            </w:pPr>
          </w:p>
        </w:tc>
        <w:tc>
          <w:tcPr>
            <w:tcW w:w="709" w:type="dxa"/>
            <w:vMerge w:val="continue"/>
            <w:noWrap w:val="0"/>
            <w:vAlign w:val="center"/>
          </w:tcPr>
          <w:p w14:paraId="3CEC702C">
            <w:pPr>
              <w:spacing w:line="360" w:lineRule="auto"/>
              <w:jc w:val="left"/>
              <w:rPr>
                <w:color w:val="auto"/>
                <w:szCs w:val="21"/>
                <w:highlight w:val="none"/>
              </w:rPr>
            </w:pPr>
          </w:p>
        </w:tc>
        <w:tc>
          <w:tcPr>
            <w:tcW w:w="1559" w:type="dxa"/>
            <w:noWrap w:val="0"/>
            <w:vAlign w:val="center"/>
          </w:tcPr>
          <w:p w14:paraId="6107C2AF">
            <w:pPr>
              <w:widowControl/>
              <w:spacing w:line="360" w:lineRule="auto"/>
              <w:rPr>
                <w:color w:val="auto"/>
                <w:kern w:val="0"/>
                <w:highlight w:val="none"/>
              </w:rPr>
            </w:pPr>
            <w:r>
              <w:rPr>
                <w:rFonts w:hint="eastAsia" w:cs="宋体"/>
                <w:color w:val="auto"/>
                <w:kern w:val="0"/>
                <w:highlight w:val="none"/>
              </w:rPr>
              <w:t>确保安全生产的技术组织措施</w:t>
            </w:r>
          </w:p>
          <w:p w14:paraId="325AC46F">
            <w:pPr>
              <w:widowControl/>
              <w:spacing w:line="360" w:lineRule="auto"/>
              <w:rPr>
                <w:rFonts w:hAnsi="宋体" w:cs="宋体"/>
                <w:color w:val="auto"/>
                <w:sz w:val="21"/>
                <w:highlight w:val="none"/>
              </w:rPr>
            </w:pPr>
            <w:r>
              <w:rPr>
                <w:rFonts w:hint="eastAsia" w:cs="宋体"/>
                <w:color w:val="auto"/>
                <w:kern w:val="0"/>
                <w:highlight w:val="none"/>
              </w:rPr>
              <w:t>（</w:t>
            </w:r>
            <w:r>
              <w:rPr>
                <w:rFonts w:hint="eastAsia"/>
                <w:color w:val="auto"/>
                <w:kern w:val="0"/>
                <w:highlight w:val="none"/>
                <w:lang w:val="en-US" w:eastAsia="zh-CN"/>
              </w:rPr>
              <w:t>5</w:t>
            </w:r>
            <w:r>
              <w:rPr>
                <w:rFonts w:hint="eastAsia" w:cs="宋体"/>
                <w:color w:val="auto"/>
                <w:kern w:val="0"/>
                <w:highlight w:val="none"/>
              </w:rPr>
              <w:t>分）</w:t>
            </w:r>
          </w:p>
        </w:tc>
        <w:tc>
          <w:tcPr>
            <w:tcW w:w="5498" w:type="dxa"/>
            <w:noWrap w:val="0"/>
            <w:vAlign w:val="center"/>
          </w:tcPr>
          <w:p w14:paraId="37D53C1A">
            <w:pPr>
              <w:widowControl/>
              <w:spacing w:line="360" w:lineRule="exact"/>
              <w:rPr>
                <w:color w:val="auto"/>
                <w:kern w:val="0"/>
                <w:highlight w:val="none"/>
              </w:rPr>
            </w:pPr>
            <w:r>
              <w:rPr>
                <w:color w:val="auto"/>
                <w:kern w:val="0"/>
                <w:highlight w:val="none"/>
              </w:rPr>
              <w:t>应有专门的安全管理人员和制度，且人员配备合理，制度健全，各道工序安全技术措施针对性强，符合实际且满足有关安全技术标准要求。现场防火、应急救援、社会治安安全措施得力。</w:t>
            </w:r>
          </w:p>
          <w:p w14:paraId="3EA793D6">
            <w:pPr>
              <w:widowControl/>
              <w:spacing w:line="360" w:lineRule="exact"/>
              <w:rPr>
                <w:rFonts w:hint="eastAsia"/>
                <w:color w:val="auto"/>
                <w:kern w:val="0"/>
                <w:highlight w:val="none"/>
              </w:rPr>
            </w:pPr>
            <w:r>
              <w:rPr>
                <w:rFonts w:hint="eastAsia"/>
                <w:color w:val="auto"/>
                <w:kern w:val="0"/>
                <w:highlight w:val="none"/>
              </w:rPr>
              <w:t>优（</w:t>
            </w:r>
            <w:r>
              <w:rPr>
                <w:rFonts w:hint="eastAsia"/>
                <w:color w:val="auto"/>
                <w:kern w:val="0"/>
                <w:highlight w:val="none"/>
                <w:lang w:val="en-US" w:eastAsia="zh-CN"/>
              </w:rPr>
              <w:t>5</w:t>
            </w:r>
            <w:r>
              <w:rPr>
                <w:rFonts w:hint="eastAsia"/>
                <w:color w:val="auto"/>
                <w:kern w:val="0"/>
                <w:highlight w:val="none"/>
              </w:rPr>
              <w:t xml:space="preserve"> 分）：有专门的安全管理人员和制度，且人员配备</w:t>
            </w:r>
            <w:r>
              <w:rPr>
                <w:rFonts w:hint="eastAsia"/>
                <w:color w:val="auto"/>
                <w:kern w:val="0"/>
                <w:highlight w:val="none"/>
                <w:lang w:eastAsia="zh-CN"/>
              </w:rPr>
              <w:t>科学</w:t>
            </w:r>
            <w:r>
              <w:rPr>
                <w:rFonts w:hint="eastAsia"/>
                <w:color w:val="auto"/>
                <w:kern w:val="0"/>
                <w:highlight w:val="none"/>
              </w:rPr>
              <w:t xml:space="preserve">合理，制度健全，各道工序安全技术措施针对性强，符合实际且满足有关安全技术标准要求。现场防火、应急救援、社会治安安全措施得力。 </w:t>
            </w:r>
          </w:p>
          <w:p w14:paraId="200D162F">
            <w:pPr>
              <w:widowControl/>
              <w:spacing w:line="360" w:lineRule="exact"/>
              <w:rPr>
                <w:rFonts w:hint="eastAsia"/>
                <w:color w:val="auto"/>
                <w:kern w:val="0"/>
                <w:highlight w:val="none"/>
              </w:rPr>
            </w:pPr>
            <w:r>
              <w:rPr>
                <w:rFonts w:hint="eastAsia"/>
                <w:color w:val="auto"/>
                <w:kern w:val="0"/>
                <w:highlight w:val="none"/>
              </w:rPr>
              <w:t>良（</w:t>
            </w:r>
            <w:r>
              <w:rPr>
                <w:rFonts w:hint="eastAsia"/>
                <w:color w:val="auto"/>
                <w:kern w:val="0"/>
                <w:highlight w:val="none"/>
                <w:lang w:val="en-US" w:eastAsia="zh-CN"/>
              </w:rPr>
              <w:t>4</w:t>
            </w:r>
            <w:r>
              <w:rPr>
                <w:rFonts w:hint="eastAsia"/>
                <w:color w:val="auto"/>
                <w:kern w:val="0"/>
                <w:highlight w:val="none"/>
              </w:rPr>
              <w:t>分）：有专门安全管理人员和制度，且人员配备合理，制度健全，各道工序安全技术措施</w:t>
            </w:r>
            <w:r>
              <w:rPr>
                <w:rFonts w:hint="eastAsia"/>
                <w:color w:val="auto"/>
                <w:kern w:val="0"/>
                <w:highlight w:val="none"/>
                <w:lang w:eastAsia="zh-CN"/>
              </w:rPr>
              <w:t>有针对性</w:t>
            </w:r>
            <w:r>
              <w:rPr>
                <w:rFonts w:hint="eastAsia"/>
                <w:color w:val="auto"/>
                <w:kern w:val="0"/>
                <w:highlight w:val="none"/>
              </w:rPr>
              <w:t>，符合实际且满足有关安全技术标准要求。现场防火、应急救援、社会治安安全措施得力。</w:t>
            </w:r>
          </w:p>
          <w:p w14:paraId="465977D4">
            <w:pPr>
              <w:widowControl/>
              <w:spacing w:line="360" w:lineRule="exact"/>
              <w:rPr>
                <w:rFonts w:hint="eastAsia"/>
                <w:color w:val="auto"/>
                <w:kern w:val="0"/>
                <w:highlight w:val="none"/>
              </w:rPr>
            </w:pPr>
            <w:r>
              <w:rPr>
                <w:rFonts w:hint="eastAsia"/>
                <w:color w:val="auto"/>
                <w:kern w:val="0"/>
                <w:highlight w:val="none"/>
              </w:rPr>
              <w:t>中（</w:t>
            </w:r>
            <w:r>
              <w:rPr>
                <w:rFonts w:hint="eastAsia"/>
                <w:color w:val="auto"/>
                <w:kern w:val="0"/>
                <w:highlight w:val="none"/>
                <w:lang w:val="en-US" w:eastAsia="zh-CN"/>
              </w:rPr>
              <w:t>3</w:t>
            </w:r>
            <w:r>
              <w:rPr>
                <w:rFonts w:hint="eastAsia"/>
                <w:color w:val="auto"/>
                <w:kern w:val="0"/>
                <w:highlight w:val="none"/>
              </w:rPr>
              <w:t>分）：有安全管理人员和制度，且人员配备合理，制度健全，各道工序安全技术措施有</w:t>
            </w:r>
            <w:r>
              <w:rPr>
                <w:rFonts w:hint="eastAsia"/>
                <w:color w:val="auto"/>
                <w:kern w:val="0"/>
                <w:highlight w:val="none"/>
                <w:lang w:eastAsia="zh-CN"/>
              </w:rPr>
              <w:t>相应描述</w:t>
            </w:r>
            <w:r>
              <w:rPr>
                <w:rFonts w:hint="eastAsia"/>
                <w:color w:val="auto"/>
                <w:kern w:val="0"/>
                <w:highlight w:val="none"/>
              </w:rPr>
              <w:t>，符合实际且满足有关安全技术标准要求。现场防火、应急救援、社会治安安全措施</w:t>
            </w:r>
            <w:r>
              <w:rPr>
                <w:rFonts w:hint="eastAsia"/>
                <w:color w:val="auto"/>
                <w:kern w:val="0"/>
                <w:highlight w:val="none"/>
                <w:lang w:eastAsia="zh-CN"/>
              </w:rPr>
              <w:t>能满足项目要求</w:t>
            </w:r>
            <w:r>
              <w:rPr>
                <w:rFonts w:hint="eastAsia"/>
                <w:color w:val="auto"/>
                <w:kern w:val="0"/>
                <w:highlight w:val="none"/>
              </w:rPr>
              <w:t>。</w:t>
            </w:r>
          </w:p>
          <w:p w14:paraId="79189023">
            <w:pPr>
              <w:widowControl/>
              <w:spacing w:line="360" w:lineRule="exact"/>
              <w:rPr>
                <w:rFonts w:hint="eastAsia"/>
                <w:color w:val="auto"/>
                <w:kern w:val="0"/>
                <w:highlight w:val="none"/>
              </w:rPr>
            </w:pPr>
            <w:r>
              <w:rPr>
                <w:rFonts w:hint="eastAsia" w:cs="宋体"/>
                <w:color w:val="auto"/>
                <w:kern w:val="0"/>
                <w:highlight w:val="none"/>
              </w:rPr>
              <w:t>一般（</w:t>
            </w:r>
            <w:r>
              <w:rPr>
                <w:rFonts w:hint="eastAsia" w:cs="宋体"/>
                <w:color w:val="auto"/>
                <w:kern w:val="0"/>
                <w:highlight w:val="none"/>
                <w:lang w:val="en-US" w:eastAsia="zh-CN"/>
              </w:rPr>
              <w:t>2</w:t>
            </w:r>
            <w:r>
              <w:rPr>
                <w:rFonts w:hint="eastAsia" w:cs="宋体"/>
                <w:color w:val="auto"/>
                <w:kern w:val="0"/>
                <w:highlight w:val="none"/>
              </w:rPr>
              <w:t>分）：</w:t>
            </w:r>
            <w:r>
              <w:rPr>
                <w:rFonts w:hint="eastAsia"/>
                <w:color w:val="auto"/>
                <w:kern w:val="0"/>
                <w:highlight w:val="none"/>
              </w:rPr>
              <w:t>有安全管理人员和制度，且人员配备合理，各道工序安全技术措施没有针对性，</w:t>
            </w:r>
            <w:r>
              <w:rPr>
                <w:rFonts w:hint="eastAsia"/>
                <w:color w:val="auto"/>
                <w:kern w:val="0"/>
                <w:highlight w:val="none"/>
                <w:lang w:eastAsia="zh-CN"/>
              </w:rPr>
              <w:t>仅能</w:t>
            </w:r>
            <w:r>
              <w:rPr>
                <w:rFonts w:hint="eastAsia"/>
                <w:color w:val="auto"/>
                <w:kern w:val="0"/>
                <w:highlight w:val="none"/>
              </w:rPr>
              <w:t>满足有关安全技术标准要求。现场防火、应急救援、社会治安安全措施</w:t>
            </w:r>
            <w:r>
              <w:rPr>
                <w:rFonts w:hint="eastAsia"/>
                <w:color w:val="auto"/>
                <w:kern w:val="0"/>
                <w:highlight w:val="none"/>
                <w:lang w:eastAsia="zh-CN"/>
              </w:rPr>
              <w:t>仅能满足项目要求</w:t>
            </w:r>
            <w:r>
              <w:rPr>
                <w:rFonts w:hint="eastAsia"/>
                <w:color w:val="auto"/>
                <w:kern w:val="0"/>
                <w:highlight w:val="none"/>
              </w:rPr>
              <w:t>。</w:t>
            </w:r>
          </w:p>
          <w:p w14:paraId="67F51D3A">
            <w:pPr>
              <w:widowControl/>
              <w:spacing w:line="360" w:lineRule="auto"/>
              <w:rPr>
                <w:rFonts w:hAnsi="宋体" w:cs="宋体"/>
                <w:color w:val="auto"/>
                <w:sz w:val="21"/>
                <w:highlight w:val="none"/>
              </w:rPr>
            </w:pPr>
            <w:r>
              <w:rPr>
                <w:rFonts w:hint="eastAsia"/>
                <w:color w:val="auto"/>
                <w:kern w:val="0"/>
                <w:highlight w:val="none"/>
              </w:rPr>
              <w:t>差（1分）：安全管理人员和制度不齐全，人员配备不合理，制度不健全，各道工序安全技术措施没有针对性，不符合实际且不满足有关安全技术标准要求。现场防火、应急救援、社会治安安全措施不得力。</w:t>
            </w:r>
          </w:p>
        </w:tc>
      </w:tr>
      <w:tr w14:paraId="69324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vMerge w:val="continue"/>
            <w:noWrap w:val="0"/>
            <w:vAlign w:val="center"/>
          </w:tcPr>
          <w:p w14:paraId="1C70B6BE">
            <w:pPr>
              <w:spacing w:line="360" w:lineRule="auto"/>
              <w:jc w:val="left"/>
              <w:rPr>
                <w:color w:val="auto"/>
                <w:szCs w:val="21"/>
                <w:highlight w:val="none"/>
              </w:rPr>
            </w:pPr>
          </w:p>
        </w:tc>
        <w:tc>
          <w:tcPr>
            <w:tcW w:w="1280" w:type="dxa"/>
            <w:vMerge w:val="continue"/>
            <w:noWrap w:val="0"/>
            <w:vAlign w:val="center"/>
          </w:tcPr>
          <w:p w14:paraId="4BBF80B6">
            <w:pPr>
              <w:spacing w:line="360" w:lineRule="auto"/>
              <w:jc w:val="left"/>
              <w:rPr>
                <w:color w:val="auto"/>
                <w:szCs w:val="21"/>
                <w:highlight w:val="none"/>
              </w:rPr>
            </w:pPr>
          </w:p>
        </w:tc>
        <w:tc>
          <w:tcPr>
            <w:tcW w:w="709" w:type="dxa"/>
            <w:vMerge w:val="continue"/>
            <w:noWrap w:val="0"/>
            <w:vAlign w:val="center"/>
          </w:tcPr>
          <w:p w14:paraId="0174F4DC">
            <w:pPr>
              <w:spacing w:line="360" w:lineRule="auto"/>
              <w:jc w:val="left"/>
              <w:rPr>
                <w:color w:val="auto"/>
                <w:szCs w:val="21"/>
                <w:highlight w:val="none"/>
              </w:rPr>
            </w:pPr>
          </w:p>
        </w:tc>
        <w:tc>
          <w:tcPr>
            <w:tcW w:w="1559" w:type="dxa"/>
            <w:noWrap w:val="0"/>
            <w:vAlign w:val="center"/>
          </w:tcPr>
          <w:p w14:paraId="1B610846">
            <w:pPr>
              <w:widowControl/>
              <w:spacing w:line="360" w:lineRule="auto"/>
              <w:rPr>
                <w:rFonts w:hint="eastAsia" w:hAnsi="宋体" w:cs="宋体"/>
                <w:color w:val="auto"/>
                <w:sz w:val="21"/>
                <w:highlight w:val="none"/>
              </w:rPr>
            </w:pPr>
            <w:r>
              <w:rPr>
                <w:rFonts w:hint="eastAsia" w:cs="宋体"/>
                <w:color w:val="auto"/>
                <w:kern w:val="0"/>
                <w:highlight w:val="none"/>
              </w:rPr>
              <w:t>确保工期的技术组织措施（</w:t>
            </w:r>
            <w:r>
              <w:rPr>
                <w:rFonts w:hint="eastAsia"/>
                <w:color w:val="auto"/>
                <w:kern w:val="0"/>
                <w:highlight w:val="none"/>
                <w:lang w:val="en-US" w:eastAsia="zh-CN"/>
              </w:rPr>
              <w:t>5</w:t>
            </w:r>
            <w:r>
              <w:rPr>
                <w:rFonts w:hint="eastAsia" w:cs="宋体"/>
                <w:color w:val="auto"/>
                <w:kern w:val="0"/>
                <w:highlight w:val="none"/>
              </w:rPr>
              <w:t>分）</w:t>
            </w:r>
          </w:p>
        </w:tc>
        <w:tc>
          <w:tcPr>
            <w:tcW w:w="5498" w:type="dxa"/>
            <w:noWrap w:val="0"/>
            <w:vAlign w:val="center"/>
          </w:tcPr>
          <w:p w14:paraId="53588C51">
            <w:pPr>
              <w:widowControl/>
              <w:spacing w:line="360" w:lineRule="exact"/>
              <w:rPr>
                <w:color w:val="auto"/>
                <w:kern w:val="0"/>
                <w:highlight w:val="none"/>
              </w:rPr>
            </w:pPr>
            <w:r>
              <w:rPr>
                <w:rFonts w:hint="eastAsia"/>
                <w:color w:val="auto"/>
                <w:kern w:val="0"/>
                <w:highlight w:val="none"/>
              </w:rPr>
              <w:t>在施工工艺、施工方法、材料选用、劳动力安排、技术等方面有保证工期的具体措施且措施得当。有控制工期的施工进度计划。应有施工总进度表或施工网络图，各项计划图表编制完善，安排科学合理，符合本项目施工实际要求。</w:t>
            </w:r>
          </w:p>
          <w:p w14:paraId="00796922">
            <w:pPr>
              <w:widowControl/>
              <w:spacing w:line="360" w:lineRule="exact"/>
              <w:rPr>
                <w:rFonts w:hint="eastAsia"/>
                <w:color w:val="auto"/>
                <w:kern w:val="0"/>
                <w:highlight w:val="none"/>
              </w:rPr>
            </w:pPr>
            <w:r>
              <w:rPr>
                <w:rFonts w:hint="eastAsia"/>
                <w:color w:val="auto"/>
                <w:kern w:val="0"/>
                <w:highlight w:val="none"/>
              </w:rPr>
              <w:t>优（</w:t>
            </w:r>
            <w:r>
              <w:rPr>
                <w:rFonts w:hint="eastAsia"/>
                <w:color w:val="auto"/>
                <w:kern w:val="0"/>
                <w:highlight w:val="none"/>
                <w:lang w:val="en-US" w:eastAsia="zh-CN"/>
              </w:rPr>
              <w:t>5</w:t>
            </w:r>
            <w:r>
              <w:rPr>
                <w:rFonts w:hint="eastAsia"/>
                <w:color w:val="auto"/>
                <w:kern w:val="0"/>
                <w:highlight w:val="none"/>
              </w:rPr>
              <w:t xml:space="preserve"> 分）：施工工艺、施工方法、材料选用、劳动力安排、技术等方面有保证工期的具体措施且措施完全得当。有控制工期的详细施工进度计划。有施工总进度表或施工网络图，各项计划图表编制完善，安排科学合理，完全符合本项目施工实际要求。 </w:t>
            </w:r>
          </w:p>
          <w:p w14:paraId="00EF78E6">
            <w:pPr>
              <w:widowControl/>
              <w:spacing w:line="360" w:lineRule="exact"/>
              <w:rPr>
                <w:rFonts w:hint="eastAsia"/>
                <w:color w:val="auto"/>
                <w:kern w:val="0"/>
                <w:highlight w:val="none"/>
              </w:rPr>
            </w:pPr>
            <w:r>
              <w:rPr>
                <w:rFonts w:hint="eastAsia"/>
                <w:color w:val="auto"/>
                <w:kern w:val="0"/>
                <w:highlight w:val="none"/>
              </w:rPr>
              <w:t>良（</w:t>
            </w:r>
            <w:r>
              <w:rPr>
                <w:rFonts w:hint="eastAsia"/>
                <w:color w:val="auto"/>
                <w:kern w:val="0"/>
                <w:highlight w:val="none"/>
                <w:lang w:val="en-US" w:eastAsia="zh-CN"/>
              </w:rPr>
              <w:t>4</w:t>
            </w:r>
            <w:r>
              <w:rPr>
                <w:rFonts w:hint="eastAsia"/>
                <w:color w:val="auto"/>
                <w:kern w:val="0"/>
                <w:highlight w:val="none"/>
              </w:rPr>
              <w:t xml:space="preserve"> 分）：施工工艺、施工方法、材料选用、劳动力安排、技术等方面有保证工期的具体措施</w:t>
            </w:r>
            <w:r>
              <w:rPr>
                <w:rFonts w:hint="eastAsia"/>
                <w:color w:val="auto"/>
                <w:kern w:val="0"/>
                <w:highlight w:val="none"/>
                <w:lang w:eastAsia="zh-CN"/>
              </w:rPr>
              <w:t>，有针对性</w:t>
            </w:r>
            <w:r>
              <w:rPr>
                <w:rFonts w:hint="eastAsia"/>
                <w:color w:val="auto"/>
                <w:kern w:val="0"/>
                <w:highlight w:val="none"/>
              </w:rPr>
              <w:t>。有控制工期的施工进度计划。有施工总进度表或施工网络图，各项计划图表编制完善，安排科学合理，符合本项目施工实际要求。</w:t>
            </w:r>
          </w:p>
          <w:p w14:paraId="78BDDA06">
            <w:pPr>
              <w:widowControl/>
              <w:spacing w:line="360" w:lineRule="exact"/>
              <w:rPr>
                <w:rFonts w:hint="eastAsia"/>
                <w:color w:val="auto"/>
                <w:kern w:val="0"/>
                <w:highlight w:val="none"/>
              </w:rPr>
            </w:pPr>
            <w:r>
              <w:rPr>
                <w:rFonts w:hint="eastAsia"/>
                <w:color w:val="auto"/>
                <w:kern w:val="0"/>
                <w:highlight w:val="none"/>
              </w:rPr>
              <w:t>中（</w:t>
            </w:r>
            <w:r>
              <w:rPr>
                <w:rFonts w:hint="eastAsia"/>
                <w:color w:val="auto"/>
                <w:kern w:val="0"/>
                <w:highlight w:val="none"/>
                <w:lang w:val="en-US" w:eastAsia="zh-CN"/>
              </w:rPr>
              <w:t>3</w:t>
            </w:r>
            <w:r>
              <w:rPr>
                <w:rFonts w:hint="eastAsia"/>
                <w:color w:val="auto"/>
                <w:kern w:val="0"/>
                <w:highlight w:val="none"/>
              </w:rPr>
              <w:t>分）：施工工艺、施工方法、材料选用、劳动力安排、技术等方面有保证工期的具体措施。有控制工期的施工进度计划。有施工总进度表或施工网络图，各项计划图表编制</w:t>
            </w:r>
            <w:r>
              <w:rPr>
                <w:rFonts w:hint="eastAsia"/>
                <w:color w:val="auto"/>
                <w:kern w:val="0"/>
                <w:highlight w:val="none"/>
                <w:lang w:eastAsia="zh-CN"/>
              </w:rPr>
              <w:t>合理</w:t>
            </w:r>
            <w:r>
              <w:rPr>
                <w:rFonts w:hint="eastAsia"/>
                <w:color w:val="auto"/>
                <w:kern w:val="0"/>
                <w:highlight w:val="none"/>
              </w:rPr>
              <w:t>，安排合理，符合本项目施工实际要求。</w:t>
            </w:r>
          </w:p>
          <w:p w14:paraId="35FCCEB0">
            <w:pPr>
              <w:widowControl/>
              <w:spacing w:line="360" w:lineRule="exact"/>
              <w:rPr>
                <w:rFonts w:hint="eastAsia"/>
                <w:color w:val="auto"/>
                <w:kern w:val="0"/>
                <w:highlight w:val="none"/>
              </w:rPr>
            </w:pPr>
            <w:r>
              <w:rPr>
                <w:rFonts w:hint="eastAsia"/>
                <w:color w:val="auto"/>
                <w:kern w:val="0"/>
                <w:highlight w:val="none"/>
              </w:rPr>
              <w:t>一般（</w:t>
            </w:r>
            <w:r>
              <w:rPr>
                <w:rFonts w:hint="eastAsia"/>
                <w:color w:val="auto"/>
                <w:kern w:val="0"/>
                <w:highlight w:val="none"/>
                <w:lang w:val="en-US" w:eastAsia="zh-CN"/>
              </w:rPr>
              <w:t>2</w:t>
            </w:r>
            <w:r>
              <w:rPr>
                <w:rFonts w:hint="eastAsia"/>
                <w:color w:val="auto"/>
                <w:kern w:val="0"/>
                <w:highlight w:val="none"/>
              </w:rPr>
              <w:t>分）：施工工艺、施工方法、材料选用、劳动力安排、技术等方面有保证工期的措施但措施</w:t>
            </w:r>
            <w:r>
              <w:rPr>
                <w:rFonts w:hint="eastAsia"/>
                <w:color w:val="auto"/>
                <w:kern w:val="0"/>
                <w:highlight w:val="none"/>
                <w:lang w:eastAsia="zh-CN"/>
              </w:rPr>
              <w:t>简单</w:t>
            </w:r>
            <w:r>
              <w:rPr>
                <w:rFonts w:hint="eastAsia"/>
                <w:color w:val="auto"/>
                <w:kern w:val="0"/>
                <w:highlight w:val="none"/>
              </w:rPr>
              <w:t>。有控制工期的施工进度计划。有施工总进度表或施工网络图，各项计划图表编制</w:t>
            </w:r>
            <w:r>
              <w:rPr>
                <w:rFonts w:hint="eastAsia"/>
                <w:color w:val="auto"/>
                <w:kern w:val="0"/>
                <w:highlight w:val="none"/>
                <w:lang w:eastAsia="zh-CN"/>
              </w:rPr>
              <w:t>简单</w:t>
            </w:r>
            <w:r>
              <w:rPr>
                <w:rFonts w:hint="eastAsia"/>
                <w:color w:val="auto"/>
                <w:kern w:val="0"/>
                <w:highlight w:val="none"/>
              </w:rPr>
              <w:t>，</w:t>
            </w:r>
            <w:r>
              <w:rPr>
                <w:rFonts w:hint="eastAsia"/>
                <w:color w:val="auto"/>
                <w:kern w:val="0"/>
                <w:highlight w:val="none"/>
                <w:lang w:eastAsia="zh-CN"/>
              </w:rPr>
              <w:t>仅能满足</w:t>
            </w:r>
            <w:r>
              <w:rPr>
                <w:rFonts w:hint="eastAsia"/>
                <w:color w:val="auto"/>
                <w:kern w:val="0"/>
                <w:highlight w:val="none"/>
              </w:rPr>
              <w:t>本项目施工实际要求。</w:t>
            </w:r>
          </w:p>
          <w:p w14:paraId="18FBDDD8">
            <w:pPr>
              <w:widowControl/>
              <w:spacing w:line="360" w:lineRule="exact"/>
              <w:rPr>
                <w:rFonts w:hint="eastAsia" w:hAnsi="宋体" w:cs="宋体"/>
                <w:color w:val="auto"/>
                <w:sz w:val="21"/>
                <w:highlight w:val="none"/>
              </w:rPr>
            </w:pPr>
            <w:r>
              <w:rPr>
                <w:rFonts w:hint="eastAsia"/>
                <w:color w:val="auto"/>
                <w:kern w:val="0"/>
                <w:highlight w:val="none"/>
              </w:rPr>
              <w:t>差（1 分）：施工工艺、施工方法、材料选用、劳动力安排、技术等方面保证工期的具体措施不齐全且措施不够得当。没有控制工期的施工进度计划。各项计划图表编制不完善，安排不科学合理，不符合本项目施工实际要求。</w:t>
            </w:r>
          </w:p>
        </w:tc>
      </w:tr>
      <w:tr w14:paraId="14CF0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vMerge w:val="continue"/>
            <w:noWrap w:val="0"/>
            <w:vAlign w:val="center"/>
          </w:tcPr>
          <w:p w14:paraId="5DD20F14">
            <w:pPr>
              <w:spacing w:line="360" w:lineRule="auto"/>
              <w:jc w:val="left"/>
              <w:rPr>
                <w:color w:val="auto"/>
                <w:szCs w:val="21"/>
                <w:highlight w:val="none"/>
              </w:rPr>
            </w:pPr>
          </w:p>
        </w:tc>
        <w:tc>
          <w:tcPr>
            <w:tcW w:w="1280" w:type="dxa"/>
            <w:vMerge w:val="continue"/>
            <w:noWrap w:val="0"/>
            <w:vAlign w:val="center"/>
          </w:tcPr>
          <w:p w14:paraId="315F8345">
            <w:pPr>
              <w:spacing w:line="360" w:lineRule="auto"/>
              <w:jc w:val="left"/>
              <w:rPr>
                <w:color w:val="auto"/>
                <w:szCs w:val="21"/>
                <w:highlight w:val="none"/>
              </w:rPr>
            </w:pPr>
          </w:p>
        </w:tc>
        <w:tc>
          <w:tcPr>
            <w:tcW w:w="709" w:type="dxa"/>
            <w:vMerge w:val="continue"/>
            <w:noWrap w:val="0"/>
            <w:vAlign w:val="center"/>
          </w:tcPr>
          <w:p w14:paraId="70B1246C">
            <w:pPr>
              <w:spacing w:line="360" w:lineRule="auto"/>
              <w:jc w:val="left"/>
              <w:rPr>
                <w:color w:val="auto"/>
                <w:szCs w:val="21"/>
                <w:highlight w:val="none"/>
              </w:rPr>
            </w:pPr>
          </w:p>
        </w:tc>
        <w:tc>
          <w:tcPr>
            <w:tcW w:w="1559" w:type="dxa"/>
            <w:noWrap w:val="0"/>
            <w:vAlign w:val="center"/>
          </w:tcPr>
          <w:p w14:paraId="76C5C7EE">
            <w:pPr>
              <w:widowControl/>
              <w:spacing w:line="360" w:lineRule="auto"/>
              <w:rPr>
                <w:rFonts w:hint="eastAsia" w:hAnsi="宋体" w:cs="宋体"/>
                <w:color w:val="auto"/>
                <w:sz w:val="21"/>
                <w:highlight w:val="none"/>
              </w:rPr>
            </w:pPr>
            <w:r>
              <w:rPr>
                <w:rFonts w:hint="eastAsia" w:cs="宋体"/>
                <w:color w:val="auto"/>
                <w:kern w:val="0"/>
                <w:highlight w:val="none"/>
              </w:rPr>
              <w:t>确保文明施工的技术组织措施（</w:t>
            </w:r>
            <w:r>
              <w:rPr>
                <w:rFonts w:hint="eastAsia"/>
                <w:color w:val="auto"/>
                <w:kern w:val="0"/>
                <w:highlight w:val="none"/>
                <w:lang w:val="en-US" w:eastAsia="zh-CN"/>
              </w:rPr>
              <w:t>5</w:t>
            </w:r>
            <w:r>
              <w:rPr>
                <w:rFonts w:hint="eastAsia" w:cs="宋体"/>
                <w:color w:val="auto"/>
                <w:kern w:val="0"/>
                <w:highlight w:val="none"/>
              </w:rPr>
              <w:t>分）</w:t>
            </w:r>
          </w:p>
        </w:tc>
        <w:tc>
          <w:tcPr>
            <w:tcW w:w="5498" w:type="dxa"/>
            <w:noWrap w:val="0"/>
            <w:vAlign w:val="center"/>
          </w:tcPr>
          <w:p w14:paraId="609A1978">
            <w:pPr>
              <w:widowControl/>
              <w:spacing w:line="360" w:lineRule="exact"/>
              <w:rPr>
                <w:color w:val="auto"/>
                <w:kern w:val="0"/>
                <w:highlight w:val="none"/>
              </w:rPr>
            </w:pPr>
            <w:r>
              <w:rPr>
                <w:rFonts w:hint="eastAsia"/>
                <w:color w:val="auto"/>
                <w:kern w:val="0"/>
                <w:highlight w:val="none"/>
              </w:rPr>
              <w:t>针对本工程项目特点，应有现场文明施工、环境保护措施，且措施内容应达到《建筑施工安全生产检查标准》（JGJ59-2011）合格标准并符合《广西壮族自治区建筑工程文明施工导则》要求。各项措施周全、具体、有效。有具体实现现场文明施工目标的承诺。</w:t>
            </w:r>
          </w:p>
          <w:p w14:paraId="40D8641B">
            <w:pPr>
              <w:widowControl/>
              <w:spacing w:line="360" w:lineRule="exact"/>
              <w:rPr>
                <w:rFonts w:hint="eastAsia"/>
                <w:color w:val="auto"/>
                <w:kern w:val="0"/>
                <w:highlight w:val="none"/>
              </w:rPr>
            </w:pPr>
            <w:r>
              <w:rPr>
                <w:rFonts w:hint="eastAsia"/>
                <w:color w:val="auto"/>
                <w:kern w:val="0"/>
                <w:highlight w:val="none"/>
              </w:rPr>
              <w:t>优（</w:t>
            </w:r>
            <w:r>
              <w:rPr>
                <w:rFonts w:hint="eastAsia"/>
                <w:color w:val="auto"/>
                <w:kern w:val="0"/>
                <w:highlight w:val="none"/>
                <w:lang w:val="en-US" w:eastAsia="zh-CN"/>
              </w:rPr>
              <w:t>5</w:t>
            </w:r>
            <w:r>
              <w:rPr>
                <w:rFonts w:hint="eastAsia"/>
                <w:color w:val="auto"/>
                <w:kern w:val="0"/>
                <w:highlight w:val="none"/>
              </w:rPr>
              <w:t xml:space="preserve"> 分）：针对本工程项目特点，有详细的现场文明施工、环境保护措施，且措施内容完全达到《建筑施工安全生产检查标准》（JGJ59-2011）合格标准并完全符合《广西壮族自治区建筑工程文明施工导则》要求。各项措施周全、具体、有效</w:t>
            </w:r>
            <w:r>
              <w:rPr>
                <w:rFonts w:hint="eastAsia"/>
                <w:color w:val="auto"/>
                <w:kern w:val="0"/>
                <w:highlight w:val="none"/>
                <w:lang w:eastAsia="zh-CN"/>
              </w:rPr>
              <w:t>，针对性强</w:t>
            </w:r>
            <w:r>
              <w:rPr>
                <w:rFonts w:hint="eastAsia"/>
                <w:color w:val="auto"/>
                <w:kern w:val="0"/>
                <w:highlight w:val="none"/>
              </w:rPr>
              <w:t xml:space="preserve">。有具体实现现场文明施工目标的承诺。 </w:t>
            </w:r>
          </w:p>
          <w:p w14:paraId="64479C8C">
            <w:pPr>
              <w:widowControl/>
              <w:spacing w:line="360" w:lineRule="exact"/>
              <w:rPr>
                <w:rFonts w:hint="eastAsia"/>
                <w:color w:val="auto"/>
                <w:kern w:val="0"/>
                <w:highlight w:val="none"/>
              </w:rPr>
            </w:pPr>
            <w:r>
              <w:rPr>
                <w:rFonts w:hint="eastAsia"/>
                <w:color w:val="auto"/>
                <w:kern w:val="0"/>
                <w:highlight w:val="none"/>
              </w:rPr>
              <w:t>良（</w:t>
            </w:r>
            <w:r>
              <w:rPr>
                <w:rFonts w:hint="eastAsia"/>
                <w:color w:val="auto"/>
                <w:kern w:val="0"/>
                <w:highlight w:val="none"/>
                <w:lang w:val="en-US" w:eastAsia="zh-CN"/>
              </w:rPr>
              <w:t>4</w:t>
            </w:r>
            <w:r>
              <w:rPr>
                <w:rFonts w:hint="eastAsia"/>
                <w:color w:val="auto"/>
                <w:kern w:val="0"/>
                <w:highlight w:val="none"/>
              </w:rPr>
              <w:t>分）：针对本工程项目特点，有现场文明施工、环境保护措施，且措施内容达到《建筑施工安全生产检查标准》（JGJ59-2011）合格标准</w:t>
            </w:r>
            <w:r>
              <w:rPr>
                <w:rFonts w:hint="eastAsia"/>
                <w:color w:val="auto"/>
                <w:kern w:val="0"/>
                <w:highlight w:val="none"/>
                <w:lang w:eastAsia="zh-CN"/>
              </w:rPr>
              <w:t>并</w:t>
            </w:r>
            <w:r>
              <w:rPr>
                <w:rFonts w:hint="eastAsia"/>
                <w:color w:val="auto"/>
                <w:kern w:val="0"/>
                <w:highlight w:val="none"/>
              </w:rPr>
              <w:t>符合《广西壮族自治区建筑工程文明施工导则》要求。各项措施</w:t>
            </w:r>
            <w:r>
              <w:rPr>
                <w:rFonts w:hint="eastAsia"/>
                <w:color w:val="auto"/>
                <w:kern w:val="0"/>
                <w:highlight w:val="none"/>
                <w:lang w:eastAsia="zh-CN"/>
              </w:rPr>
              <w:t>科学合理，有针对性</w:t>
            </w:r>
            <w:r>
              <w:rPr>
                <w:rFonts w:hint="eastAsia"/>
                <w:color w:val="auto"/>
                <w:kern w:val="0"/>
                <w:highlight w:val="none"/>
              </w:rPr>
              <w:t>。有具体实现现场文明施工目标的承诺。</w:t>
            </w:r>
          </w:p>
          <w:p w14:paraId="6431E556">
            <w:pPr>
              <w:widowControl/>
              <w:spacing w:line="360" w:lineRule="exact"/>
              <w:rPr>
                <w:rFonts w:hint="eastAsia"/>
                <w:color w:val="auto"/>
                <w:kern w:val="0"/>
                <w:highlight w:val="none"/>
              </w:rPr>
            </w:pPr>
            <w:r>
              <w:rPr>
                <w:rFonts w:hint="eastAsia"/>
                <w:color w:val="auto"/>
                <w:kern w:val="0"/>
                <w:highlight w:val="none"/>
              </w:rPr>
              <w:t>中（</w:t>
            </w:r>
            <w:r>
              <w:rPr>
                <w:rFonts w:hint="eastAsia"/>
                <w:color w:val="auto"/>
                <w:kern w:val="0"/>
                <w:highlight w:val="none"/>
                <w:lang w:val="en-US" w:eastAsia="zh-CN"/>
              </w:rPr>
              <w:t>3</w:t>
            </w:r>
            <w:r>
              <w:rPr>
                <w:rFonts w:hint="eastAsia"/>
                <w:color w:val="auto"/>
                <w:kern w:val="0"/>
                <w:highlight w:val="none"/>
              </w:rPr>
              <w:t>分）：针对本工程项目特点，有现场文明施工、环境保护措施，且措施内容达到《建筑施工安全生产检查标准》（JGJ59-2011）合格标准并符合《广西壮族自治区建筑工程文明施工导则》要求。各项措施</w:t>
            </w:r>
            <w:r>
              <w:rPr>
                <w:rFonts w:hint="eastAsia"/>
                <w:color w:val="auto"/>
                <w:kern w:val="0"/>
                <w:highlight w:val="none"/>
                <w:lang w:eastAsia="zh-CN"/>
              </w:rPr>
              <w:t>符合项目要求</w:t>
            </w:r>
            <w:r>
              <w:rPr>
                <w:rFonts w:hint="eastAsia"/>
                <w:color w:val="auto"/>
                <w:kern w:val="0"/>
                <w:highlight w:val="none"/>
              </w:rPr>
              <w:t>。有具体实现现场文明施工目标的承诺。</w:t>
            </w:r>
          </w:p>
          <w:p w14:paraId="041B3001">
            <w:pPr>
              <w:widowControl/>
              <w:spacing w:line="360" w:lineRule="exact"/>
              <w:rPr>
                <w:rFonts w:hint="eastAsia"/>
                <w:color w:val="auto"/>
                <w:kern w:val="0"/>
                <w:highlight w:val="none"/>
              </w:rPr>
            </w:pPr>
            <w:r>
              <w:rPr>
                <w:rFonts w:hint="eastAsia"/>
                <w:color w:val="auto"/>
                <w:kern w:val="0"/>
                <w:highlight w:val="none"/>
              </w:rPr>
              <w:t>一般（</w:t>
            </w:r>
            <w:r>
              <w:rPr>
                <w:rFonts w:hint="eastAsia"/>
                <w:color w:val="auto"/>
                <w:kern w:val="0"/>
                <w:highlight w:val="none"/>
                <w:lang w:val="en-US" w:eastAsia="zh-CN"/>
              </w:rPr>
              <w:t>2</w:t>
            </w:r>
            <w:r>
              <w:rPr>
                <w:rFonts w:hint="eastAsia"/>
                <w:color w:val="auto"/>
                <w:kern w:val="0"/>
                <w:highlight w:val="none"/>
              </w:rPr>
              <w:t>分）：针对本工程项目特点，有现场文明施工、环境保护措施，措施内容</w:t>
            </w:r>
            <w:r>
              <w:rPr>
                <w:rFonts w:hint="eastAsia"/>
                <w:color w:val="auto"/>
                <w:kern w:val="0"/>
                <w:highlight w:val="none"/>
                <w:lang w:eastAsia="zh-CN"/>
              </w:rPr>
              <w:t>仅能</w:t>
            </w:r>
            <w:r>
              <w:rPr>
                <w:rFonts w:hint="eastAsia"/>
                <w:color w:val="auto"/>
                <w:kern w:val="0"/>
                <w:highlight w:val="none"/>
              </w:rPr>
              <w:t>达到《建筑施工安全生产检查标准》（JGJ59-2011）合格标准</w:t>
            </w:r>
            <w:r>
              <w:rPr>
                <w:rFonts w:hint="eastAsia"/>
                <w:color w:val="auto"/>
                <w:kern w:val="0"/>
                <w:highlight w:val="none"/>
                <w:lang w:eastAsia="zh-CN"/>
              </w:rPr>
              <w:t>并</w:t>
            </w:r>
            <w:r>
              <w:rPr>
                <w:rFonts w:hint="eastAsia"/>
                <w:color w:val="auto"/>
                <w:kern w:val="0"/>
                <w:highlight w:val="none"/>
              </w:rPr>
              <w:t>符合《广西壮族自治区建筑工程文明施工导则》要求。各项措施</w:t>
            </w:r>
            <w:r>
              <w:rPr>
                <w:rFonts w:hint="eastAsia"/>
                <w:color w:val="auto"/>
                <w:kern w:val="0"/>
                <w:highlight w:val="none"/>
                <w:lang w:eastAsia="zh-CN"/>
              </w:rPr>
              <w:t>简单</w:t>
            </w:r>
            <w:r>
              <w:rPr>
                <w:rFonts w:hint="eastAsia"/>
                <w:color w:val="auto"/>
                <w:kern w:val="0"/>
                <w:highlight w:val="none"/>
              </w:rPr>
              <w:t>。没有具体实现现场文明施工目标的承诺。</w:t>
            </w:r>
          </w:p>
          <w:p w14:paraId="2811B0C0">
            <w:pPr>
              <w:widowControl/>
              <w:spacing w:line="360" w:lineRule="exact"/>
              <w:rPr>
                <w:rFonts w:hint="eastAsia" w:hAnsi="宋体" w:cs="宋体"/>
                <w:color w:val="auto"/>
                <w:sz w:val="21"/>
                <w:highlight w:val="none"/>
              </w:rPr>
            </w:pPr>
            <w:r>
              <w:rPr>
                <w:rFonts w:hint="eastAsia"/>
                <w:color w:val="auto"/>
                <w:kern w:val="0"/>
                <w:highlight w:val="none"/>
              </w:rPr>
              <w:t>差（1分）：未针对本工程项目特点，现场文明施工、环境保护措施不齐全，且措施内容没有达到《建筑施工安全生产检查标准》（JGJ59-2011）合格标准且不符合《广西壮族自治区建筑工程文明施工导则》要求。各项措施不周全、不具体、无有效。没有具体实现现场文明施工目标的承诺。</w:t>
            </w:r>
          </w:p>
        </w:tc>
      </w:tr>
      <w:tr w14:paraId="4FE17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vMerge w:val="continue"/>
            <w:noWrap w:val="0"/>
            <w:vAlign w:val="center"/>
          </w:tcPr>
          <w:p w14:paraId="1D93862E">
            <w:pPr>
              <w:spacing w:line="360" w:lineRule="auto"/>
              <w:jc w:val="left"/>
              <w:rPr>
                <w:color w:val="auto"/>
                <w:szCs w:val="21"/>
                <w:highlight w:val="none"/>
              </w:rPr>
            </w:pPr>
          </w:p>
        </w:tc>
        <w:tc>
          <w:tcPr>
            <w:tcW w:w="1280" w:type="dxa"/>
            <w:vMerge w:val="continue"/>
            <w:noWrap w:val="0"/>
            <w:vAlign w:val="center"/>
          </w:tcPr>
          <w:p w14:paraId="6C874D1F">
            <w:pPr>
              <w:spacing w:line="360" w:lineRule="auto"/>
              <w:jc w:val="left"/>
              <w:rPr>
                <w:color w:val="auto"/>
                <w:szCs w:val="21"/>
                <w:highlight w:val="none"/>
              </w:rPr>
            </w:pPr>
          </w:p>
        </w:tc>
        <w:tc>
          <w:tcPr>
            <w:tcW w:w="709" w:type="dxa"/>
            <w:vMerge w:val="continue"/>
            <w:noWrap w:val="0"/>
            <w:vAlign w:val="center"/>
          </w:tcPr>
          <w:p w14:paraId="34EAE482">
            <w:pPr>
              <w:spacing w:line="360" w:lineRule="auto"/>
              <w:jc w:val="left"/>
              <w:rPr>
                <w:color w:val="auto"/>
                <w:szCs w:val="21"/>
                <w:highlight w:val="none"/>
              </w:rPr>
            </w:pPr>
          </w:p>
        </w:tc>
        <w:tc>
          <w:tcPr>
            <w:tcW w:w="1559" w:type="dxa"/>
            <w:noWrap w:val="0"/>
            <w:vAlign w:val="center"/>
          </w:tcPr>
          <w:p w14:paraId="006327BC">
            <w:pPr>
              <w:widowControl/>
              <w:spacing w:line="360" w:lineRule="auto"/>
              <w:rPr>
                <w:rFonts w:hint="eastAsia" w:hAnsi="宋体" w:cs="宋体"/>
                <w:color w:val="auto"/>
                <w:sz w:val="21"/>
                <w:highlight w:val="none"/>
              </w:rPr>
            </w:pPr>
            <w:r>
              <w:rPr>
                <w:rFonts w:hint="eastAsia" w:cs="宋体"/>
                <w:color w:val="auto"/>
                <w:kern w:val="0"/>
                <w:highlight w:val="none"/>
              </w:rPr>
              <w:t>工程施工的重点和难点及保证措施（</w:t>
            </w:r>
            <w:r>
              <w:rPr>
                <w:color w:val="auto"/>
                <w:kern w:val="0"/>
                <w:highlight w:val="none"/>
              </w:rPr>
              <w:t>5</w:t>
            </w:r>
            <w:r>
              <w:rPr>
                <w:rFonts w:hint="eastAsia" w:cs="宋体"/>
                <w:color w:val="auto"/>
                <w:kern w:val="0"/>
                <w:highlight w:val="none"/>
              </w:rPr>
              <w:t>分）</w:t>
            </w:r>
          </w:p>
        </w:tc>
        <w:tc>
          <w:tcPr>
            <w:tcW w:w="5498" w:type="dxa"/>
            <w:noWrap w:val="0"/>
            <w:vAlign w:val="center"/>
          </w:tcPr>
          <w:p w14:paraId="39BC8EA0">
            <w:pPr>
              <w:widowControl/>
              <w:spacing w:line="360" w:lineRule="exact"/>
              <w:rPr>
                <w:color w:val="auto"/>
                <w:kern w:val="0"/>
                <w:highlight w:val="none"/>
              </w:rPr>
            </w:pPr>
            <w:r>
              <w:rPr>
                <w:rFonts w:hint="eastAsia"/>
                <w:color w:val="auto"/>
                <w:kern w:val="0"/>
                <w:highlight w:val="none"/>
              </w:rPr>
              <w:t>针对本工程的特点，阐述本工程的重点和难点，解决重点和难点问题的方法是否合理。</w:t>
            </w:r>
          </w:p>
          <w:p w14:paraId="2F8C758E">
            <w:pPr>
              <w:widowControl/>
              <w:spacing w:line="360" w:lineRule="exact"/>
              <w:rPr>
                <w:rFonts w:hint="eastAsia"/>
                <w:color w:val="auto"/>
                <w:kern w:val="0"/>
                <w:highlight w:val="none"/>
              </w:rPr>
            </w:pPr>
            <w:r>
              <w:rPr>
                <w:rFonts w:hint="eastAsia"/>
                <w:color w:val="auto"/>
                <w:kern w:val="0"/>
                <w:highlight w:val="none"/>
              </w:rPr>
              <w:t>优（5分）：针对本工程的特点，详细阐述了本工程的重点和难点，解决重点和难点问题的方法</w:t>
            </w:r>
            <w:r>
              <w:rPr>
                <w:rFonts w:hint="eastAsia"/>
                <w:color w:val="auto"/>
                <w:kern w:val="0"/>
                <w:highlight w:val="none"/>
                <w:lang w:eastAsia="zh-CN"/>
              </w:rPr>
              <w:t>科学</w:t>
            </w:r>
            <w:r>
              <w:rPr>
                <w:rFonts w:hint="eastAsia"/>
                <w:color w:val="auto"/>
                <w:kern w:val="0"/>
                <w:highlight w:val="none"/>
              </w:rPr>
              <w:t>合理</w:t>
            </w:r>
            <w:r>
              <w:rPr>
                <w:rFonts w:hint="eastAsia"/>
                <w:color w:val="auto"/>
                <w:kern w:val="0"/>
                <w:highlight w:val="none"/>
                <w:lang w:eastAsia="zh-CN"/>
              </w:rPr>
              <w:t>，针对性强可操作性强</w:t>
            </w:r>
            <w:r>
              <w:rPr>
                <w:rFonts w:hint="eastAsia"/>
                <w:color w:val="auto"/>
                <w:kern w:val="0"/>
                <w:highlight w:val="none"/>
              </w:rPr>
              <w:t xml:space="preserve">。 </w:t>
            </w:r>
          </w:p>
          <w:p w14:paraId="3322E39E">
            <w:pPr>
              <w:widowControl/>
              <w:spacing w:line="360" w:lineRule="exact"/>
              <w:rPr>
                <w:rFonts w:hint="eastAsia"/>
                <w:color w:val="auto"/>
                <w:kern w:val="0"/>
                <w:highlight w:val="none"/>
              </w:rPr>
            </w:pPr>
            <w:r>
              <w:rPr>
                <w:rFonts w:hint="eastAsia"/>
                <w:color w:val="auto"/>
                <w:kern w:val="0"/>
                <w:highlight w:val="none"/>
              </w:rPr>
              <w:t>良（4分）：针对本工程的特点，详细阐述了本工程的重点和难点，解决重点和难点问题的方法合理</w:t>
            </w:r>
            <w:r>
              <w:rPr>
                <w:rFonts w:hint="eastAsia"/>
                <w:color w:val="auto"/>
                <w:kern w:val="0"/>
                <w:highlight w:val="none"/>
                <w:lang w:eastAsia="zh-CN"/>
              </w:rPr>
              <w:t>，有针对性</w:t>
            </w:r>
            <w:r>
              <w:rPr>
                <w:rFonts w:hint="eastAsia"/>
                <w:color w:val="auto"/>
                <w:kern w:val="0"/>
                <w:highlight w:val="none"/>
              </w:rPr>
              <w:t>。</w:t>
            </w:r>
          </w:p>
          <w:p w14:paraId="6C48C566">
            <w:pPr>
              <w:widowControl/>
              <w:spacing w:line="360" w:lineRule="exact"/>
              <w:rPr>
                <w:rFonts w:hint="eastAsia"/>
                <w:color w:val="auto"/>
                <w:kern w:val="0"/>
                <w:highlight w:val="none"/>
              </w:rPr>
            </w:pPr>
            <w:r>
              <w:rPr>
                <w:rFonts w:hint="eastAsia"/>
                <w:color w:val="auto"/>
                <w:kern w:val="0"/>
                <w:highlight w:val="none"/>
              </w:rPr>
              <w:t>中（3分）：针对本工程的特点，阐述了本工程的重点和难点，解决重点和难点问题的方法合理。</w:t>
            </w:r>
          </w:p>
          <w:p w14:paraId="6A2D9A02">
            <w:pPr>
              <w:widowControl/>
              <w:spacing w:line="360" w:lineRule="exact"/>
              <w:rPr>
                <w:rFonts w:hint="eastAsia"/>
                <w:color w:val="auto"/>
                <w:kern w:val="0"/>
                <w:highlight w:val="none"/>
              </w:rPr>
            </w:pPr>
            <w:r>
              <w:rPr>
                <w:rFonts w:hint="eastAsia"/>
                <w:color w:val="auto"/>
                <w:kern w:val="0"/>
                <w:highlight w:val="none"/>
              </w:rPr>
              <w:t>一般（2分）：针对本工程的特点，简单阐述了本工程的重点和难点，解决重点和难点问题的方法</w:t>
            </w:r>
            <w:r>
              <w:rPr>
                <w:rFonts w:hint="eastAsia"/>
                <w:color w:val="auto"/>
                <w:kern w:val="0"/>
                <w:highlight w:val="none"/>
                <w:lang w:eastAsia="zh-CN"/>
              </w:rPr>
              <w:t>简单</w:t>
            </w:r>
            <w:r>
              <w:rPr>
                <w:rFonts w:hint="eastAsia"/>
                <w:color w:val="auto"/>
                <w:kern w:val="0"/>
                <w:highlight w:val="none"/>
              </w:rPr>
              <w:t>。</w:t>
            </w:r>
          </w:p>
          <w:p w14:paraId="55F4F548">
            <w:pPr>
              <w:widowControl/>
              <w:spacing w:line="360" w:lineRule="exact"/>
              <w:rPr>
                <w:rFonts w:hint="eastAsia" w:hAnsi="宋体" w:cs="宋体"/>
                <w:color w:val="auto"/>
                <w:sz w:val="21"/>
                <w:highlight w:val="none"/>
              </w:rPr>
            </w:pPr>
            <w:r>
              <w:rPr>
                <w:rFonts w:hint="eastAsia"/>
                <w:color w:val="auto"/>
                <w:kern w:val="0"/>
                <w:highlight w:val="none"/>
              </w:rPr>
              <w:t>差（1 分）：未针对本工程的特点，未阐述了本工程的重点和难点，解决重点和难点问题的方法不合理。</w:t>
            </w:r>
          </w:p>
        </w:tc>
      </w:tr>
      <w:tr w14:paraId="73DFA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vMerge w:val="continue"/>
            <w:noWrap w:val="0"/>
            <w:vAlign w:val="center"/>
          </w:tcPr>
          <w:p w14:paraId="0EE2840C">
            <w:pPr>
              <w:spacing w:line="360" w:lineRule="auto"/>
              <w:jc w:val="left"/>
              <w:rPr>
                <w:color w:val="auto"/>
                <w:szCs w:val="21"/>
                <w:highlight w:val="none"/>
              </w:rPr>
            </w:pPr>
          </w:p>
        </w:tc>
        <w:tc>
          <w:tcPr>
            <w:tcW w:w="1280" w:type="dxa"/>
            <w:vMerge w:val="continue"/>
            <w:noWrap w:val="0"/>
            <w:vAlign w:val="center"/>
          </w:tcPr>
          <w:p w14:paraId="10ABEA82">
            <w:pPr>
              <w:spacing w:line="360" w:lineRule="auto"/>
              <w:jc w:val="left"/>
              <w:rPr>
                <w:color w:val="auto"/>
                <w:szCs w:val="21"/>
                <w:highlight w:val="none"/>
              </w:rPr>
            </w:pPr>
          </w:p>
        </w:tc>
        <w:tc>
          <w:tcPr>
            <w:tcW w:w="709" w:type="dxa"/>
            <w:vMerge w:val="continue"/>
            <w:noWrap w:val="0"/>
            <w:vAlign w:val="center"/>
          </w:tcPr>
          <w:p w14:paraId="083CE520">
            <w:pPr>
              <w:spacing w:line="360" w:lineRule="auto"/>
              <w:jc w:val="left"/>
              <w:rPr>
                <w:color w:val="auto"/>
                <w:szCs w:val="21"/>
                <w:highlight w:val="none"/>
              </w:rPr>
            </w:pPr>
          </w:p>
        </w:tc>
        <w:tc>
          <w:tcPr>
            <w:tcW w:w="1559" w:type="dxa"/>
            <w:noWrap w:val="0"/>
            <w:vAlign w:val="center"/>
          </w:tcPr>
          <w:p w14:paraId="376F1366">
            <w:pPr>
              <w:widowControl/>
              <w:spacing w:line="360" w:lineRule="auto"/>
              <w:rPr>
                <w:rFonts w:hint="eastAsia" w:cs="宋体"/>
                <w:color w:val="auto"/>
                <w:kern w:val="0"/>
                <w:highlight w:val="none"/>
              </w:rPr>
            </w:pPr>
            <w:r>
              <w:rPr>
                <w:rFonts w:hint="eastAsia" w:cs="宋体"/>
                <w:color w:val="auto"/>
                <w:kern w:val="0"/>
                <w:highlight w:val="none"/>
              </w:rPr>
              <w:t>施工总平面布置图（</w:t>
            </w:r>
            <w:r>
              <w:rPr>
                <w:rFonts w:hint="eastAsia"/>
                <w:color w:val="auto"/>
                <w:kern w:val="0"/>
                <w:highlight w:val="none"/>
              </w:rPr>
              <w:t>5</w:t>
            </w:r>
            <w:r>
              <w:rPr>
                <w:rFonts w:hint="eastAsia" w:cs="宋体"/>
                <w:color w:val="auto"/>
                <w:kern w:val="0"/>
                <w:highlight w:val="none"/>
              </w:rPr>
              <w:t>分）</w:t>
            </w:r>
          </w:p>
        </w:tc>
        <w:tc>
          <w:tcPr>
            <w:tcW w:w="5498" w:type="dxa"/>
            <w:noWrap w:val="0"/>
            <w:vAlign w:val="center"/>
          </w:tcPr>
          <w:p w14:paraId="0FEE346D">
            <w:pPr>
              <w:widowControl/>
              <w:spacing w:line="360" w:lineRule="exact"/>
              <w:rPr>
                <w:color w:val="auto"/>
                <w:kern w:val="0"/>
                <w:highlight w:val="none"/>
              </w:rPr>
            </w:pPr>
            <w:r>
              <w:rPr>
                <w:rFonts w:hint="eastAsia"/>
                <w:color w:val="auto"/>
                <w:kern w:val="0"/>
                <w:highlight w:val="none"/>
              </w:rPr>
              <w:t>应有施工总平面布置图，安排科学合理，符合本项目施工实际要求。</w:t>
            </w:r>
          </w:p>
          <w:p w14:paraId="0857EFE7">
            <w:pPr>
              <w:widowControl/>
              <w:spacing w:line="360" w:lineRule="exact"/>
              <w:rPr>
                <w:rFonts w:hint="eastAsia"/>
                <w:color w:val="auto"/>
                <w:kern w:val="0"/>
                <w:highlight w:val="none"/>
              </w:rPr>
            </w:pPr>
            <w:r>
              <w:rPr>
                <w:rFonts w:hint="eastAsia"/>
                <w:color w:val="auto"/>
                <w:kern w:val="0"/>
                <w:highlight w:val="none"/>
              </w:rPr>
              <w:t>优（5分）：有详细完整的施工总平面布置图，安排科学合理</w:t>
            </w:r>
            <w:r>
              <w:rPr>
                <w:rFonts w:hint="eastAsia"/>
                <w:color w:val="auto"/>
                <w:kern w:val="0"/>
                <w:highlight w:val="none"/>
                <w:lang w:eastAsia="zh-CN"/>
              </w:rPr>
              <w:t>针对性强</w:t>
            </w:r>
            <w:r>
              <w:rPr>
                <w:rFonts w:hint="eastAsia"/>
                <w:color w:val="auto"/>
                <w:kern w:val="0"/>
                <w:highlight w:val="none"/>
              </w:rPr>
              <w:t>，完全符合本项目施工实际要求。</w:t>
            </w:r>
          </w:p>
          <w:p w14:paraId="2E01259B">
            <w:pPr>
              <w:widowControl/>
              <w:spacing w:line="360" w:lineRule="exact"/>
              <w:rPr>
                <w:rFonts w:hint="eastAsia"/>
                <w:color w:val="auto"/>
                <w:kern w:val="0"/>
                <w:highlight w:val="none"/>
              </w:rPr>
            </w:pPr>
            <w:r>
              <w:rPr>
                <w:rFonts w:hint="eastAsia"/>
                <w:color w:val="auto"/>
                <w:kern w:val="0"/>
                <w:highlight w:val="none"/>
              </w:rPr>
              <w:t>良（4分）：有详细完整施工总平面布置图，安排合理</w:t>
            </w:r>
            <w:r>
              <w:rPr>
                <w:rFonts w:hint="eastAsia"/>
                <w:color w:val="auto"/>
                <w:kern w:val="0"/>
                <w:highlight w:val="none"/>
                <w:lang w:eastAsia="zh-CN"/>
              </w:rPr>
              <w:t>有针对性</w:t>
            </w:r>
            <w:r>
              <w:rPr>
                <w:rFonts w:hint="eastAsia"/>
                <w:color w:val="auto"/>
                <w:kern w:val="0"/>
                <w:highlight w:val="none"/>
              </w:rPr>
              <w:t>，符合本项目施工实际要求。</w:t>
            </w:r>
          </w:p>
          <w:p w14:paraId="78CB57A3">
            <w:pPr>
              <w:widowControl/>
              <w:spacing w:line="360" w:lineRule="exact"/>
              <w:rPr>
                <w:rFonts w:hint="eastAsia"/>
                <w:color w:val="auto"/>
                <w:kern w:val="0"/>
                <w:highlight w:val="none"/>
              </w:rPr>
            </w:pPr>
            <w:r>
              <w:rPr>
                <w:rFonts w:hint="eastAsia"/>
                <w:color w:val="auto"/>
                <w:kern w:val="0"/>
                <w:highlight w:val="none"/>
              </w:rPr>
              <w:t>中（3分）：有完整施工总平面布置图，安排合理，符合本项目施工实际要求。</w:t>
            </w:r>
          </w:p>
          <w:p w14:paraId="0F55D72A">
            <w:pPr>
              <w:widowControl/>
              <w:spacing w:line="360" w:lineRule="exact"/>
              <w:rPr>
                <w:rFonts w:hint="eastAsia"/>
                <w:color w:val="auto"/>
                <w:kern w:val="0"/>
                <w:highlight w:val="none"/>
              </w:rPr>
            </w:pPr>
            <w:r>
              <w:rPr>
                <w:rFonts w:hint="eastAsia"/>
                <w:color w:val="auto"/>
                <w:kern w:val="0"/>
                <w:highlight w:val="none"/>
              </w:rPr>
              <w:t>一般（2分）：有完整施工总平面布置图，</w:t>
            </w:r>
            <w:r>
              <w:rPr>
                <w:rFonts w:hint="eastAsia"/>
                <w:color w:val="auto"/>
                <w:kern w:val="0"/>
                <w:highlight w:val="none"/>
                <w:lang w:eastAsia="zh-CN"/>
              </w:rPr>
              <w:t>仅能满足</w:t>
            </w:r>
            <w:r>
              <w:rPr>
                <w:rFonts w:hint="eastAsia"/>
                <w:color w:val="auto"/>
                <w:kern w:val="0"/>
                <w:highlight w:val="none"/>
              </w:rPr>
              <w:t>本项目施工实际要求。</w:t>
            </w:r>
          </w:p>
          <w:p w14:paraId="18653996">
            <w:pPr>
              <w:widowControl/>
              <w:spacing w:line="360" w:lineRule="exact"/>
              <w:rPr>
                <w:rFonts w:hint="eastAsia"/>
                <w:color w:val="auto"/>
                <w:kern w:val="0"/>
                <w:highlight w:val="none"/>
              </w:rPr>
            </w:pPr>
            <w:r>
              <w:rPr>
                <w:rFonts w:hint="eastAsia"/>
                <w:color w:val="auto"/>
                <w:kern w:val="0"/>
                <w:highlight w:val="none"/>
              </w:rPr>
              <w:t>差（1分）：施工总平面布置图不完整，安排不合理，不符合本项目施工实际要求。</w:t>
            </w:r>
          </w:p>
        </w:tc>
      </w:tr>
      <w:tr w14:paraId="7C1AA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noWrap w:val="0"/>
            <w:vAlign w:val="center"/>
          </w:tcPr>
          <w:p w14:paraId="6ACF0CE5">
            <w:pPr>
              <w:adjustRightInd w:val="0"/>
              <w:spacing w:line="360" w:lineRule="auto"/>
              <w:jc w:val="center"/>
              <w:textAlignment w:val="baseline"/>
              <w:rPr>
                <w:rFonts w:ascii="宋体" w:hAnsi="宋体"/>
                <w:b/>
                <w:color w:val="auto"/>
                <w:szCs w:val="21"/>
                <w:highlight w:val="none"/>
              </w:rPr>
            </w:pPr>
            <w:r>
              <w:rPr>
                <w:rFonts w:hint="eastAsia" w:ascii="宋体" w:hAnsi="宋体"/>
                <w:b/>
                <w:color w:val="auto"/>
                <w:szCs w:val="21"/>
                <w:highlight w:val="none"/>
              </w:rPr>
              <w:t>3</w:t>
            </w:r>
          </w:p>
        </w:tc>
        <w:tc>
          <w:tcPr>
            <w:tcW w:w="1280" w:type="dxa"/>
            <w:noWrap w:val="0"/>
            <w:vAlign w:val="center"/>
          </w:tcPr>
          <w:p w14:paraId="2C258E20">
            <w:pPr>
              <w:spacing w:line="360" w:lineRule="exact"/>
              <w:jc w:val="center"/>
              <w:rPr>
                <w:rFonts w:ascii="宋体" w:hAnsi="宋体"/>
                <w:b/>
                <w:color w:val="auto"/>
                <w:szCs w:val="21"/>
                <w:highlight w:val="none"/>
              </w:rPr>
            </w:pPr>
            <w:r>
              <w:rPr>
                <w:rFonts w:hint="eastAsia" w:ascii="宋体" w:hAnsi="宋体"/>
                <w:color w:val="auto"/>
                <w:szCs w:val="21"/>
                <w:highlight w:val="none"/>
              </w:rPr>
              <w:t>人员配置评分标准（15分）</w:t>
            </w:r>
          </w:p>
        </w:tc>
        <w:tc>
          <w:tcPr>
            <w:tcW w:w="709" w:type="dxa"/>
            <w:noWrap w:val="0"/>
            <w:vAlign w:val="center"/>
          </w:tcPr>
          <w:p w14:paraId="227F3ACD">
            <w:pPr>
              <w:spacing w:line="360" w:lineRule="exact"/>
              <w:jc w:val="center"/>
              <w:rPr>
                <w:rFonts w:ascii="宋体" w:hAnsi="宋体"/>
                <w:b/>
                <w:color w:val="auto"/>
                <w:szCs w:val="21"/>
                <w:highlight w:val="none"/>
              </w:rPr>
            </w:pPr>
            <w:r>
              <w:rPr>
                <w:rFonts w:hint="eastAsia" w:ascii="宋体" w:hAnsi="宋体"/>
                <w:color w:val="auto"/>
                <w:kern w:val="0"/>
                <w:szCs w:val="21"/>
                <w:highlight w:val="none"/>
              </w:rPr>
              <w:t>人员配置</w:t>
            </w:r>
          </w:p>
        </w:tc>
        <w:tc>
          <w:tcPr>
            <w:tcW w:w="7057" w:type="dxa"/>
            <w:gridSpan w:val="2"/>
            <w:noWrap w:val="0"/>
            <w:vAlign w:val="center"/>
          </w:tcPr>
          <w:p w14:paraId="39206B87">
            <w:pPr>
              <w:spacing w:line="360" w:lineRule="exact"/>
              <w:rPr>
                <w:rFonts w:hint="eastAsia" w:ascii="宋体" w:hAnsi="宋体"/>
                <w:color w:val="auto"/>
                <w:kern w:val="0"/>
                <w:szCs w:val="21"/>
                <w:highlight w:val="none"/>
              </w:rPr>
            </w:pPr>
            <w:r>
              <w:rPr>
                <w:rFonts w:hint="eastAsia" w:ascii="宋体" w:hAnsi="宋体"/>
                <w:color w:val="auto"/>
                <w:kern w:val="0"/>
                <w:szCs w:val="21"/>
                <w:highlight w:val="none"/>
              </w:rPr>
              <w:t>1、配备的</w:t>
            </w:r>
            <w:r>
              <w:rPr>
                <w:rFonts w:hint="eastAsia" w:ascii="宋体" w:hAnsi="宋体"/>
                <w:color w:val="auto"/>
                <w:szCs w:val="21"/>
                <w:highlight w:val="none"/>
              </w:rPr>
              <w:t>技术负责人</w:t>
            </w:r>
            <w:r>
              <w:rPr>
                <w:rFonts w:hint="eastAsia" w:ascii="宋体" w:hAnsi="宋体"/>
                <w:color w:val="auto"/>
                <w:kern w:val="0"/>
                <w:szCs w:val="21"/>
                <w:highlight w:val="none"/>
              </w:rPr>
              <w:t>具有中级</w:t>
            </w:r>
            <w:r>
              <w:rPr>
                <w:rFonts w:hint="eastAsia" w:ascii="宋体" w:hAnsi="宋体"/>
                <w:color w:val="auto"/>
                <w:kern w:val="0"/>
                <w:szCs w:val="21"/>
                <w:highlight w:val="none"/>
                <w:lang w:eastAsia="zh-CN"/>
              </w:rPr>
              <w:t>及以上</w:t>
            </w:r>
            <w:r>
              <w:rPr>
                <w:rFonts w:hint="eastAsia" w:ascii="宋体" w:hAnsi="宋体"/>
                <w:color w:val="auto"/>
                <w:kern w:val="0"/>
                <w:szCs w:val="21"/>
                <w:highlight w:val="none"/>
              </w:rPr>
              <w:t>职称的得</w:t>
            </w:r>
            <w:r>
              <w:rPr>
                <w:rFonts w:hint="eastAsia" w:ascii="宋体" w:hAnsi="宋体"/>
                <w:color w:val="auto"/>
                <w:kern w:val="0"/>
                <w:szCs w:val="21"/>
                <w:highlight w:val="none"/>
                <w:lang w:val="en-US" w:eastAsia="zh-CN"/>
              </w:rPr>
              <w:t>5</w:t>
            </w:r>
            <w:r>
              <w:rPr>
                <w:rFonts w:hint="eastAsia" w:ascii="宋体" w:hAnsi="宋体"/>
                <w:color w:val="auto"/>
                <w:kern w:val="0"/>
                <w:szCs w:val="21"/>
                <w:highlight w:val="none"/>
              </w:rPr>
              <w:t>分。</w:t>
            </w:r>
          </w:p>
          <w:p w14:paraId="16C1AE34">
            <w:pPr>
              <w:spacing w:line="360" w:lineRule="exact"/>
              <w:rPr>
                <w:rFonts w:hint="eastAsia" w:ascii="宋体" w:hAnsi="宋体"/>
                <w:color w:val="auto"/>
                <w:szCs w:val="21"/>
                <w:highlight w:val="none"/>
              </w:rPr>
            </w:pPr>
            <w:r>
              <w:rPr>
                <w:rFonts w:hint="eastAsia" w:ascii="宋体" w:hAnsi="宋体"/>
                <w:color w:val="auto"/>
                <w:szCs w:val="21"/>
                <w:highlight w:val="none"/>
              </w:rPr>
              <w:t>2、配备的</w:t>
            </w:r>
            <w:r>
              <w:rPr>
                <w:rFonts w:hint="eastAsia" w:ascii="宋体" w:hAnsi="宋体"/>
                <w:color w:val="auto"/>
                <w:kern w:val="0"/>
                <w:szCs w:val="21"/>
                <w:highlight w:val="none"/>
              </w:rPr>
              <w:t>专职安全员</w:t>
            </w:r>
            <w:r>
              <w:rPr>
                <w:rFonts w:hint="eastAsia" w:ascii="宋体" w:hAnsi="宋体"/>
                <w:color w:val="auto"/>
                <w:szCs w:val="21"/>
                <w:highlight w:val="none"/>
              </w:rPr>
              <w:t>具备相应岗位证书（符合国家有关规定）</w:t>
            </w:r>
            <w:r>
              <w:rPr>
                <w:rFonts w:hint="eastAsia" w:ascii="宋体" w:hAnsi="宋体"/>
                <w:color w:val="auto"/>
                <w:szCs w:val="21"/>
                <w:highlight w:val="none"/>
                <w:lang w:eastAsia="zh-CN"/>
              </w:rPr>
              <w:t>并具有初级职称的得</w:t>
            </w:r>
            <w:r>
              <w:rPr>
                <w:rFonts w:hint="eastAsia" w:ascii="宋体" w:hAnsi="宋体"/>
                <w:color w:val="auto"/>
                <w:szCs w:val="21"/>
                <w:highlight w:val="none"/>
                <w:lang w:val="en-US" w:eastAsia="zh-CN"/>
              </w:rPr>
              <w:t>5分，中级及以上职称得10分</w:t>
            </w:r>
            <w:r>
              <w:rPr>
                <w:rFonts w:hint="eastAsia" w:ascii="宋体" w:hAnsi="宋体"/>
                <w:color w:val="auto"/>
                <w:szCs w:val="21"/>
                <w:highlight w:val="none"/>
              </w:rPr>
              <w:t>，满分1</w:t>
            </w:r>
            <w:r>
              <w:rPr>
                <w:rFonts w:hint="eastAsia" w:ascii="宋体" w:hAnsi="宋体"/>
                <w:color w:val="auto"/>
                <w:szCs w:val="21"/>
                <w:highlight w:val="none"/>
                <w:lang w:val="en-US" w:eastAsia="zh-CN"/>
              </w:rPr>
              <w:t>0</w:t>
            </w:r>
            <w:r>
              <w:rPr>
                <w:rFonts w:hint="eastAsia" w:ascii="宋体" w:hAnsi="宋体"/>
                <w:color w:val="auto"/>
                <w:szCs w:val="21"/>
                <w:highlight w:val="none"/>
              </w:rPr>
              <w:t>分。</w:t>
            </w:r>
          </w:p>
          <w:p w14:paraId="3CB30097">
            <w:pPr>
              <w:spacing w:line="360" w:lineRule="exact"/>
              <w:jc w:val="left"/>
              <w:rPr>
                <w:rFonts w:hAnsi="宋体"/>
                <w:bCs/>
                <w:color w:val="auto"/>
                <w:sz w:val="21"/>
                <w:highlight w:val="none"/>
              </w:rPr>
            </w:pPr>
            <w:r>
              <w:rPr>
                <w:rFonts w:hint="eastAsia" w:ascii="宋体" w:hAnsi="宋体"/>
                <w:color w:val="auto"/>
                <w:kern w:val="0"/>
                <w:szCs w:val="21"/>
                <w:highlight w:val="none"/>
              </w:rPr>
              <w:t>以上拟投入本项目人员须提供相应证书复印件；拟投入人员必须提供</w:t>
            </w:r>
            <w:r>
              <w:rPr>
                <w:rFonts w:hint="eastAsia" w:ascii="宋体" w:hAnsi="宋体" w:cs="宋体"/>
                <w:color w:val="auto"/>
                <w:kern w:val="1"/>
                <w:sz w:val="21"/>
                <w:szCs w:val="22"/>
                <w:highlight w:val="none"/>
              </w:rPr>
              <w:t>所投单位近半年内任意一个月</w:t>
            </w:r>
            <w:r>
              <w:rPr>
                <w:rFonts w:hint="eastAsia" w:ascii="宋体" w:hAnsi="宋体"/>
                <w:color w:val="auto"/>
                <w:kern w:val="0"/>
                <w:szCs w:val="21"/>
                <w:highlight w:val="none"/>
              </w:rPr>
              <w:t>社会养老保险金缴纳证明复印件，并加盖单位公章，不按照上述要求提供资料者，不能作为评分依据。</w:t>
            </w:r>
          </w:p>
        </w:tc>
      </w:tr>
      <w:tr w14:paraId="43066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noWrap w:val="0"/>
            <w:vAlign w:val="center"/>
          </w:tcPr>
          <w:p w14:paraId="6B3FF82D">
            <w:pPr>
              <w:adjustRightInd w:val="0"/>
              <w:spacing w:line="360" w:lineRule="auto"/>
              <w:jc w:val="center"/>
              <w:textAlignment w:val="baseline"/>
              <w:rPr>
                <w:rFonts w:hint="eastAsia" w:ascii="宋体" w:hAnsi="宋体"/>
                <w:b/>
                <w:color w:val="auto"/>
                <w:szCs w:val="21"/>
                <w:highlight w:val="none"/>
              </w:rPr>
            </w:pPr>
            <w:r>
              <w:rPr>
                <w:rFonts w:hint="eastAsia" w:ascii="宋体" w:hAnsi="宋体"/>
                <w:b/>
                <w:color w:val="auto"/>
                <w:szCs w:val="21"/>
                <w:highlight w:val="none"/>
              </w:rPr>
              <w:t>4</w:t>
            </w:r>
          </w:p>
        </w:tc>
        <w:tc>
          <w:tcPr>
            <w:tcW w:w="1280" w:type="dxa"/>
            <w:noWrap w:val="0"/>
            <w:vAlign w:val="center"/>
          </w:tcPr>
          <w:p w14:paraId="5FD1FE0B">
            <w:pPr>
              <w:spacing w:line="360" w:lineRule="exact"/>
              <w:jc w:val="center"/>
              <w:rPr>
                <w:rFonts w:hint="eastAsia" w:ascii="宋体" w:hAnsi="宋体"/>
                <w:b/>
                <w:color w:val="auto"/>
                <w:szCs w:val="21"/>
                <w:highlight w:val="none"/>
              </w:rPr>
            </w:pPr>
            <w:r>
              <w:rPr>
                <w:rFonts w:hint="eastAsia" w:ascii="宋体" w:hAnsi="宋体"/>
                <w:color w:val="auto"/>
                <w:szCs w:val="21"/>
                <w:highlight w:val="none"/>
              </w:rPr>
              <w:t>实力业绩分（10分）</w:t>
            </w:r>
          </w:p>
        </w:tc>
        <w:tc>
          <w:tcPr>
            <w:tcW w:w="709" w:type="dxa"/>
            <w:noWrap w:val="0"/>
            <w:vAlign w:val="center"/>
          </w:tcPr>
          <w:p w14:paraId="563EDDD6">
            <w:pPr>
              <w:spacing w:line="360" w:lineRule="exact"/>
              <w:jc w:val="center"/>
              <w:rPr>
                <w:rFonts w:hint="eastAsia" w:ascii="宋体" w:hAnsi="宋体"/>
                <w:b/>
                <w:color w:val="auto"/>
                <w:szCs w:val="21"/>
                <w:highlight w:val="none"/>
              </w:rPr>
            </w:pPr>
            <w:r>
              <w:rPr>
                <w:rFonts w:hint="eastAsia" w:ascii="宋体" w:hAnsi="宋体"/>
                <w:color w:val="auto"/>
                <w:kern w:val="0"/>
                <w:szCs w:val="21"/>
                <w:highlight w:val="none"/>
              </w:rPr>
              <w:t>业绩</w:t>
            </w:r>
          </w:p>
        </w:tc>
        <w:tc>
          <w:tcPr>
            <w:tcW w:w="7057" w:type="dxa"/>
            <w:gridSpan w:val="2"/>
            <w:noWrap w:val="0"/>
            <w:vAlign w:val="center"/>
          </w:tcPr>
          <w:p w14:paraId="700C875E">
            <w:pPr>
              <w:spacing w:line="360" w:lineRule="exact"/>
              <w:jc w:val="left"/>
              <w:rPr>
                <w:rFonts w:hint="eastAsia" w:hAnsi="宋体"/>
                <w:bCs/>
                <w:color w:val="auto"/>
                <w:sz w:val="21"/>
                <w:highlight w:val="none"/>
              </w:rPr>
            </w:pPr>
            <w:r>
              <w:rPr>
                <w:rFonts w:hint="eastAsia" w:ascii="宋体" w:hAnsi="宋体"/>
                <w:color w:val="auto"/>
                <w:kern w:val="0"/>
                <w:szCs w:val="21"/>
                <w:highlight w:val="none"/>
              </w:rPr>
              <w:t>磋商人能提供</w:t>
            </w:r>
            <w:r>
              <w:rPr>
                <w:rFonts w:hint="eastAsia" w:ascii="宋体" w:hAnsi="宋体"/>
                <w:color w:val="auto"/>
                <w:kern w:val="0"/>
                <w:szCs w:val="21"/>
                <w:highlight w:val="none"/>
                <w:lang w:val="en-US" w:eastAsia="zh-CN"/>
              </w:rPr>
              <w:t>2020年</w:t>
            </w:r>
            <w:r>
              <w:rPr>
                <w:rFonts w:hint="eastAsia"/>
                <w:color w:val="auto"/>
                <w:highlight w:val="none"/>
                <w:lang w:val="en-US" w:eastAsia="zh-CN"/>
              </w:rPr>
              <w:t>1月</w:t>
            </w:r>
            <w:r>
              <w:rPr>
                <w:rFonts w:hint="eastAsia" w:ascii="宋体" w:hAnsi="宋体"/>
                <w:color w:val="auto"/>
                <w:kern w:val="0"/>
                <w:szCs w:val="21"/>
                <w:highlight w:val="none"/>
                <w:lang w:val="en-US" w:eastAsia="zh-CN"/>
              </w:rPr>
              <w:t>以来</w:t>
            </w:r>
            <w:r>
              <w:rPr>
                <w:rFonts w:hint="eastAsia" w:ascii="宋体" w:hAnsi="宋体"/>
                <w:color w:val="auto"/>
                <w:kern w:val="0"/>
                <w:szCs w:val="21"/>
                <w:highlight w:val="none"/>
                <w:lang w:eastAsia="zh-CN"/>
              </w:rPr>
              <w:t>市政公用</w:t>
            </w:r>
            <w:r>
              <w:rPr>
                <w:rFonts w:hint="eastAsia" w:ascii="宋体" w:hAnsi="宋体"/>
                <w:color w:val="auto"/>
                <w:kern w:val="0"/>
                <w:szCs w:val="21"/>
                <w:highlight w:val="none"/>
              </w:rPr>
              <w:t>工程类</w:t>
            </w:r>
            <w:r>
              <w:rPr>
                <w:rFonts w:hint="eastAsia" w:ascii="宋体" w:hAnsi="宋体"/>
                <w:color w:val="auto"/>
                <w:kern w:val="0"/>
                <w:szCs w:val="21"/>
                <w:highlight w:val="none"/>
                <w:lang w:eastAsia="zh-CN"/>
              </w:rPr>
              <w:t>似</w:t>
            </w:r>
            <w:r>
              <w:rPr>
                <w:rFonts w:hint="eastAsia" w:ascii="宋体" w:hAnsi="宋体"/>
                <w:color w:val="auto"/>
                <w:kern w:val="0"/>
                <w:szCs w:val="21"/>
                <w:highlight w:val="none"/>
              </w:rPr>
              <w:t>项目业绩的，每个得</w:t>
            </w:r>
            <w:r>
              <w:rPr>
                <w:rFonts w:hint="eastAsia" w:ascii="宋体" w:hAnsi="宋体"/>
                <w:color w:val="auto"/>
                <w:kern w:val="0"/>
                <w:szCs w:val="21"/>
                <w:highlight w:val="none"/>
                <w:lang w:val="en-US" w:eastAsia="zh-CN"/>
              </w:rPr>
              <w:t>5</w:t>
            </w:r>
            <w:r>
              <w:rPr>
                <w:rFonts w:hint="eastAsia" w:ascii="宋体" w:hAnsi="宋体"/>
                <w:color w:val="auto"/>
                <w:kern w:val="0"/>
                <w:szCs w:val="21"/>
                <w:highlight w:val="none"/>
              </w:rPr>
              <w:t>分，满分10分，提供合同或中标通知书复印件加盖公章。</w:t>
            </w:r>
          </w:p>
        </w:tc>
      </w:tr>
      <w:tr w14:paraId="1B659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76" w:type="dxa"/>
            <w:gridSpan w:val="5"/>
            <w:noWrap w:val="0"/>
            <w:vAlign w:val="center"/>
          </w:tcPr>
          <w:p w14:paraId="45C493B7">
            <w:pPr>
              <w:pStyle w:val="4"/>
              <w:spacing w:line="360" w:lineRule="auto"/>
              <w:rPr>
                <w:rFonts w:hAnsi="宋体" w:cs="Courier New"/>
                <w:bCs/>
                <w:color w:val="auto"/>
                <w:kern w:val="2"/>
                <w:sz w:val="21"/>
                <w:highlight w:val="none"/>
              </w:rPr>
            </w:pPr>
            <w:r>
              <w:rPr>
                <w:rFonts w:hint="eastAsia" w:hAnsi="宋体" w:cs="Courier New"/>
                <w:b/>
                <w:bCs/>
                <w:color w:val="auto"/>
                <w:kern w:val="2"/>
                <w:sz w:val="21"/>
                <w:highlight w:val="none"/>
              </w:rPr>
              <w:t>总得分=1+2+3</w:t>
            </w:r>
            <w:r>
              <w:rPr>
                <w:rFonts w:hAnsi="宋体" w:cs="Courier New"/>
                <w:b/>
                <w:bCs/>
                <w:color w:val="auto"/>
                <w:kern w:val="2"/>
                <w:sz w:val="21"/>
                <w:highlight w:val="none"/>
              </w:rPr>
              <w:t>+4</w:t>
            </w:r>
            <w:r>
              <w:rPr>
                <w:rFonts w:hint="eastAsia" w:hAnsi="宋体" w:cs="Courier New"/>
                <w:b/>
                <w:bCs/>
                <w:color w:val="auto"/>
                <w:kern w:val="2"/>
                <w:sz w:val="21"/>
                <w:highlight w:val="none"/>
              </w:rPr>
              <w:t>。</w:t>
            </w:r>
          </w:p>
        </w:tc>
      </w:tr>
    </w:tbl>
    <w:p w14:paraId="04461FBC">
      <w:pPr>
        <w:spacing w:line="360" w:lineRule="auto"/>
        <w:ind w:right="-178" w:firstLine="480"/>
        <w:rPr>
          <w:rFonts w:hint="eastAsia" w:ascii="宋体" w:hAnsi="宋体"/>
          <w:b/>
          <w:color w:val="auto"/>
          <w:szCs w:val="21"/>
          <w:highlight w:val="none"/>
        </w:rPr>
      </w:pPr>
      <w:r>
        <w:rPr>
          <w:rFonts w:hint="eastAsia" w:ascii="宋体" w:hAnsi="宋体"/>
          <w:b/>
          <w:color w:val="auto"/>
          <w:szCs w:val="21"/>
          <w:highlight w:val="none"/>
        </w:rPr>
        <w:t>总得分 = 价格分+技术方案分</w:t>
      </w:r>
    </w:p>
    <w:p w14:paraId="20DED076">
      <w:pPr>
        <w:spacing w:line="360" w:lineRule="auto"/>
        <w:ind w:right="-178"/>
        <w:rPr>
          <w:rFonts w:hint="eastAsia" w:ascii="宋体" w:hAnsi="宋体"/>
          <w:color w:val="auto"/>
          <w:sz w:val="22"/>
          <w:szCs w:val="22"/>
          <w:highlight w:val="none"/>
        </w:rPr>
      </w:pPr>
      <w:bookmarkStart w:id="1334" w:name="_Toc316459105"/>
      <w:bookmarkStart w:id="1335" w:name="_Toc263847709"/>
      <w:bookmarkStart w:id="1336" w:name="_Toc377722436"/>
      <w:bookmarkStart w:id="1337" w:name="_Toc254850510"/>
      <w:bookmarkStart w:id="1338" w:name="_Toc237682151"/>
      <w:r>
        <w:rPr>
          <w:rFonts w:hint="eastAsia" w:ascii="宋体" w:hAnsi="宋体"/>
          <w:color w:val="auto"/>
          <w:sz w:val="22"/>
          <w:szCs w:val="22"/>
          <w:highlight w:val="none"/>
        </w:rPr>
        <w:t>三、成交候选人推荐原则</w:t>
      </w:r>
    </w:p>
    <w:bookmarkEnd w:id="1334"/>
    <w:bookmarkEnd w:id="1335"/>
    <w:bookmarkEnd w:id="1336"/>
    <w:bookmarkEnd w:id="1337"/>
    <w:bookmarkEnd w:id="1338"/>
    <w:p w14:paraId="5D324530">
      <w:pPr>
        <w:pStyle w:val="43"/>
        <w:spacing w:line="360" w:lineRule="exact"/>
        <w:ind w:firstLine="420" w:firstLineChars="200"/>
        <w:rPr>
          <w:rFonts w:hint="eastAsia" w:hAnsi="宋体"/>
          <w:color w:val="auto"/>
          <w:kern w:val="2"/>
          <w:sz w:val="21"/>
          <w:szCs w:val="24"/>
          <w:highlight w:val="none"/>
        </w:rPr>
        <w:sectPr>
          <w:headerReference r:id="rId14" w:type="default"/>
          <w:pgSz w:w="11906" w:h="16838"/>
          <w:pgMar w:top="1134" w:right="1134" w:bottom="1134" w:left="1134" w:header="567" w:footer="567" w:gutter="0"/>
          <w:pgNumType w:fmt="decimal"/>
          <w:cols w:space="720" w:num="1"/>
          <w:docGrid w:type="lines" w:linePitch="331" w:charSpace="0"/>
        </w:sectPr>
      </w:pPr>
      <w:r>
        <w:rPr>
          <w:rFonts w:hint="eastAsia" w:hAnsi="宋体"/>
          <w:color w:val="auto"/>
          <w:kern w:val="2"/>
          <w:sz w:val="21"/>
          <w:szCs w:val="24"/>
          <w:highlight w:val="none"/>
        </w:rPr>
        <w:t>磋商小组将根据综合评分得分由高到低排列次序（评审得分相同的，按照最后报价由低到高的顺序推荐。评审得分且最后报价相同的，按照技术指标优劣顺序推荐）并推荐成交候选磋商人；进入详评的磋商人为三家（含三家）以上的，可推荐前三名为成交候选磋商人，得分最高为成交人，第二、三名为成交候选人。</w:t>
      </w:r>
    </w:p>
    <w:p w14:paraId="54DC5DFF">
      <w:pPr>
        <w:pStyle w:val="43"/>
        <w:spacing w:line="400" w:lineRule="exact"/>
        <w:rPr>
          <w:rFonts w:hint="eastAsia" w:hAnsi="宋体"/>
          <w:b/>
          <w:bCs/>
          <w:color w:val="auto"/>
          <w:sz w:val="28"/>
          <w:szCs w:val="28"/>
          <w:highlight w:val="none"/>
        </w:rPr>
      </w:pPr>
      <w:r>
        <w:rPr>
          <w:rFonts w:hint="eastAsia" w:hAnsi="宋体"/>
          <w:b/>
          <w:bCs/>
          <w:color w:val="auto"/>
          <w:sz w:val="28"/>
          <w:szCs w:val="28"/>
          <w:highlight w:val="none"/>
        </w:rPr>
        <w:t>附件</w:t>
      </w:r>
      <w:r>
        <w:rPr>
          <w:rFonts w:hint="eastAsia" w:hAnsi="宋体"/>
          <w:b/>
          <w:bCs/>
          <w:color w:val="auto"/>
          <w:sz w:val="28"/>
          <w:szCs w:val="28"/>
          <w:highlight w:val="none"/>
          <w:lang w:val="en-US" w:eastAsia="zh-CN"/>
        </w:rPr>
        <w:t>1</w:t>
      </w:r>
      <w:r>
        <w:rPr>
          <w:rFonts w:hint="eastAsia" w:hAnsi="宋体"/>
          <w:b/>
          <w:bCs/>
          <w:color w:val="auto"/>
          <w:sz w:val="28"/>
          <w:szCs w:val="28"/>
          <w:highlight w:val="none"/>
        </w:rPr>
        <w:t>：</w:t>
      </w:r>
      <w:r>
        <w:rPr>
          <w:rFonts w:hint="eastAsia" w:hAnsi="宋体"/>
          <w:color w:val="auto"/>
          <w:sz w:val="28"/>
          <w:szCs w:val="28"/>
          <w:highlight w:val="none"/>
        </w:rPr>
        <w:t>磋商保证金退付确认函</w:t>
      </w:r>
    </w:p>
    <w:p w14:paraId="1889E57E">
      <w:pPr>
        <w:pStyle w:val="43"/>
        <w:spacing w:line="400" w:lineRule="exact"/>
        <w:rPr>
          <w:rFonts w:hint="eastAsia" w:hAnsi="宋体"/>
          <w:b/>
          <w:color w:val="auto"/>
          <w:highlight w:val="none"/>
        </w:rPr>
      </w:pPr>
    </w:p>
    <w:p w14:paraId="333039A2">
      <w:pPr>
        <w:pStyle w:val="43"/>
        <w:spacing w:line="400" w:lineRule="exact"/>
        <w:jc w:val="center"/>
        <w:rPr>
          <w:rFonts w:hint="eastAsia" w:hAnsi="宋体"/>
          <w:b/>
          <w:bCs/>
          <w:color w:val="auto"/>
          <w:sz w:val="32"/>
          <w:szCs w:val="32"/>
          <w:highlight w:val="none"/>
        </w:rPr>
      </w:pPr>
      <w:r>
        <w:rPr>
          <w:rFonts w:hint="eastAsia" w:hAnsi="宋体"/>
          <w:b/>
          <w:bCs/>
          <w:color w:val="auto"/>
          <w:sz w:val="32"/>
          <w:szCs w:val="32"/>
          <w:highlight w:val="none"/>
        </w:rPr>
        <w:t>保证金退付确认函</w:t>
      </w:r>
    </w:p>
    <w:p w14:paraId="26924C32">
      <w:pPr>
        <w:pStyle w:val="43"/>
        <w:spacing w:line="400" w:lineRule="exact"/>
        <w:rPr>
          <w:rFonts w:hint="eastAsia" w:hAnsi="宋体"/>
          <w:b/>
          <w:color w:val="auto"/>
          <w:highlight w:val="none"/>
        </w:rPr>
      </w:pPr>
    </w:p>
    <w:tbl>
      <w:tblPr>
        <w:tblStyle w:val="6"/>
        <w:tblW w:w="0" w:type="auto"/>
        <w:tblInd w:w="-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59"/>
        <w:gridCol w:w="8781"/>
      </w:tblGrid>
      <w:tr w14:paraId="3320D8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trPr>
        <w:tc>
          <w:tcPr>
            <w:tcW w:w="659" w:type="dxa"/>
            <w:vMerge w:val="restart"/>
            <w:vAlign w:val="center"/>
          </w:tcPr>
          <w:p w14:paraId="6D342A98">
            <w:pPr>
              <w:widowControl/>
              <w:snapToGrid w:val="0"/>
              <w:jc w:val="center"/>
              <w:rPr>
                <w:rFonts w:hint="eastAsia" w:ascii="宋体" w:hAnsi="宋体"/>
                <w:color w:val="auto"/>
                <w:kern w:val="0"/>
                <w:sz w:val="30"/>
                <w:szCs w:val="30"/>
                <w:highlight w:val="none"/>
              </w:rPr>
            </w:pPr>
            <w:r>
              <w:rPr>
                <w:rFonts w:hint="eastAsia" w:ascii="宋体" w:hAnsi="宋体"/>
                <w:color w:val="auto"/>
                <w:kern w:val="0"/>
                <w:sz w:val="30"/>
                <w:szCs w:val="30"/>
                <w:highlight w:val="none"/>
              </w:rPr>
              <w:t>磋商人申请</w:t>
            </w:r>
          </w:p>
        </w:tc>
        <w:tc>
          <w:tcPr>
            <w:tcW w:w="8781" w:type="dxa"/>
            <w:vAlign w:val="center"/>
          </w:tcPr>
          <w:p w14:paraId="1AF989E9">
            <w:pPr>
              <w:widowControl/>
              <w:snapToGrid w:val="0"/>
              <w:jc w:val="left"/>
              <w:rPr>
                <w:rFonts w:hint="eastAsia" w:ascii="宋体" w:hAnsi="宋体"/>
                <w:color w:val="auto"/>
                <w:kern w:val="0"/>
                <w:sz w:val="24"/>
                <w:highlight w:val="none"/>
              </w:rPr>
            </w:pPr>
            <w:r>
              <w:rPr>
                <w:rFonts w:hint="eastAsia" w:ascii="宋体" w:hAnsi="宋体"/>
                <w:color w:val="auto"/>
                <w:kern w:val="0"/>
                <w:sz w:val="24"/>
                <w:highlight w:val="none"/>
              </w:rPr>
              <w:t>采购项目名称：</w:t>
            </w:r>
          </w:p>
        </w:tc>
      </w:tr>
      <w:tr w14:paraId="621F0A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trPr>
        <w:tc>
          <w:tcPr>
            <w:tcW w:w="659" w:type="dxa"/>
            <w:vMerge w:val="continue"/>
            <w:vAlign w:val="center"/>
          </w:tcPr>
          <w:p w14:paraId="118D5444">
            <w:pPr>
              <w:widowControl/>
              <w:snapToGrid w:val="0"/>
              <w:jc w:val="left"/>
              <w:rPr>
                <w:rFonts w:hint="eastAsia" w:ascii="宋体" w:hAnsi="宋体"/>
                <w:color w:val="auto"/>
                <w:kern w:val="0"/>
                <w:sz w:val="32"/>
                <w:szCs w:val="32"/>
                <w:highlight w:val="none"/>
              </w:rPr>
            </w:pPr>
          </w:p>
        </w:tc>
        <w:tc>
          <w:tcPr>
            <w:tcW w:w="8781" w:type="dxa"/>
            <w:vAlign w:val="center"/>
          </w:tcPr>
          <w:p w14:paraId="51999308">
            <w:pPr>
              <w:widowControl/>
              <w:snapToGrid w:val="0"/>
              <w:jc w:val="left"/>
              <w:rPr>
                <w:rFonts w:hint="eastAsia" w:ascii="宋体" w:hAnsi="宋体"/>
                <w:color w:val="auto"/>
                <w:kern w:val="0"/>
                <w:sz w:val="24"/>
                <w:highlight w:val="none"/>
              </w:rPr>
            </w:pPr>
            <w:r>
              <w:rPr>
                <w:rFonts w:hint="eastAsia" w:ascii="宋体" w:hAnsi="宋体"/>
                <w:color w:val="auto"/>
                <w:kern w:val="0"/>
                <w:sz w:val="24"/>
                <w:highlight w:val="none"/>
              </w:rPr>
              <w:t>采购项目编号：</w:t>
            </w:r>
          </w:p>
        </w:tc>
      </w:tr>
      <w:tr w14:paraId="4BDF7F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659" w:type="dxa"/>
            <w:vMerge w:val="continue"/>
            <w:vAlign w:val="center"/>
          </w:tcPr>
          <w:p w14:paraId="5402F0C0">
            <w:pPr>
              <w:widowControl/>
              <w:snapToGrid w:val="0"/>
              <w:jc w:val="left"/>
              <w:rPr>
                <w:rFonts w:hint="eastAsia" w:ascii="宋体" w:hAnsi="宋体"/>
                <w:color w:val="auto"/>
                <w:kern w:val="0"/>
                <w:sz w:val="32"/>
                <w:szCs w:val="32"/>
                <w:highlight w:val="none"/>
              </w:rPr>
            </w:pPr>
          </w:p>
        </w:tc>
        <w:tc>
          <w:tcPr>
            <w:tcW w:w="8781" w:type="dxa"/>
            <w:vAlign w:val="center"/>
          </w:tcPr>
          <w:p w14:paraId="4FBD2332">
            <w:pPr>
              <w:widowControl/>
              <w:snapToGrid w:val="0"/>
              <w:spacing w:line="400" w:lineRule="exact"/>
              <w:jc w:val="left"/>
              <w:rPr>
                <w:rFonts w:hint="eastAsia" w:ascii="宋体" w:hAnsi="宋体"/>
                <w:color w:val="auto"/>
                <w:kern w:val="0"/>
                <w:sz w:val="24"/>
                <w:highlight w:val="none"/>
              </w:rPr>
            </w:pPr>
            <w:r>
              <w:rPr>
                <w:rFonts w:hint="eastAsia" w:ascii="宋体" w:hAnsi="宋体"/>
                <w:color w:val="auto"/>
                <w:kern w:val="0"/>
                <w:sz w:val="24"/>
                <w:highlight w:val="none"/>
              </w:rPr>
              <w:t>保证金金额：（大写）</w:t>
            </w:r>
          </w:p>
          <w:p w14:paraId="60369FEF">
            <w:pPr>
              <w:widowControl/>
              <w:snapToGrid w:val="0"/>
              <w:spacing w:line="400" w:lineRule="exact"/>
              <w:ind w:firstLine="1435" w:firstLineChars="598"/>
              <w:jc w:val="left"/>
              <w:rPr>
                <w:rFonts w:hint="eastAsia" w:ascii="宋体" w:hAnsi="宋体"/>
                <w:color w:val="auto"/>
                <w:kern w:val="0"/>
                <w:sz w:val="24"/>
                <w:highlight w:val="none"/>
              </w:rPr>
            </w:pPr>
            <w:r>
              <w:rPr>
                <w:rFonts w:hint="eastAsia" w:ascii="宋体" w:hAnsi="宋体"/>
                <w:color w:val="auto"/>
                <w:kern w:val="0"/>
                <w:sz w:val="24"/>
                <w:highlight w:val="none"/>
              </w:rPr>
              <w:t>（小写）</w:t>
            </w:r>
          </w:p>
        </w:tc>
      </w:tr>
      <w:tr w14:paraId="29F706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60" w:hRule="atLeast"/>
        </w:trPr>
        <w:tc>
          <w:tcPr>
            <w:tcW w:w="659" w:type="dxa"/>
            <w:vMerge w:val="continue"/>
            <w:vAlign w:val="center"/>
          </w:tcPr>
          <w:p w14:paraId="344FC2AD">
            <w:pPr>
              <w:widowControl/>
              <w:snapToGrid w:val="0"/>
              <w:jc w:val="left"/>
              <w:rPr>
                <w:rFonts w:hint="eastAsia" w:ascii="宋体" w:hAnsi="宋体"/>
                <w:color w:val="auto"/>
                <w:kern w:val="0"/>
                <w:sz w:val="32"/>
                <w:szCs w:val="32"/>
                <w:highlight w:val="none"/>
              </w:rPr>
            </w:pPr>
          </w:p>
        </w:tc>
        <w:tc>
          <w:tcPr>
            <w:tcW w:w="8781" w:type="dxa"/>
            <w:vAlign w:val="center"/>
          </w:tcPr>
          <w:p w14:paraId="2C672824">
            <w:pPr>
              <w:widowControl/>
              <w:snapToGrid w:val="0"/>
              <w:spacing w:line="400" w:lineRule="exact"/>
              <w:ind w:firstLine="480" w:firstLineChars="200"/>
              <w:jc w:val="left"/>
              <w:rPr>
                <w:rFonts w:hint="eastAsia" w:ascii="宋体" w:hAnsi="宋体"/>
                <w:color w:val="auto"/>
                <w:kern w:val="0"/>
                <w:sz w:val="24"/>
                <w:highlight w:val="none"/>
              </w:rPr>
            </w:pPr>
            <w:r>
              <w:rPr>
                <w:rFonts w:hint="eastAsia" w:ascii="宋体" w:hAnsi="宋体"/>
                <w:color w:val="auto"/>
                <w:kern w:val="0"/>
                <w:sz w:val="24"/>
                <w:highlight w:val="none"/>
              </w:rPr>
              <w:t>我公司对该项目招标采购结果公告无异议。请将磋商保证金退付到以下帐户。</w:t>
            </w:r>
          </w:p>
          <w:p w14:paraId="1B2E9161">
            <w:pPr>
              <w:widowControl/>
              <w:snapToGrid w:val="0"/>
              <w:spacing w:line="400" w:lineRule="exact"/>
              <w:ind w:firstLine="480" w:firstLineChars="200"/>
              <w:jc w:val="left"/>
              <w:rPr>
                <w:rFonts w:hint="eastAsia" w:ascii="宋体" w:hAnsi="宋体"/>
                <w:color w:val="auto"/>
                <w:kern w:val="0"/>
                <w:sz w:val="24"/>
                <w:highlight w:val="none"/>
              </w:rPr>
            </w:pPr>
          </w:p>
          <w:p w14:paraId="7F1B3DE5">
            <w:pPr>
              <w:widowControl/>
              <w:snapToGrid w:val="0"/>
              <w:spacing w:line="400" w:lineRule="exact"/>
              <w:jc w:val="left"/>
              <w:rPr>
                <w:rFonts w:hint="eastAsia" w:ascii="宋体" w:hAnsi="宋体"/>
                <w:color w:val="auto"/>
                <w:kern w:val="0"/>
                <w:sz w:val="24"/>
                <w:highlight w:val="none"/>
              </w:rPr>
            </w:pPr>
            <w:r>
              <w:rPr>
                <w:rFonts w:hint="eastAsia" w:ascii="宋体" w:hAnsi="宋体"/>
                <w:color w:val="auto"/>
                <w:kern w:val="0"/>
                <w:sz w:val="24"/>
                <w:highlight w:val="none"/>
              </w:rPr>
              <w:t>开户名称：</w:t>
            </w:r>
          </w:p>
          <w:p w14:paraId="65872634">
            <w:pPr>
              <w:widowControl/>
              <w:snapToGrid w:val="0"/>
              <w:spacing w:line="400" w:lineRule="exact"/>
              <w:jc w:val="left"/>
              <w:rPr>
                <w:rFonts w:hint="eastAsia" w:ascii="宋体" w:hAnsi="宋体"/>
                <w:color w:val="auto"/>
                <w:kern w:val="0"/>
                <w:sz w:val="24"/>
                <w:highlight w:val="none"/>
              </w:rPr>
            </w:pPr>
            <w:r>
              <w:rPr>
                <w:rFonts w:hint="eastAsia" w:ascii="宋体" w:hAnsi="宋体"/>
                <w:color w:val="auto"/>
                <w:kern w:val="0"/>
                <w:sz w:val="24"/>
                <w:highlight w:val="none"/>
              </w:rPr>
              <w:t>帐    号：</w:t>
            </w:r>
          </w:p>
          <w:p w14:paraId="522EA97F">
            <w:pPr>
              <w:widowControl/>
              <w:snapToGrid w:val="0"/>
              <w:spacing w:line="400" w:lineRule="exact"/>
              <w:jc w:val="left"/>
              <w:rPr>
                <w:rFonts w:hint="eastAsia" w:ascii="宋体" w:hAnsi="宋体"/>
                <w:color w:val="auto"/>
                <w:kern w:val="0"/>
                <w:sz w:val="24"/>
                <w:highlight w:val="none"/>
              </w:rPr>
            </w:pPr>
            <w:r>
              <w:rPr>
                <w:rFonts w:hint="eastAsia" w:ascii="宋体" w:hAnsi="宋体"/>
                <w:color w:val="auto"/>
                <w:kern w:val="0"/>
                <w:sz w:val="24"/>
                <w:highlight w:val="none"/>
              </w:rPr>
              <w:t>开 户 行：</w:t>
            </w:r>
          </w:p>
          <w:p w14:paraId="17D5DC77">
            <w:pPr>
              <w:widowControl/>
              <w:snapToGrid w:val="0"/>
              <w:spacing w:line="400" w:lineRule="exact"/>
              <w:jc w:val="left"/>
              <w:rPr>
                <w:rFonts w:hint="eastAsia" w:ascii="宋体" w:hAnsi="宋体"/>
                <w:color w:val="auto"/>
                <w:kern w:val="0"/>
                <w:sz w:val="24"/>
                <w:highlight w:val="none"/>
              </w:rPr>
            </w:pPr>
          </w:p>
          <w:p w14:paraId="7E6AF514">
            <w:pPr>
              <w:widowControl/>
              <w:snapToGrid w:val="0"/>
              <w:spacing w:line="400" w:lineRule="exact"/>
              <w:jc w:val="left"/>
              <w:rPr>
                <w:rFonts w:hint="eastAsia" w:ascii="宋体" w:hAnsi="宋体"/>
                <w:color w:val="auto"/>
                <w:kern w:val="0"/>
                <w:sz w:val="24"/>
                <w:highlight w:val="none"/>
              </w:rPr>
            </w:pPr>
            <w:r>
              <w:rPr>
                <w:rFonts w:hint="eastAsia" w:ascii="宋体" w:hAnsi="宋体"/>
                <w:color w:val="auto"/>
                <w:kern w:val="0"/>
                <w:sz w:val="24"/>
                <w:highlight w:val="none"/>
              </w:rPr>
              <w:t>联系人：</w:t>
            </w:r>
          </w:p>
          <w:p w14:paraId="6E54DA2B">
            <w:pPr>
              <w:widowControl/>
              <w:snapToGrid w:val="0"/>
              <w:spacing w:line="400" w:lineRule="exact"/>
              <w:jc w:val="left"/>
              <w:rPr>
                <w:rFonts w:hint="eastAsia" w:ascii="宋体" w:hAnsi="宋体"/>
                <w:color w:val="auto"/>
                <w:kern w:val="0"/>
                <w:sz w:val="24"/>
                <w:highlight w:val="none"/>
              </w:rPr>
            </w:pPr>
            <w:r>
              <w:rPr>
                <w:rFonts w:hint="eastAsia" w:ascii="宋体" w:hAnsi="宋体"/>
                <w:color w:val="auto"/>
                <w:kern w:val="0"/>
                <w:sz w:val="24"/>
                <w:highlight w:val="none"/>
              </w:rPr>
              <w:t>联系电话：</w:t>
            </w:r>
          </w:p>
          <w:p w14:paraId="4D256703">
            <w:pPr>
              <w:widowControl/>
              <w:snapToGrid w:val="0"/>
              <w:spacing w:line="400" w:lineRule="exact"/>
              <w:ind w:firstLine="4440" w:firstLineChars="1850"/>
              <w:jc w:val="left"/>
              <w:rPr>
                <w:rFonts w:hint="eastAsia" w:ascii="宋体" w:hAnsi="宋体"/>
                <w:color w:val="auto"/>
                <w:kern w:val="0"/>
                <w:sz w:val="24"/>
                <w:highlight w:val="none"/>
              </w:rPr>
            </w:pPr>
            <w:r>
              <w:rPr>
                <w:rFonts w:hint="eastAsia" w:ascii="宋体" w:hAnsi="宋体"/>
                <w:color w:val="auto"/>
                <w:kern w:val="0"/>
                <w:sz w:val="24"/>
                <w:highlight w:val="none"/>
              </w:rPr>
              <w:t>磋商人：（盖章）</w:t>
            </w:r>
          </w:p>
          <w:p w14:paraId="37A21564">
            <w:pPr>
              <w:widowControl/>
              <w:snapToGrid w:val="0"/>
              <w:spacing w:line="400" w:lineRule="exact"/>
              <w:ind w:firstLine="5280" w:firstLineChars="2200"/>
              <w:jc w:val="left"/>
              <w:rPr>
                <w:rFonts w:hint="eastAsia" w:ascii="宋体" w:hAnsi="宋体"/>
                <w:color w:val="auto"/>
                <w:kern w:val="0"/>
                <w:sz w:val="24"/>
                <w:highlight w:val="none"/>
              </w:rPr>
            </w:pPr>
            <w:r>
              <w:rPr>
                <w:rFonts w:hint="eastAsia" w:ascii="宋体" w:hAnsi="宋体"/>
                <w:color w:val="auto"/>
                <w:kern w:val="0"/>
                <w:sz w:val="24"/>
                <w:highlight w:val="none"/>
              </w:rPr>
              <w:t>年　　月　　日</w:t>
            </w:r>
          </w:p>
        </w:tc>
      </w:tr>
      <w:tr w14:paraId="242513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9" w:hRule="atLeast"/>
        </w:trPr>
        <w:tc>
          <w:tcPr>
            <w:tcW w:w="9440" w:type="dxa"/>
            <w:gridSpan w:val="2"/>
            <w:vAlign w:val="center"/>
          </w:tcPr>
          <w:p w14:paraId="76C0E2BB">
            <w:pPr>
              <w:widowControl/>
              <w:snapToGrid w:val="0"/>
              <w:spacing w:line="360" w:lineRule="exact"/>
              <w:ind w:left="720" w:hanging="720" w:hangingChars="300"/>
              <w:jc w:val="left"/>
              <w:rPr>
                <w:rFonts w:hint="eastAsia" w:ascii="宋体" w:hAnsi="宋体"/>
                <w:color w:val="auto"/>
                <w:kern w:val="0"/>
                <w:sz w:val="24"/>
                <w:highlight w:val="none"/>
              </w:rPr>
            </w:pPr>
            <w:r>
              <w:rPr>
                <w:rFonts w:hint="eastAsia" w:ascii="宋体" w:hAnsi="宋体"/>
                <w:color w:val="auto"/>
                <w:kern w:val="0"/>
                <w:sz w:val="24"/>
                <w:highlight w:val="none"/>
              </w:rPr>
              <w:t>备注：</w:t>
            </w:r>
            <w:r>
              <w:rPr>
                <w:rFonts w:hint="eastAsia" w:ascii="宋体" w:hAnsi="宋体"/>
                <w:color w:val="auto"/>
                <w:spacing w:val="-6"/>
                <w:kern w:val="0"/>
                <w:sz w:val="24"/>
                <w:highlight w:val="none"/>
              </w:rPr>
              <w:t>1、附收款收据原件、银行转帐单复印件（成交人还须附上履约保证金收据复印件）；</w:t>
            </w:r>
          </w:p>
          <w:p w14:paraId="710D4C9C">
            <w:pPr>
              <w:widowControl/>
              <w:snapToGrid w:val="0"/>
              <w:spacing w:line="360" w:lineRule="exact"/>
              <w:ind w:left="596" w:leftChars="284" w:firstLine="14" w:firstLineChars="6"/>
              <w:jc w:val="left"/>
              <w:rPr>
                <w:rFonts w:hint="eastAsia" w:ascii="宋体" w:hAnsi="宋体"/>
                <w:color w:val="auto"/>
                <w:kern w:val="0"/>
                <w:sz w:val="24"/>
                <w:highlight w:val="none"/>
              </w:rPr>
            </w:pPr>
            <w:r>
              <w:rPr>
                <w:rFonts w:hint="eastAsia" w:ascii="宋体" w:hAnsi="宋体"/>
                <w:color w:val="auto"/>
                <w:kern w:val="0"/>
                <w:sz w:val="24"/>
                <w:highlight w:val="none"/>
              </w:rPr>
              <w:t>2、用浆糊粘贴在左上角，不能用订书机装订。</w:t>
            </w:r>
          </w:p>
        </w:tc>
      </w:tr>
    </w:tbl>
    <w:p w14:paraId="2E22A78E">
      <w:pPr>
        <w:pStyle w:val="43"/>
        <w:spacing w:line="400" w:lineRule="exact"/>
        <w:rPr>
          <w:rFonts w:hint="eastAsia" w:hAnsi="宋体"/>
          <w:b/>
          <w:color w:val="auto"/>
          <w:highlight w:val="none"/>
        </w:rPr>
      </w:pPr>
    </w:p>
    <w:p w14:paraId="0941EF6E">
      <w:pPr>
        <w:pStyle w:val="43"/>
        <w:spacing w:line="400" w:lineRule="exact"/>
        <w:rPr>
          <w:rFonts w:hint="eastAsia" w:hAnsi="宋体"/>
          <w:b/>
          <w:color w:val="auto"/>
          <w:highlight w:val="none"/>
        </w:rPr>
      </w:pPr>
    </w:p>
    <w:p w14:paraId="1A817657">
      <w:pPr>
        <w:pStyle w:val="43"/>
        <w:spacing w:line="400" w:lineRule="exact"/>
        <w:rPr>
          <w:rFonts w:hint="eastAsia" w:hAnsi="宋体"/>
          <w:b/>
          <w:color w:val="auto"/>
          <w:highlight w:val="none"/>
        </w:rPr>
      </w:pPr>
    </w:p>
    <w:p w14:paraId="6519BDD8">
      <w:pPr>
        <w:pStyle w:val="43"/>
        <w:spacing w:line="400" w:lineRule="exact"/>
        <w:rPr>
          <w:rFonts w:hint="eastAsia" w:hAnsi="宋体"/>
          <w:b/>
          <w:color w:val="auto"/>
          <w:highlight w:val="none"/>
        </w:rPr>
      </w:pPr>
    </w:p>
    <w:p w14:paraId="21B4627E">
      <w:pPr>
        <w:pStyle w:val="43"/>
        <w:spacing w:line="400" w:lineRule="exact"/>
        <w:rPr>
          <w:rFonts w:hint="eastAsia" w:hAnsi="宋体"/>
          <w:b/>
          <w:color w:val="auto"/>
          <w:highlight w:val="none"/>
        </w:rPr>
      </w:pPr>
    </w:p>
    <w:p w14:paraId="7062044B">
      <w:pPr>
        <w:pStyle w:val="43"/>
        <w:spacing w:line="400" w:lineRule="exact"/>
        <w:rPr>
          <w:rFonts w:hint="eastAsia" w:hAnsi="宋体"/>
          <w:b/>
          <w:color w:val="auto"/>
          <w:highlight w:val="none"/>
        </w:rPr>
      </w:pPr>
    </w:p>
    <w:p w14:paraId="4F5AD031">
      <w:pPr>
        <w:pStyle w:val="43"/>
        <w:spacing w:line="400" w:lineRule="exact"/>
        <w:rPr>
          <w:rFonts w:hint="eastAsia" w:hAnsi="宋体"/>
          <w:b/>
          <w:color w:val="auto"/>
          <w:highlight w:val="none"/>
        </w:rPr>
      </w:pPr>
    </w:p>
    <w:p w14:paraId="4BBBC39C">
      <w:pPr>
        <w:pStyle w:val="43"/>
        <w:spacing w:line="400" w:lineRule="exact"/>
        <w:rPr>
          <w:rFonts w:hint="eastAsia" w:hAnsi="宋体"/>
          <w:b/>
          <w:bCs/>
          <w:color w:val="auto"/>
          <w:sz w:val="28"/>
          <w:szCs w:val="28"/>
          <w:highlight w:val="none"/>
        </w:rPr>
      </w:pPr>
    </w:p>
    <w:p w14:paraId="512B1A08">
      <w:pPr>
        <w:pStyle w:val="43"/>
        <w:spacing w:line="400" w:lineRule="exact"/>
        <w:rPr>
          <w:rFonts w:hint="eastAsia" w:hAnsi="宋体"/>
          <w:b/>
          <w:bCs/>
          <w:color w:val="auto"/>
          <w:sz w:val="28"/>
          <w:szCs w:val="28"/>
          <w:highlight w:val="none"/>
        </w:rPr>
      </w:pPr>
    </w:p>
    <w:p w14:paraId="7AB68AA6">
      <w:pPr>
        <w:rPr>
          <w:rFonts w:hint="eastAsia" w:ascii="宋体" w:hAnsi="宋体"/>
          <w:color w:val="auto"/>
          <w:highlight w:val="none"/>
        </w:rPr>
      </w:pPr>
    </w:p>
    <w:p w14:paraId="55161BCF">
      <w:pPr>
        <w:pStyle w:val="43"/>
        <w:spacing w:line="400" w:lineRule="exact"/>
        <w:rPr>
          <w:rFonts w:hint="eastAsia" w:hAnsi="宋体"/>
          <w:b/>
          <w:bCs/>
          <w:color w:val="auto"/>
          <w:sz w:val="28"/>
          <w:szCs w:val="28"/>
          <w:highlight w:val="none"/>
        </w:rPr>
      </w:pPr>
      <w:r>
        <w:rPr>
          <w:rFonts w:hint="eastAsia" w:hAnsi="宋体"/>
          <w:b/>
          <w:bCs/>
          <w:color w:val="auto"/>
          <w:sz w:val="28"/>
          <w:szCs w:val="28"/>
          <w:highlight w:val="none"/>
        </w:rPr>
        <w:t>附件</w:t>
      </w:r>
      <w:r>
        <w:rPr>
          <w:rFonts w:hint="eastAsia" w:hAnsi="宋体"/>
          <w:b/>
          <w:bCs/>
          <w:color w:val="auto"/>
          <w:sz w:val="28"/>
          <w:szCs w:val="28"/>
          <w:highlight w:val="none"/>
          <w:lang w:val="en-US" w:eastAsia="zh-CN"/>
        </w:rPr>
        <w:t>2</w:t>
      </w:r>
      <w:r>
        <w:rPr>
          <w:rFonts w:hint="eastAsia" w:hAnsi="宋体"/>
          <w:b/>
          <w:bCs/>
          <w:color w:val="auto"/>
          <w:sz w:val="28"/>
          <w:szCs w:val="28"/>
          <w:highlight w:val="none"/>
        </w:rPr>
        <w:t>：</w:t>
      </w:r>
      <w:r>
        <w:rPr>
          <w:rFonts w:hint="eastAsia" w:hAnsi="宋体"/>
          <w:color w:val="auto"/>
          <w:sz w:val="28"/>
          <w:szCs w:val="28"/>
          <w:highlight w:val="none"/>
        </w:rPr>
        <w:t>履约保证金退付确认函</w:t>
      </w:r>
    </w:p>
    <w:p w14:paraId="6F65D399">
      <w:pPr>
        <w:pStyle w:val="43"/>
        <w:spacing w:line="400" w:lineRule="exact"/>
        <w:rPr>
          <w:rFonts w:hint="eastAsia" w:hAnsi="宋体"/>
          <w:b/>
          <w:color w:val="auto"/>
          <w:highlight w:val="none"/>
        </w:rPr>
      </w:pPr>
    </w:p>
    <w:p w14:paraId="544D03B1">
      <w:pPr>
        <w:pStyle w:val="43"/>
        <w:spacing w:line="400" w:lineRule="exact"/>
        <w:jc w:val="center"/>
        <w:rPr>
          <w:rFonts w:hint="eastAsia" w:hAnsi="宋体"/>
          <w:b/>
          <w:bCs/>
          <w:color w:val="auto"/>
          <w:sz w:val="32"/>
          <w:szCs w:val="32"/>
          <w:highlight w:val="none"/>
        </w:rPr>
      </w:pPr>
      <w:r>
        <w:rPr>
          <w:rFonts w:hint="eastAsia" w:hAnsi="宋体"/>
          <w:b/>
          <w:bCs/>
          <w:color w:val="auto"/>
          <w:sz w:val="32"/>
          <w:szCs w:val="32"/>
          <w:highlight w:val="none"/>
        </w:rPr>
        <w:t>履约保证金退付确认函</w:t>
      </w:r>
    </w:p>
    <w:p w14:paraId="22FFBCC1">
      <w:pPr>
        <w:pStyle w:val="43"/>
        <w:spacing w:line="200" w:lineRule="exact"/>
        <w:rPr>
          <w:rFonts w:hint="eastAsia" w:hAnsi="宋体"/>
          <w:b/>
          <w:color w:val="auto"/>
          <w:highlight w:val="none"/>
        </w:rPr>
      </w:pPr>
    </w:p>
    <w:tbl>
      <w:tblPr>
        <w:tblStyle w:val="6"/>
        <w:tblW w:w="0" w:type="auto"/>
        <w:tblInd w:w="-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59"/>
        <w:gridCol w:w="8781"/>
      </w:tblGrid>
      <w:tr w14:paraId="5A86B9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659" w:type="dxa"/>
            <w:vMerge w:val="restart"/>
            <w:vAlign w:val="center"/>
          </w:tcPr>
          <w:p w14:paraId="6A8AABB5">
            <w:pPr>
              <w:widowControl/>
              <w:snapToGrid w:val="0"/>
              <w:jc w:val="center"/>
              <w:rPr>
                <w:rFonts w:hint="eastAsia" w:ascii="宋体" w:hAnsi="宋体"/>
                <w:color w:val="auto"/>
                <w:kern w:val="0"/>
                <w:sz w:val="30"/>
                <w:szCs w:val="30"/>
                <w:highlight w:val="none"/>
              </w:rPr>
            </w:pPr>
            <w:r>
              <w:rPr>
                <w:rFonts w:hint="eastAsia" w:ascii="宋体" w:hAnsi="宋体"/>
                <w:color w:val="auto"/>
                <w:kern w:val="0"/>
                <w:sz w:val="30"/>
                <w:szCs w:val="30"/>
                <w:highlight w:val="none"/>
              </w:rPr>
              <w:t>磋商人申请</w:t>
            </w:r>
          </w:p>
        </w:tc>
        <w:tc>
          <w:tcPr>
            <w:tcW w:w="8781" w:type="dxa"/>
            <w:vAlign w:val="center"/>
          </w:tcPr>
          <w:p w14:paraId="29232394">
            <w:pPr>
              <w:widowControl/>
              <w:snapToGrid w:val="0"/>
              <w:jc w:val="left"/>
              <w:rPr>
                <w:rFonts w:hint="eastAsia" w:ascii="宋体" w:hAnsi="宋体"/>
                <w:color w:val="auto"/>
                <w:kern w:val="0"/>
                <w:sz w:val="24"/>
                <w:highlight w:val="none"/>
              </w:rPr>
            </w:pPr>
            <w:r>
              <w:rPr>
                <w:rFonts w:hint="eastAsia" w:ascii="宋体" w:hAnsi="宋体"/>
                <w:color w:val="auto"/>
                <w:kern w:val="0"/>
                <w:sz w:val="24"/>
                <w:highlight w:val="none"/>
              </w:rPr>
              <w:t>采购项目名称：</w:t>
            </w:r>
          </w:p>
        </w:tc>
      </w:tr>
      <w:tr w14:paraId="6D9179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659" w:type="dxa"/>
            <w:vMerge w:val="continue"/>
            <w:vAlign w:val="center"/>
          </w:tcPr>
          <w:p w14:paraId="4310399F">
            <w:pPr>
              <w:widowControl/>
              <w:snapToGrid w:val="0"/>
              <w:jc w:val="left"/>
              <w:rPr>
                <w:rFonts w:hint="eastAsia" w:ascii="宋体" w:hAnsi="宋体"/>
                <w:color w:val="auto"/>
                <w:kern w:val="0"/>
                <w:sz w:val="32"/>
                <w:szCs w:val="32"/>
                <w:highlight w:val="none"/>
              </w:rPr>
            </w:pPr>
          </w:p>
        </w:tc>
        <w:tc>
          <w:tcPr>
            <w:tcW w:w="8781" w:type="dxa"/>
            <w:vAlign w:val="center"/>
          </w:tcPr>
          <w:p w14:paraId="4D4A5F0A">
            <w:pPr>
              <w:widowControl/>
              <w:snapToGrid w:val="0"/>
              <w:jc w:val="left"/>
              <w:rPr>
                <w:rFonts w:hint="eastAsia" w:ascii="宋体" w:hAnsi="宋体"/>
                <w:color w:val="auto"/>
                <w:kern w:val="0"/>
                <w:sz w:val="24"/>
                <w:highlight w:val="none"/>
              </w:rPr>
            </w:pPr>
            <w:r>
              <w:rPr>
                <w:rFonts w:hint="eastAsia" w:ascii="宋体" w:hAnsi="宋体"/>
                <w:color w:val="auto"/>
                <w:kern w:val="0"/>
                <w:sz w:val="24"/>
                <w:highlight w:val="none"/>
              </w:rPr>
              <w:t>采购项目编号：</w:t>
            </w:r>
          </w:p>
        </w:tc>
      </w:tr>
      <w:tr w14:paraId="57DA2A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1" w:hRule="atLeast"/>
        </w:trPr>
        <w:tc>
          <w:tcPr>
            <w:tcW w:w="659" w:type="dxa"/>
            <w:vMerge w:val="continue"/>
            <w:vAlign w:val="center"/>
          </w:tcPr>
          <w:p w14:paraId="225E1E5B">
            <w:pPr>
              <w:widowControl/>
              <w:snapToGrid w:val="0"/>
              <w:jc w:val="left"/>
              <w:rPr>
                <w:rFonts w:hint="eastAsia" w:ascii="宋体" w:hAnsi="宋体"/>
                <w:color w:val="auto"/>
                <w:kern w:val="0"/>
                <w:sz w:val="32"/>
                <w:szCs w:val="32"/>
                <w:highlight w:val="none"/>
              </w:rPr>
            </w:pPr>
          </w:p>
        </w:tc>
        <w:tc>
          <w:tcPr>
            <w:tcW w:w="8781" w:type="dxa"/>
            <w:vAlign w:val="center"/>
          </w:tcPr>
          <w:p w14:paraId="0DC7F31F">
            <w:pPr>
              <w:widowControl/>
              <w:snapToGrid w:val="0"/>
              <w:spacing w:line="400" w:lineRule="exact"/>
              <w:jc w:val="left"/>
              <w:rPr>
                <w:rFonts w:hint="eastAsia" w:ascii="宋体" w:hAnsi="宋体"/>
                <w:color w:val="auto"/>
                <w:kern w:val="0"/>
                <w:sz w:val="24"/>
                <w:highlight w:val="none"/>
              </w:rPr>
            </w:pPr>
            <w:r>
              <w:rPr>
                <w:rFonts w:hint="eastAsia" w:ascii="宋体" w:hAnsi="宋体"/>
                <w:color w:val="auto"/>
                <w:kern w:val="0"/>
                <w:sz w:val="24"/>
                <w:highlight w:val="none"/>
              </w:rPr>
              <w:t>履约保证金金额：（大写）</w:t>
            </w:r>
          </w:p>
          <w:p w14:paraId="3AB4E4E7">
            <w:pPr>
              <w:widowControl/>
              <w:snapToGrid w:val="0"/>
              <w:spacing w:line="400" w:lineRule="exact"/>
              <w:ind w:firstLine="1920" w:firstLineChars="800"/>
              <w:jc w:val="left"/>
              <w:rPr>
                <w:rFonts w:hint="eastAsia" w:ascii="宋体" w:hAnsi="宋体"/>
                <w:color w:val="auto"/>
                <w:kern w:val="0"/>
                <w:sz w:val="24"/>
                <w:highlight w:val="none"/>
              </w:rPr>
            </w:pPr>
            <w:r>
              <w:rPr>
                <w:rFonts w:hint="eastAsia" w:ascii="宋体" w:hAnsi="宋体"/>
                <w:color w:val="auto"/>
                <w:kern w:val="0"/>
                <w:sz w:val="24"/>
                <w:highlight w:val="none"/>
              </w:rPr>
              <w:t>（小写）</w:t>
            </w:r>
          </w:p>
        </w:tc>
      </w:tr>
      <w:tr w14:paraId="6E00EB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44" w:hRule="atLeast"/>
        </w:trPr>
        <w:tc>
          <w:tcPr>
            <w:tcW w:w="659" w:type="dxa"/>
            <w:vMerge w:val="continue"/>
            <w:vAlign w:val="center"/>
          </w:tcPr>
          <w:p w14:paraId="45018E21">
            <w:pPr>
              <w:widowControl/>
              <w:snapToGrid w:val="0"/>
              <w:jc w:val="left"/>
              <w:rPr>
                <w:rFonts w:hint="eastAsia" w:ascii="宋体" w:hAnsi="宋体"/>
                <w:color w:val="auto"/>
                <w:kern w:val="0"/>
                <w:sz w:val="32"/>
                <w:szCs w:val="32"/>
                <w:highlight w:val="none"/>
              </w:rPr>
            </w:pPr>
          </w:p>
        </w:tc>
        <w:tc>
          <w:tcPr>
            <w:tcW w:w="8781" w:type="dxa"/>
            <w:vAlign w:val="center"/>
          </w:tcPr>
          <w:p w14:paraId="0A28D10B">
            <w:pPr>
              <w:widowControl/>
              <w:snapToGrid w:val="0"/>
              <w:spacing w:line="400" w:lineRule="exact"/>
              <w:ind w:firstLine="480" w:firstLineChars="200"/>
              <w:jc w:val="left"/>
              <w:rPr>
                <w:rFonts w:hint="eastAsia" w:ascii="宋体" w:hAnsi="宋体"/>
                <w:color w:val="auto"/>
                <w:kern w:val="0"/>
                <w:sz w:val="24"/>
                <w:highlight w:val="none"/>
              </w:rPr>
            </w:pPr>
            <w:r>
              <w:rPr>
                <w:rFonts w:hint="eastAsia" w:ascii="宋体" w:hAnsi="宋体"/>
                <w:color w:val="auto"/>
                <w:kern w:val="0"/>
                <w:sz w:val="24"/>
                <w:highlight w:val="none"/>
              </w:rPr>
              <w:t>该项目</w:t>
            </w:r>
            <w:r>
              <w:rPr>
                <w:rFonts w:hint="eastAsia" w:ascii="宋体" w:hAnsi="宋体"/>
                <w:color w:val="auto"/>
                <w:sz w:val="24"/>
                <w:highlight w:val="none"/>
              </w:rPr>
              <w:t>已于</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r>
              <w:rPr>
                <w:rFonts w:hint="eastAsia" w:ascii="宋体" w:hAnsi="宋体"/>
                <w:color w:val="auto"/>
                <w:kern w:val="0"/>
                <w:sz w:val="24"/>
                <w:highlight w:val="none"/>
              </w:rPr>
              <w:t>履约完毕。请将履约金退付到以下帐户。</w:t>
            </w:r>
          </w:p>
          <w:p w14:paraId="412AC3BA">
            <w:pPr>
              <w:widowControl/>
              <w:snapToGrid w:val="0"/>
              <w:spacing w:line="400" w:lineRule="exact"/>
              <w:ind w:firstLine="480" w:firstLineChars="200"/>
              <w:jc w:val="left"/>
              <w:rPr>
                <w:rFonts w:hint="eastAsia" w:ascii="宋体" w:hAnsi="宋体"/>
                <w:color w:val="auto"/>
                <w:kern w:val="0"/>
                <w:sz w:val="24"/>
                <w:highlight w:val="none"/>
              </w:rPr>
            </w:pPr>
          </w:p>
          <w:p w14:paraId="3018283D">
            <w:pPr>
              <w:widowControl/>
              <w:snapToGrid w:val="0"/>
              <w:spacing w:line="400" w:lineRule="exact"/>
              <w:jc w:val="left"/>
              <w:rPr>
                <w:rFonts w:hint="eastAsia" w:ascii="宋体" w:hAnsi="宋体"/>
                <w:color w:val="auto"/>
                <w:kern w:val="0"/>
                <w:sz w:val="24"/>
                <w:highlight w:val="none"/>
              </w:rPr>
            </w:pPr>
            <w:r>
              <w:rPr>
                <w:rFonts w:hint="eastAsia" w:ascii="宋体" w:hAnsi="宋体"/>
                <w:color w:val="auto"/>
                <w:kern w:val="0"/>
                <w:sz w:val="24"/>
                <w:highlight w:val="none"/>
              </w:rPr>
              <w:t>开户名称：</w:t>
            </w:r>
          </w:p>
          <w:p w14:paraId="33ADFADA">
            <w:pPr>
              <w:widowControl/>
              <w:snapToGrid w:val="0"/>
              <w:spacing w:line="400" w:lineRule="exact"/>
              <w:jc w:val="left"/>
              <w:rPr>
                <w:rFonts w:hint="eastAsia" w:ascii="宋体" w:hAnsi="宋体"/>
                <w:color w:val="auto"/>
                <w:kern w:val="0"/>
                <w:sz w:val="24"/>
                <w:highlight w:val="none"/>
              </w:rPr>
            </w:pPr>
            <w:r>
              <w:rPr>
                <w:rFonts w:hint="eastAsia" w:ascii="宋体" w:hAnsi="宋体"/>
                <w:color w:val="auto"/>
                <w:kern w:val="0"/>
                <w:sz w:val="24"/>
                <w:highlight w:val="none"/>
              </w:rPr>
              <w:t>帐    号：</w:t>
            </w:r>
          </w:p>
          <w:p w14:paraId="46D4600E">
            <w:pPr>
              <w:widowControl/>
              <w:snapToGrid w:val="0"/>
              <w:spacing w:line="400" w:lineRule="exact"/>
              <w:jc w:val="left"/>
              <w:rPr>
                <w:rFonts w:hint="eastAsia" w:ascii="宋体" w:hAnsi="宋体"/>
                <w:color w:val="auto"/>
                <w:kern w:val="0"/>
                <w:sz w:val="24"/>
                <w:highlight w:val="none"/>
              </w:rPr>
            </w:pPr>
            <w:r>
              <w:rPr>
                <w:rFonts w:hint="eastAsia" w:ascii="宋体" w:hAnsi="宋体"/>
                <w:color w:val="auto"/>
                <w:kern w:val="0"/>
                <w:sz w:val="24"/>
                <w:highlight w:val="none"/>
              </w:rPr>
              <w:t>开 户 行：</w:t>
            </w:r>
          </w:p>
          <w:p w14:paraId="65879AEE">
            <w:pPr>
              <w:widowControl/>
              <w:snapToGrid w:val="0"/>
              <w:spacing w:line="400" w:lineRule="exact"/>
              <w:jc w:val="left"/>
              <w:rPr>
                <w:rFonts w:hint="eastAsia" w:ascii="宋体" w:hAnsi="宋体"/>
                <w:color w:val="auto"/>
                <w:kern w:val="0"/>
                <w:sz w:val="24"/>
                <w:highlight w:val="none"/>
              </w:rPr>
            </w:pPr>
          </w:p>
          <w:p w14:paraId="2C78136F">
            <w:pPr>
              <w:widowControl/>
              <w:snapToGrid w:val="0"/>
              <w:spacing w:line="400" w:lineRule="exact"/>
              <w:jc w:val="left"/>
              <w:rPr>
                <w:rFonts w:hint="eastAsia" w:ascii="宋体" w:hAnsi="宋体"/>
                <w:color w:val="auto"/>
                <w:kern w:val="0"/>
                <w:sz w:val="24"/>
                <w:highlight w:val="none"/>
              </w:rPr>
            </w:pPr>
            <w:r>
              <w:rPr>
                <w:rFonts w:hint="eastAsia" w:ascii="宋体" w:hAnsi="宋体"/>
                <w:color w:val="auto"/>
                <w:kern w:val="0"/>
                <w:sz w:val="24"/>
                <w:highlight w:val="none"/>
              </w:rPr>
              <w:t>联系人：</w:t>
            </w:r>
          </w:p>
          <w:p w14:paraId="384DC7D7">
            <w:pPr>
              <w:widowControl/>
              <w:snapToGrid w:val="0"/>
              <w:spacing w:line="400" w:lineRule="exact"/>
              <w:jc w:val="left"/>
              <w:rPr>
                <w:rFonts w:hint="eastAsia" w:ascii="宋体" w:hAnsi="宋体"/>
                <w:color w:val="auto"/>
                <w:kern w:val="0"/>
                <w:sz w:val="24"/>
                <w:highlight w:val="none"/>
              </w:rPr>
            </w:pPr>
            <w:r>
              <w:rPr>
                <w:rFonts w:hint="eastAsia" w:ascii="宋体" w:hAnsi="宋体"/>
                <w:color w:val="auto"/>
                <w:kern w:val="0"/>
                <w:sz w:val="24"/>
                <w:highlight w:val="none"/>
              </w:rPr>
              <w:t>联系电话：</w:t>
            </w:r>
          </w:p>
          <w:p w14:paraId="4141E7A1">
            <w:pPr>
              <w:widowControl/>
              <w:snapToGrid w:val="0"/>
              <w:spacing w:line="400" w:lineRule="exact"/>
              <w:ind w:firstLine="4440" w:firstLineChars="1850"/>
              <w:jc w:val="left"/>
              <w:rPr>
                <w:rFonts w:hint="eastAsia" w:ascii="宋体" w:hAnsi="宋体"/>
                <w:color w:val="auto"/>
                <w:kern w:val="0"/>
                <w:sz w:val="24"/>
                <w:highlight w:val="none"/>
              </w:rPr>
            </w:pPr>
            <w:r>
              <w:rPr>
                <w:rFonts w:hint="eastAsia" w:ascii="宋体" w:hAnsi="宋体"/>
                <w:color w:val="auto"/>
                <w:kern w:val="0"/>
                <w:sz w:val="24"/>
                <w:highlight w:val="none"/>
              </w:rPr>
              <w:t>磋商人：（盖章）</w:t>
            </w:r>
          </w:p>
          <w:p w14:paraId="71871BE6">
            <w:pPr>
              <w:widowControl/>
              <w:snapToGrid w:val="0"/>
              <w:spacing w:line="400" w:lineRule="exact"/>
              <w:ind w:firstLine="5280" w:firstLineChars="2200"/>
              <w:jc w:val="left"/>
              <w:rPr>
                <w:rFonts w:hint="eastAsia" w:ascii="宋体" w:hAnsi="宋体"/>
                <w:color w:val="auto"/>
                <w:kern w:val="0"/>
                <w:sz w:val="24"/>
                <w:highlight w:val="none"/>
              </w:rPr>
            </w:pPr>
            <w:r>
              <w:rPr>
                <w:rFonts w:hint="eastAsia" w:ascii="宋体" w:hAnsi="宋体"/>
                <w:color w:val="auto"/>
                <w:kern w:val="0"/>
                <w:sz w:val="24"/>
                <w:highlight w:val="none"/>
              </w:rPr>
              <w:t>年　　月　　日</w:t>
            </w:r>
          </w:p>
        </w:tc>
      </w:tr>
      <w:tr w14:paraId="7D4FE9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19" w:hRule="atLeast"/>
        </w:trPr>
        <w:tc>
          <w:tcPr>
            <w:tcW w:w="659" w:type="dxa"/>
            <w:vAlign w:val="center"/>
          </w:tcPr>
          <w:p w14:paraId="739EA0E3">
            <w:pPr>
              <w:widowControl/>
              <w:snapToGrid w:val="0"/>
              <w:jc w:val="center"/>
              <w:rPr>
                <w:rFonts w:hint="eastAsia" w:ascii="宋体" w:hAnsi="宋体"/>
                <w:color w:val="auto"/>
                <w:kern w:val="0"/>
                <w:sz w:val="30"/>
                <w:szCs w:val="30"/>
                <w:highlight w:val="none"/>
              </w:rPr>
            </w:pPr>
            <w:r>
              <w:rPr>
                <w:rFonts w:hint="eastAsia" w:ascii="宋体" w:hAnsi="宋体"/>
                <w:color w:val="auto"/>
                <w:kern w:val="0"/>
                <w:sz w:val="30"/>
                <w:szCs w:val="30"/>
                <w:highlight w:val="none"/>
              </w:rPr>
              <w:t>采购单位意见</w:t>
            </w:r>
          </w:p>
        </w:tc>
        <w:tc>
          <w:tcPr>
            <w:tcW w:w="8781" w:type="dxa"/>
            <w:vAlign w:val="center"/>
          </w:tcPr>
          <w:p w14:paraId="73D20C42">
            <w:pPr>
              <w:widowControl/>
              <w:snapToGrid w:val="0"/>
              <w:spacing w:line="400" w:lineRule="exact"/>
              <w:ind w:firstLine="480" w:firstLineChars="200"/>
              <w:jc w:val="left"/>
              <w:rPr>
                <w:rFonts w:hint="eastAsia" w:ascii="宋体" w:hAnsi="宋体"/>
                <w:color w:val="auto"/>
                <w:kern w:val="0"/>
                <w:sz w:val="24"/>
                <w:highlight w:val="none"/>
              </w:rPr>
            </w:pPr>
            <w:r>
              <w:rPr>
                <w:rFonts w:hint="eastAsia" w:ascii="宋体" w:hAnsi="宋体"/>
                <w:color w:val="auto"/>
                <w:kern w:val="0"/>
                <w:sz w:val="24"/>
                <w:highlight w:val="none"/>
              </w:rPr>
              <w:t>意见：(是否同意退付履约保证金)。</w:t>
            </w:r>
          </w:p>
          <w:p w14:paraId="63D06C7D">
            <w:pPr>
              <w:widowControl/>
              <w:snapToGrid w:val="0"/>
              <w:spacing w:line="400" w:lineRule="exact"/>
              <w:ind w:firstLine="480" w:firstLineChars="200"/>
              <w:jc w:val="left"/>
              <w:rPr>
                <w:rFonts w:hint="eastAsia" w:ascii="宋体" w:hAnsi="宋体"/>
                <w:color w:val="auto"/>
                <w:kern w:val="0"/>
                <w:sz w:val="24"/>
                <w:highlight w:val="none"/>
              </w:rPr>
            </w:pPr>
          </w:p>
          <w:p w14:paraId="1E570234">
            <w:pPr>
              <w:widowControl/>
              <w:snapToGrid w:val="0"/>
              <w:spacing w:line="400" w:lineRule="exact"/>
              <w:ind w:firstLine="480" w:firstLineChars="200"/>
              <w:jc w:val="left"/>
              <w:rPr>
                <w:rFonts w:hint="eastAsia" w:ascii="宋体" w:hAnsi="宋体"/>
                <w:color w:val="auto"/>
                <w:kern w:val="0"/>
                <w:sz w:val="24"/>
                <w:highlight w:val="none"/>
              </w:rPr>
            </w:pPr>
          </w:p>
          <w:p w14:paraId="2D64FE38">
            <w:pPr>
              <w:widowControl/>
              <w:snapToGrid w:val="0"/>
              <w:spacing w:line="400" w:lineRule="exact"/>
              <w:ind w:firstLine="480" w:firstLineChars="200"/>
              <w:jc w:val="left"/>
              <w:rPr>
                <w:rFonts w:hint="eastAsia" w:ascii="宋体" w:hAnsi="宋体"/>
                <w:color w:val="auto"/>
                <w:kern w:val="0"/>
                <w:sz w:val="24"/>
                <w:highlight w:val="none"/>
              </w:rPr>
            </w:pPr>
          </w:p>
          <w:p w14:paraId="4A539AB4">
            <w:pPr>
              <w:widowControl/>
              <w:snapToGrid w:val="0"/>
              <w:spacing w:line="400" w:lineRule="exact"/>
              <w:ind w:firstLine="480" w:firstLineChars="200"/>
              <w:jc w:val="left"/>
              <w:rPr>
                <w:rFonts w:hint="eastAsia" w:ascii="宋体" w:hAnsi="宋体"/>
                <w:color w:val="auto"/>
                <w:kern w:val="0"/>
                <w:sz w:val="24"/>
                <w:highlight w:val="none"/>
              </w:rPr>
            </w:pPr>
            <w:r>
              <w:rPr>
                <w:rFonts w:hint="eastAsia" w:ascii="宋体" w:hAnsi="宋体"/>
                <w:color w:val="auto"/>
                <w:kern w:val="0"/>
                <w:sz w:val="24"/>
                <w:highlight w:val="none"/>
              </w:rPr>
              <w:t>单位负责人：</w:t>
            </w:r>
          </w:p>
          <w:p w14:paraId="145A3DA8">
            <w:pPr>
              <w:widowControl/>
              <w:snapToGrid w:val="0"/>
              <w:spacing w:line="400" w:lineRule="exact"/>
              <w:ind w:firstLine="480" w:firstLineChars="200"/>
              <w:jc w:val="left"/>
              <w:rPr>
                <w:rFonts w:hint="eastAsia" w:ascii="宋体" w:hAnsi="宋体"/>
                <w:color w:val="auto"/>
                <w:kern w:val="0"/>
                <w:sz w:val="24"/>
                <w:highlight w:val="none"/>
              </w:rPr>
            </w:pPr>
            <w:r>
              <w:rPr>
                <w:rFonts w:hint="eastAsia" w:ascii="宋体" w:hAnsi="宋体"/>
                <w:color w:val="auto"/>
                <w:kern w:val="0"/>
                <w:sz w:val="24"/>
                <w:highlight w:val="none"/>
              </w:rPr>
              <w:t>联系电话：</w:t>
            </w:r>
          </w:p>
          <w:p w14:paraId="47AA136F">
            <w:pPr>
              <w:widowControl/>
              <w:snapToGrid w:val="0"/>
              <w:spacing w:line="400" w:lineRule="exact"/>
              <w:ind w:firstLine="4440" w:firstLineChars="1850"/>
              <w:jc w:val="left"/>
              <w:rPr>
                <w:rFonts w:hint="eastAsia" w:ascii="宋体" w:hAnsi="宋体"/>
                <w:color w:val="auto"/>
                <w:kern w:val="0"/>
                <w:sz w:val="24"/>
                <w:highlight w:val="none"/>
              </w:rPr>
            </w:pPr>
            <w:r>
              <w:rPr>
                <w:rFonts w:hint="eastAsia" w:ascii="宋体" w:hAnsi="宋体"/>
                <w:color w:val="auto"/>
                <w:kern w:val="0"/>
                <w:sz w:val="24"/>
                <w:highlight w:val="none"/>
              </w:rPr>
              <w:t>采购单位盖章：</w:t>
            </w:r>
          </w:p>
          <w:p w14:paraId="38A6075A">
            <w:pPr>
              <w:widowControl/>
              <w:snapToGrid w:val="0"/>
              <w:spacing w:line="400" w:lineRule="exact"/>
              <w:ind w:firstLine="5400" w:firstLineChars="2250"/>
              <w:jc w:val="left"/>
              <w:rPr>
                <w:rFonts w:hint="eastAsia" w:ascii="宋体" w:hAnsi="宋体"/>
                <w:color w:val="auto"/>
                <w:kern w:val="0"/>
                <w:sz w:val="24"/>
                <w:highlight w:val="none"/>
              </w:rPr>
            </w:pPr>
            <w:r>
              <w:rPr>
                <w:rFonts w:hint="eastAsia" w:ascii="宋体" w:hAnsi="宋体"/>
                <w:color w:val="auto"/>
                <w:kern w:val="0"/>
                <w:sz w:val="24"/>
                <w:highlight w:val="none"/>
              </w:rPr>
              <w:t>年　　月　　日</w:t>
            </w:r>
          </w:p>
        </w:tc>
      </w:tr>
      <w:tr w14:paraId="7C8EB5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3" w:hRule="atLeast"/>
        </w:trPr>
        <w:tc>
          <w:tcPr>
            <w:tcW w:w="9440" w:type="dxa"/>
            <w:gridSpan w:val="2"/>
            <w:vAlign w:val="center"/>
          </w:tcPr>
          <w:p w14:paraId="79FC2C5C">
            <w:pPr>
              <w:widowControl/>
              <w:snapToGrid w:val="0"/>
              <w:spacing w:line="360" w:lineRule="exact"/>
              <w:ind w:left="720" w:hanging="720" w:hangingChars="300"/>
              <w:jc w:val="left"/>
              <w:rPr>
                <w:rFonts w:hint="eastAsia" w:ascii="宋体" w:hAnsi="宋体"/>
                <w:color w:val="auto"/>
                <w:kern w:val="0"/>
                <w:sz w:val="24"/>
                <w:highlight w:val="none"/>
              </w:rPr>
            </w:pPr>
            <w:r>
              <w:rPr>
                <w:rFonts w:hint="eastAsia" w:ascii="宋体" w:hAnsi="宋体"/>
                <w:color w:val="auto"/>
                <w:kern w:val="0"/>
                <w:sz w:val="24"/>
                <w:highlight w:val="none"/>
              </w:rPr>
              <w:t>备注：</w:t>
            </w:r>
            <w:r>
              <w:rPr>
                <w:rFonts w:hint="eastAsia" w:ascii="宋体" w:hAnsi="宋体"/>
                <w:color w:val="auto"/>
                <w:spacing w:val="-6"/>
                <w:kern w:val="0"/>
                <w:sz w:val="24"/>
                <w:highlight w:val="none"/>
              </w:rPr>
              <w:t>1、附收款收据原件、银行转帐单复印件，工程类项目另附工程竣工验收报告复印件；</w:t>
            </w:r>
          </w:p>
          <w:p w14:paraId="56F9450C">
            <w:pPr>
              <w:widowControl/>
              <w:snapToGrid w:val="0"/>
              <w:spacing w:line="360" w:lineRule="exact"/>
              <w:ind w:left="680" w:leftChars="324"/>
              <w:jc w:val="left"/>
              <w:rPr>
                <w:rFonts w:hint="eastAsia" w:ascii="宋体" w:hAnsi="宋体"/>
                <w:color w:val="auto"/>
                <w:kern w:val="0"/>
                <w:sz w:val="24"/>
                <w:highlight w:val="none"/>
              </w:rPr>
            </w:pPr>
            <w:r>
              <w:rPr>
                <w:rFonts w:hint="eastAsia" w:ascii="宋体" w:hAnsi="宋体"/>
                <w:color w:val="auto"/>
                <w:kern w:val="0"/>
                <w:sz w:val="24"/>
                <w:highlight w:val="none"/>
              </w:rPr>
              <w:t>2、用浆糊粘贴在左上角，不能用订书机装订。</w:t>
            </w:r>
          </w:p>
        </w:tc>
      </w:tr>
    </w:tbl>
    <w:p w14:paraId="64870872">
      <w:pPr>
        <w:topLinePunct/>
        <w:spacing w:line="440" w:lineRule="exact"/>
        <w:rPr>
          <w:rFonts w:hint="eastAsia" w:ascii="宋体" w:hAnsi="宋体"/>
          <w:color w:val="auto"/>
          <w:szCs w:val="21"/>
          <w:highlight w:val="none"/>
        </w:rPr>
      </w:pPr>
    </w:p>
    <w:p w14:paraId="504C5CB6">
      <w:pPr>
        <w:ind w:right="150"/>
        <w:rPr>
          <w:rFonts w:hint="eastAsia" w:ascii="宋体" w:hAnsi="宋体"/>
          <w:color w:val="auto"/>
          <w:highlight w:val="none"/>
        </w:rPr>
      </w:pPr>
    </w:p>
    <w:bookmarkEnd w:id="1339"/>
    <w:sectPr>
      <w:headerReference r:id="rId15" w:type="default"/>
      <w:pgSz w:w="11906" w:h="16838"/>
      <w:pgMar w:top="720" w:right="720" w:bottom="720" w:left="720" w:header="567" w:footer="567" w:gutter="0"/>
      <w:pgNumType w:fmt="decimal"/>
      <w:cols w:space="720" w:num="1"/>
      <w:docGrid w:type="linesAndChars"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金山简黑体">
    <w:altName w:val="宋体"/>
    <w:panose1 w:val="00000000000000000000"/>
    <w:charset w:val="86"/>
    <w:family w:val="modern"/>
    <w:pitch w:val="default"/>
    <w:sig w:usb0="00000000" w:usb1="00000000" w:usb2="00000010" w:usb3="00000000" w:csb0="00040000" w:csb1="00000000"/>
  </w:font>
  <w:font w:name="方正仿宋简体">
    <w:altName w:val="宋体"/>
    <w:panose1 w:val="02010601030101010101"/>
    <w:charset w:val="86"/>
    <w:family w:val="auto"/>
    <w:pitch w:val="default"/>
    <w:sig w:usb0="00000000" w:usb1="00000000" w:usb2="00000010" w:usb3="00000000" w:csb0="00040000" w:csb1="00000000"/>
  </w:font>
  <w:font w:name="MingLiU_HKSCS">
    <w:panose1 w:val="02020500000000000000"/>
    <w:charset w:val="88"/>
    <w:family w:val="roman"/>
    <w:pitch w:val="default"/>
    <w:sig w:usb0="A00002FF" w:usb1="38CFFCFA" w:usb2="00000016" w:usb3="00000000" w:csb0="0010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034763">
    <w:pPr>
      <w:pStyle w:val="36"/>
      <w:tabs>
        <w:tab w:val="clear" w:pos="4153"/>
        <w:tab w:val="clear" w:pos="8306"/>
      </w:tabs>
      <w:jc w:val="cente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_x0000_s8193"/>
              <wp:cNvGraphicFramePr/>
              <a:graphic xmlns:a="http://schemas.openxmlformats.org/drawingml/2006/main">
                <a:graphicData uri="http://schemas.microsoft.com/office/word/2010/wordprocessingShape">
                  <wps:wsp>
                    <wps:cNvSpPr/>
                    <wps:spPr>
                      <a:xfrm>
                        <a:off x="0" y="0"/>
                        <a:ext cx="1828800" cy="1828800"/>
                      </a:xfrm>
                      <a:prstGeom prst="rect">
                        <a:avLst/>
                      </a:prstGeom>
                    </wps:spPr>
                    <wps:txbx>
                      <w:txbxContent>
                        <w:p w14:paraId="0A4E7AC4">
                          <w:pPr>
                            <w:pStyle w:val="36"/>
                            <w:tabs>
                              <w:tab w:val="clear" w:pos="4153"/>
                              <w:tab w:val="clear" w:pos="8306"/>
                            </w:tabs>
                            <w:jc w:val="center"/>
                          </w:pPr>
                          <w:r>
                            <w:fldChar w:fldCharType="begin"/>
                          </w:r>
                          <w:r>
                            <w:instrText xml:space="preserve"> PAGE   \* MERGEFORMAT </w:instrText>
                          </w:r>
                          <w:r>
                            <w:fldChar w:fldCharType="separate"/>
                          </w:r>
                          <w:r>
                            <w:rPr>
                              <w:lang w:val="zh-CN"/>
                            </w:rPr>
                            <w:t>1</w:t>
                          </w:r>
                          <w:r>
                            <w:fldChar w:fldCharType="end"/>
                          </w:r>
                        </w:p>
                        <w:p w14:paraId="46EC01E8"/>
                      </w:txbxContent>
                    </wps:txbx>
                    <wps:bodyPr rot="0" vert="horz" wrap="square" lIns="91440" tIns="45720" rIns="91440" bIns="45720" anchor="t" anchorCtr="0"/>
                  </wps:wsp>
                </a:graphicData>
              </a:graphic>
            </wp:anchor>
          </w:drawing>
        </mc:Choice>
        <mc:Fallback>
          <w:pict>
            <v:rect id="_x0000_s8193" o:spid="_x0000_s1026" o:spt="1"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2MbPBNMAAAAFAQAADwAAAAAAAAABACAAAAAiAAAAZHJzL2Rvd25yZXYueG1sUEsBAhQAFAAA&#10;AAgAh07iQDmzO7e7AQAAhgMAAA4AAAAAAAAAAQAgAAAAIgEAAGRycy9lMm9Eb2MueG1sUEsFBgAA&#10;AAAGAAYAWQEAAE8FAAAAAA==&#10;">
              <v:fill on="f" focussize="0,0"/>
              <v:stroke on="f"/>
              <v:imagedata o:title=""/>
              <o:lock v:ext="edit" aspectratio="f"/>
              <v:textbox>
                <w:txbxContent>
                  <w:p w14:paraId="0A4E7AC4">
                    <w:pPr>
                      <w:pStyle w:val="36"/>
                      <w:tabs>
                        <w:tab w:val="clear" w:pos="4153"/>
                        <w:tab w:val="clear" w:pos="8306"/>
                      </w:tabs>
                      <w:jc w:val="center"/>
                    </w:pPr>
                    <w:r>
                      <w:fldChar w:fldCharType="begin"/>
                    </w:r>
                    <w:r>
                      <w:instrText xml:space="preserve"> PAGE   \* MERGEFORMAT </w:instrText>
                    </w:r>
                    <w:r>
                      <w:fldChar w:fldCharType="separate"/>
                    </w:r>
                    <w:r>
                      <w:rPr>
                        <w:lang w:val="zh-CN"/>
                      </w:rPr>
                      <w:t>1</w:t>
                    </w:r>
                    <w:r>
                      <w:fldChar w:fldCharType="end"/>
                    </w:r>
                  </w:p>
                  <w:p w14:paraId="46EC01E8"/>
                </w:txbxContent>
              </v:textbox>
            </v:rect>
          </w:pict>
        </mc:Fallback>
      </mc:AlternateContent>
    </w:r>
  </w:p>
  <w:p w14:paraId="3410FD1A">
    <w:pPr>
      <w:pStyle w:val="36"/>
      <w:tabs>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ECC504">
    <w:pPr>
      <w:pStyle w:val="36"/>
      <w:framePr w:wrap="around" w:vAnchor="text" w:hAnchor="margin" w:xAlign="center" w:y="1"/>
      <w:tabs>
        <w:tab w:val="clear" w:pos="4153"/>
        <w:tab w:val="clear" w:pos="8306"/>
      </w:tabs>
    </w:pPr>
    <w:r>
      <w:fldChar w:fldCharType="begin"/>
    </w:r>
    <w:r>
      <w:rPr>
        <w:rStyle w:val="70"/>
      </w:rPr>
      <w:instrText xml:space="preserve">PAGE  </w:instrText>
    </w:r>
    <w:r>
      <w:fldChar w:fldCharType="separate"/>
    </w:r>
    <w:r>
      <w:rPr>
        <w:rStyle w:val="70"/>
      </w:rPr>
      <w:t>1</w:t>
    </w:r>
    <w:r>
      <w:fldChar w:fldCharType="end"/>
    </w:r>
  </w:p>
  <w:p w14:paraId="4C398F2E">
    <w:pPr>
      <w:pStyle w:val="36"/>
      <w:tabs>
        <w:tab w:val="clear" w:pos="4153"/>
        <w:tab w:val="clear" w:pos="8306"/>
      </w:tabs>
      <w:rPr>
        <w:rStyle w:val="70"/>
      </w:rPr>
    </w:pPr>
  </w:p>
  <w:p w14:paraId="02F9A7B3">
    <w:pPr>
      <w:pStyle w:val="36"/>
      <w:tabs>
        <w:tab w:val="clear" w:pos="4153"/>
        <w:tab w:val="clear"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F3E6CC">
    <w:pPr>
      <w:pStyle w:val="36"/>
      <w:tabs>
        <w:tab w:val="clear" w:pos="4153"/>
        <w:tab w:val="clear" w:pos="8306"/>
      </w:tabs>
      <w:rPr>
        <w:rFonts w:hint="eastAsia"/>
      </w:rPr>
    </w:pPr>
    <w:r>
      <w:rPr>
        <w:rFonts w:hint="eastAsia"/>
      </w:rPr>
      <w:t xml:space="preserve">                                               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2A6E11">
    <w:pPr>
      <w:pStyle w:val="36"/>
      <w:tabs>
        <w:tab w:val="clear" w:pos="4153"/>
        <w:tab w:val="clear" w:pos="8306"/>
      </w:tabs>
      <w:jc w:val="cente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_x0000_s8194"/>
              <wp:cNvGraphicFramePr/>
              <a:graphic xmlns:a="http://schemas.openxmlformats.org/drawingml/2006/main">
                <a:graphicData uri="http://schemas.microsoft.com/office/word/2010/wordprocessingShape">
                  <wps:wsp>
                    <wps:cNvSpPr/>
                    <wps:spPr>
                      <a:xfrm>
                        <a:off x="0" y="0"/>
                        <a:ext cx="1828800" cy="1828800"/>
                      </a:xfrm>
                      <a:prstGeom prst="rect">
                        <a:avLst/>
                      </a:prstGeom>
                    </wps:spPr>
                    <wps:txbx>
                      <w:txbxContent>
                        <w:p w14:paraId="28C46F49">
                          <w:pPr>
                            <w:pStyle w:val="36"/>
                            <w:tabs>
                              <w:tab w:val="clear" w:pos="4153"/>
                              <w:tab w:val="clear" w:pos="8306"/>
                            </w:tabs>
                            <w:jc w:val="center"/>
                          </w:pPr>
                          <w:r>
                            <w:fldChar w:fldCharType="begin"/>
                          </w:r>
                          <w:r>
                            <w:instrText xml:space="preserve"> PAGE   \* MERGEFORMAT </w:instrText>
                          </w:r>
                          <w:r>
                            <w:fldChar w:fldCharType="separate"/>
                          </w:r>
                          <w:r>
                            <w:rPr>
                              <w:lang w:val="zh-CN"/>
                            </w:rPr>
                            <w:t>2</w:t>
                          </w:r>
                          <w:r>
                            <w:fldChar w:fldCharType="end"/>
                          </w:r>
                        </w:p>
                        <w:p w14:paraId="73D008BE"/>
                      </w:txbxContent>
                    </wps:txbx>
                    <wps:bodyPr rot="0" vert="horz" wrap="square" lIns="91440" tIns="45720" rIns="91440" bIns="45720" anchor="t" anchorCtr="0"/>
                  </wps:wsp>
                </a:graphicData>
              </a:graphic>
            </wp:anchor>
          </w:drawing>
        </mc:Choice>
        <mc:Fallback>
          <w:pict>
            <v:rect id="_x0000_s8194" o:spid="_x0000_s1026" o:spt="1"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2MbPBNMAAAAFAQAADwAAAAAAAAABACAAAAAiAAAAZHJzL2Rvd25yZXYueG1sUEsBAhQAFAAA&#10;AAgAh07iQGsMZ6+7AQAAhgMAAA4AAAAAAAAAAQAgAAAAIgEAAGRycy9lMm9Eb2MueG1sUEsFBgAA&#10;AAAGAAYAWQEAAE8FAAAAAA==&#10;">
              <v:fill on="f" focussize="0,0"/>
              <v:stroke on="f"/>
              <v:imagedata o:title=""/>
              <o:lock v:ext="edit" aspectratio="f"/>
              <v:textbox>
                <w:txbxContent>
                  <w:p w14:paraId="28C46F49">
                    <w:pPr>
                      <w:pStyle w:val="36"/>
                      <w:tabs>
                        <w:tab w:val="clear" w:pos="4153"/>
                        <w:tab w:val="clear" w:pos="8306"/>
                      </w:tabs>
                      <w:jc w:val="center"/>
                    </w:pPr>
                    <w:r>
                      <w:fldChar w:fldCharType="begin"/>
                    </w:r>
                    <w:r>
                      <w:instrText xml:space="preserve"> PAGE   \* MERGEFORMAT </w:instrText>
                    </w:r>
                    <w:r>
                      <w:fldChar w:fldCharType="separate"/>
                    </w:r>
                    <w:r>
                      <w:rPr>
                        <w:lang w:val="zh-CN"/>
                      </w:rPr>
                      <w:t>2</w:t>
                    </w:r>
                    <w:r>
                      <w:fldChar w:fldCharType="end"/>
                    </w:r>
                  </w:p>
                  <w:p w14:paraId="73D008BE"/>
                </w:txbxContent>
              </v:textbox>
            </v:rect>
          </w:pict>
        </mc:Fallback>
      </mc:AlternateContent>
    </w:r>
  </w:p>
  <w:p w14:paraId="548F223C">
    <w:pPr>
      <w:pStyle w:val="36"/>
      <w:tabs>
        <w:tab w:val="clear" w:pos="4153"/>
        <w:tab w:val="clear" w:pos="8306"/>
      </w:tabs>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5F1D8E">
    <w:pPr>
      <w:pStyle w:val="36"/>
      <w:tabs>
        <w:tab w:val="clear" w:pos="4153"/>
        <w:tab w:val="clear" w:pos="8306"/>
      </w:tabs>
      <w:jc w:val="cente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_x0000_s8196"/>
              <wp:cNvGraphicFramePr/>
              <a:graphic xmlns:a="http://schemas.openxmlformats.org/drawingml/2006/main">
                <a:graphicData uri="http://schemas.microsoft.com/office/word/2010/wordprocessingShape">
                  <wps:wsp>
                    <wps:cNvSpPr/>
                    <wps:spPr>
                      <a:xfrm>
                        <a:off x="0" y="0"/>
                        <a:ext cx="1828800" cy="1828800"/>
                      </a:xfrm>
                      <a:prstGeom prst="rect">
                        <a:avLst/>
                      </a:prstGeom>
                    </wps:spPr>
                    <wps:txbx>
                      <w:txbxContent>
                        <w:p w14:paraId="05E782D9">
                          <w:pPr>
                            <w:pStyle w:val="36"/>
                            <w:tabs>
                              <w:tab w:val="clear" w:pos="4153"/>
                              <w:tab w:val="clear" w:pos="8306"/>
                            </w:tabs>
                            <w:jc w:val="center"/>
                          </w:pPr>
                          <w:r>
                            <w:fldChar w:fldCharType="begin"/>
                          </w:r>
                          <w:r>
                            <w:instrText xml:space="preserve"> PAGE   \* MERGEFORMAT </w:instrText>
                          </w:r>
                          <w:r>
                            <w:fldChar w:fldCharType="separate"/>
                          </w:r>
                          <w:r>
                            <w:rPr>
                              <w:lang w:val="zh-CN"/>
                            </w:rPr>
                            <w:t>2</w:t>
                          </w:r>
                          <w:r>
                            <w:fldChar w:fldCharType="end"/>
                          </w:r>
                        </w:p>
                        <w:p w14:paraId="6130B602"/>
                      </w:txbxContent>
                    </wps:txbx>
                    <wps:bodyPr rot="0" vert="horz" wrap="square" lIns="91440" tIns="45720" rIns="91440" bIns="45720" anchor="t" anchorCtr="0"/>
                  </wps:wsp>
                </a:graphicData>
              </a:graphic>
            </wp:anchor>
          </w:drawing>
        </mc:Choice>
        <mc:Fallback>
          <w:pict>
            <v:rect id="_x0000_s8196" o:spid="_x0000_s1026" o:spt="1"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2MbPBNMAAAAFAQAADwAAAAAAAAABACAAAAAiAAAAZHJzL2Rvd25yZXYueG1sUEsBAhQAFAAA&#10;AAgAh07iQHNtHPu7AQAAhgMAAA4AAAAAAAAAAQAgAAAAIgEAAGRycy9lMm9Eb2MueG1sUEsFBgAA&#10;AAAGAAYAWQEAAE8FAAAAAA==&#10;">
              <v:fill on="f" focussize="0,0"/>
              <v:stroke on="f"/>
              <v:imagedata o:title=""/>
              <o:lock v:ext="edit" aspectratio="f"/>
              <v:textbox>
                <w:txbxContent>
                  <w:p w14:paraId="05E782D9">
                    <w:pPr>
                      <w:pStyle w:val="36"/>
                      <w:tabs>
                        <w:tab w:val="clear" w:pos="4153"/>
                        <w:tab w:val="clear" w:pos="8306"/>
                      </w:tabs>
                      <w:jc w:val="center"/>
                    </w:pPr>
                    <w:r>
                      <w:fldChar w:fldCharType="begin"/>
                    </w:r>
                    <w:r>
                      <w:instrText xml:space="preserve"> PAGE   \* MERGEFORMAT </w:instrText>
                    </w:r>
                    <w:r>
                      <w:fldChar w:fldCharType="separate"/>
                    </w:r>
                    <w:r>
                      <w:rPr>
                        <w:lang w:val="zh-CN"/>
                      </w:rPr>
                      <w:t>2</w:t>
                    </w:r>
                    <w:r>
                      <w:fldChar w:fldCharType="end"/>
                    </w:r>
                  </w:p>
                  <w:p w14:paraId="6130B602"/>
                </w:txbxContent>
              </v:textbox>
            </v:rect>
          </w:pict>
        </mc:Fallback>
      </mc:AlternateContent>
    </w:r>
  </w:p>
  <w:p w14:paraId="3F25818C">
    <w:pPr>
      <w:pStyle w:val="36"/>
      <w:tabs>
        <w:tab w:val="clear" w:pos="4153"/>
        <w:tab w:val="clear" w:pos="8306"/>
      </w:tabs>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20CC0D">
    <w:pPr>
      <w:pStyle w:val="36"/>
      <w:tabs>
        <w:tab w:val="clear" w:pos="4153"/>
        <w:tab w:val="clear" w:pos="8306"/>
      </w:tabs>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_x0000_s8195"/>
              <wp:cNvGraphicFramePr/>
              <a:graphic xmlns:a="http://schemas.openxmlformats.org/drawingml/2006/main">
                <a:graphicData uri="http://schemas.microsoft.com/office/word/2010/wordprocessingShape">
                  <wps:wsp>
                    <wps:cNvSpPr/>
                    <wps:spPr>
                      <a:xfrm>
                        <a:off x="0" y="0"/>
                        <a:ext cx="1828800" cy="1828800"/>
                      </a:xfrm>
                      <a:prstGeom prst="rect">
                        <a:avLst/>
                      </a:prstGeom>
                    </wps:spPr>
                    <wps:txbx>
                      <w:txbxContent>
                        <w:p w14:paraId="171D86F3">
                          <w:pPr>
                            <w:pStyle w:val="36"/>
                            <w:tabs>
                              <w:tab w:val="clear" w:pos="4153"/>
                              <w:tab w:val="clear" w:pos="8306"/>
                            </w:tabs>
                            <w:rPr>
                              <w:rFonts w:hint="eastAsia"/>
                            </w:rPr>
                          </w:pPr>
                          <w:r>
                            <w:rPr>
                              <w:rFonts w:hint="eastAsia"/>
                            </w:rPr>
                            <w:fldChar w:fldCharType="begin"/>
                          </w:r>
                          <w:r>
                            <w:rPr>
                              <w:rFonts w:hint="eastAsia"/>
                            </w:rPr>
                            <w:instrText xml:space="preserve"> PAGE  \* MERGEFORMAT </w:instrText>
                          </w:r>
                          <w:r>
                            <w:rPr>
                              <w:rFonts w:hint="eastAsia"/>
                            </w:rPr>
                            <w:fldChar w:fldCharType="separate"/>
                          </w:r>
                          <w:r>
                            <w:t>87</w:t>
                          </w:r>
                          <w:r>
                            <w:rPr>
                              <w:rFonts w:hint="eastAsia"/>
                            </w:rPr>
                            <w:fldChar w:fldCharType="end"/>
                          </w:r>
                        </w:p>
                        <w:p w14:paraId="786FC438"/>
                      </w:txbxContent>
                    </wps:txbx>
                    <wps:bodyPr rot="0" vert="horz" wrap="square" lIns="91440" tIns="45720" rIns="91440" bIns="45720" anchor="t" anchorCtr="0"/>
                  </wps:wsp>
                </a:graphicData>
              </a:graphic>
            </wp:anchor>
          </w:drawing>
        </mc:Choice>
        <mc:Fallback>
          <w:pict>
            <v:rect id="_x0000_s8195" o:spid="_x0000_s1026" o:spt="1"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2MbPBNMAAAAFAQAADwAAAAAAAAABACAAAAAiAAAAZHJzL2Rvd25yZXYueG1sUEsBAhQAFAAA&#10;AAgAh07iQE7wgqS7AQAAhgMAAA4AAAAAAAAAAQAgAAAAIgEAAGRycy9lMm9Eb2MueG1sUEsFBgAA&#10;AAAGAAYAWQEAAE8FAAAAAA==&#10;">
              <v:fill on="f" focussize="0,0"/>
              <v:stroke on="f"/>
              <v:imagedata o:title=""/>
              <o:lock v:ext="edit" aspectratio="f"/>
              <v:textbox>
                <w:txbxContent>
                  <w:p w14:paraId="171D86F3">
                    <w:pPr>
                      <w:pStyle w:val="36"/>
                      <w:tabs>
                        <w:tab w:val="clear" w:pos="4153"/>
                        <w:tab w:val="clear" w:pos="8306"/>
                      </w:tabs>
                      <w:rPr>
                        <w:rFonts w:hint="eastAsia"/>
                      </w:rPr>
                    </w:pPr>
                    <w:r>
                      <w:rPr>
                        <w:rFonts w:hint="eastAsia"/>
                      </w:rPr>
                      <w:fldChar w:fldCharType="begin"/>
                    </w:r>
                    <w:r>
                      <w:rPr>
                        <w:rFonts w:hint="eastAsia"/>
                      </w:rPr>
                      <w:instrText xml:space="preserve"> PAGE  \* MERGEFORMAT </w:instrText>
                    </w:r>
                    <w:r>
                      <w:rPr>
                        <w:rFonts w:hint="eastAsia"/>
                      </w:rPr>
                      <w:fldChar w:fldCharType="separate"/>
                    </w:r>
                    <w:r>
                      <w:t>87</w:t>
                    </w:r>
                    <w:r>
                      <w:rPr>
                        <w:rFonts w:hint="eastAsia"/>
                      </w:rPr>
                      <w:fldChar w:fldCharType="end"/>
                    </w:r>
                  </w:p>
                  <w:p w14:paraId="786FC438"/>
                </w:txbxContent>
              </v:textbox>
            </v:rect>
          </w:pict>
        </mc:Fallback>
      </mc:AlternateContent>
    </w: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81395D">
    <w:pPr>
      <w:pStyle w:val="51"/>
      <w:pBdr>
        <w:bottom w:val="none" w:color="000000" w:sz="0" w:space="0"/>
      </w:pBdr>
      <w:tabs>
        <w:tab w:val="clear" w:pos="4153"/>
        <w:tab w:val="clear"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8BD8BE">
    <w:pPr>
      <w:pStyle w:val="51"/>
      <w:tabs>
        <w:tab w:val="clear" w:pos="4153"/>
        <w:tab w:val="clear" w:pos="8306"/>
      </w:tabs>
      <w:jc w:val="left"/>
      <w:rPr>
        <w:rFonts w:hint="eastAsia" w:ascii="黑体" w:hAnsi="宋体" w:eastAsia="黑体"/>
        <w:lang w:eastAsia="zh-CN"/>
      </w:rPr>
    </w:pPr>
    <w:r>
      <w:rPr>
        <w:rFonts w:hint="eastAsia" w:ascii="黑体" w:hAnsi="宋体" w:eastAsia="黑体"/>
        <w:lang w:eastAsia="zh-CN"/>
      </w:rPr>
      <w:t>中资锐诚工程项目管理有限公司</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F62AC">
    <w:pPr>
      <w:pStyle w:val="51"/>
      <w:tabs>
        <w:tab w:val="clear" w:pos="4153"/>
        <w:tab w:val="clear" w:pos="8306"/>
      </w:tabs>
      <w:jc w:val="left"/>
      <w:rPr>
        <w:rFonts w:hint="eastAsia" w:ascii="黑体" w:hAnsi="宋体" w:eastAsia="黑体"/>
        <w:lang w:eastAsia="zh-CN"/>
      </w:rPr>
    </w:pPr>
    <w:r>
      <w:rPr>
        <w:rFonts w:hint="eastAsia" w:ascii="黑体" w:hAnsi="宋体" w:eastAsia="黑体"/>
        <w:lang w:eastAsia="zh-CN"/>
      </w:rPr>
      <w:t>中资锐诚工程项目管理有限公司评标室</w:t>
    </w:r>
    <w:r>
      <w:rPr>
        <w:rFonts w:hint="eastAsia"/>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DE421C">
    <w:pPr>
      <w:pStyle w:val="51"/>
      <w:tabs>
        <w:tab w:val="clear" w:pos="4153"/>
        <w:tab w:val="clear" w:pos="8306"/>
      </w:tabs>
      <w:jc w:val="both"/>
      <w:rPr>
        <w:rFonts w:hint="eastAsia" w:ascii="黑体" w:hAnsi="宋体" w:eastAsia="黑体"/>
        <w:lang w:eastAsia="zh-CN"/>
      </w:rPr>
    </w:pPr>
    <w:r>
      <w:rPr>
        <w:rFonts w:hint="eastAsia" w:ascii="黑体" w:hAnsi="宋体" w:eastAsia="黑体"/>
        <w:lang w:eastAsia="zh-CN"/>
      </w:rPr>
      <w:t>中资锐诚工程项目管理有限公司评标室</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F1FB73">
    <w:pPr>
      <w:pStyle w:val="51"/>
      <w:tabs>
        <w:tab w:val="clear" w:pos="4153"/>
        <w:tab w:val="clear" w:pos="8306"/>
      </w:tabs>
      <w:jc w:val="both"/>
      <w:rPr>
        <w:rFonts w:hint="eastAsia" w:ascii="黑体" w:hAnsi="宋体" w:eastAsia="黑体"/>
        <w:lang w:eastAsia="zh-CN"/>
      </w:rPr>
    </w:pPr>
    <w:r>
      <w:rPr>
        <w:rFonts w:hint="eastAsia" w:ascii="黑体" w:hAnsi="宋体" w:eastAsia="黑体"/>
        <w:lang w:eastAsia="zh-CN"/>
      </w:rPr>
      <w:t>中资锐诚工程项目管理有限公司评标室</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18E8ED">
    <w:pPr>
      <w:pStyle w:val="51"/>
      <w:tabs>
        <w:tab w:val="clear" w:pos="4153"/>
        <w:tab w:val="clear" w:pos="8306"/>
      </w:tabs>
      <w:jc w:val="both"/>
      <w:rPr>
        <w:rFonts w:hint="eastAsia" w:ascii="黑体" w:hAnsi="宋体" w:eastAsia="黑体"/>
        <w:lang w:eastAsia="zh-CN"/>
      </w:rPr>
    </w:pPr>
    <w:r>
      <w:rPr>
        <w:rFonts w:hint="eastAsia" w:ascii="黑体" w:hAnsi="宋体" w:eastAsia="黑体"/>
        <w:lang w:eastAsia="zh-CN"/>
      </w:rPr>
      <w:t>中资锐诚工程项目管理有限公司评标室</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36BDEE">
    <w:pPr>
      <w:pStyle w:val="51"/>
      <w:tabs>
        <w:tab w:val="clear" w:pos="4153"/>
        <w:tab w:val="clear" w:pos="8306"/>
      </w:tabs>
      <w:jc w:val="left"/>
      <w:rPr>
        <w:rFonts w:hint="eastAsia" w:ascii="黑体" w:eastAsia="黑体"/>
        <w:lang w:eastAsia="zh-CN"/>
      </w:rPr>
    </w:pPr>
    <w:r>
      <w:rPr>
        <w:rFonts w:hint="eastAsia" w:ascii="黑体" w:eastAsia="黑体"/>
        <w:lang w:eastAsia="zh-CN"/>
      </w:rPr>
      <w:t>中资锐诚工程项目管理有限公司评标室</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5B92E0"/>
    <w:multiLevelType w:val="singleLevel"/>
    <w:tmpl w:val="DC5B92E0"/>
    <w:lvl w:ilvl="0" w:tentative="0">
      <w:start w:val="2"/>
      <w:numFmt w:val="decimal"/>
      <w:suff w:val="nothing"/>
      <w:lvlText w:val="（%1）"/>
      <w:lvlJc w:val="left"/>
    </w:lvl>
  </w:abstractNum>
  <w:abstractNum w:abstractNumId="1">
    <w:nsid w:val="00000001"/>
    <w:multiLevelType w:val="multilevel"/>
    <w:tmpl w:val="00000001"/>
    <w:lvl w:ilvl="0" w:tentative="0">
      <w:start w:val="1"/>
      <w:numFmt w:val="decimal"/>
      <w:suff w:val="nothing"/>
      <w:lvlText w:val=""/>
      <w:lvlJc w:val="left"/>
      <w:pPr>
        <w:ind w:left="0" w:firstLine="0"/>
      </w:pPr>
      <w:rPr>
        <w:rFonts w:hint="eastAsia" w:ascii="黑体" w:hAnsi="Times New Roman" w:eastAsia="黑体"/>
        <w:b w:val="0"/>
        <w:i w:val="0"/>
        <w:sz w:val="21"/>
      </w:rPr>
    </w:lvl>
    <w:lvl w:ilvl="1" w:tentative="0">
      <w:start w:val="1"/>
      <w:numFmt w:val="decimal"/>
      <w:pStyle w:val="161"/>
      <w:suff w:val="nothing"/>
      <w:lvlText w:val="%2　"/>
      <w:lvlJc w:val="left"/>
      <w:pPr>
        <w:ind w:left="0" w:firstLine="0"/>
      </w:pPr>
      <w:rPr>
        <w:rFonts w:hint="eastAsia" w:ascii="黑体" w:hAnsi="Times New Roman" w:eastAsia="黑体"/>
        <w:b w:val="0"/>
        <w:i w:val="0"/>
        <w:spacing w:val="0"/>
        <w:w w:val="100"/>
        <w:kern w:val="21"/>
        <w:sz w:val="21"/>
      </w:rPr>
    </w:lvl>
    <w:lvl w:ilvl="2" w:tentative="0">
      <w:start w:val="1"/>
      <w:numFmt w:val="decimal"/>
      <w:pStyle w:val="162"/>
      <w:suff w:val="nothing"/>
      <w:lvlText w:val="%1%2.%3　"/>
      <w:lvlJc w:val="left"/>
      <w:pPr>
        <w:ind w:left="0" w:firstLine="0"/>
      </w:pPr>
      <w:rPr>
        <w:rFonts w:hint="eastAsia" w:ascii="黑体" w:hAnsi="Times New Roman" w:eastAsia="黑体"/>
        <w:b w:val="0"/>
        <w:i w:val="0"/>
        <w:sz w:val="21"/>
      </w:rPr>
    </w:lvl>
    <w:lvl w:ilvl="3" w:tentative="0">
      <w:start w:val="1"/>
      <w:numFmt w:val="decimal"/>
      <w:pStyle w:val="163"/>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
    <w:nsid w:val="00000004"/>
    <w:multiLevelType w:val="multilevel"/>
    <w:tmpl w:val="00000004"/>
    <w:lvl w:ilvl="0" w:tentative="0">
      <w:start w:val="5"/>
      <w:numFmt w:val="bullet"/>
      <w:pStyle w:val="160"/>
      <w:lvlText w:val="□"/>
      <w:lvlJc w:val="left"/>
      <w:pPr>
        <w:ind w:left="840" w:hanging="360"/>
      </w:pPr>
      <w:rPr>
        <w:rFonts w:hint="eastAsia" w:ascii="宋体" w:hAnsi="宋体" w:eastAsia="宋体"/>
        <w:u w:val="none"/>
      </w:rPr>
    </w:lvl>
    <w:lvl w:ilvl="1" w:tentative="0">
      <w:start w:val="1"/>
      <w:numFmt w:val="bullet"/>
      <w:lvlText w:val=""/>
      <w:lvlJc w:val="left"/>
      <w:pPr>
        <w:ind w:left="1320" w:hanging="420"/>
      </w:pPr>
      <w:rPr>
        <w:rFonts w:ascii="Wingdings" w:hAnsi="Wingdings"/>
      </w:rPr>
    </w:lvl>
    <w:lvl w:ilvl="2" w:tentative="0">
      <w:start w:val="1"/>
      <w:numFmt w:val="bullet"/>
      <w:lvlText w:val=""/>
      <w:lvlJc w:val="left"/>
      <w:pPr>
        <w:ind w:left="1740" w:hanging="420"/>
      </w:pPr>
      <w:rPr>
        <w:rFonts w:ascii="Wingdings" w:hAnsi="Wingdings"/>
      </w:rPr>
    </w:lvl>
    <w:lvl w:ilvl="3" w:tentative="0">
      <w:start w:val="1"/>
      <w:numFmt w:val="bullet"/>
      <w:lvlText w:val=""/>
      <w:lvlJc w:val="left"/>
      <w:pPr>
        <w:ind w:left="2160" w:hanging="420"/>
      </w:pPr>
      <w:rPr>
        <w:rFonts w:ascii="Wingdings" w:hAnsi="Wingdings"/>
      </w:rPr>
    </w:lvl>
    <w:lvl w:ilvl="4" w:tentative="0">
      <w:start w:val="1"/>
      <w:numFmt w:val="bullet"/>
      <w:lvlText w:val=""/>
      <w:lvlJc w:val="left"/>
      <w:pPr>
        <w:ind w:left="2580" w:hanging="420"/>
      </w:pPr>
      <w:rPr>
        <w:rFonts w:ascii="Wingdings" w:hAnsi="Wingdings"/>
      </w:rPr>
    </w:lvl>
    <w:lvl w:ilvl="5" w:tentative="0">
      <w:start w:val="1"/>
      <w:numFmt w:val="bullet"/>
      <w:lvlText w:val=""/>
      <w:lvlJc w:val="left"/>
      <w:pPr>
        <w:ind w:left="3000" w:hanging="420"/>
      </w:pPr>
      <w:rPr>
        <w:rFonts w:ascii="Wingdings" w:hAnsi="Wingdings"/>
      </w:rPr>
    </w:lvl>
    <w:lvl w:ilvl="6" w:tentative="0">
      <w:start w:val="1"/>
      <w:numFmt w:val="bullet"/>
      <w:lvlText w:val=""/>
      <w:lvlJc w:val="left"/>
      <w:pPr>
        <w:ind w:left="3420" w:hanging="420"/>
      </w:pPr>
      <w:rPr>
        <w:rFonts w:ascii="Wingdings" w:hAnsi="Wingdings"/>
      </w:rPr>
    </w:lvl>
    <w:lvl w:ilvl="7" w:tentative="0">
      <w:start w:val="1"/>
      <w:numFmt w:val="bullet"/>
      <w:lvlText w:val=""/>
      <w:lvlJc w:val="left"/>
      <w:pPr>
        <w:ind w:left="3840" w:hanging="420"/>
      </w:pPr>
      <w:rPr>
        <w:rFonts w:ascii="Wingdings" w:hAnsi="Wingdings"/>
      </w:rPr>
    </w:lvl>
    <w:lvl w:ilvl="8" w:tentative="0">
      <w:start w:val="1"/>
      <w:numFmt w:val="bullet"/>
      <w:lvlText w:val=""/>
      <w:lvlJc w:val="left"/>
      <w:pPr>
        <w:ind w:left="4260" w:hanging="420"/>
      </w:pPr>
      <w:rPr>
        <w:rFonts w:ascii="Wingdings" w:hAnsi="Wingdings"/>
      </w:rPr>
    </w:lvl>
  </w:abstractNum>
  <w:abstractNum w:abstractNumId="3">
    <w:nsid w:val="00000006"/>
    <w:multiLevelType w:val="singleLevel"/>
    <w:tmpl w:val="00000006"/>
    <w:lvl w:ilvl="0" w:tentative="0">
      <w:start w:val="1"/>
      <w:numFmt w:val="decimal"/>
      <w:suff w:val="space"/>
      <w:lvlText w:val="%1."/>
      <w:lvlJc w:val="left"/>
    </w:lvl>
  </w:abstractNum>
  <w:abstractNum w:abstractNumId="4">
    <w:nsid w:val="5498E193"/>
    <w:multiLevelType w:val="singleLevel"/>
    <w:tmpl w:val="5498E193"/>
    <w:lvl w:ilvl="0" w:tentative="0">
      <w:start w:val="11"/>
      <w:numFmt w:val="decimal"/>
      <w:suff w:val="space"/>
      <w:lvlText w:val="%1."/>
      <w:lvlJc w:val="left"/>
    </w:lvl>
  </w:abstractNum>
  <w:abstractNum w:abstractNumId="5">
    <w:nsid w:val="5716C476"/>
    <w:multiLevelType w:val="singleLevel"/>
    <w:tmpl w:val="5716C476"/>
    <w:lvl w:ilvl="0" w:tentative="0">
      <w:start w:val="3"/>
      <w:numFmt w:val="chineseCounting"/>
      <w:suff w:val="nothing"/>
      <w:lvlText w:val="（%1）"/>
      <w:lvlJc w:val="left"/>
      <w:rPr>
        <w:rFonts w:hint="eastAsia"/>
      </w:rPr>
    </w:lvl>
  </w:abstractNum>
  <w:abstractNum w:abstractNumId="6">
    <w:nsid w:val="62687BB6"/>
    <w:multiLevelType w:val="multilevel"/>
    <w:tmpl w:val="62687BB6"/>
    <w:lvl w:ilvl="0" w:tentative="0">
      <w:start w:val="1"/>
      <w:numFmt w:val="decimal"/>
      <w:pStyle w:val="155"/>
      <w:lvlText w:val="附件%1"/>
      <w:lvlJc w:val="left"/>
      <w:pPr>
        <w:ind w:left="3681" w:hanging="420"/>
      </w:pPr>
      <w:rPr>
        <w:sz w:val="30"/>
        <w:szCs w:val="30"/>
      </w:rPr>
    </w:lvl>
    <w:lvl w:ilvl="1" w:tentative="0">
      <w:start w:val="1"/>
      <w:numFmt w:val="lowerLetter"/>
      <w:lvlText w:val="%2)"/>
      <w:lvlJc w:val="left"/>
      <w:pPr>
        <w:ind w:left="983" w:hanging="420"/>
      </w:pPr>
    </w:lvl>
    <w:lvl w:ilvl="2" w:tentative="0">
      <w:start w:val="1"/>
      <w:numFmt w:val="lowerRoman"/>
      <w:lvlText w:val="%3."/>
      <w:lvlJc w:val="right"/>
      <w:pPr>
        <w:ind w:left="1403" w:hanging="420"/>
      </w:pPr>
    </w:lvl>
    <w:lvl w:ilvl="3" w:tentative="0">
      <w:start w:val="1"/>
      <w:numFmt w:val="decimal"/>
      <w:lvlText w:val="%4."/>
      <w:lvlJc w:val="left"/>
      <w:pPr>
        <w:ind w:left="1823" w:hanging="420"/>
      </w:pPr>
    </w:lvl>
    <w:lvl w:ilvl="4" w:tentative="0">
      <w:start w:val="1"/>
      <w:numFmt w:val="lowerLetter"/>
      <w:lvlText w:val="%5)"/>
      <w:lvlJc w:val="left"/>
      <w:pPr>
        <w:ind w:left="2243" w:hanging="420"/>
      </w:pPr>
    </w:lvl>
    <w:lvl w:ilvl="5" w:tentative="0">
      <w:start w:val="1"/>
      <w:numFmt w:val="lowerRoman"/>
      <w:lvlText w:val="%6."/>
      <w:lvlJc w:val="right"/>
      <w:pPr>
        <w:ind w:left="2663" w:hanging="420"/>
      </w:pPr>
    </w:lvl>
    <w:lvl w:ilvl="6" w:tentative="0">
      <w:start w:val="1"/>
      <w:numFmt w:val="decimal"/>
      <w:lvlText w:val="%7."/>
      <w:lvlJc w:val="left"/>
      <w:pPr>
        <w:ind w:left="3083" w:hanging="420"/>
      </w:pPr>
    </w:lvl>
    <w:lvl w:ilvl="7" w:tentative="0">
      <w:start w:val="1"/>
      <w:numFmt w:val="lowerLetter"/>
      <w:lvlText w:val="%8)"/>
      <w:lvlJc w:val="left"/>
      <w:pPr>
        <w:ind w:left="3503" w:hanging="420"/>
      </w:pPr>
    </w:lvl>
    <w:lvl w:ilvl="8" w:tentative="0">
      <w:start w:val="1"/>
      <w:numFmt w:val="lowerRoman"/>
      <w:lvlText w:val="%9."/>
      <w:lvlJc w:val="right"/>
      <w:pPr>
        <w:ind w:left="3923" w:hanging="420"/>
      </w:pPr>
    </w:lvl>
  </w:abstractNum>
  <w:num w:numId="1">
    <w:abstractNumId w:val="6"/>
  </w:num>
  <w:num w:numId="2">
    <w:abstractNumId w:val="2"/>
  </w:num>
  <w:num w:numId="3">
    <w:abstractNumId w:val="1"/>
  </w:num>
  <w:num w:numId="4">
    <w:abstractNumId w:val="3"/>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isplayHorizontalDrawingGridEvery w:val="1"/>
  <w:displayVerticalDrawingGridEvery w:val="1"/>
  <w:noPunctuationKerning w:val="1"/>
  <w:compat>
    <w:balanceSingleByteDoubleByteWidth/>
    <w:doNotLeaveBackslashAlone/>
    <w:ulTrailSpace/>
    <w:doNotExpandShiftReturn/>
    <w:adjustLineHeightInTable/>
    <w:doNotWrapTextWithPunct/>
    <w:doNotUseEastAsianBreakRules/>
    <w:useFELayout/>
    <w:useAltKinsokuLineBreakRules/>
    <w:compatSetting w:name="compatibilityMode" w:uri="http://schemas.microsoft.com/office/word" w:val="11"/>
  </w:compat>
  <w:docVars>
    <w:docVar w:name="commondata" w:val="eyJoZGlkIjoiYTQ4OWIyODNiMDNjN2UyNjVhYmVhNmY1Y2Y3ZGEzNzQifQ=="/>
  </w:docVars>
  <w:rsids>
    <w:rsidRoot w:val="00000000"/>
    <w:rsid w:val="00FC28ED"/>
    <w:rsid w:val="02FC74F9"/>
    <w:rsid w:val="09C1636A"/>
    <w:rsid w:val="13D76C22"/>
    <w:rsid w:val="148E038A"/>
    <w:rsid w:val="1D335AF2"/>
    <w:rsid w:val="1D3C1D18"/>
    <w:rsid w:val="1E145B7E"/>
    <w:rsid w:val="209B3547"/>
    <w:rsid w:val="23005249"/>
    <w:rsid w:val="238B3A40"/>
    <w:rsid w:val="25E71FFB"/>
    <w:rsid w:val="27303B27"/>
    <w:rsid w:val="2F681DD6"/>
    <w:rsid w:val="438E3206"/>
    <w:rsid w:val="44834094"/>
    <w:rsid w:val="45CC08B4"/>
    <w:rsid w:val="4B415A9E"/>
    <w:rsid w:val="57047D09"/>
    <w:rsid w:val="5856362C"/>
    <w:rsid w:val="61324A03"/>
    <w:rsid w:val="675529CA"/>
    <w:rsid w:val="6B4333A1"/>
    <w:rsid w:val="71A65E95"/>
    <w:rsid w:val="71FA5587"/>
    <w:rsid w:val="75402381"/>
    <w:rsid w:val="78B41D4A"/>
    <w:rsid w:val="7A1570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49"/>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qFormat/>
    <w:uiPriority w:val="0"/>
    <w:pPr>
      <w:keepNext/>
      <w:keepLines/>
      <w:spacing w:before="280" w:after="290" w:line="376" w:lineRule="auto"/>
      <w:outlineLvl w:val="3"/>
    </w:pPr>
    <w:rPr>
      <w:rFonts w:ascii="Arial" w:hAnsi="Arial" w:eastAsia="黑体"/>
      <w:b/>
      <w:bCs/>
      <w:kern w:val="0"/>
      <w:sz w:val="28"/>
      <w:szCs w:val="28"/>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Plain Text"/>
    <w:basedOn w:val="1"/>
    <w:next w:val="2"/>
    <w:qFormat/>
    <w:uiPriority w:val="0"/>
    <w:rPr>
      <w:rFonts w:ascii="宋体" w:hAnsi="Courier New"/>
      <w:kern w:val="0"/>
      <w:sz w:val="20"/>
      <w:szCs w:val="20"/>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标题 11"/>
    <w:basedOn w:val="1"/>
    <w:link w:val="19"/>
    <w:qFormat/>
    <w:uiPriority w:val="0"/>
    <w:pPr>
      <w:keepNext/>
      <w:keepLines/>
      <w:snapToGrid w:val="0"/>
      <w:spacing w:before="340" w:after="330" w:line="350" w:lineRule="exact"/>
      <w:jc w:val="center"/>
      <w:outlineLvl w:val="0"/>
    </w:pPr>
    <w:rPr>
      <w:rFonts w:eastAsia="黑体"/>
      <w:bCs/>
      <w:kern w:val="44"/>
      <w:sz w:val="32"/>
      <w:szCs w:val="44"/>
    </w:rPr>
  </w:style>
  <w:style w:type="paragraph" w:customStyle="1" w:styleId="9">
    <w:name w:val="标题 21"/>
    <w:basedOn w:val="1"/>
    <w:link w:val="20"/>
    <w:qFormat/>
    <w:uiPriority w:val="0"/>
    <w:pPr>
      <w:keepNext/>
      <w:keepLines/>
      <w:spacing w:before="260" w:after="260" w:line="416" w:lineRule="auto"/>
      <w:outlineLvl w:val="1"/>
    </w:pPr>
    <w:rPr>
      <w:rFonts w:ascii="Arial" w:hAnsi="Arial" w:eastAsia="黑体"/>
      <w:b/>
      <w:bCs/>
      <w:kern w:val="0"/>
      <w:sz w:val="32"/>
      <w:szCs w:val="32"/>
    </w:rPr>
  </w:style>
  <w:style w:type="paragraph" w:customStyle="1" w:styleId="10">
    <w:name w:val="标题 31"/>
    <w:basedOn w:val="1"/>
    <w:link w:val="21"/>
    <w:qFormat/>
    <w:uiPriority w:val="0"/>
    <w:pPr>
      <w:keepNext/>
      <w:keepLines/>
      <w:spacing w:before="260" w:after="260" w:line="416" w:lineRule="auto"/>
      <w:outlineLvl w:val="2"/>
    </w:pPr>
    <w:rPr>
      <w:b/>
      <w:bCs/>
      <w:kern w:val="0"/>
      <w:sz w:val="32"/>
      <w:szCs w:val="32"/>
    </w:rPr>
  </w:style>
  <w:style w:type="paragraph" w:customStyle="1" w:styleId="11">
    <w:name w:val="标题 41"/>
    <w:basedOn w:val="1"/>
    <w:link w:val="22"/>
    <w:qFormat/>
    <w:uiPriority w:val="0"/>
    <w:pPr>
      <w:keepNext/>
      <w:keepLines/>
      <w:spacing w:before="280" w:after="290" w:line="376" w:lineRule="auto"/>
      <w:outlineLvl w:val="3"/>
    </w:pPr>
    <w:rPr>
      <w:rFonts w:ascii="Arial" w:hAnsi="Arial" w:eastAsia="黑体"/>
      <w:b/>
      <w:bCs/>
      <w:kern w:val="0"/>
      <w:sz w:val="28"/>
      <w:szCs w:val="28"/>
    </w:rPr>
  </w:style>
  <w:style w:type="paragraph" w:customStyle="1" w:styleId="12">
    <w:name w:val="标题 51"/>
    <w:basedOn w:val="1"/>
    <w:link w:val="23"/>
    <w:qFormat/>
    <w:uiPriority w:val="0"/>
    <w:pPr>
      <w:keepNext/>
      <w:keepLines/>
      <w:spacing w:before="280" w:after="290" w:line="372" w:lineRule="auto"/>
      <w:outlineLvl w:val="4"/>
    </w:pPr>
    <w:rPr>
      <w:rFonts w:ascii="Calibri" w:hAnsi="Calibri"/>
      <w:b/>
      <w:bCs/>
      <w:kern w:val="0"/>
      <w:sz w:val="28"/>
      <w:szCs w:val="28"/>
    </w:rPr>
  </w:style>
  <w:style w:type="paragraph" w:customStyle="1" w:styleId="13">
    <w:name w:val="标题 61"/>
    <w:basedOn w:val="1"/>
    <w:link w:val="24"/>
    <w:qFormat/>
    <w:uiPriority w:val="0"/>
    <w:pPr>
      <w:keepNext/>
      <w:keepLines/>
      <w:spacing w:before="240" w:after="64" w:line="317" w:lineRule="auto"/>
      <w:outlineLvl w:val="5"/>
    </w:pPr>
    <w:rPr>
      <w:rFonts w:ascii="Cambria" w:hAnsi="Cambria"/>
      <w:b/>
      <w:bCs/>
      <w:kern w:val="0"/>
      <w:sz w:val="24"/>
    </w:rPr>
  </w:style>
  <w:style w:type="paragraph" w:customStyle="1" w:styleId="14">
    <w:name w:val="标题 71"/>
    <w:basedOn w:val="1"/>
    <w:link w:val="25"/>
    <w:qFormat/>
    <w:uiPriority w:val="0"/>
    <w:pPr>
      <w:keepNext/>
      <w:keepLines/>
      <w:spacing w:before="240" w:after="64" w:line="317" w:lineRule="auto"/>
      <w:outlineLvl w:val="6"/>
    </w:pPr>
    <w:rPr>
      <w:rFonts w:ascii="Calibri" w:hAnsi="Calibri"/>
      <w:b/>
      <w:bCs/>
      <w:kern w:val="0"/>
      <w:sz w:val="24"/>
    </w:rPr>
  </w:style>
  <w:style w:type="paragraph" w:customStyle="1" w:styleId="15">
    <w:name w:val="标题 81"/>
    <w:basedOn w:val="1"/>
    <w:link w:val="26"/>
    <w:qFormat/>
    <w:uiPriority w:val="0"/>
    <w:pPr>
      <w:keepNext/>
      <w:keepLines/>
      <w:spacing w:before="240" w:after="64" w:line="317" w:lineRule="auto"/>
      <w:outlineLvl w:val="7"/>
    </w:pPr>
    <w:rPr>
      <w:rFonts w:ascii="Cambria" w:hAnsi="Cambria"/>
      <w:kern w:val="0"/>
      <w:sz w:val="24"/>
    </w:rPr>
  </w:style>
  <w:style w:type="paragraph" w:customStyle="1" w:styleId="16">
    <w:name w:val="标题 91"/>
    <w:basedOn w:val="1"/>
    <w:link w:val="27"/>
    <w:qFormat/>
    <w:uiPriority w:val="0"/>
    <w:pPr>
      <w:keepNext/>
      <w:keepLines/>
      <w:spacing w:before="240" w:after="64" w:line="317" w:lineRule="auto"/>
      <w:outlineLvl w:val="8"/>
    </w:pPr>
    <w:rPr>
      <w:rFonts w:ascii="Cambria" w:hAnsi="Cambria"/>
      <w:kern w:val="0"/>
      <w:sz w:val="20"/>
      <w:szCs w:val="21"/>
    </w:rPr>
  </w:style>
  <w:style w:type="character" w:customStyle="1" w:styleId="17">
    <w:name w:val="默认段落字体1"/>
    <w:link w:val="1"/>
    <w:qFormat/>
    <w:uiPriority w:val="0"/>
  </w:style>
  <w:style w:type="table" w:customStyle="1" w:styleId="18">
    <w:name w:val="普通表格1"/>
    <w:qFormat/>
    <w:uiPriority w:val="0"/>
  </w:style>
  <w:style w:type="character" w:customStyle="1" w:styleId="19">
    <w:name w:val="标题 1 Char"/>
    <w:link w:val="8"/>
    <w:qFormat/>
    <w:uiPriority w:val="0"/>
    <w:rPr>
      <w:rFonts w:ascii="Times New Roman" w:hAnsi="Times New Roman" w:eastAsia="黑体"/>
      <w:bCs/>
      <w:kern w:val="44"/>
      <w:sz w:val="32"/>
      <w:szCs w:val="44"/>
    </w:rPr>
  </w:style>
  <w:style w:type="character" w:customStyle="1" w:styleId="20">
    <w:name w:val="标题 2 Char"/>
    <w:link w:val="9"/>
    <w:qFormat/>
    <w:uiPriority w:val="0"/>
    <w:rPr>
      <w:rFonts w:ascii="Arial" w:hAnsi="Arial" w:eastAsia="黑体"/>
      <w:b/>
      <w:bCs/>
      <w:sz w:val="32"/>
      <w:szCs w:val="32"/>
    </w:rPr>
  </w:style>
  <w:style w:type="character" w:customStyle="1" w:styleId="21">
    <w:name w:val="标题 3 Char"/>
    <w:link w:val="10"/>
    <w:qFormat/>
    <w:uiPriority w:val="0"/>
    <w:rPr>
      <w:rFonts w:ascii="Times New Roman" w:hAnsi="Times New Roman" w:eastAsia="宋体"/>
      <w:b/>
      <w:bCs/>
      <w:sz w:val="32"/>
      <w:szCs w:val="32"/>
    </w:rPr>
  </w:style>
  <w:style w:type="character" w:customStyle="1" w:styleId="22">
    <w:name w:val="标题 4 Char"/>
    <w:link w:val="11"/>
    <w:qFormat/>
    <w:uiPriority w:val="0"/>
    <w:rPr>
      <w:rFonts w:ascii="Arial" w:hAnsi="Arial" w:eastAsia="黑体"/>
      <w:b/>
      <w:bCs/>
      <w:sz w:val="28"/>
      <w:szCs w:val="28"/>
    </w:rPr>
  </w:style>
  <w:style w:type="character" w:customStyle="1" w:styleId="23">
    <w:name w:val="标题 5 Char"/>
    <w:link w:val="12"/>
    <w:qFormat/>
    <w:uiPriority w:val="0"/>
    <w:rPr>
      <w:rFonts w:ascii="Calibri" w:hAnsi="Calibri" w:eastAsia="宋体"/>
      <w:b/>
      <w:bCs/>
      <w:sz w:val="28"/>
      <w:szCs w:val="28"/>
    </w:rPr>
  </w:style>
  <w:style w:type="character" w:customStyle="1" w:styleId="24">
    <w:name w:val="标题 6 Char"/>
    <w:link w:val="13"/>
    <w:qFormat/>
    <w:uiPriority w:val="0"/>
    <w:rPr>
      <w:rFonts w:ascii="Cambria" w:hAnsi="Cambria" w:eastAsia="宋体"/>
      <w:b/>
      <w:bCs/>
      <w:sz w:val="24"/>
      <w:szCs w:val="24"/>
    </w:rPr>
  </w:style>
  <w:style w:type="character" w:customStyle="1" w:styleId="25">
    <w:name w:val="标题 7 Char"/>
    <w:link w:val="14"/>
    <w:qFormat/>
    <w:uiPriority w:val="0"/>
    <w:rPr>
      <w:rFonts w:ascii="Calibri" w:hAnsi="Calibri" w:eastAsia="宋体"/>
      <w:b/>
      <w:bCs/>
      <w:sz w:val="24"/>
      <w:szCs w:val="24"/>
    </w:rPr>
  </w:style>
  <w:style w:type="character" w:customStyle="1" w:styleId="26">
    <w:name w:val="标题 8 Char"/>
    <w:link w:val="15"/>
    <w:qFormat/>
    <w:uiPriority w:val="0"/>
    <w:rPr>
      <w:rFonts w:ascii="Cambria" w:hAnsi="Cambria" w:eastAsia="宋体"/>
      <w:sz w:val="24"/>
      <w:szCs w:val="24"/>
    </w:rPr>
  </w:style>
  <w:style w:type="character" w:customStyle="1" w:styleId="27">
    <w:name w:val="标题 9 Char"/>
    <w:link w:val="16"/>
    <w:qFormat/>
    <w:uiPriority w:val="0"/>
    <w:rPr>
      <w:rFonts w:ascii="Cambria" w:hAnsi="Cambria" w:eastAsia="宋体"/>
      <w:szCs w:val="21"/>
    </w:rPr>
  </w:style>
  <w:style w:type="paragraph" w:customStyle="1" w:styleId="28">
    <w:name w:val="正文缩进1"/>
    <w:basedOn w:val="1"/>
    <w:qFormat/>
    <w:uiPriority w:val="0"/>
    <w:pPr>
      <w:ind w:firstLine="420"/>
    </w:pPr>
    <w:rPr>
      <w:szCs w:val="20"/>
    </w:rPr>
  </w:style>
  <w:style w:type="paragraph" w:customStyle="1" w:styleId="29">
    <w:name w:val="题注1"/>
    <w:basedOn w:val="1"/>
    <w:qFormat/>
    <w:uiPriority w:val="0"/>
    <w:rPr>
      <w:rFonts w:ascii="Cambria" w:hAnsi="Cambria" w:eastAsia="黑体"/>
      <w:sz w:val="20"/>
      <w:szCs w:val="20"/>
    </w:rPr>
  </w:style>
  <w:style w:type="paragraph" w:customStyle="1" w:styleId="30">
    <w:name w:val="文档结构图1"/>
    <w:basedOn w:val="1"/>
    <w:link w:val="31"/>
    <w:qFormat/>
    <w:uiPriority w:val="0"/>
    <w:pPr>
      <w:shd w:val="clear" w:color="auto" w:fill="000080"/>
    </w:pPr>
    <w:rPr>
      <w:kern w:val="0"/>
      <w:sz w:val="20"/>
    </w:rPr>
  </w:style>
  <w:style w:type="character" w:customStyle="1" w:styleId="31">
    <w:name w:val="文档结构图 Char"/>
    <w:link w:val="30"/>
    <w:qFormat/>
    <w:uiPriority w:val="0"/>
    <w:rPr>
      <w:rFonts w:eastAsia="宋体"/>
      <w:szCs w:val="24"/>
      <w:shd w:val="clear" w:color="auto" w:fill="000080"/>
    </w:rPr>
  </w:style>
  <w:style w:type="paragraph" w:customStyle="1" w:styleId="32">
    <w:name w:val="批注文字1"/>
    <w:basedOn w:val="1"/>
    <w:link w:val="33"/>
    <w:qFormat/>
    <w:uiPriority w:val="0"/>
    <w:pPr>
      <w:jc w:val="left"/>
    </w:pPr>
    <w:rPr>
      <w:kern w:val="0"/>
      <w:sz w:val="20"/>
    </w:rPr>
  </w:style>
  <w:style w:type="character" w:customStyle="1" w:styleId="33">
    <w:name w:val="批注文字 Char"/>
    <w:link w:val="32"/>
    <w:qFormat/>
    <w:uiPriority w:val="0"/>
    <w:rPr>
      <w:rFonts w:ascii="Times New Roman" w:hAnsi="Times New Roman" w:eastAsia="宋体"/>
      <w:szCs w:val="24"/>
    </w:rPr>
  </w:style>
  <w:style w:type="paragraph" w:customStyle="1" w:styleId="34">
    <w:name w:val="正文文本1"/>
    <w:basedOn w:val="1"/>
    <w:link w:val="35"/>
    <w:qFormat/>
    <w:uiPriority w:val="0"/>
    <w:rPr>
      <w:rFonts w:ascii="金山简黑体" w:hAnsi="Courier New" w:eastAsia="金山简黑体"/>
      <w:b/>
      <w:spacing w:val="-8"/>
      <w:kern w:val="0"/>
      <w:sz w:val="44"/>
      <w:szCs w:val="20"/>
    </w:rPr>
  </w:style>
  <w:style w:type="character" w:customStyle="1" w:styleId="35">
    <w:name w:val="正文文本 Char"/>
    <w:link w:val="34"/>
    <w:qFormat/>
    <w:uiPriority w:val="0"/>
    <w:rPr>
      <w:rFonts w:ascii="金山简黑体" w:hAnsi="Courier New" w:eastAsia="金山简黑体"/>
      <w:b/>
      <w:spacing w:val="-8"/>
      <w:sz w:val="44"/>
    </w:rPr>
  </w:style>
  <w:style w:type="paragraph" w:customStyle="1" w:styleId="36">
    <w:name w:val="页脚1"/>
    <w:basedOn w:val="1"/>
    <w:link w:val="37"/>
    <w:qFormat/>
    <w:uiPriority w:val="0"/>
    <w:pPr>
      <w:tabs>
        <w:tab w:val="center" w:pos="4153"/>
        <w:tab w:val="right" w:pos="8306"/>
      </w:tabs>
      <w:snapToGrid w:val="0"/>
      <w:jc w:val="left"/>
    </w:pPr>
    <w:rPr>
      <w:kern w:val="0"/>
      <w:sz w:val="18"/>
      <w:szCs w:val="18"/>
    </w:rPr>
  </w:style>
  <w:style w:type="character" w:customStyle="1" w:styleId="37">
    <w:name w:val="页脚 Char"/>
    <w:link w:val="36"/>
    <w:qFormat/>
    <w:uiPriority w:val="0"/>
    <w:rPr>
      <w:sz w:val="18"/>
      <w:szCs w:val="18"/>
    </w:rPr>
  </w:style>
  <w:style w:type="paragraph" w:customStyle="1" w:styleId="38">
    <w:name w:val="目录 32"/>
    <w:qFormat/>
    <w:uiPriority w:val="0"/>
    <w:pPr>
      <w:wordWrap w:val="0"/>
      <w:ind w:left="425"/>
      <w:jc w:val="both"/>
    </w:pPr>
    <w:rPr>
      <w:rFonts w:ascii="Times New Roman" w:hAnsi="Times New Roman" w:eastAsia="宋体" w:cs="Times New Roman"/>
      <w:sz w:val="21"/>
      <w:lang w:val="en-US" w:eastAsia="zh-CN" w:bidi="ar-SA"/>
    </w:rPr>
  </w:style>
  <w:style w:type="paragraph" w:customStyle="1" w:styleId="39">
    <w:name w:val="正文文本缩进1"/>
    <w:basedOn w:val="1"/>
    <w:link w:val="40"/>
    <w:qFormat/>
    <w:uiPriority w:val="0"/>
    <w:pPr>
      <w:autoSpaceDE w:val="0"/>
      <w:autoSpaceDN w:val="0"/>
      <w:ind w:firstLine="645"/>
    </w:pPr>
    <w:rPr>
      <w:rFonts w:ascii="方正仿宋简体" w:eastAsia="方正仿宋简体"/>
      <w:color w:val="000000"/>
      <w:kern w:val="0"/>
      <w:sz w:val="30"/>
      <w:szCs w:val="20"/>
    </w:rPr>
  </w:style>
  <w:style w:type="character" w:customStyle="1" w:styleId="40">
    <w:name w:val="正文文本缩进 Char"/>
    <w:link w:val="39"/>
    <w:qFormat/>
    <w:uiPriority w:val="0"/>
    <w:rPr>
      <w:rFonts w:ascii="方正仿宋简体" w:hAnsi="Times New Roman" w:eastAsia="方正仿宋简体"/>
      <w:color w:val="000000"/>
      <w:kern w:val="0"/>
      <w:sz w:val="30"/>
      <w:szCs w:val="20"/>
    </w:rPr>
  </w:style>
  <w:style w:type="paragraph" w:customStyle="1" w:styleId="41">
    <w:name w:val="目录 42"/>
    <w:qFormat/>
    <w:uiPriority w:val="0"/>
    <w:pPr>
      <w:wordWrap w:val="0"/>
      <w:ind w:left="850"/>
      <w:jc w:val="both"/>
    </w:pPr>
    <w:rPr>
      <w:rFonts w:ascii="Times New Roman" w:hAnsi="Times New Roman" w:eastAsia="宋体" w:cs="Times New Roman"/>
      <w:sz w:val="21"/>
      <w:lang w:val="en-US" w:eastAsia="zh-CN" w:bidi="ar-SA"/>
    </w:rPr>
  </w:style>
  <w:style w:type="paragraph" w:customStyle="1" w:styleId="42">
    <w:name w:val="索引 41"/>
    <w:basedOn w:val="1"/>
    <w:qFormat/>
    <w:uiPriority w:val="0"/>
    <w:pPr>
      <w:ind w:left="600" w:leftChars="600"/>
    </w:pPr>
  </w:style>
  <w:style w:type="paragraph" w:customStyle="1" w:styleId="43">
    <w:name w:val="纯文本1"/>
    <w:basedOn w:val="1"/>
    <w:link w:val="44"/>
    <w:qFormat/>
    <w:uiPriority w:val="0"/>
    <w:rPr>
      <w:rFonts w:ascii="宋体" w:hAnsi="Courier New"/>
      <w:kern w:val="0"/>
      <w:sz w:val="20"/>
      <w:szCs w:val="20"/>
    </w:rPr>
  </w:style>
  <w:style w:type="character" w:customStyle="1" w:styleId="44">
    <w:name w:val="纯文本 Char"/>
    <w:link w:val="43"/>
    <w:qFormat/>
    <w:uiPriority w:val="0"/>
    <w:rPr>
      <w:rFonts w:ascii="宋体" w:hAnsi="Courier New" w:eastAsia="宋体"/>
    </w:rPr>
  </w:style>
  <w:style w:type="paragraph" w:customStyle="1" w:styleId="45">
    <w:name w:val="日期1"/>
    <w:basedOn w:val="1"/>
    <w:link w:val="46"/>
    <w:qFormat/>
    <w:uiPriority w:val="0"/>
    <w:rPr>
      <w:rFonts w:ascii="宋体"/>
      <w:color w:val="000000"/>
      <w:kern w:val="0"/>
      <w:sz w:val="30"/>
      <w:szCs w:val="20"/>
    </w:rPr>
  </w:style>
  <w:style w:type="character" w:customStyle="1" w:styleId="46">
    <w:name w:val="日期 Char"/>
    <w:link w:val="45"/>
    <w:qFormat/>
    <w:uiPriority w:val="0"/>
    <w:rPr>
      <w:rFonts w:ascii="宋体" w:eastAsia="宋体"/>
      <w:color w:val="000000"/>
      <w:sz w:val="30"/>
    </w:rPr>
  </w:style>
  <w:style w:type="paragraph" w:customStyle="1" w:styleId="47">
    <w:name w:val="正文文本缩进 21"/>
    <w:basedOn w:val="1"/>
    <w:link w:val="48"/>
    <w:qFormat/>
    <w:uiPriority w:val="0"/>
    <w:pPr>
      <w:spacing w:after="120" w:line="480" w:lineRule="auto"/>
      <w:ind w:left="420" w:leftChars="200"/>
    </w:pPr>
    <w:rPr>
      <w:kern w:val="0"/>
      <w:sz w:val="20"/>
    </w:rPr>
  </w:style>
  <w:style w:type="character" w:customStyle="1" w:styleId="48">
    <w:name w:val="正文文本缩进 2 Char"/>
    <w:link w:val="47"/>
    <w:qFormat/>
    <w:uiPriority w:val="0"/>
    <w:rPr>
      <w:rFonts w:ascii="Times New Roman" w:hAnsi="Times New Roman" w:eastAsia="宋体"/>
      <w:szCs w:val="24"/>
    </w:rPr>
  </w:style>
  <w:style w:type="paragraph" w:customStyle="1" w:styleId="49">
    <w:name w:val="批注框文本1"/>
    <w:basedOn w:val="1"/>
    <w:link w:val="50"/>
    <w:qFormat/>
    <w:uiPriority w:val="0"/>
    <w:rPr>
      <w:kern w:val="0"/>
      <w:sz w:val="18"/>
      <w:szCs w:val="18"/>
    </w:rPr>
  </w:style>
  <w:style w:type="character" w:customStyle="1" w:styleId="50">
    <w:name w:val="批注框文本 Char"/>
    <w:link w:val="49"/>
    <w:qFormat/>
    <w:uiPriority w:val="0"/>
    <w:rPr>
      <w:rFonts w:eastAsia="宋体"/>
      <w:sz w:val="18"/>
      <w:szCs w:val="18"/>
    </w:rPr>
  </w:style>
  <w:style w:type="paragraph" w:customStyle="1" w:styleId="51">
    <w:name w:val="页眉1"/>
    <w:basedOn w:val="1"/>
    <w:link w:val="52"/>
    <w:qFormat/>
    <w:uiPriority w:val="0"/>
    <w:pPr>
      <w:pBdr>
        <w:bottom w:val="single" w:color="000000" w:sz="6" w:space="1"/>
      </w:pBdr>
      <w:tabs>
        <w:tab w:val="center" w:pos="4153"/>
        <w:tab w:val="right" w:pos="8306"/>
      </w:tabs>
      <w:snapToGrid w:val="0"/>
      <w:jc w:val="center"/>
    </w:pPr>
    <w:rPr>
      <w:kern w:val="0"/>
      <w:sz w:val="18"/>
      <w:szCs w:val="18"/>
    </w:rPr>
  </w:style>
  <w:style w:type="character" w:customStyle="1" w:styleId="52">
    <w:name w:val="页眉 Char"/>
    <w:link w:val="51"/>
    <w:qFormat/>
    <w:uiPriority w:val="0"/>
    <w:rPr>
      <w:sz w:val="18"/>
      <w:szCs w:val="18"/>
    </w:rPr>
  </w:style>
  <w:style w:type="paragraph" w:customStyle="1" w:styleId="53">
    <w:name w:val="目录 11"/>
    <w:basedOn w:val="10"/>
    <w:qFormat/>
    <w:uiPriority w:val="0"/>
    <w:pPr>
      <w:keepNext w:val="0"/>
      <w:keepLines w:val="0"/>
      <w:tabs>
        <w:tab w:val="right" w:leader="dot" w:pos="9344"/>
      </w:tabs>
      <w:spacing w:before="120" w:after="120" w:line="300" w:lineRule="exact"/>
      <w:jc w:val="left"/>
      <w:outlineLvl w:val="9"/>
    </w:pPr>
    <w:rPr>
      <w:rFonts w:ascii="宋体" w:hAnsi="宋体"/>
      <w:caps/>
      <w:kern w:val="0"/>
      <w:sz w:val="24"/>
    </w:rPr>
  </w:style>
  <w:style w:type="paragraph" w:customStyle="1" w:styleId="54">
    <w:name w:val="副标题1"/>
    <w:basedOn w:val="1"/>
    <w:link w:val="55"/>
    <w:qFormat/>
    <w:uiPriority w:val="0"/>
    <w:pPr>
      <w:spacing w:before="240" w:after="60" w:line="312" w:lineRule="auto"/>
      <w:jc w:val="center"/>
      <w:outlineLvl w:val="1"/>
    </w:pPr>
    <w:rPr>
      <w:rFonts w:ascii="Cambria" w:hAnsi="Cambria"/>
      <w:b/>
      <w:bCs/>
      <w:kern w:val="28"/>
      <w:sz w:val="32"/>
      <w:szCs w:val="32"/>
    </w:rPr>
  </w:style>
  <w:style w:type="character" w:customStyle="1" w:styleId="55">
    <w:name w:val="副标题 Char"/>
    <w:link w:val="54"/>
    <w:qFormat/>
    <w:uiPriority w:val="0"/>
    <w:rPr>
      <w:rFonts w:ascii="Cambria" w:hAnsi="Cambria"/>
      <w:b/>
      <w:bCs/>
      <w:kern w:val="28"/>
      <w:sz w:val="32"/>
      <w:szCs w:val="32"/>
    </w:rPr>
  </w:style>
  <w:style w:type="paragraph" w:customStyle="1" w:styleId="56">
    <w:name w:val="脚注文本1"/>
    <w:basedOn w:val="1"/>
    <w:link w:val="57"/>
    <w:qFormat/>
    <w:uiPriority w:val="0"/>
    <w:pPr>
      <w:spacing w:line="312" w:lineRule="atLeast"/>
      <w:jc w:val="left"/>
    </w:pPr>
    <w:rPr>
      <w:kern w:val="0"/>
      <w:sz w:val="18"/>
      <w:szCs w:val="20"/>
    </w:rPr>
  </w:style>
  <w:style w:type="character" w:customStyle="1" w:styleId="57">
    <w:name w:val="脚注文本 Char"/>
    <w:link w:val="56"/>
    <w:qFormat/>
    <w:uiPriority w:val="0"/>
    <w:rPr>
      <w:sz w:val="18"/>
    </w:rPr>
  </w:style>
  <w:style w:type="paragraph" w:customStyle="1" w:styleId="58">
    <w:name w:val="正文文本缩进 31"/>
    <w:basedOn w:val="1"/>
    <w:link w:val="59"/>
    <w:qFormat/>
    <w:uiPriority w:val="0"/>
    <w:pPr>
      <w:spacing w:after="120"/>
      <w:ind w:left="420" w:leftChars="200"/>
    </w:pPr>
    <w:rPr>
      <w:kern w:val="0"/>
      <w:sz w:val="16"/>
      <w:szCs w:val="16"/>
    </w:rPr>
  </w:style>
  <w:style w:type="character" w:customStyle="1" w:styleId="59">
    <w:name w:val="正文文本缩进 3 Char"/>
    <w:link w:val="58"/>
    <w:qFormat/>
    <w:uiPriority w:val="0"/>
    <w:rPr>
      <w:rFonts w:ascii="Times New Roman" w:hAnsi="Times New Roman" w:eastAsia="宋体"/>
      <w:sz w:val="16"/>
      <w:szCs w:val="16"/>
    </w:rPr>
  </w:style>
  <w:style w:type="paragraph" w:customStyle="1" w:styleId="60">
    <w:name w:val="正文文本 21"/>
    <w:basedOn w:val="1"/>
    <w:link w:val="61"/>
    <w:qFormat/>
    <w:uiPriority w:val="0"/>
    <w:pPr>
      <w:spacing w:after="120" w:line="480" w:lineRule="auto"/>
    </w:pPr>
    <w:rPr>
      <w:kern w:val="0"/>
      <w:sz w:val="20"/>
    </w:rPr>
  </w:style>
  <w:style w:type="character" w:customStyle="1" w:styleId="61">
    <w:name w:val="正文文本 2 Char"/>
    <w:link w:val="60"/>
    <w:qFormat/>
    <w:uiPriority w:val="0"/>
    <w:rPr>
      <w:rFonts w:ascii="Times New Roman" w:hAnsi="Times New Roman" w:eastAsia="宋体"/>
      <w:szCs w:val="24"/>
    </w:rPr>
  </w:style>
  <w:style w:type="paragraph" w:customStyle="1" w:styleId="62">
    <w:name w:val="普通(网站)1"/>
    <w:basedOn w:val="1"/>
    <w:qFormat/>
    <w:uiPriority w:val="0"/>
    <w:pPr>
      <w:spacing w:before="75" w:beforeAutospacing="0" w:after="75" w:afterAutospacing="0"/>
      <w:ind w:left="0" w:right="0"/>
      <w:jc w:val="left"/>
    </w:pPr>
    <w:rPr>
      <w:kern w:val="0"/>
      <w:sz w:val="24"/>
      <w:lang w:val="en-US" w:eastAsia="zh-CN" w:bidi="ar"/>
    </w:rPr>
  </w:style>
  <w:style w:type="paragraph" w:customStyle="1" w:styleId="63">
    <w:name w:val="标题1"/>
    <w:basedOn w:val="1"/>
    <w:link w:val="64"/>
    <w:qFormat/>
    <w:uiPriority w:val="0"/>
    <w:pPr>
      <w:spacing w:before="240" w:after="60"/>
      <w:jc w:val="center"/>
      <w:outlineLvl w:val="0"/>
    </w:pPr>
    <w:rPr>
      <w:rFonts w:ascii="Cambria" w:hAnsi="Cambria"/>
      <w:b/>
      <w:bCs/>
      <w:kern w:val="0"/>
      <w:sz w:val="32"/>
      <w:szCs w:val="32"/>
    </w:rPr>
  </w:style>
  <w:style w:type="character" w:customStyle="1" w:styleId="64">
    <w:name w:val="标题 Char"/>
    <w:link w:val="63"/>
    <w:qFormat/>
    <w:uiPriority w:val="0"/>
    <w:rPr>
      <w:rFonts w:ascii="Cambria" w:hAnsi="Cambria"/>
      <w:b/>
      <w:bCs/>
      <w:sz w:val="32"/>
      <w:szCs w:val="32"/>
    </w:rPr>
  </w:style>
  <w:style w:type="paragraph" w:customStyle="1" w:styleId="65">
    <w:name w:val="批注主题1"/>
    <w:basedOn w:val="32"/>
    <w:link w:val="66"/>
    <w:qFormat/>
    <w:uiPriority w:val="0"/>
    <w:rPr>
      <w:b/>
      <w:bCs/>
    </w:rPr>
  </w:style>
  <w:style w:type="character" w:customStyle="1" w:styleId="66">
    <w:name w:val="批注主题 Char"/>
    <w:link w:val="65"/>
    <w:qFormat/>
    <w:uiPriority w:val="0"/>
    <w:rPr>
      <w:rFonts w:eastAsia="宋体"/>
      <w:b/>
      <w:bCs/>
      <w:szCs w:val="24"/>
    </w:rPr>
  </w:style>
  <w:style w:type="paragraph" w:customStyle="1" w:styleId="67">
    <w:name w:val="正文首行缩进1"/>
    <w:basedOn w:val="34"/>
    <w:qFormat/>
    <w:uiPriority w:val="0"/>
    <w:pPr>
      <w:spacing w:after="120"/>
      <w:ind w:firstLine="420" w:firstLineChars="100"/>
    </w:pPr>
    <w:rPr>
      <w:rFonts w:ascii="Times New Roman" w:hAnsi="Times New Roman" w:eastAsia="宋体"/>
    </w:rPr>
  </w:style>
  <w:style w:type="paragraph" w:customStyle="1" w:styleId="68">
    <w:name w:val="正文首行缩进 21"/>
    <w:basedOn w:val="39"/>
    <w:qFormat/>
    <w:uiPriority w:val="0"/>
    <w:pPr>
      <w:widowControl/>
      <w:spacing w:after="0" w:line="360" w:lineRule="auto"/>
      <w:ind w:left="-358" w:leftChars="-128" w:firstLine="560" w:firstLineChars="200"/>
      <w:jc w:val="left"/>
    </w:pPr>
    <w:rPr>
      <w:sz w:val="28"/>
    </w:rPr>
  </w:style>
  <w:style w:type="character" w:customStyle="1" w:styleId="69">
    <w:name w:val="要点1"/>
    <w:link w:val="1"/>
    <w:qFormat/>
    <w:uiPriority w:val="0"/>
    <w:rPr>
      <w:b/>
      <w:bCs/>
    </w:rPr>
  </w:style>
  <w:style w:type="character" w:customStyle="1" w:styleId="70">
    <w:name w:val="页码1"/>
    <w:basedOn w:val="17"/>
    <w:link w:val="1"/>
    <w:qFormat/>
    <w:uiPriority w:val="0"/>
  </w:style>
  <w:style w:type="character" w:customStyle="1" w:styleId="71">
    <w:name w:val="已访问的超链接1"/>
    <w:link w:val="1"/>
    <w:qFormat/>
    <w:uiPriority w:val="0"/>
    <w:rPr>
      <w:color w:val="575656"/>
      <w:u w:val="none"/>
    </w:rPr>
  </w:style>
  <w:style w:type="character" w:customStyle="1" w:styleId="72">
    <w:name w:val="强调1"/>
    <w:link w:val="1"/>
    <w:qFormat/>
    <w:uiPriority w:val="0"/>
    <w:rPr>
      <w:i/>
      <w:iCs/>
    </w:rPr>
  </w:style>
  <w:style w:type="character" w:customStyle="1" w:styleId="73">
    <w:name w:val="超链接1"/>
    <w:link w:val="1"/>
    <w:qFormat/>
    <w:uiPriority w:val="0"/>
    <w:rPr>
      <w:color w:val="575656"/>
      <w:u w:val="none"/>
    </w:rPr>
  </w:style>
  <w:style w:type="character" w:customStyle="1" w:styleId="74">
    <w:name w:val="批注引用1"/>
    <w:link w:val="1"/>
    <w:qFormat/>
    <w:uiPriority w:val="0"/>
    <w:rPr>
      <w:sz w:val="21"/>
      <w:szCs w:val="21"/>
    </w:rPr>
  </w:style>
  <w:style w:type="character" w:customStyle="1" w:styleId="75">
    <w:name w:val="Char Char91"/>
    <w:link w:val="1"/>
    <w:qFormat/>
    <w:uiPriority w:val="0"/>
    <w:rPr>
      <w:rFonts w:eastAsia="宋体"/>
      <w:b/>
      <w:bCs/>
      <w:kern w:val="44"/>
      <w:sz w:val="32"/>
      <w:szCs w:val="44"/>
      <w:lang w:val="en-US" w:eastAsia="zh-CN" w:bidi="ar-SA"/>
    </w:rPr>
  </w:style>
  <w:style w:type="character" w:customStyle="1" w:styleId="76">
    <w:name w:val="普通文字 Char Char2"/>
    <w:link w:val="1"/>
    <w:qFormat/>
    <w:uiPriority w:val="0"/>
    <w:rPr>
      <w:rFonts w:ascii="宋体" w:hAnsi="Courier New" w:eastAsia="宋体"/>
      <w:kern w:val="2"/>
      <w:sz w:val="21"/>
      <w:szCs w:val="21"/>
      <w:lang w:val="en-US" w:eastAsia="zh-CN" w:bidi="ar-SA"/>
    </w:rPr>
  </w:style>
  <w:style w:type="character" w:customStyle="1" w:styleId="77">
    <w:name w:val="Char Char23"/>
    <w:link w:val="1"/>
    <w:qFormat/>
    <w:uiPriority w:val="0"/>
    <w:rPr>
      <w:rFonts w:eastAsia="宋体"/>
      <w:b/>
      <w:bCs/>
      <w:kern w:val="44"/>
      <w:sz w:val="32"/>
      <w:szCs w:val="44"/>
      <w:lang w:val="en-US" w:eastAsia="zh-CN" w:bidi="ar-SA"/>
    </w:rPr>
  </w:style>
  <w:style w:type="character" w:customStyle="1" w:styleId="78">
    <w:name w:val="纯文本 Char2"/>
    <w:link w:val="1"/>
    <w:qFormat/>
    <w:uiPriority w:val="0"/>
    <w:rPr>
      <w:rFonts w:ascii="宋体" w:hAnsi="Courier New" w:eastAsia="宋体"/>
      <w:szCs w:val="21"/>
    </w:rPr>
  </w:style>
  <w:style w:type="character" w:customStyle="1" w:styleId="79">
    <w:name w:val="批注框文本 Char2"/>
    <w:link w:val="1"/>
    <w:semiHidden/>
    <w:qFormat/>
    <w:uiPriority w:val="0"/>
    <w:rPr>
      <w:rFonts w:ascii="Times New Roman" w:hAnsi="Times New Roman" w:eastAsia="宋体"/>
      <w:sz w:val="18"/>
      <w:szCs w:val="18"/>
    </w:rPr>
  </w:style>
  <w:style w:type="character" w:customStyle="1" w:styleId="80">
    <w:name w:val="批注文字 Char3"/>
    <w:link w:val="1"/>
    <w:semiHidden/>
    <w:qFormat/>
    <w:uiPriority w:val="0"/>
    <w:rPr>
      <w:rFonts w:ascii="Times New Roman" w:hAnsi="Times New Roman" w:eastAsia="宋体"/>
      <w:szCs w:val="24"/>
    </w:rPr>
  </w:style>
  <w:style w:type="character" w:customStyle="1" w:styleId="81">
    <w:name w:val="明显强调"/>
    <w:link w:val="1"/>
    <w:qFormat/>
    <w:uiPriority w:val="0"/>
    <w:rPr>
      <w:b/>
      <w:bCs/>
      <w:i/>
      <w:iCs/>
      <w:color w:val="4F81BD"/>
    </w:rPr>
  </w:style>
  <w:style w:type="character" w:customStyle="1" w:styleId="82">
    <w:name w:val="不明显参考"/>
    <w:link w:val="1"/>
    <w:qFormat/>
    <w:uiPriority w:val="0"/>
    <w:rPr>
      <w:color w:val="C0504D"/>
      <w:u w:val="single"/>
    </w:rPr>
  </w:style>
  <w:style w:type="character" w:customStyle="1" w:styleId="83">
    <w:name w:val="Footnote Text Char"/>
    <w:link w:val="1"/>
    <w:qFormat/>
    <w:uiPriority w:val="0"/>
    <w:rPr>
      <w:rFonts w:eastAsia="宋体"/>
      <w:sz w:val="18"/>
      <w:lang w:val="en-US" w:eastAsia="zh-CN" w:bidi="ar-SA"/>
    </w:rPr>
  </w:style>
  <w:style w:type="character" w:customStyle="1" w:styleId="84">
    <w:name w:val="Footer Char"/>
    <w:link w:val="1"/>
    <w:qFormat/>
    <w:uiPriority w:val="0"/>
    <w:rPr>
      <w:rFonts w:eastAsia="宋体"/>
      <w:kern w:val="2"/>
      <w:sz w:val="18"/>
      <w:szCs w:val="18"/>
      <w:lang w:val="en-US" w:eastAsia="zh-CN" w:bidi="ar-SA"/>
    </w:rPr>
  </w:style>
  <w:style w:type="character" w:customStyle="1" w:styleId="85">
    <w:name w:val="Balloon Text Char"/>
    <w:link w:val="1"/>
    <w:qFormat/>
    <w:uiPriority w:val="0"/>
    <w:rPr>
      <w:sz w:val="18"/>
      <w:lang w:bidi="ar-SA"/>
    </w:rPr>
  </w:style>
  <w:style w:type="character" w:customStyle="1" w:styleId="86">
    <w:name w:val="Document Map Char"/>
    <w:link w:val="1"/>
    <w:qFormat/>
    <w:uiPriority w:val="0"/>
    <w:rPr>
      <w:rFonts w:eastAsia="宋体"/>
      <w:kern w:val="2"/>
      <w:sz w:val="21"/>
      <w:szCs w:val="24"/>
      <w:lang w:val="en-US" w:eastAsia="zh-CN" w:bidi="ar-SA"/>
    </w:rPr>
  </w:style>
  <w:style w:type="character" w:customStyle="1" w:styleId="87">
    <w:name w:val="批注文字 Char Char"/>
    <w:link w:val="1"/>
    <w:qFormat/>
    <w:uiPriority w:val="0"/>
    <w:rPr>
      <w:rFonts w:ascii="宋体" w:hAnsi="Times New Roman" w:eastAsia="宋体"/>
      <w:sz w:val="28"/>
      <w:szCs w:val="20"/>
    </w:rPr>
  </w:style>
  <w:style w:type="character" w:customStyle="1" w:styleId="88">
    <w:name w:val="批注框文本 Char1"/>
    <w:link w:val="1"/>
    <w:qFormat/>
    <w:uiPriority w:val="0"/>
    <w:rPr>
      <w:kern w:val="2"/>
      <w:sz w:val="18"/>
      <w:szCs w:val="18"/>
    </w:rPr>
  </w:style>
  <w:style w:type="character" w:customStyle="1" w:styleId="89">
    <w:name w:val="标题5 Char Char"/>
    <w:link w:val="90"/>
    <w:qFormat/>
    <w:uiPriority w:val="0"/>
    <w:rPr>
      <w:rFonts w:ascii="Arial" w:hAnsi="Arial"/>
      <w:b/>
      <w:bCs/>
      <w:sz w:val="24"/>
      <w:szCs w:val="32"/>
    </w:rPr>
  </w:style>
  <w:style w:type="paragraph" w:customStyle="1" w:styleId="90">
    <w:name w:val="标题5"/>
    <w:basedOn w:val="10"/>
    <w:link w:val="89"/>
    <w:qFormat/>
    <w:uiPriority w:val="0"/>
    <w:pPr>
      <w:spacing w:line="413" w:lineRule="auto"/>
    </w:pPr>
    <w:rPr>
      <w:rFonts w:ascii="Arial" w:hAnsi="Arial"/>
      <w:sz w:val="24"/>
    </w:rPr>
  </w:style>
  <w:style w:type="character" w:customStyle="1" w:styleId="91">
    <w:name w:val="页脚 Char1"/>
    <w:link w:val="1"/>
    <w:semiHidden/>
    <w:qFormat/>
    <w:uiPriority w:val="0"/>
    <w:rPr>
      <w:rFonts w:ascii="Times New Roman" w:hAnsi="Times New Roman" w:eastAsia="宋体"/>
      <w:sz w:val="18"/>
      <w:szCs w:val="18"/>
    </w:rPr>
  </w:style>
  <w:style w:type="character" w:customStyle="1" w:styleId="92">
    <w:name w:val="脚注文本 Char1"/>
    <w:link w:val="1"/>
    <w:qFormat/>
    <w:uiPriority w:val="0"/>
    <w:rPr>
      <w:rFonts w:ascii="Times New Roman" w:hAnsi="Times New Roman" w:eastAsia="宋体"/>
      <w:sz w:val="18"/>
      <w:szCs w:val="18"/>
    </w:rPr>
  </w:style>
  <w:style w:type="character" w:customStyle="1" w:styleId="93">
    <w:name w:val="明显引用 Char"/>
    <w:link w:val="94"/>
    <w:qFormat/>
    <w:uiPriority w:val="0"/>
    <w:rPr>
      <w:b/>
      <w:bCs/>
      <w:i/>
      <w:iCs/>
      <w:color w:val="4F81BD"/>
    </w:rPr>
  </w:style>
  <w:style w:type="paragraph" w:customStyle="1" w:styleId="94">
    <w:name w:val="明显引用"/>
    <w:basedOn w:val="1"/>
    <w:link w:val="93"/>
    <w:qFormat/>
    <w:uiPriority w:val="0"/>
    <w:pPr>
      <w:pBdr>
        <w:bottom w:val="single" w:color="4F81BD" w:sz="4" w:space="4"/>
      </w:pBdr>
      <w:spacing w:before="200" w:after="280"/>
      <w:ind w:left="936" w:right="936"/>
    </w:pPr>
    <w:rPr>
      <w:b/>
      <w:bCs/>
      <w:i/>
      <w:iCs/>
      <w:color w:val="4F81BD"/>
      <w:kern w:val="0"/>
      <w:sz w:val="20"/>
      <w:szCs w:val="20"/>
    </w:rPr>
  </w:style>
  <w:style w:type="character" w:customStyle="1" w:styleId="95">
    <w:name w:val="Body Text Indent 2 Char"/>
    <w:link w:val="1"/>
    <w:qFormat/>
    <w:uiPriority w:val="0"/>
    <w:rPr>
      <w:rFonts w:eastAsia="宋体"/>
      <w:kern w:val="2"/>
      <w:sz w:val="21"/>
      <w:szCs w:val="24"/>
      <w:lang w:val="en-US" w:eastAsia="zh-CN" w:bidi="ar-SA"/>
    </w:rPr>
  </w:style>
  <w:style w:type="character" w:customStyle="1" w:styleId="96">
    <w:name w:val="标题4 Char Char"/>
    <w:link w:val="97"/>
    <w:qFormat/>
    <w:uiPriority w:val="0"/>
    <w:rPr>
      <w:rFonts w:ascii="Arial" w:hAnsi="Arial"/>
      <w:b/>
      <w:bCs/>
      <w:sz w:val="24"/>
      <w:szCs w:val="32"/>
    </w:rPr>
  </w:style>
  <w:style w:type="paragraph" w:customStyle="1" w:styleId="97">
    <w:name w:val="标题4"/>
    <w:basedOn w:val="9"/>
    <w:link w:val="96"/>
    <w:qFormat/>
    <w:uiPriority w:val="0"/>
    <w:pPr>
      <w:spacing w:line="413" w:lineRule="auto"/>
    </w:pPr>
    <w:rPr>
      <w:rFonts w:eastAsia="宋体"/>
      <w:sz w:val="24"/>
    </w:rPr>
  </w:style>
  <w:style w:type="character" w:customStyle="1" w:styleId="98">
    <w:name w:val="引用 Char1"/>
    <w:link w:val="1"/>
    <w:qFormat/>
    <w:uiPriority w:val="0"/>
    <w:rPr>
      <w:rFonts w:ascii="Times New Roman" w:hAnsi="Times New Roman" w:eastAsia="宋体"/>
      <w:i/>
      <w:iCs/>
      <w:color w:val="000000"/>
      <w:szCs w:val="24"/>
    </w:rPr>
  </w:style>
  <w:style w:type="character" w:customStyle="1" w:styleId="99">
    <w:name w:val="引用 Char2"/>
    <w:link w:val="1"/>
    <w:qFormat/>
    <w:uiPriority w:val="0"/>
    <w:rPr>
      <w:rFonts w:ascii="Times New Roman" w:hAnsi="Times New Roman" w:eastAsia="宋体"/>
      <w:i/>
      <w:iCs/>
      <w:color w:val="000000"/>
      <w:szCs w:val="24"/>
    </w:rPr>
  </w:style>
  <w:style w:type="character" w:customStyle="1" w:styleId="100">
    <w:name w:val="Char Char22"/>
    <w:link w:val="1"/>
    <w:qFormat/>
    <w:uiPriority w:val="0"/>
    <w:rPr>
      <w:rFonts w:ascii="Times New Roman" w:hAnsi="Times New Roman" w:eastAsia="宋体"/>
      <w:b/>
      <w:bCs/>
      <w:kern w:val="44"/>
      <w:sz w:val="32"/>
      <w:szCs w:val="44"/>
    </w:rPr>
  </w:style>
  <w:style w:type="character" w:customStyle="1" w:styleId="101">
    <w:name w:val="Body Text Indent Char"/>
    <w:link w:val="1"/>
    <w:qFormat/>
    <w:uiPriority w:val="0"/>
    <w:rPr>
      <w:rFonts w:ascii="宋体" w:hAnsi="宋体" w:eastAsia="宋体"/>
      <w:kern w:val="2"/>
      <w:sz w:val="21"/>
      <w:lang w:val="en-US" w:eastAsia="zh-CN" w:bidi="ar-SA"/>
    </w:rPr>
  </w:style>
  <w:style w:type="character" w:customStyle="1" w:styleId="102">
    <w:name w:val="bookmark-item"/>
    <w:basedOn w:val="17"/>
    <w:link w:val="1"/>
    <w:qFormat/>
    <w:uiPriority w:val="0"/>
  </w:style>
  <w:style w:type="character" w:customStyle="1" w:styleId="103">
    <w:name w:val="Comment Text Char1"/>
    <w:link w:val="1"/>
    <w:qFormat/>
    <w:uiPriority w:val="0"/>
    <w:rPr>
      <w:sz w:val="24"/>
      <w:lang w:bidi="ar-SA"/>
    </w:rPr>
  </w:style>
  <w:style w:type="character" w:customStyle="1" w:styleId="104">
    <w:name w:val="明显参考"/>
    <w:link w:val="1"/>
    <w:qFormat/>
    <w:uiPriority w:val="0"/>
    <w:rPr>
      <w:b/>
      <w:bCs/>
      <w:color w:val="C0504D"/>
      <w:spacing w:val="5"/>
      <w:u w:val="single"/>
    </w:rPr>
  </w:style>
  <w:style w:type="character" w:customStyle="1" w:styleId="105">
    <w:name w:val="明显引用 Char1"/>
    <w:link w:val="1"/>
    <w:qFormat/>
    <w:uiPriority w:val="0"/>
    <w:rPr>
      <w:rFonts w:ascii="Times New Roman" w:hAnsi="Times New Roman" w:eastAsia="宋体"/>
      <w:b/>
      <w:bCs/>
      <w:i/>
      <w:iCs/>
      <w:color w:val="4F81BD"/>
      <w:szCs w:val="24"/>
    </w:rPr>
  </w:style>
  <w:style w:type="character" w:customStyle="1" w:styleId="106">
    <w:name w:val="批注文字 Char1"/>
    <w:link w:val="1"/>
    <w:qFormat/>
    <w:uiPriority w:val="0"/>
    <w:rPr>
      <w:rFonts w:ascii="Times New Roman" w:hAnsi="Times New Roman" w:eastAsia="宋体"/>
      <w:szCs w:val="24"/>
    </w:rPr>
  </w:style>
  <w:style w:type="character" w:customStyle="1" w:styleId="107">
    <w:name w:val="纯文本 Char1"/>
    <w:link w:val="1"/>
    <w:qFormat/>
    <w:uiPriority w:val="0"/>
    <w:rPr>
      <w:rFonts w:ascii="宋体" w:hAnsi="Courier New" w:eastAsia="宋体"/>
      <w:szCs w:val="21"/>
    </w:rPr>
  </w:style>
  <w:style w:type="character" w:customStyle="1" w:styleId="108">
    <w:name w:val="正文文本 Char1"/>
    <w:link w:val="1"/>
    <w:qFormat/>
    <w:uiPriority w:val="0"/>
    <w:rPr>
      <w:kern w:val="2"/>
      <w:sz w:val="21"/>
      <w:szCs w:val="22"/>
    </w:rPr>
  </w:style>
  <w:style w:type="character" w:customStyle="1" w:styleId="109">
    <w:name w:val="Heading 4 Char"/>
    <w:link w:val="1"/>
    <w:qFormat/>
    <w:uiPriority w:val="0"/>
    <w:rPr>
      <w:rFonts w:ascii="Arial" w:hAnsi="Arial" w:eastAsia="宋体"/>
      <w:b/>
      <w:bCs/>
      <w:kern w:val="2"/>
      <w:sz w:val="21"/>
      <w:szCs w:val="28"/>
      <w:lang w:val="en-US" w:eastAsia="zh-CN" w:bidi="ar-SA"/>
    </w:rPr>
  </w:style>
  <w:style w:type="character" w:customStyle="1" w:styleId="110">
    <w:name w:val="不明显强调"/>
    <w:link w:val="1"/>
    <w:qFormat/>
    <w:uiPriority w:val="0"/>
    <w:rPr>
      <w:i/>
      <w:iCs/>
      <w:color w:val="808080"/>
    </w:rPr>
  </w:style>
  <w:style w:type="character" w:customStyle="1" w:styleId="111">
    <w:name w:val="Heading 1 Char"/>
    <w:link w:val="1"/>
    <w:qFormat/>
    <w:uiPriority w:val="0"/>
    <w:rPr>
      <w:rFonts w:eastAsia="宋体"/>
      <w:b/>
      <w:bCs/>
      <w:kern w:val="44"/>
      <w:sz w:val="32"/>
      <w:szCs w:val="44"/>
      <w:lang w:val="en-US" w:eastAsia="zh-CN" w:bidi="ar-SA"/>
    </w:rPr>
  </w:style>
  <w:style w:type="character" w:customStyle="1" w:styleId="112">
    <w:name w:val="正文文本 Char2"/>
    <w:link w:val="1"/>
    <w:semiHidden/>
    <w:qFormat/>
    <w:uiPriority w:val="0"/>
    <w:rPr>
      <w:rFonts w:ascii="Times New Roman" w:hAnsi="Times New Roman" w:eastAsia="宋体"/>
      <w:szCs w:val="24"/>
    </w:rPr>
  </w:style>
  <w:style w:type="character" w:customStyle="1" w:styleId="113">
    <w:name w:val="Char Char20"/>
    <w:link w:val="1"/>
    <w:qFormat/>
    <w:uiPriority w:val="0"/>
    <w:rPr>
      <w:rFonts w:ascii="Times New Roman" w:hAnsi="Times New Roman" w:eastAsia="宋体"/>
      <w:b/>
      <w:bCs/>
      <w:sz w:val="24"/>
      <w:szCs w:val="32"/>
    </w:rPr>
  </w:style>
  <w:style w:type="character" w:customStyle="1" w:styleId="114">
    <w:name w:val="批注主题 Char1"/>
    <w:link w:val="1"/>
    <w:qFormat/>
    <w:uiPriority w:val="0"/>
    <w:rPr>
      <w:rFonts w:ascii="Times New Roman" w:hAnsi="Times New Roman" w:eastAsia="宋体"/>
      <w:b/>
      <w:bCs/>
      <w:szCs w:val="24"/>
    </w:rPr>
  </w:style>
  <w:style w:type="character" w:customStyle="1" w:styleId="115">
    <w:name w:val="批注主题 Char2"/>
    <w:link w:val="1"/>
    <w:semiHidden/>
    <w:qFormat/>
    <w:uiPriority w:val="0"/>
    <w:rPr>
      <w:rFonts w:ascii="Times New Roman" w:hAnsi="Times New Roman" w:eastAsia="宋体"/>
      <w:b/>
      <w:bCs/>
      <w:szCs w:val="24"/>
    </w:rPr>
  </w:style>
  <w:style w:type="character" w:customStyle="1" w:styleId="116">
    <w:name w:val="Comment Text Char"/>
    <w:link w:val="1"/>
    <w:qFormat/>
    <w:uiPriority w:val="0"/>
    <w:rPr>
      <w:sz w:val="24"/>
      <w:szCs w:val="24"/>
    </w:rPr>
  </w:style>
  <w:style w:type="character" w:customStyle="1" w:styleId="117">
    <w:name w:val="日期 Char1"/>
    <w:link w:val="1"/>
    <w:qFormat/>
    <w:uiPriority w:val="0"/>
    <w:rPr>
      <w:kern w:val="2"/>
      <w:sz w:val="21"/>
      <w:szCs w:val="22"/>
    </w:rPr>
  </w:style>
  <w:style w:type="character" w:customStyle="1" w:styleId="118">
    <w:name w:val="Char Char18"/>
    <w:link w:val="1"/>
    <w:qFormat/>
    <w:uiPriority w:val="0"/>
    <w:rPr>
      <w:rFonts w:ascii="Times New Roman" w:hAnsi="Times New Roman" w:eastAsia="宋体"/>
      <w:b/>
      <w:bCs/>
      <w:sz w:val="28"/>
      <w:szCs w:val="28"/>
    </w:rPr>
  </w:style>
  <w:style w:type="character" w:customStyle="1" w:styleId="119">
    <w:name w:val="Char Char6"/>
    <w:link w:val="1"/>
    <w:qFormat/>
    <w:uiPriority w:val="0"/>
    <w:rPr>
      <w:rFonts w:eastAsia="宋体"/>
      <w:b/>
      <w:bCs/>
      <w:kern w:val="44"/>
      <w:sz w:val="32"/>
      <w:szCs w:val="44"/>
      <w:lang w:val="en-US" w:eastAsia="zh-CN" w:bidi="ar-SA"/>
    </w:rPr>
  </w:style>
  <w:style w:type="character" w:customStyle="1" w:styleId="120">
    <w:name w:val="文档结构图 Char2"/>
    <w:link w:val="1"/>
    <w:semiHidden/>
    <w:qFormat/>
    <w:uiPriority w:val="0"/>
    <w:rPr>
      <w:rFonts w:ascii="宋体" w:hAnsi="Times New Roman" w:eastAsia="宋体"/>
      <w:sz w:val="18"/>
      <w:szCs w:val="18"/>
    </w:rPr>
  </w:style>
  <w:style w:type="character" w:customStyle="1" w:styleId="121">
    <w:name w:val="日期 Char2"/>
    <w:link w:val="1"/>
    <w:semiHidden/>
    <w:qFormat/>
    <w:uiPriority w:val="0"/>
    <w:rPr>
      <w:rFonts w:ascii="Times New Roman" w:hAnsi="Times New Roman" w:eastAsia="宋体"/>
      <w:szCs w:val="24"/>
    </w:rPr>
  </w:style>
  <w:style w:type="character" w:customStyle="1" w:styleId="122">
    <w:name w:val="明显引用 Char2"/>
    <w:link w:val="1"/>
    <w:qFormat/>
    <w:uiPriority w:val="0"/>
    <w:rPr>
      <w:rFonts w:ascii="Times New Roman" w:hAnsi="Times New Roman" w:eastAsia="宋体"/>
      <w:b/>
      <w:bCs/>
      <w:i/>
      <w:iCs/>
      <w:color w:val="4F81BD"/>
      <w:szCs w:val="24"/>
    </w:rPr>
  </w:style>
  <w:style w:type="character" w:customStyle="1" w:styleId="123">
    <w:name w:val="引用 Char"/>
    <w:link w:val="124"/>
    <w:qFormat/>
    <w:uiPriority w:val="0"/>
    <w:rPr>
      <w:i/>
      <w:iCs/>
      <w:color w:val="000000"/>
    </w:rPr>
  </w:style>
  <w:style w:type="paragraph" w:customStyle="1" w:styleId="124">
    <w:name w:val="引用"/>
    <w:basedOn w:val="1"/>
    <w:link w:val="123"/>
    <w:qFormat/>
    <w:uiPriority w:val="0"/>
    <w:rPr>
      <w:i/>
      <w:iCs/>
      <w:color w:val="000000"/>
      <w:kern w:val="0"/>
      <w:sz w:val="20"/>
      <w:szCs w:val="20"/>
    </w:rPr>
  </w:style>
  <w:style w:type="character" w:customStyle="1" w:styleId="125">
    <w:name w:val="副标题 Char1"/>
    <w:link w:val="1"/>
    <w:qFormat/>
    <w:uiPriority w:val="0"/>
    <w:rPr>
      <w:rFonts w:ascii="Cambria" w:hAnsi="Cambria" w:eastAsia="宋体"/>
      <w:b/>
      <w:bCs/>
      <w:kern w:val="28"/>
      <w:sz w:val="32"/>
      <w:szCs w:val="32"/>
    </w:rPr>
  </w:style>
  <w:style w:type="character" w:customStyle="1" w:styleId="126">
    <w:name w:val="Plain Text Char"/>
    <w:link w:val="1"/>
    <w:qFormat/>
    <w:uiPriority w:val="0"/>
    <w:rPr>
      <w:rFonts w:ascii="宋体" w:hAnsi="Courier New" w:eastAsia="宋体"/>
      <w:sz w:val="24"/>
      <w:lang w:bidi="ar-SA"/>
    </w:rPr>
  </w:style>
  <w:style w:type="character" w:customStyle="1" w:styleId="127">
    <w:name w:val="Comment Subject Char"/>
    <w:link w:val="1"/>
    <w:qFormat/>
    <w:uiPriority w:val="0"/>
    <w:rPr>
      <w:b/>
      <w:sz w:val="24"/>
      <w:lang w:bidi="ar-SA"/>
    </w:rPr>
  </w:style>
  <w:style w:type="character" w:customStyle="1" w:styleId="128">
    <w:name w:val="正文文本缩进 2 Char1"/>
    <w:link w:val="1"/>
    <w:semiHidden/>
    <w:qFormat/>
    <w:uiPriority w:val="0"/>
    <w:rPr>
      <w:rFonts w:ascii="Times New Roman" w:hAnsi="Times New Roman" w:eastAsia="宋体"/>
      <w:szCs w:val="24"/>
    </w:rPr>
  </w:style>
  <w:style w:type="character" w:customStyle="1" w:styleId="129">
    <w:name w:val="文档结构图 Char1"/>
    <w:link w:val="1"/>
    <w:qFormat/>
    <w:uiPriority w:val="0"/>
    <w:rPr>
      <w:rFonts w:ascii="宋体"/>
      <w:kern w:val="2"/>
      <w:sz w:val="18"/>
      <w:szCs w:val="18"/>
    </w:rPr>
  </w:style>
  <w:style w:type="character" w:customStyle="1" w:styleId="130">
    <w:name w:val="Title Char"/>
    <w:link w:val="1"/>
    <w:qFormat/>
    <w:uiPriority w:val="0"/>
    <w:rPr>
      <w:rFonts w:ascii="Cambria" w:hAnsi="Cambria"/>
      <w:b/>
      <w:sz w:val="32"/>
      <w:lang w:bidi="ar-SA"/>
    </w:rPr>
  </w:style>
  <w:style w:type="character" w:customStyle="1" w:styleId="131">
    <w:name w:val="Heading 3 Char"/>
    <w:link w:val="1"/>
    <w:qFormat/>
    <w:uiPriority w:val="0"/>
    <w:rPr>
      <w:b/>
      <w:bCs/>
      <w:kern w:val="2"/>
      <w:sz w:val="32"/>
      <w:szCs w:val="32"/>
    </w:rPr>
  </w:style>
  <w:style w:type="character" w:customStyle="1" w:styleId="132">
    <w:name w:val="Date Char"/>
    <w:link w:val="1"/>
    <w:qFormat/>
    <w:uiPriority w:val="0"/>
    <w:rPr>
      <w:rFonts w:eastAsia="宋体"/>
      <w:kern w:val="2"/>
      <w:sz w:val="21"/>
      <w:szCs w:val="24"/>
      <w:lang w:val="en-US" w:eastAsia="zh-CN" w:bidi="ar-SA"/>
    </w:rPr>
  </w:style>
  <w:style w:type="character" w:customStyle="1" w:styleId="133">
    <w:name w:val="Heading 2 Char"/>
    <w:link w:val="1"/>
    <w:qFormat/>
    <w:uiPriority w:val="0"/>
    <w:rPr>
      <w:rFonts w:ascii="Arial" w:hAnsi="Arial" w:eastAsia="黑体"/>
      <w:b/>
      <w:bCs/>
      <w:kern w:val="2"/>
      <w:sz w:val="32"/>
      <w:szCs w:val="32"/>
      <w:lang w:val="en-US" w:eastAsia="zh-CN" w:bidi="ar-SA"/>
    </w:rPr>
  </w:style>
  <w:style w:type="character" w:customStyle="1" w:styleId="134">
    <w:name w:val="Char Char19"/>
    <w:link w:val="1"/>
    <w:qFormat/>
    <w:uiPriority w:val="0"/>
    <w:rPr>
      <w:rFonts w:ascii="Arial" w:hAnsi="Arial" w:eastAsia="宋体"/>
      <w:b/>
      <w:bCs/>
      <w:szCs w:val="28"/>
    </w:rPr>
  </w:style>
  <w:style w:type="character" w:customStyle="1" w:styleId="135">
    <w:name w:val="Char Char24"/>
    <w:link w:val="1"/>
    <w:qFormat/>
    <w:uiPriority w:val="0"/>
    <w:rPr>
      <w:rFonts w:eastAsia="宋体"/>
      <w:b/>
      <w:bCs/>
      <w:kern w:val="44"/>
      <w:sz w:val="32"/>
      <w:szCs w:val="44"/>
      <w:lang w:val="en-US" w:eastAsia="zh-CN" w:bidi="ar-SA"/>
    </w:rPr>
  </w:style>
  <w:style w:type="character" w:customStyle="1" w:styleId="136">
    <w:name w:val="Char Char21"/>
    <w:link w:val="1"/>
    <w:qFormat/>
    <w:uiPriority w:val="0"/>
    <w:rPr>
      <w:rFonts w:ascii="Arial" w:hAnsi="Arial" w:eastAsia="黑体"/>
      <w:b/>
      <w:bCs/>
      <w:sz w:val="32"/>
      <w:szCs w:val="32"/>
    </w:rPr>
  </w:style>
  <w:style w:type="character" w:customStyle="1" w:styleId="137">
    <w:name w:val="批注文字 Char2"/>
    <w:link w:val="1"/>
    <w:qFormat/>
    <w:uiPriority w:val="0"/>
    <w:rPr>
      <w:kern w:val="2"/>
      <w:sz w:val="21"/>
      <w:szCs w:val="24"/>
      <w:lang w:bidi="ar-SA"/>
    </w:rPr>
  </w:style>
  <w:style w:type="character" w:customStyle="1" w:styleId="138">
    <w:name w:val="页眉 Char1"/>
    <w:link w:val="1"/>
    <w:semiHidden/>
    <w:qFormat/>
    <w:uiPriority w:val="0"/>
    <w:rPr>
      <w:rFonts w:ascii="Times New Roman" w:hAnsi="Times New Roman" w:eastAsia="宋体"/>
      <w:sz w:val="18"/>
      <w:szCs w:val="18"/>
    </w:rPr>
  </w:style>
  <w:style w:type="character" w:customStyle="1" w:styleId="139">
    <w:name w:val="正文文本缩进 Char1"/>
    <w:link w:val="1"/>
    <w:semiHidden/>
    <w:qFormat/>
    <w:uiPriority w:val="0"/>
    <w:rPr>
      <w:rFonts w:ascii="Times New Roman" w:hAnsi="Times New Roman" w:eastAsia="宋体"/>
      <w:szCs w:val="24"/>
    </w:rPr>
  </w:style>
  <w:style w:type="character" w:customStyle="1" w:styleId="140">
    <w:name w:val="书籍标题"/>
    <w:link w:val="1"/>
    <w:qFormat/>
    <w:uiPriority w:val="0"/>
    <w:rPr>
      <w:b/>
      <w:bCs/>
      <w:spacing w:val="5"/>
    </w:rPr>
  </w:style>
  <w:style w:type="character" w:customStyle="1" w:styleId="141">
    <w:name w:val="Heading 5 Char"/>
    <w:link w:val="1"/>
    <w:qFormat/>
    <w:uiPriority w:val="0"/>
    <w:rPr>
      <w:rFonts w:eastAsia="宋体"/>
      <w:b/>
      <w:bCs/>
      <w:kern w:val="2"/>
      <w:sz w:val="28"/>
      <w:szCs w:val="28"/>
      <w:lang w:val="en-US" w:eastAsia="zh-CN" w:bidi="ar-SA"/>
    </w:rPr>
  </w:style>
  <w:style w:type="character" w:customStyle="1" w:styleId="142">
    <w:name w:val="Header Char"/>
    <w:link w:val="1"/>
    <w:qFormat/>
    <w:uiPriority w:val="0"/>
    <w:rPr>
      <w:rFonts w:eastAsia="宋体"/>
      <w:kern w:val="2"/>
      <w:sz w:val="18"/>
      <w:szCs w:val="18"/>
      <w:lang w:val="en-US" w:eastAsia="zh-CN" w:bidi="ar-SA"/>
    </w:rPr>
  </w:style>
  <w:style w:type="character" w:customStyle="1" w:styleId="143">
    <w:name w:val="Char Char181"/>
    <w:link w:val="1"/>
    <w:qFormat/>
    <w:uiPriority w:val="0"/>
    <w:rPr>
      <w:b/>
      <w:bCs/>
      <w:kern w:val="44"/>
      <w:sz w:val="44"/>
      <w:szCs w:val="44"/>
    </w:rPr>
  </w:style>
  <w:style w:type="character" w:customStyle="1" w:styleId="144">
    <w:name w:val="标题 Char2"/>
    <w:link w:val="1"/>
    <w:qFormat/>
    <w:uiPriority w:val="0"/>
    <w:rPr>
      <w:rFonts w:ascii="Cambria" w:hAnsi="Cambria" w:eastAsia="宋体"/>
      <w:b/>
      <w:bCs/>
      <w:sz w:val="32"/>
      <w:szCs w:val="32"/>
    </w:rPr>
  </w:style>
  <w:style w:type="character" w:customStyle="1" w:styleId="145">
    <w:name w:val="Char Char9"/>
    <w:link w:val="1"/>
    <w:qFormat/>
    <w:uiPriority w:val="0"/>
    <w:rPr>
      <w:rFonts w:eastAsia="宋体"/>
      <w:b/>
      <w:bCs/>
      <w:kern w:val="44"/>
      <w:sz w:val="32"/>
      <w:szCs w:val="44"/>
      <w:lang w:val="en-US" w:eastAsia="zh-CN" w:bidi="ar-SA"/>
    </w:rPr>
  </w:style>
  <w:style w:type="character" w:customStyle="1" w:styleId="146">
    <w:name w:val="标题 Char3"/>
    <w:link w:val="1"/>
    <w:qFormat/>
    <w:uiPriority w:val="0"/>
    <w:rPr>
      <w:rFonts w:ascii="Cambria" w:hAnsi="Cambria" w:eastAsia="宋体"/>
      <w:b/>
      <w:bCs/>
      <w:sz w:val="32"/>
      <w:szCs w:val="32"/>
    </w:rPr>
  </w:style>
  <w:style w:type="character" w:customStyle="1" w:styleId="147">
    <w:name w:val="textcontents"/>
    <w:link w:val="1"/>
    <w:qFormat/>
    <w:uiPriority w:val="0"/>
  </w:style>
  <w:style w:type="character" w:customStyle="1" w:styleId="148">
    <w:name w:val="标题 Char1"/>
    <w:link w:val="1"/>
    <w:qFormat/>
    <w:uiPriority w:val="0"/>
    <w:rPr>
      <w:rFonts w:ascii="Cambria" w:hAnsi="Cambria" w:eastAsia="宋体"/>
      <w:b/>
      <w:bCs/>
      <w:sz w:val="32"/>
      <w:szCs w:val="32"/>
    </w:rPr>
  </w:style>
  <w:style w:type="character" w:customStyle="1" w:styleId="149">
    <w:name w:val="Heading 3 Char1"/>
    <w:link w:val="1"/>
    <w:qFormat/>
    <w:uiPriority w:val="0"/>
    <w:rPr>
      <w:rFonts w:eastAsia="宋体"/>
      <w:b/>
      <w:bCs/>
      <w:kern w:val="2"/>
      <w:sz w:val="24"/>
      <w:szCs w:val="32"/>
      <w:lang w:val="en-US" w:eastAsia="zh-CN" w:bidi="ar-SA"/>
    </w:rPr>
  </w:style>
  <w:style w:type="paragraph" w:customStyle="1" w:styleId="150">
    <w:name w:val="Char1"/>
    <w:basedOn w:val="1"/>
    <w:qFormat/>
    <w:uiPriority w:val="0"/>
    <w:rPr>
      <w:szCs w:val="20"/>
    </w:rPr>
  </w:style>
  <w:style w:type="paragraph" w:customStyle="1" w:styleId="151">
    <w:name w:val="Default"/>
    <w:qFormat/>
    <w:uiPriority w:val="0"/>
    <w:pPr>
      <w:widowControl w:val="0"/>
      <w:autoSpaceDE w:val="0"/>
      <w:autoSpaceDN w:val="0"/>
    </w:pPr>
    <w:rPr>
      <w:rFonts w:ascii="Times New Roman" w:hAnsi="Times New Roman" w:eastAsia="宋体" w:cs="Times New Roman"/>
      <w:color w:val="000000"/>
      <w:sz w:val="24"/>
      <w:szCs w:val="24"/>
      <w:lang w:val="en-US" w:eastAsia="zh-CN" w:bidi="ar-SA"/>
    </w:rPr>
  </w:style>
  <w:style w:type="paragraph" w:customStyle="1" w:styleId="152">
    <w:name w:val="无间隔"/>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53">
    <w:name w:val="表格文字"/>
    <w:basedOn w:val="1"/>
    <w:qFormat/>
    <w:uiPriority w:val="0"/>
    <w:pPr>
      <w:spacing w:before="25" w:after="25" w:line="240" w:lineRule="auto"/>
      <w:ind w:firstLine="0"/>
      <w:jc w:val="left"/>
    </w:pPr>
    <w:rPr>
      <w:bCs/>
      <w:spacing w:val="10"/>
      <w:kern w:val="0"/>
      <w:sz w:val="24"/>
    </w:rPr>
  </w:style>
  <w:style w:type="paragraph" w:customStyle="1" w:styleId="154">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5">
    <w:name w:val="附件标题"/>
    <w:basedOn w:val="9"/>
    <w:qFormat/>
    <w:uiPriority w:val="0"/>
    <w:pPr>
      <w:numPr>
        <w:ilvl w:val="0"/>
        <w:numId w:val="1"/>
      </w:numPr>
      <w:tabs>
        <w:tab w:val="left" w:pos="1134"/>
      </w:tabs>
      <w:spacing w:line="360" w:lineRule="auto"/>
      <w:jc w:val="center"/>
    </w:pPr>
    <w:rPr>
      <w:rFonts w:ascii="黑体" w:hAnsi="黑体"/>
      <w:sz w:val="30"/>
      <w:szCs w:val="30"/>
    </w:rPr>
  </w:style>
  <w:style w:type="paragraph" w:customStyle="1" w:styleId="156">
    <w:name w:val="TOC 标题2"/>
    <w:qFormat/>
    <w:uiPriority w:val="0"/>
    <w:pPr>
      <w:wordWrap w:val="0"/>
    </w:pPr>
    <w:rPr>
      <w:rFonts w:ascii="Times New Roman" w:hAnsi="Times New Roman" w:eastAsia="宋体" w:cs="Times New Roman"/>
      <w:sz w:val="32"/>
      <w:lang w:val="en-US" w:eastAsia="zh-CN" w:bidi="ar-SA"/>
    </w:rPr>
  </w:style>
  <w:style w:type="paragraph" w:customStyle="1" w:styleId="157">
    <w:name w:val="TOC 标题"/>
    <w:basedOn w:val="8"/>
    <w:qFormat/>
    <w:uiPriority w:val="0"/>
    <w:pPr>
      <w:snapToGrid/>
      <w:spacing w:line="576" w:lineRule="auto"/>
      <w:jc w:val="both"/>
      <w:outlineLvl w:val="9"/>
    </w:pPr>
    <w:rPr>
      <w:rFonts w:ascii="Calibri" w:hAnsi="Calibri" w:eastAsia="宋体"/>
      <w:b/>
      <w:sz w:val="44"/>
    </w:rPr>
  </w:style>
  <w:style w:type="paragraph" w:customStyle="1" w:styleId="158">
    <w:name w:val="列出段落"/>
    <w:basedOn w:val="1"/>
    <w:qFormat/>
    <w:uiPriority w:val="0"/>
    <w:pPr>
      <w:ind w:firstLine="420" w:firstLineChars="200"/>
    </w:pPr>
    <w:rPr>
      <w:rFonts w:ascii="Calibri" w:hAnsi="Calibri"/>
      <w:szCs w:val="22"/>
    </w:rPr>
  </w:style>
  <w:style w:type="paragraph" w:customStyle="1" w:styleId="159">
    <w:name w:val="修订"/>
    <w:qFormat/>
    <w:uiPriority w:val="0"/>
    <w:rPr>
      <w:rFonts w:ascii="Times New Roman" w:hAnsi="Times New Roman" w:eastAsia="宋体" w:cs="Times New Roman"/>
      <w:kern w:val="2"/>
      <w:sz w:val="21"/>
      <w:szCs w:val="24"/>
      <w:lang w:val="en-US" w:eastAsia="zh-CN" w:bidi="ar-SA"/>
    </w:rPr>
  </w:style>
  <w:style w:type="paragraph" w:customStyle="1" w:styleId="160">
    <w:name w:val="通用标题2"/>
    <w:basedOn w:val="9"/>
    <w:qFormat/>
    <w:uiPriority w:val="0"/>
    <w:pPr>
      <w:keepNext w:val="0"/>
      <w:keepLines w:val="0"/>
      <w:numPr>
        <w:ilvl w:val="0"/>
        <w:numId w:val="2"/>
      </w:numPr>
      <w:tabs>
        <w:tab w:val="left" w:pos="993"/>
      </w:tabs>
      <w:spacing w:line="360" w:lineRule="auto"/>
    </w:pPr>
    <w:rPr>
      <w:rFonts w:ascii="黑体" w:hAnsi="黑体"/>
    </w:rPr>
  </w:style>
  <w:style w:type="paragraph" w:customStyle="1" w:styleId="161">
    <w:name w:val="通用标题3"/>
    <w:qFormat/>
    <w:uiPriority w:val="0"/>
    <w:pPr>
      <w:widowControl w:val="0"/>
      <w:numPr>
        <w:ilvl w:val="1"/>
        <w:numId w:val="3"/>
      </w:numPr>
      <w:tabs>
        <w:tab w:val="left" w:pos="851"/>
      </w:tabs>
      <w:snapToGrid w:val="0"/>
      <w:spacing w:after="120" w:line="360" w:lineRule="auto"/>
      <w:jc w:val="both"/>
      <w:outlineLvl w:val="2"/>
    </w:pPr>
    <w:rPr>
      <w:rFonts w:ascii="黑体" w:hAnsi="黑体" w:eastAsia="黑体" w:cs="Times New Roman"/>
      <w:b/>
      <w:kern w:val="2"/>
      <w:sz w:val="24"/>
      <w:szCs w:val="24"/>
      <w:lang w:val="en-US" w:eastAsia="zh-CN" w:bidi="ar-SA"/>
    </w:rPr>
  </w:style>
  <w:style w:type="paragraph" w:customStyle="1" w:styleId="162">
    <w:name w:val="通用标题4"/>
    <w:qFormat/>
    <w:uiPriority w:val="0"/>
    <w:pPr>
      <w:numPr>
        <w:ilvl w:val="2"/>
        <w:numId w:val="3"/>
      </w:numPr>
      <w:tabs>
        <w:tab w:val="left" w:pos="851"/>
      </w:tabs>
      <w:snapToGrid w:val="0"/>
      <w:spacing w:after="120" w:line="360" w:lineRule="auto"/>
      <w:jc w:val="both"/>
      <w:outlineLvl w:val="3"/>
    </w:pPr>
    <w:rPr>
      <w:rFonts w:ascii="宋体" w:hAnsi="宋体" w:eastAsia="宋体" w:cs="Times New Roman"/>
      <w:kern w:val="2"/>
      <w:sz w:val="24"/>
      <w:szCs w:val="21"/>
      <w:lang w:val="en-US" w:eastAsia="zh-CN" w:bidi="ar-SA"/>
    </w:rPr>
  </w:style>
  <w:style w:type="paragraph" w:customStyle="1" w:styleId="163">
    <w:name w:val="通用标题5"/>
    <w:qFormat/>
    <w:uiPriority w:val="0"/>
    <w:pPr>
      <w:widowControl w:val="0"/>
      <w:numPr>
        <w:ilvl w:val="3"/>
        <w:numId w:val="3"/>
      </w:numPr>
      <w:tabs>
        <w:tab w:val="left" w:pos="1134"/>
      </w:tabs>
      <w:autoSpaceDE w:val="0"/>
      <w:autoSpaceDN w:val="0"/>
      <w:snapToGrid w:val="0"/>
      <w:spacing w:after="120" w:line="360" w:lineRule="auto"/>
      <w:jc w:val="both"/>
    </w:pPr>
    <w:rPr>
      <w:rFonts w:ascii="宋体" w:hAnsi="宋体" w:eastAsia="宋体" w:cs="Times New Roman"/>
      <w:kern w:val="2"/>
      <w:sz w:val="24"/>
      <w:szCs w:val="21"/>
      <w:lang w:val="en-US" w:eastAsia="zh-CN" w:bidi="ar-SA"/>
    </w:rPr>
  </w:style>
  <w:style w:type="paragraph" w:customStyle="1" w:styleId="164">
    <w:name w:val="通用标题6"/>
    <w:basedOn w:val="1"/>
    <w:qFormat/>
    <w:uiPriority w:val="0"/>
    <w:pPr>
      <w:numPr>
        <w:ilvl w:val="4"/>
        <w:numId w:val="4"/>
      </w:numPr>
      <w:tabs>
        <w:tab w:val="left" w:pos="993"/>
      </w:tabs>
      <w:ind w:firstLine="0"/>
    </w:pPr>
  </w:style>
  <w:style w:type="paragraph" w:customStyle="1" w:styleId="165">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6">
    <w:name w:val="普通(网站)_0"/>
    <w:basedOn w:val="165"/>
    <w:qFormat/>
    <w:uiPriority w:val="0"/>
    <w:pPr>
      <w:widowControl/>
      <w:spacing w:before="100" w:beforeAutospacing="1" w:after="100" w:afterAutospacing="1"/>
      <w:jc w:val="left"/>
    </w:pPr>
    <w:rPr>
      <w:rFonts w:ascii="宋体" w:hAnsi="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header" Target="header4.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93</Pages>
  <Words>8515</Words>
  <Characters>9665</Characters>
  <Lines>0</Lines>
  <Paragraphs>0</Paragraphs>
  <TotalTime>10</TotalTime>
  <ScaleCrop>false</ScaleCrop>
  <LinksUpToDate>false</LinksUpToDate>
  <CharactersWithSpaces>9839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2024-07-11T01:56:00Z</dcterms:created>
  <dc:creator>Administrator</dc:creator>
  <cp:lastModifiedBy>Administrator</cp:lastModifiedBy>
  <dcterms:modified xsi:type="dcterms:W3CDTF">2025-09-29T10:15:12Z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8EFAA9BECB674A60B60B7BD26DB2D6A9_12</vt:lpwstr>
  </property>
  <property fmtid="{D5CDD505-2E9C-101B-9397-08002B2CF9AE}" pid="4" name="KSOTemplateDocerSaveRecord">
    <vt:lpwstr>eyJoZGlkIjoiYTQ4OWIyODNiMDNjN2UyNjVhYmVhNmY1Y2Y3ZGEzNzQiLCJ1c2VySWQiOiI1MTM1NzI3NDQifQ==</vt:lpwstr>
  </property>
</Properties>
</file>