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122BD">
      <w:pPr>
        <w:spacing w:line="360" w:lineRule="auto"/>
        <w:jc w:val="center"/>
        <w:rPr>
          <w:rFonts w:cs="宋体" w:asciiTheme="minorEastAsia" w:hAnsiTheme="minorEastAsia" w:eastAsiaTheme="minorEastAsia"/>
          <w:b/>
          <w:bCs/>
          <w:sz w:val="52"/>
          <w:szCs w:val="52"/>
        </w:rPr>
      </w:pPr>
    </w:p>
    <w:p w14:paraId="25912CEE">
      <w:pPr>
        <w:spacing w:line="360" w:lineRule="auto"/>
        <w:jc w:val="center"/>
        <w:rPr>
          <w:rFonts w:cs="方正小标宋简体" w:asciiTheme="minorEastAsia" w:hAnsiTheme="minorEastAsia" w:eastAsiaTheme="minorEastAsia"/>
          <w:b/>
          <w:bCs/>
          <w:sz w:val="52"/>
          <w:szCs w:val="52"/>
        </w:rPr>
      </w:pPr>
      <w:r>
        <w:rPr>
          <w:rFonts w:hint="eastAsia" w:cs="宋体" w:asciiTheme="minorEastAsia" w:hAnsiTheme="minorEastAsia" w:eastAsiaTheme="minorEastAsia"/>
          <w:b/>
          <w:bCs/>
          <w:sz w:val="52"/>
          <w:szCs w:val="52"/>
        </w:rPr>
        <w:t>广西城建咨询设计有限公司</w:t>
      </w:r>
    </w:p>
    <w:p w14:paraId="2E8E05E3"/>
    <w:p w14:paraId="45870363">
      <w:pPr>
        <w:snapToGrid w:val="0"/>
        <w:spacing w:before="156" w:beforeLines="50"/>
        <w:jc w:val="center"/>
        <w:rPr>
          <w:rFonts w:ascii="华文新魏" w:hAnsi="宋体" w:eastAsia="华文新魏"/>
          <w:sz w:val="120"/>
          <w:szCs w:val="120"/>
        </w:rPr>
      </w:pPr>
    </w:p>
    <w:p w14:paraId="1D4AC3C1">
      <w:pPr>
        <w:snapToGrid w:val="0"/>
        <w:spacing w:before="156" w:beforeLines="50" w:line="360" w:lineRule="auto"/>
        <w:jc w:val="center"/>
        <w:rPr>
          <w:rFonts w:ascii="华文新魏" w:hAnsi="宋体" w:eastAsia="华文新魏"/>
          <w:sz w:val="120"/>
          <w:szCs w:val="120"/>
        </w:rPr>
      </w:pPr>
      <w:r>
        <w:rPr>
          <w:rFonts w:hint="eastAsia" w:ascii="华文新魏" w:hAnsi="宋体" w:eastAsia="华文新魏"/>
          <w:sz w:val="120"/>
          <w:szCs w:val="120"/>
        </w:rPr>
        <w:t>竞争性磋商文件</w:t>
      </w:r>
    </w:p>
    <w:p w14:paraId="6E9AF39F">
      <w:pPr>
        <w:snapToGrid w:val="0"/>
        <w:spacing w:before="156" w:beforeLines="50" w:line="360" w:lineRule="auto"/>
        <w:jc w:val="center"/>
        <w:rPr>
          <w:rFonts w:ascii="仿宋_GB2312" w:hAnsi="宋体" w:eastAsia="仿宋_GB2312"/>
          <w:b/>
          <w:sz w:val="30"/>
          <w:szCs w:val="72"/>
        </w:rPr>
      </w:pPr>
      <w:r>
        <w:rPr>
          <w:rFonts w:hint="eastAsia" w:ascii="仿宋_GB2312" w:hAnsi="宋体" w:eastAsia="仿宋_GB2312"/>
          <w:b/>
          <w:sz w:val="48"/>
          <w:szCs w:val="48"/>
        </w:rPr>
        <w:t>（</w:t>
      </w:r>
      <w:r>
        <w:rPr>
          <w:rFonts w:hint="eastAsia" w:ascii="宋体" w:hAnsi="宋体"/>
          <w:b/>
          <w:sz w:val="48"/>
          <w:szCs w:val="48"/>
        </w:rPr>
        <w:t>全流程电子化采购</w:t>
      </w:r>
      <w:r>
        <w:rPr>
          <w:rFonts w:hint="eastAsia" w:ascii="仿宋_GB2312" w:hAnsi="宋体" w:eastAsia="仿宋_GB2312"/>
          <w:b/>
          <w:sz w:val="48"/>
          <w:szCs w:val="48"/>
        </w:rPr>
        <w:t>）</w:t>
      </w:r>
    </w:p>
    <w:p w14:paraId="5EEC859C">
      <w:pPr>
        <w:snapToGrid w:val="0"/>
        <w:spacing w:line="360" w:lineRule="auto"/>
        <w:rPr>
          <w:rFonts w:ascii="仿宋_GB2312" w:hAnsi="宋体" w:eastAsia="仿宋_GB2312"/>
          <w:sz w:val="30"/>
          <w:szCs w:val="72"/>
        </w:rPr>
      </w:pPr>
    </w:p>
    <w:p w14:paraId="2C83B54B">
      <w:pPr>
        <w:pStyle w:val="20"/>
        <w:snapToGrid w:val="0"/>
        <w:spacing w:line="360" w:lineRule="auto"/>
        <w:ind w:left="2548" w:leftChars="568" w:hanging="1355" w:hangingChars="450"/>
        <w:rPr>
          <w:rFonts w:asciiTheme="minorEastAsia" w:hAnsiTheme="minorEastAsia" w:eastAsiaTheme="minorEastAsia"/>
          <w:b/>
          <w:bCs/>
          <w:sz w:val="30"/>
          <w:szCs w:val="30"/>
        </w:rPr>
      </w:pPr>
    </w:p>
    <w:p w14:paraId="79EDFA78">
      <w:pPr>
        <w:pStyle w:val="20"/>
        <w:snapToGrid w:val="0"/>
        <w:spacing w:line="360" w:lineRule="auto"/>
        <w:ind w:left="2548" w:leftChars="568" w:hanging="1355" w:hangingChars="450"/>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项目</w:t>
      </w:r>
      <w:r>
        <w:rPr>
          <w:rFonts w:hint="eastAsia" w:cs="Courier New" w:asciiTheme="minorEastAsia" w:hAnsiTheme="minorEastAsia" w:eastAsiaTheme="minorEastAsia"/>
          <w:b/>
          <w:bCs/>
          <w:w w:val="95"/>
          <w:sz w:val="30"/>
          <w:szCs w:val="30"/>
        </w:rPr>
        <w:t>名称：</w:t>
      </w:r>
      <w:r>
        <w:rPr>
          <w:rFonts w:hint="eastAsia" w:asciiTheme="minorEastAsia" w:hAnsiTheme="minorEastAsia" w:eastAsiaTheme="minorEastAsia"/>
          <w:b/>
          <w:bCs/>
          <w:sz w:val="30"/>
          <w:szCs w:val="30"/>
        </w:rPr>
        <w:t>2025年广西绩效管理天眼查访核验系统无人机航摄</w:t>
      </w:r>
    </w:p>
    <w:p w14:paraId="0117CE15">
      <w:pPr>
        <w:pStyle w:val="20"/>
        <w:snapToGrid w:val="0"/>
        <w:spacing w:line="360" w:lineRule="auto"/>
        <w:ind w:firstLine="1133" w:firstLineChars="396"/>
        <w:rPr>
          <w:rFonts w:hint="eastAsia" w:asciiTheme="minorEastAsia" w:hAnsiTheme="minorEastAsia" w:eastAsiaTheme="minorEastAsia"/>
          <w:sz w:val="30"/>
          <w:szCs w:val="72"/>
          <w:lang w:eastAsia="zh-CN"/>
        </w:rPr>
      </w:pPr>
      <w:r>
        <w:rPr>
          <w:rFonts w:hint="eastAsia" w:cs="Courier New" w:asciiTheme="minorEastAsia" w:hAnsiTheme="minorEastAsia" w:eastAsiaTheme="minorEastAsia"/>
          <w:b/>
          <w:bCs/>
          <w:w w:val="95"/>
          <w:sz w:val="30"/>
          <w:szCs w:val="30"/>
        </w:rPr>
        <w:t>项目</w:t>
      </w:r>
      <w:r>
        <w:rPr>
          <w:rFonts w:hint="eastAsia" w:asciiTheme="minorEastAsia" w:hAnsiTheme="minorEastAsia" w:eastAsiaTheme="minorEastAsia"/>
          <w:b/>
          <w:bCs/>
          <w:sz w:val="30"/>
          <w:szCs w:val="30"/>
        </w:rPr>
        <w:t>编号</w:t>
      </w:r>
      <w:r>
        <w:rPr>
          <w:rFonts w:hint="eastAsia" w:cs="Courier New" w:asciiTheme="minorEastAsia" w:hAnsiTheme="minorEastAsia" w:eastAsiaTheme="minorEastAsia"/>
          <w:b/>
          <w:bCs/>
          <w:w w:val="95"/>
          <w:sz w:val="30"/>
          <w:szCs w:val="30"/>
        </w:rPr>
        <w:t>：</w:t>
      </w:r>
      <w:r>
        <w:rPr>
          <w:rFonts w:hint="eastAsia" w:cs="Courier New" w:asciiTheme="minorEastAsia" w:hAnsiTheme="minorEastAsia" w:eastAsiaTheme="minorEastAsia"/>
          <w:b/>
          <w:bCs/>
          <w:w w:val="95"/>
          <w:sz w:val="30"/>
          <w:szCs w:val="30"/>
          <w:lang w:eastAsia="zh-CN"/>
        </w:rPr>
        <w:t>GXZC2025-C3-000333-GXCJ</w:t>
      </w:r>
    </w:p>
    <w:p w14:paraId="0BFF3793">
      <w:pPr>
        <w:pStyle w:val="20"/>
        <w:snapToGrid w:val="0"/>
        <w:spacing w:line="360" w:lineRule="auto"/>
        <w:ind w:firstLine="1125" w:firstLineChars="393"/>
        <w:rPr>
          <w:rFonts w:asciiTheme="minorEastAsia" w:hAnsiTheme="minorEastAsia" w:eastAsiaTheme="minorEastAsia"/>
          <w:b/>
          <w:bCs/>
          <w:w w:val="95"/>
          <w:sz w:val="30"/>
          <w:szCs w:val="30"/>
        </w:rPr>
      </w:pPr>
      <w:r>
        <w:rPr>
          <w:rFonts w:hint="eastAsia" w:asciiTheme="minorEastAsia" w:hAnsiTheme="minorEastAsia" w:eastAsiaTheme="minorEastAsia"/>
          <w:b/>
          <w:bCs/>
          <w:w w:val="95"/>
          <w:sz w:val="30"/>
          <w:szCs w:val="30"/>
        </w:rPr>
        <w:t>采购人：广西壮族自治区自然资源厅</w:t>
      </w:r>
    </w:p>
    <w:p w14:paraId="1D25A93A">
      <w:pPr>
        <w:pStyle w:val="20"/>
        <w:snapToGrid w:val="0"/>
        <w:spacing w:line="360" w:lineRule="auto"/>
        <w:ind w:firstLine="1125" w:firstLineChars="393"/>
        <w:rPr>
          <w:rFonts w:asciiTheme="minorEastAsia" w:hAnsiTheme="minorEastAsia" w:eastAsiaTheme="minorEastAsia"/>
          <w:b/>
          <w:bCs/>
          <w:w w:val="95"/>
          <w:sz w:val="30"/>
          <w:szCs w:val="30"/>
        </w:rPr>
      </w:pPr>
      <w:r>
        <w:rPr>
          <w:rFonts w:hint="eastAsia" w:asciiTheme="minorEastAsia" w:hAnsiTheme="minorEastAsia" w:eastAsiaTheme="minorEastAsia"/>
          <w:b/>
          <w:bCs/>
          <w:w w:val="95"/>
          <w:sz w:val="30"/>
          <w:szCs w:val="30"/>
        </w:rPr>
        <w:t>采购代理机构：广西城建咨询设计有限公司</w:t>
      </w:r>
    </w:p>
    <w:p w14:paraId="76FF63C7">
      <w:pPr>
        <w:pStyle w:val="20"/>
        <w:snapToGrid w:val="0"/>
        <w:spacing w:line="360" w:lineRule="auto"/>
        <w:rPr>
          <w:rFonts w:asciiTheme="minorEastAsia" w:hAnsiTheme="minorEastAsia" w:eastAsiaTheme="minorEastAsia"/>
          <w:b/>
          <w:bCs/>
          <w:w w:val="95"/>
          <w:sz w:val="30"/>
          <w:szCs w:val="30"/>
        </w:rPr>
      </w:pPr>
    </w:p>
    <w:p w14:paraId="5DCDFEC3">
      <w:pPr>
        <w:pStyle w:val="20"/>
        <w:snapToGrid w:val="0"/>
        <w:spacing w:line="360" w:lineRule="auto"/>
        <w:jc w:val="center"/>
        <w:rPr>
          <w:rFonts w:ascii="仿宋_GB2312" w:eastAsia="仿宋_GB2312"/>
          <w:szCs w:val="20"/>
        </w:rPr>
      </w:pPr>
      <w:r>
        <w:rPr>
          <w:rFonts w:asciiTheme="minorEastAsia" w:hAnsiTheme="minorEastAsia" w:eastAsiaTheme="minorEastAsia"/>
          <w:b/>
          <w:bCs/>
          <w:w w:val="95"/>
          <w:sz w:val="30"/>
          <w:szCs w:val="30"/>
        </w:rPr>
        <w:t>202</w:t>
      </w:r>
      <w:r>
        <w:rPr>
          <w:rFonts w:hint="eastAsia" w:asciiTheme="minorEastAsia" w:hAnsiTheme="minorEastAsia" w:eastAsiaTheme="minorEastAsia"/>
          <w:b/>
          <w:bCs/>
          <w:w w:val="95"/>
          <w:sz w:val="30"/>
          <w:szCs w:val="30"/>
        </w:rPr>
        <w:t>5年</w:t>
      </w:r>
      <w:r>
        <w:rPr>
          <w:rFonts w:hint="eastAsia" w:asciiTheme="minorEastAsia" w:hAnsiTheme="minorEastAsia" w:eastAsiaTheme="minorEastAsia"/>
          <w:b/>
          <w:bCs/>
          <w:w w:val="95"/>
          <w:sz w:val="30"/>
          <w:szCs w:val="30"/>
          <w:lang w:val="en-US" w:eastAsia="zh-CN"/>
        </w:rPr>
        <w:t>5</w:t>
      </w:r>
      <w:r>
        <w:rPr>
          <w:rFonts w:hint="eastAsia" w:asciiTheme="minorEastAsia" w:hAnsiTheme="minorEastAsia" w:eastAsiaTheme="minorEastAsia"/>
          <w:b/>
          <w:bCs/>
          <w:w w:val="95"/>
          <w:sz w:val="30"/>
          <w:szCs w:val="30"/>
        </w:rPr>
        <w:t>月</w:t>
      </w:r>
    </w:p>
    <w:p w14:paraId="7B578999">
      <w:pPr>
        <w:rPr>
          <w:rFonts w:ascii="宋体" w:hAnsi="宋体"/>
          <w:b/>
          <w:sz w:val="44"/>
          <w:szCs w:val="44"/>
        </w:rPr>
      </w:pPr>
      <w:r>
        <w:rPr>
          <w:rFonts w:hint="eastAsia" w:ascii="宋体" w:hAnsi="宋体"/>
          <w:b/>
          <w:sz w:val="44"/>
          <w:szCs w:val="44"/>
        </w:rPr>
        <w:br w:type="page"/>
      </w:r>
    </w:p>
    <w:p w14:paraId="2864D6D1">
      <w:pPr>
        <w:spacing w:line="360" w:lineRule="auto"/>
        <w:jc w:val="center"/>
        <w:rPr>
          <w:rFonts w:ascii="宋体" w:hAnsi="宋体"/>
          <w:b/>
          <w:sz w:val="44"/>
          <w:szCs w:val="44"/>
        </w:rPr>
      </w:pPr>
      <w:r>
        <w:rPr>
          <w:rFonts w:hint="eastAsia" w:ascii="宋体" w:hAnsi="宋体"/>
          <w:b/>
          <w:sz w:val="44"/>
          <w:szCs w:val="44"/>
        </w:rPr>
        <w:t>目录</w:t>
      </w:r>
    </w:p>
    <w:p w14:paraId="7F38B5CF">
      <w:pPr>
        <w:spacing w:line="400" w:lineRule="exact"/>
        <w:jc w:val="center"/>
        <w:rPr>
          <w:rFonts w:ascii="宋体" w:hAnsi="宋体"/>
          <w:b/>
          <w:sz w:val="44"/>
          <w:szCs w:val="44"/>
        </w:rPr>
      </w:pPr>
    </w:p>
    <w:p w14:paraId="0F283B4D">
      <w:pPr>
        <w:pStyle w:val="26"/>
        <w:tabs>
          <w:tab w:val="right" w:leader="dot" w:pos="8869"/>
        </w:tabs>
        <w:rPr>
          <w:rFonts w:asciiTheme="minorEastAsia" w:hAnsiTheme="minorEastAsia" w:eastAsiaTheme="minorEastAsia" w:cstheme="minorBidi"/>
          <w:sz w:val="28"/>
          <w:szCs w:val="32"/>
        </w:rPr>
      </w:pPr>
      <w:r>
        <w:rPr>
          <w:rFonts w:ascii="宋体" w:hAnsi="宋体"/>
          <w:b/>
          <w:sz w:val="24"/>
        </w:rPr>
        <w:fldChar w:fldCharType="begin"/>
      </w:r>
      <w:r>
        <w:rPr>
          <w:rFonts w:hint="eastAsia" w:ascii="宋体" w:hAnsi="宋体"/>
          <w:b/>
          <w:sz w:val="24"/>
        </w:rPr>
        <w:instrText xml:space="preserve">TOC \o "1-3" \h \z \u</w:instrText>
      </w:r>
      <w:r>
        <w:rPr>
          <w:rFonts w:ascii="宋体" w:hAnsi="宋体"/>
          <w:b/>
          <w:sz w:val="24"/>
        </w:rPr>
        <w:fldChar w:fldCharType="separate"/>
      </w:r>
      <w:r>
        <w:fldChar w:fldCharType="begin"/>
      </w:r>
      <w:r>
        <w:instrText xml:space="preserve"> HYPERLINK \l "_Toc151675536" </w:instrText>
      </w:r>
      <w:r>
        <w:fldChar w:fldCharType="separate"/>
      </w:r>
      <w:r>
        <w:rPr>
          <w:rStyle w:val="41"/>
          <w:rFonts w:asciiTheme="minorEastAsia" w:hAnsiTheme="minorEastAsia" w:eastAsiaTheme="minorEastAsia"/>
          <w:color w:val="auto"/>
          <w:sz w:val="28"/>
          <w:szCs w:val="36"/>
        </w:rPr>
        <w:t>第一章  竞争性磋商公告</w:t>
      </w:r>
      <w:r>
        <w:rPr>
          <w:rFonts w:asciiTheme="minorEastAsia" w:hAnsiTheme="minorEastAsia" w:eastAsiaTheme="minorEastAsia"/>
          <w:sz w:val="28"/>
          <w:szCs w:val="36"/>
        </w:rPr>
        <w:tab/>
      </w:r>
      <w:r>
        <w:rPr>
          <w:rFonts w:asciiTheme="minorEastAsia" w:hAnsiTheme="minorEastAsia" w:eastAsiaTheme="minorEastAsia"/>
          <w:sz w:val="28"/>
          <w:szCs w:val="36"/>
        </w:rPr>
        <w:fldChar w:fldCharType="begin"/>
      </w:r>
      <w:r>
        <w:rPr>
          <w:rFonts w:asciiTheme="minorEastAsia" w:hAnsiTheme="minorEastAsia" w:eastAsiaTheme="minorEastAsia"/>
          <w:sz w:val="28"/>
          <w:szCs w:val="36"/>
        </w:rPr>
        <w:instrText xml:space="preserve"> PAGEREF _Toc151675536 \h </w:instrText>
      </w:r>
      <w:r>
        <w:rPr>
          <w:rFonts w:asciiTheme="minorEastAsia" w:hAnsiTheme="minorEastAsia" w:eastAsiaTheme="minorEastAsia"/>
          <w:sz w:val="28"/>
          <w:szCs w:val="36"/>
        </w:rPr>
        <w:fldChar w:fldCharType="separate"/>
      </w:r>
      <w:r>
        <w:rPr>
          <w:rFonts w:asciiTheme="minorEastAsia" w:hAnsiTheme="minorEastAsia" w:eastAsiaTheme="minorEastAsia"/>
          <w:sz w:val="28"/>
          <w:szCs w:val="36"/>
        </w:rPr>
        <w:t>1</w:t>
      </w:r>
      <w:r>
        <w:rPr>
          <w:rFonts w:asciiTheme="minorEastAsia" w:hAnsiTheme="minorEastAsia" w:eastAsiaTheme="minorEastAsia"/>
          <w:sz w:val="28"/>
          <w:szCs w:val="36"/>
        </w:rPr>
        <w:fldChar w:fldCharType="end"/>
      </w:r>
      <w:r>
        <w:rPr>
          <w:rFonts w:asciiTheme="minorEastAsia" w:hAnsiTheme="minorEastAsia" w:eastAsiaTheme="minorEastAsia"/>
          <w:sz w:val="28"/>
          <w:szCs w:val="36"/>
        </w:rPr>
        <w:fldChar w:fldCharType="end"/>
      </w:r>
    </w:p>
    <w:p w14:paraId="2EE22B4B">
      <w:pPr>
        <w:pStyle w:val="26"/>
        <w:tabs>
          <w:tab w:val="right" w:leader="dot" w:pos="8869"/>
        </w:tabs>
        <w:rPr>
          <w:rFonts w:asciiTheme="minorEastAsia" w:hAnsiTheme="minorEastAsia" w:eastAsiaTheme="minorEastAsia" w:cstheme="minorBidi"/>
          <w:sz w:val="28"/>
          <w:szCs w:val="32"/>
        </w:rPr>
      </w:pPr>
      <w:r>
        <w:fldChar w:fldCharType="begin"/>
      </w:r>
      <w:r>
        <w:instrText xml:space="preserve"> HYPERLINK \l "_Toc151675537" </w:instrText>
      </w:r>
      <w:r>
        <w:fldChar w:fldCharType="separate"/>
      </w:r>
      <w:r>
        <w:rPr>
          <w:rStyle w:val="41"/>
          <w:rFonts w:asciiTheme="minorEastAsia" w:hAnsiTheme="minorEastAsia" w:eastAsiaTheme="minorEastAsia"/>
          <w:color w:val="auto"/>
          <w:sz w:val="28"/>
          <w:szCs w:val="36"/>
        </w:rPr>
        <w:t>第二章  供应商须知</w:t>
      </w:r>
      <w:r>
        <w:rPr>
          <w:rFonts w:asciiTheme="minorEastAsia" w:hAnsiTheme="minorEastAsia" w:eastAsiaTheme="minorEastAsia"/>
          <w:sz w:val="28"/>
          <w:szCs w:val="36"/>
        </w:rPr>
        <w:tab/>
      </w:r>
      <w:r>
        <w:rPr>
          <w:rFonts w:asciiTheme="minorEastAsia" w:hAnsiTheme="minorEastAsia" w:eastAsiaTheme="minorEastAsia"/>
          <w:sz w:val="28"/>
          <w:szCs w:val="36"/>
        </w:rPr>
        <w:fldChar w:fldCharType="begin"/>
      </w:r>
      <w:r>
        <w:rPr>
          <w:rFonts w:asciiTheme="minorEastAsia" w:hAnsiTheme="minorEastAsia" w:eastAsiaTheme="minorEastAsia"/>
          <w:sz w:val="28"/>
          <w:szCs w:val="36"/>
        </w:rPr>
        <w:instrText xml:space="preserve"> PAGEREF _Toc151675537 \h </w:instrText>
      </w:r>
      <w:r>
        <w:rPr>
          <w:rFonts w:asciiTheme="minorEastAsia" w:hAnsiTheme="minorEastAsia" w:eastAsiaTheme="minorEastAsia"/>
          <w:sz w:val="28"/>
          <w:szCs w:val="36"/>
        </w:rPr>
        <w:fldChar w:fldCharType="separate"/>
      </w:r>
      <w:r>
        <w:rPr>
          <w:rFonts w:asciiTheme="minorEastAsia" w:hAnsiTheme="minorEastAsia" w:eastAsiaTheme="minorEastAsia"/>
          <w:sz w:val="28"/>
          <w:szCs w:val="36"/>
        </w:rPr>
        <w:t>5</w:t>
      </w:r>
      <w:r>
        <w:rPr>
          <w:rFonts w:asciiTheme="minorEastAsia" w:hAnsiTheme="minorEastAsia" w:eastAsiaTheme="minorEastAsia"/>
          <w:sz w:val="28"/>
          <w:szCs w:val="36"/>
        </w:rPr>
        <w:fldChar w:fldCharType="end"/>
      </w:r>
      <w:r>
        <w:rPr>
          <w:rFonts w:asciiTheme="minorEastAsia" w:hAnsiTheme="minorEastAsia" w:eastAsiaTheme="minorEastAsia"/>
          <w:sz w:val="28"/>
          <w:szCs w:val="36"/>
        </w:rPr>
        <w:fldChar w:fldCharType="end"/>
      </w:r>
    </w:p>
    <w:p w14:paraId="163FF197">
      <w:pPr>
        <w:pStyle w:val="26"/>
        <w:tabs>
          <w:tab w:val="right" w:leader="dot" w:pos="8869"/>
        </w:tabs>
        <w:rPr>
          <w:rFonts w:asciiTheme="minorEastAsia" w:hAnsiTheme="minorEastAsia" w:eastAsiaTheme="minorEastAsia" w:cstheme="minorBidi"/>
          <w:sz w:val="28"/>
          <w:szCs w:val="32"/>
        </w:rPr>
      </w:pPr>
      <w:r>
        <w:fldChar w:fldCharType="begin"/>
      </w:r>
      <w:r>
        <w:instrText xml:space="preserve"> HYPERLINK \l "_Toc151675538" </w:instrText>
      </w:r>
      <w:r>
        <w:fldChar w:fldCharType="separate"/>
      </w:r>
      <w:r>
        <w:rPr>
          <w:rStyle w:val="41"/>
          <w:rFonts w:asciiTheme="minorEastAsia" w:hAnsiTheme="minorEastAsia" w:eastAsiaTheme="minorEastAsia"/>
          <w:color w:val="auto"/>
          <w:sz w:val="28"/>
          <w:szCs w:val="36"/>
        </w:rPr>
        <w:t>第三章  采购需求</w:t>
      </w:r>
      <w:r>
        <w:rPr>
          <w:rFonts w:asciiTheme="minorEastAsia" w:hAnsiTheme="minorEastAsia" w:eastAsiaTheme="minorEastAsia"/>
          <w:sz w:val="28"/>
          <w:szCs w:val="36"/>
        </w:rPr>
        <w:tab/>
      </w:r>
      <w:r>
        <w:rPr>
          <w:rFonts w:asciiTheme="minorEastAsia" w:hAnsiTheme="minorEastAsia" w:eastAsiaTheme="minorEastAsia"/>
          <w:sz w:val="28"/>
          <w:szCs w:val="36"/>
        </w:rPr>
        <w:fldChar w:fldCharType="begin"/>
      </w:r>
      <w:r>
        <w:rPr>
          <w:rFonts w:asciiTheme="minorEastAsia" w:hAnsiTheme="minorEastAsia" w:eastAsiaTheme="minorEastAsia"/>
          <w:sz w:val="28"/>
          <w:szCs w:val="36"/>
        </w:rPr>
        <w:instrText xml:space="preserve"> PAGEREF _Toc151675538 \h </w:instrText>
      </w:r>
      <w:r>
        <w:rPr>
          <w:rFonts w:asciiTheme="minorEastAsia" w:hAnsiTheme="minorEastAsia" w:eastAsiaTheme="minorEastAsia"/>
          <w:sz w:val="28"/>
          <w:szCs w:val="36"/>
        </w:rPr>
        <w:fldChar w:fldCharType="separate"/>
      </w:r>
      <w:r>
        <w:rPr>
          <w:rFonts w:asciiTheme="minorEastAsia" w:hAnsiTheme="minorEastAsia" w:eastAsiaTheme="minorEastAsia"/>
          <w:sz w:val="28"/>
          <w:szCs w:val="36"/>
        </w:rPr>
        <w:t>26</w:t>
      </w:r>
      <w:r>
        <w:rPr>
          <w:rFonts w:asciiTheme="minorEastAsia" w:hAnsiTheme="minorEastAsia" w:eastAsiaTheme="minorEastAsia"/>
          <w:sz w:val="28"/>
          <w:szCs w:val="36"/>
        </w:rPr>
        <w:fldChar w:fldCharType="end"/>
      </w:r>
      <w:r>
        <w:rPr>
          <w:rFonts w:asciiTheme="minorEastAsia" w:hAnsiTheme="minorEastAsia" w:eastAsiaTheme="minorEastAsia"/>
          <w:sz w:val="28"/>
          <w:szCs w:val="36"/>
        </w:rPr>
        <w:fldChar w:fldCharType="end"/>
      </w:r>
    </w:p>
    <w:p w14:paraId="62D922FB">
      <w:pPr>
        <w:pStyle w:val="26"/>
        <w:tabs>
          <w:tab w:val="right" w:leader="dot" w:pos="8869"/>
        </w:tabs>
        <w:rPr>
          <w:rFonts w:asciiTheme="minorEastAsia" w:hAnsiTheme="minorEastAsia" w:eastAsiaTheme="minorEastAsia" w:cstheme="minorBidi"/>
          <w:sz w:val="28"/>
          <w:szCs w:val="32"/>
        </w:rPr>
      </w:pPr>
      <w:r>
        <w:fldChar w:fldCharType="begin"/>
      </w:r>
      <w:r>
        <w:instrText xml:space="preserve"> HYPERLINK \l "_Toc151675539" </w:instrText>
      </w:r>
      <w:r>
        <w:fldChar w:fldCharType="separate"/>
      </w:r>
      <w:r>
        <w:rPr>
          <w:rStyle w:val="41"/>
          <w:rFonts w:asciiTheme="minorEastAsia" w:hAnsiTheme="minorEastAsia" w:eastAsiaTheme="minorEastAsia"/>
          <w:color w:val="auto"/>
          <w:sz w:val="28"/>
          <w:szCs w:val="36"/>
        </w:rPr>
        <w:t>第四章  评审程序、评审方法和评审标准</w:t>
      </w:r>
      <w:r>
        <w:rPr>
          <w:rFonts w:asciiTheme="minorEastAsia" w:hAnsiTheme="minorEastAsia" w:eastAsiaTheme="minorEastAsia"/>
          <w:sz w:val="28"/>
          <w:szCs w:val="36"/>
        </w:rPr>
        <w:tab/>
      </w:r>
      <w:r>
        <w:rPr>
          <w:rFonts w:asciiTheme="minorEastAsia" w:hAnsiTheme="minorEastAsia" w:eastAsiaTheme="minorEastAsia"/>
          <w:sz w:val="28"/>
          <w:szCs w:val="36"/>
        </w:rPr>
        <w:fldChar w:fldCharType="begin"/>
      </w:r>
      <w:r>
        <w:rPr>
          <w:rFonts w:asciiTheme="minorEastAsia" w:hAnsiTheme="minorEastAsia" w:eastAsiaTheme="minorEastAsia"/>
          <w:sz w:val="28"/>
          <w:szCs w:val="36"/>
        </w:rPr>
        <w:instrText xml:space="preserve"> PAGEREF _Toc151675539 \h </w:instrText>
      </w:r>
      <w:r>
        <w:rPr>
          <w:rFonts w:asciiTheme="minorEastAsia" w:hAnsiTheme="minorEastAsia" w:eastAsiaTheme="minorEastAsia"/>
          <w:sz w:val="28"/>
          <w:szCs w:val="36"/>
        </w:rPr>
        <w:fldChar w:fldCharType="separate"/>
      </w:r>
      <w:r>
        <w:rPr>
          <w:rFonts w:asciiTheme="minorEastAsia" w:hAnsiTheme="minorEastAsia" w:eastAsiaTheme="minorEastAsia"/>
          <w:sz w:val="28"/>
          <w:szCs w:val="36"/>
        </w:rPr>
        <w:t>36</w:t>
      </w:r>
      <w:r>
        <w:rPr>
          <w:rFonts w:asciiTheme="minorEastAsia" w:hAnsiTheme="minorEastAsia" w:eastAsiaTheme="minorEastAsia"/>
          <w:sz w:val="28"/>
          <w:szCs w:val="36"/>
        </w:rPr>
        <w:fldChar w:fldCharType="end"/>
      </w:r>
      <w:r>
        <w:rPr>
          <w:rFonts w:asciiTheme="minorEastAsia" w:hAnsiTheme="minorEastAsia" w:eastAsiaTheme="minorEastAsia"/>
          <w:sz w:val="28"/>
          <w:szCs w:val="36"/>
        </w:rPr>
        <w:fldChar w:fldCharType="end"/>
      </w:r>
    </w:p>
    <w:p w14:paraId="31A96135">
      <w:pPr>
        <w:pStyle w:val="26"/>
        <w:tabs>
          <w:tab w:val="right" w:leader="dot" w:pos="8869"/>
        </w:tabs>
        <w:rPr>
          <w:rFonts w:asciiTheme="minorEastAsia" w:hAnsiTheme="minorEastAsia" w:eastAsiaTheme="minorEastAsia" w:cstheme="minorBidi"/>
          <w:sz w:val="28"/>
          <w:szCs w:val="32"/>
        </w:rPr>
      </w:pPr>
      <w:r>
        <w:fldChar w:fldCharType="begin"/>
      </w:r>
      <w:r>
        <w:instrText xml:space="preserve"> HYPERLINK \l "_Toc151675540" </w:instrText>
      </w:r>
      <w:r>
        <w:fldChar w:fldCharType="separate"/>
      </w:r>
      <w:r>
        <w:rPr>
          <w:rStyle w:val="41"/>
          <w:rFonts w:asciiTheme="minorEastAsia" w:hAnsiTheme="minorEastAsia" w:eastAsiaTheme="minorEastAsia"/>
          <w:color w:val="auto"/>
          <w:sz w:val="28"/>
          <w:szCs w:val="36"/>
        </w:rPr>
        <w:t>第五章  响应文件格式</w:t>
      </w:r>
      <w:r>
        <w:rPr>
          <w:rFonts w:asciiTheme="minorEastAsia" w:hAnsiTheme="minorEastAsia" w:eastAsiaTheme="minorEastAsia"/>
          <w:sz w:val="28"/>
          <w:szCs w:val="36"/>
        </w:rPr>
        <w:tab/>
      </w:r>
      <w:r>
        <w:rPr>
          <w:rFonts w:asciiTheme="minorEastAsia" w:hAnsiTheme="minorEastAsia" w:eastAsiaTheme="minorEastAsia"/>
          <w:sz w:val="28"/>
          <w:szCs w:val="36"/>
        </w:rPr>
        <w:fldChar w:fldCharType="begin"/>
      </w:r>
      <w:r>
        <w:rPr>
          <w:rFonts w:asciiTheme="minorEastAsia" w:hAnsiTheme="minorEastAsia" w:eastAsiaTheme="minorEastAsia"/>
          <w:sz w:val="28"/>
          <w:szCs w:val="36"/>
        </w:rPr>
        <w:instrText xml:space="preserve"> PAGEREF _Toc151675540 \h </w:instrText>
      </w:r>
      <w:r>
        <w:rPr>
          <w:rFonts w:asciiTheme="minorEastAsia" w:hAnsiTheme="minorEastAsia" w:eastAsiaTheme="minorEastAsia"/>
          <w:sz w:val="28"/>
          <w:szCs w:val="36"/>
        </w:rPr>
        <w:fldChar w:fldCharType="separate"/>
      </w:r>
      <w:r>
        <w:rPr>
          <w:rFonts w:asciiTheme="minorEastAsia" w:hAnsiTheme="minorEastAsia" w:eastAsiaTheme="minorEastAsia"/>
          <w:sz w:val="28"/>
          <w:szCs w:val="36"/>
        </w:rPr>
        <w:t>45</w:t>
      </w:r>
      <w:r>
        <w:rPr>
          <w:rFonts w:asciiTheme="minorEastAsia" w:hAnsiTheme="minorEastAsia" w:eastAsiaTheme="minorEastAsia"/>
          <w:sz w:val="28"/>
          <w:szCs w:val="36"/>
        </w:rPr>
        <w:fldChar w:fldCharType="end"/>
      </w:r>
      <w:r>
        <w:rPr>
          <w:rFonts w:asciiTheme="minorEastAsia" w:hAnsiTheme="minorEastAsia" w:eastAsiaTheme="minorEastAsia"/>
          <w:sz w:val="28"/>
          <w:szCs w:val="36"/>
        </w:rPr>
        <w:fldChar w:fldCharType="end"/>
      </w:r>
    </w:p>
    <w:p w14:paraId="2D6689D8">
      <w:pPr>
        <w:pStyle w:val="26"/>
        <w:tabs>
          <w:tab w:val="right" w:leader="dot" w:pos="8869"/>
        </w:tabs>
        <w:rPr>
          <w:rFonts w:asciiTheme="minorEastAsia" w:hAnsiTheme="minorEastAsia" w:eastAsiaTheme="minorEastAsia" w:cstheme="minorBidi"/>
          <w:sz w:val="28"/>
          <w:szCs w:val="32"/>
        </w:rPr>
      </w:pPr>
      <w:r>
        <w:fldChar w:fldCharType="begin"/>
      </w:r>
      <w:r>
        <w:instrText xml:space="preserve"> HYPERLINK \l "_Toc151675541" </w:instrText>
      </w:r>
      <w:r>
        <w:fldChar w:fldCharType="separate"/>
      </w:r>
      <w:r>
        <w:rPr>
          <w:rStyle w:val="41"/>
          <w:rFonts w:asciiTheme="minorEastAsia" w:hAnsiTheme="minorEastAsia" w:eastAsiaTheme="minorEastAsia"/>
          <w:color w:val="auto"/>
          <w:sz w:val="28"/>
          <w:szCs w:val="36"/>
        </w:rPr>
        <w:t>第六章  合同文本</w:t>
      </w:r>
      <w:r>
        <w:rPr>
          <w:rFonts w:asciiTheme="minorEastAsia" w:hAnsiTheme="minorEastAsia" w:eastAsiaTheme="minorEastAsia"/>
          <w:sz w:val="28"/>
          <w:szCs w:val="36"/>
        </w:rPr>
        <w:tab/>
      </w:r>
      <w:r>
        <w:rPr>
          <w:rFonts w:asciiTheme="minorEastAsia" w:hAnsiTheme="minorEastAsia" w:eastAsiaTheme="minorEastAsia"/>
          <w:sz w:val="28"/>
          <w:szCs w:val="36"/>
        </w:rPr>
        <w:fldChar w:fldCharType="begin"/>
      </w:r>
      <w:r>
        <w:rPr>
          <w:rFonts w:asciiTheme="minorEastAsia" w:hAnsiTheme="minorEastAsia" w:eastAsiaTheme="minorEastAsia"/>
          <w:sz w:val="28"/>
          <w:szCs w:val="36"/>
        </w:rPr>
        <w:instrText xml:space="preserve"> PAGEREF _Toc151675541 \h </w:instrText>
      </w:r>
      <w:r>
        <w:rPr>
          <w:rFonts w:asciiTheme="minorEastAsia" w:hAnsiTheme="minorEastAsia" w:eastAsiaTheme="minorEastAsia"/>
          <w:sz w:val="28"/>
          <w:szCs w:val="36"/>
        </w:rPr>
        <w:fldChar w:fldCharType="separate"/>
      </w:r>
      <w:r>
        <w:rPr>
          <w:rFonts w:asciiTheme="minorEastAsia" w:hAnsiTheme="minorEastAsia" w:eastAsiaTheme="minorEastAsia"/>
          <w:sz w:val="28"/>
          <w:szCs w:val="36"/>
        </w:rPr>
        <w:t>74</w:t>
      </w:r>
      <w:r>
        <w:rPr>
          <w:rFonts w:asciiTheme="minorEastAsia" w:hAnsiTheme="minorEastAsia" w:eastAsiaTheme="minorEastAsia"/>
          <w:sz w:val="28"/>
          <w:szCs w:val="36"/>
        </w:rPr>
        <w:fldChar w:fldCharType="end"/>
      </w:r>
      <w:r>
        <w:rPr>
          <w:rFonts w:asciiTheme="minorEastAsia" w:hAnsiTheme="minorEastAsia" w:eastAsiaTheme="minorEastAsia"/>
          <w:sz w:val="28"/>
          <w:szCs w:val="36"/>
        </w:rPr>
        <w:fldChar w:fldCharType="end"/>
      </w:r>
    </w:p>
    <w:p w14:paraId="4A7F2691">
      <w:pPr>
        <w:pStyle w:val="28"/>
        <w:tabs>
          <w:tab w:val="right" w:leader="dot" w:pos="8931"/>
          <w:tab w:val="clear" w:pos="8296"/>
        </w:tabs>
        <w:snapToGrid w:val="0"/>
        <w:spacing w:line="500" w:lineRule="atLeast"/>
        <w:ind w:left="0" w:leftChars="0"/>
        <w:rPr>
          <w:rFonts w:ascii="宋体" w:hAnsi="宋体"/>
          <w:b/>
          <w:sz w:val="24"/>
        </w:rPr>
      </w:pPr>
      <w:r>
        <w:rPr>
          <w:rFonts w:ascii="宋体" w:hAnsi="宋体"/>
          <w:b/>
          <w:sz w:val="24"/>
        </w:rPr>
        <w:fldChar w:fldCharType="end"/>
      </w:r>
    </w:p>
    <w:p w14:paraId="0947A4E0">
      <w:pPr>
        <w:spacing w:line="400" w:lineRule="exact"/>
        <w:jc w:val="left"/>
        <w:rPr>
          <w:rFonts w:ascii="宋体" w:hAnsi="宋体"/>
          <w:b/>
          <w:sz w:val="32"/>
          <w:szCs w:val="32"/>
        </w:rPr>
      </w:pPr>
    </w:p>
    <w:p w14:paraId="7E2A72C9">
      <w:pPr>
        <w:spacing w:line="400" w:lineRule="exact"/>
        <w:jc w:val="center"/>
        <w:rPr>
          <w:rFonts w:ascii="宋体" w:hAnsi="宋体"/>
          <w:b/>
          <w:sz w:val="32"/>
          <w:szCs w:val="32"/>
        </w:rPr>
      </w:pPr>
    </w:p>
    <w:p w14:paraId="1862B008">
      <w:pPr>
        <w:spacing w:line="400" w:lineRule="exact"/>
        <w:jc w:val="center"/>
        <w:rPr>
          <w:rFonts w:ascii="宋体" w:hAnsi="宋体"/>
          <w:b/>
          <w:sz w:val="32"/>
          <w:szCs w:val="32"/>
        </w:rPr>
      </w:pPr>
    </w:p>
    <w:p w14:paraId="024F7DE6">
      <w:pPr>
        <w:spacing w:line="400" w:lineRule="exact"/>
        <w:jc w:val="center"/>
        <w:rPr>
          <w:rFonts w:ascii="宋体" w:hAnsi="宋体"/>
          <w:b/>
          <w:sz w:val="32"/>
          <w:szCs w:val="32"/>
        </w:rPr>
      </w:pPr>
    </w:p>
    <w:p w14:paraId="00554F49">
      <w:pPr>
        <w:spacing w:line="400" w:lineRule="exact"/>
        <w:jc w:val="center"/>
        <w:rPr>
          <w:rFonts w:ascii="宋体" w:hAnsi="宋体"/>
          <w:b/>
          <w:sz w:val="32"/>
          <w:szCs w:val="32"/>
        </w:rPr>
      </w:pPr>
    </w:p>
    <w:p w14:paraId="3DEDD575">
      <w:pPr>
        <w:spacing w:line="400" w:lineRule="exact"/>
        <w:rPr>
          <w:rFonts w:ascii="宋体" w:hAnsi="宋体"/>
          <w:b/>
          <w:sz w:val="32"/>
          <w:szCs w:val="32"/>
        </w:rPr>
        <w:sectPr>
          <w:headerReference r:id="rId3" w:type="first"/>
          <w:footerReference r:id="rId5" w:type="first"/>
          <w:footerReference r:id="rId4" w:type="default"/>
          <w:pgSz w:w="11906" w:h="16838"/>
          <w:pgMar w:top="1440" w:right="1440" w:bottom="1440" w:left="1587" w:header="851" w:footer="992" w:gutter="0"/>
          <w:pgNumType w:start="0"/>
          <w:cols w:space="720" w:num="1"/>
          <w:titlePg/>
          <w:docGrid w:type="lines" w:linePitch="312" w:charSpace="0"/>
        </w:sectPr>
      </w:pPr>
    </w:p>
    <w:p w14:paraId="2711DCE4">
      <w:pPr>
        <w:pStyle w:val="2"/>
        <w:jc w:val="center"/>
      </w:pPr>
      <w:bookmarkStart w:id="0" w:name="_Toc151675536"/>
      <w:r>
        <w:rPr>
          <w:rFonts w:hint="eastAsia"/>
        </w:rPr>
        <w:t xml:space="preserve">第一章 </w:t>
      </w:r>
      <w:r>
        <w:t xml:space="preserve"> </w:t>
      </w:r>
      <w:r>
        <w:rPr>
          <w:rFonts w:hint="eastAsia"/>
        </w:rPr>
        <w:t>竞争性磋商公告</w:t>
      </w:r>
      <w:bookmarkEnd w:id="0"/>
    </w:p>
    <w:p w14:paraId="1AAB7F8F">
      <w:pPr>
        <w:spacing w:line="400" w:lineRule="exact"/>
        <w:jc w:val="center"/>
        <w:rPr>
          <w:rFonts w:ascii="宋体" w:hAnsi="宋体"/>
          <w:sz w:val="30"/>
          <w:szCs w:val="30"/>
        </w:rPr>
      </w:pPr>
      <w:r>
        <w:rPr>
          <w:rFonts w:hint="eastAsia" w:ascii="宋体" w:hAnsi="宋体"/>
          <w:b/>
          <w:bCs/>
          <w:sz w:val="30"/>
          <w:szCs w:val="30"/>
        </w:rPr>
        <w:t>广西城建咨询设计有限公司关于2025年广西绩效管理天眼查访核验系统无人机航摄（项目编号：</w:t>
      </w:r>
      <w:r>
        <w:rPr>
          <w:rFonts w:hint="eastAsia" w:ascii="宋体" w:hAnsi="宋体"/>
          <w:b/>
          <w:bCs/>
          <w:sz w:val="30"/>
          <w:szCs w:val="30"/>
          <w:lang w:eastAsia="zh-CN"/>
        </w:rPr>
        <w:t>GXZC2025-C3-000333-GXCJ</w:t>
      </w:r>
      <w:r>
        <w:rPr>
          <w:rFonts w:hint="eastAsia" w:ascii="宋体" w:hAnsi="宋体"/>
          <w:b/>
          <w:bCs/>
          <w:sz w:val="30"/>
          <w:szCs w:val="30"/>
        </w:rPr>
        <w:t>）的竞争性磋商公告</w:t>
      </w:r>
    </w:p>
    <w:p w14:paraId="28C154E3">
      <w:pPr>
        <w:pBdr>
          <w:top w:val="single" w:color="auto" w:sz="4" w:space="1"/>
          <w:left w:val="single" w:color="auto" w:sz="4" w:space="4"/>
          <w:bottom w:val="single" w:color="auto" w:sz="4" w:space="1"/>
          <w:right w:val="single" w:color="auto" w:sz="4" w:space="4"/>
        </w:pBdr>
        <w:spacing w:line="360" w:lineRule="exact"/>
        <w:ind w:firstLine="420" w:firstLineChars="200"/>
        <w:rPr>
          <w:rFonts w:ascii="宋体" w:hAnsi="宋体"/>
          <w:szCs w:val="21"/>
        </w:rPr>
      </w:pPr>
      <w:bookmarkStart w:id="1" w:name="_Hlk37430271"/>
      <w:r>
        <w:rPr>
          <w:rFonts w:hint="eastAsia" w:ascii="宋体" w:hAnsi="宋体"/>
          <w:szCs w:val="21"/>
        </w:rPr>
        <w:t>项目概况</w:t>
      </w:r>
    </w:p>
    <w:p w14:paraId="2E1DD6AF">
      <w:pPr>
        <w:pBdr>
          <w:top w:val="single" w:color="auto" w:sz="4" w:space="1"/>
          <w:left w:val="single" w:color="auto" w:sz="4" w:space="4"/>
          <w:bottom w:val="single" w:color="auto" w:sz="4" w:space="1"/>
          <w:right w:val="single" w:color="auto" w:sz="4" w:space="4"/>
        </w:pBdr>
        <w:spacing w:line="360" w:lineRule="exact"/>
        <w:ind w:firstLine="420" w:firstLineChars="200"/>
        <w:rPr>
          <w:rFonts w:ascii="宋体" w:hAnsi="宋体"/>
          <w:szCs w:val="21"/>
        </w:rPr>
      </w:pPr>
      <w:r>
        <w:rPr>
          <w:rFonts w:hint="eastAsia" w:ascii="宋体" w:hAnsi="宋体"/>
          <w:szCs w:val="21"/>
          <w:u w:val="single"/>
        </w:rPr>
        <w:t>2025年广西绩效管理天眼查访核验系统无人机航摄</w:t>
      </w:r>
      <w:r>
        <w:rPr>
          <w:rFonts w:hint="eastAsia" w:ascii="宋体" w:hAnsi="宋体"/>
          <w:szCs w:val="21"/>
        </w:rPr>
        <w:t>的潜在供应商应在广西政府采购云平台（https://www.gcy.zfcg.gxzf.gov.cn/）获取（下载）竞争性磋商文件，并于2</w:t>
      </w:r>
      <w:r>
        <w:rPr>
          <w:rFonts w:ascii="宋体" w:hAnsi="宋体"/>
          <w:szCs w:val="21"/>
        </w:rPr>
        <w:t>02</w:t>
      </w:r>
      <w:r>
        <w:rPr>
          <w:rFonts w:hint="eastAsia" w:ascii="宋体" w:hAnsi="宋体"/>
          <w:szCs w:val="21"/>
        </w:rPr>
        <w:t>5</w:t>
      </w:r>
      <w:r>
        <w:rPr>
          <w:rFonts w:hint="eastAsia" w:ascii="宋体" w:hAnsi="宋体"/>
          <w:bCs/>
          <w:szCs w:val="21"/>
        </w:rPr>
        <w:t>年</w:t>
      </w:r>
      <w:r>
        <w:rPr>
          <w:rFonts w:hint="eastAsia" w:ascii="宋体" w:hAnsi="宋体"/>
          <w:bCs/>
          <w:szCs w:val="21"/>
          <w:lang w:val="en-US" w:eastAsia="zh-CN"/>
        </w:rPr>
        <w:t>6</w:t>
      </w:r>
      <w:r>
        <w:rPr>
          <w:rFonts w:hint="eastAsia" w:ascii="宋体" w:hAnsi="宋体"/>
          <w:bCs/>
          <w:szCs w:val="21"/>
        </w:rPr>
        <w:t>月</w:t>
      </w:r>
      <w:r>
        <w:rPr>
          <w:rFonts w:hint="eastAsia" w:ascii="宋体" w:hAnsi="宋体"/>
          <w:bCs/>
          <w:szCs w:val="21"/>
          <w:lang w:val="en-US" w:eastAsia="zh-CN"/>
        </w:rPr>
        <w:t>3</w:t>
      </w:r>
      <w:r>
        <w:rPr>
          <w:rFonts w:hint="eastAsia" w:ascii="宋体" w:hAnsi="宋体"/>
          <w:bCs/>
          <w:szCs w:val="21"/>
        </w:rPr>
        <w:t>日</w:t>
      </w:r>
      <w:r>
        <w:rPr>
          <w:rFonts w:hint="eastAsia" w:ascii="宋体" w:hAnsi="宋体"/>
          <w:bCs/>
          <w:szCs w:val="21"/>
          <w:lang w:val="en-US" w:eastAsia="zh-CN"/>
        </w:rPr>
        <w:t>09</w:t>
      </w:r>
      <w:r>
        <w:rPr>
          <w:rFonts w:hint="eastAsia" w:ascii="宋体" w:hAnsi="宋体"/>
          <w:bCs/>
          <w:szCs w:val="21"/>
        </w:rPr>
        <w:t>时</w:t>
      </w:r>
      <w:r>
        <w:rPr>
          <w:rFonts w:hint="eastAsia" w:ascii="宋体" w:hAnsi="宋体"/>
          <w:bCs/>
          <w:szCs w:val="21"/>
          <w:lang w:val="en-US" w:eastAsia="zh-CN"/>
        </w:rPr>
        <w:t>30</w:t>
      </w:r>
      <w:r>
        <w:rPr>
          <w:rFonts w:hint="eastAsia" w:ascii="宋体" w:hAnsi="宋体"/>
          <w:bCs/>
          <w:szCs w:val="21"/>
        </w:rPr>
        <w:t>分（北京时间）前提交（上传）</w:t>
      </w:r>
      <w:r>
        <w:rPr>
          <w:rFonts w:hint="eastAsia" w:ascii="宋体" w:hAnsi="宋体"/>
          <w:szCs w:val="21"/>
        </w:rPr>
        <w:t>响应</w:t>
      </w:r>
      <w:r>
        <w:rPr>
          <w:rFonts w:hint="eastAsia" w:ascii="宋体" w:hAnsi="宋体"/>
          <w:bCs/>
          <w:szCs w:val="21"/>
        </w:rPr>
        <w:t>文件</w:t>
      </w:r>
      <w:r>
        <w:rPr>
          <w:rFonts w:hint="eastAsia" w:ascii="宋体" w:hAnsi="宋体"/>
          <w:szCs w:val="21"/>
        </w:rPr>
        <w:t>。</w:t>
      </w:r>
    </w:p>
    <w:p w14:paraId="5E3F2A1E">
      <w:pPr>
        <w:spacing w:line="360" w:lineRule="exact"/>
        <w:ind w:firstLine="354" w:firstLineChars="147"/>
        <w:rPr>
          <w:rFonts w:ascii="黑体" w:hAnsi="黑体" w:eastAsia="黑体"/>
          <w:b/>
          <w:sz w:val="24"/>
        </w:rPr>
      </w:pPr>
      <w:bookmarkStart w:id="2" w:name="_Toc35393629"/>
      <w:bookmarkStart w:id="3" w:name="_Toc44229878"/>
      <w:bookmarkStart w:id="4" w:name="_Toc35393798"/>
      <w:bookmarkStart w:id="5" w:name="_Toc28359012"/>
      <w:bookmarkStart w:id="6" w:name="_Toc71365905"/>
      <w:bookmarkStart w:id="7" w:name="_Toc28359089"/>
      <w:r>
        <w:rPr>
          <w:rFonts w:hint="eastAsia" w:ascii="黑体" w:hAnsi="黑体" w:eastAsia="黑体"/>
          <w:b/>
          <w:sz w:val="24"/>
        </w:rPr>
        <w:t>一、项目基本情况</w:t>
      </w:r>
      <w:bookmarkEnd w:id="2"/>
      <w:bookmarkEnd w:id="3"/>
      <w:bookmarkEnd w:id="4"/>
      <w:bookmarkEnd w:id="5"/>
      <w:bookmarkEnd w:id="6"/>
      <w:bookmarkEnd w:id="7"/>
    </w:p>
    <w:p w14:paraId="008451C1">
      <w:pPr>
        <w:spacing w:line="360" w:lineRule="exact"/>
        <w:ind w:firstLine="420" w:firstLineChars="200"/>
        <w:rPr>
          <w:rFonts w:hint="eastAsia" w:ascii="宋体" w:hAnsi="宋体"/>
          <w:szCs w:val="21"/>
          <w:lang w:eastAsia="zh-CN"/>
        </w:rPr>
      </w:pPr>
      <w:r>
        <w:rPr>
          <w:rFonts w:hint="eastAsia" w:ascii="宋体" w:hAnsi="宋体"/>
          <w:szCs w:val="21"/>
        </w:rPr>
        <w:t>项目编号：</w:t>
      </w:r>
      <w:r>
        <w:rPr>
          <w:rFonts w:hint="eastAsia" w:ascii="宋体" w:hAnsi="宋体"/>
          <w:szCs w:val="21"/>
          <w:lang w:eastAsia="zh-CN"/>
        </w:rPr>
        <w:t>GXZC2025-C3-000333-GXCJ</w:t>
      </w:r>
    </w:p>
    <w:p w14:paraId="52906EEB">
      <w:pPr>
        <w:spacing w:line="360" w:lineRule="exact"/>
        <w:ind w:firstLine="420" w:firstLineChars="200"/>
        <w:rPr>
          <w:rFonts w:ascii="宋体" w:hAnsi="宋体"/>
          <w:szCs w:val="21"/>
        </w:rPr>
      </w:pPr>
      <w:r>
        <w:rPr>
          <w:rFonts w:hint="eastAsia" w:ascii="宋体" w:hAnsi="宋体"/>
          <w:szCs w:val="21"/>
        </w:rPr>
        <w:t>政府采购计划编号：广西政采[2025]</w:t>
      </w:r>
      <w:r>
        <w:rPr>
          <w:rFonts w:hint="eastAsia" w:ascii="宋体" w:hAnsi="宋体"/>
          <w:szCs w:val="21"/>
          <w:lang w:val="en-US" w:eastAsia="zh-CN"/>
        </w:rPr>
        <w:t>2140</w:t>
      </w:r>
      <w:r>
        <w:rPr>
          <w:rFonts w:hint="eastAsia" w:ascii="宋体" w:hAnsi="宋体"/>
          <w:szCs w:val="21"/>
        </w:rPr>
        <w:t>号</w:t>
      </w:r>
    </w:p>
    <w:p w14:paraId="34D161D3">
      <w:pPr>
        <w:spacing w:line="360" w:lineRule="exact"/>
        <w:ind w:firstLine="420" w:firstLineChars="200"/>
        <w:rPr>
          <w:rFonts w:ascii="宋体" w:hAnsi="宋体"/>
          <w:szCs w:val="21"/>
        </w:rPr>
      </w:pPr>
      <w:r>
        <w:rPr>
          <w:rFonts w:hint="eastAsia" w:ascii="宋体" w:hAnsi="宋体"/>
          <w:szCs w:val="21"/>
        </w:rPr>
        <w:t>项目名称：2025年广西绩效管理天眼查访核验系统无人机航摄</w:t>
      </w:r>
    </w:p>
    <w:p w14:paraId="0B2971FA">
      <w:pPr>
        <w:spacing w:line="360" w:lineRule="exact"/>
        <w:ind w:firstLine="420" w:firstLineChars="200"/>
        <w:rPr>
          <w:rFonts w:ascii="宋体" w:hAnsi="宋体"/>
          <w:szCs w:val="21"/>
        </w:rPr>
      </w:pPr>
      <w:r>
        <w:rPr>
          <w:rFonts w:hint="eastAsia" w:ascii="宋体" w:hAnsi="宋体"/>
          <w:szCs w:val="21"/>
        </w:rPr>
        <w:t>采购方式：竞争性磋商</w:t>
      </w:r>
    </w:p>
    <w:p w14:paraId="51457DAD">
      <w:pPr>
        <w:spacing w:line="360" w:lineRule="exact"/>
        <w:ind w:firstLine="420" w:firstLineChars="200"/>
        <w:rPr>
          <w:rFonts w:ascii="宋体" w:hAnsi="宋体"/>
          <w:szCs w:val="21"/>
        </w:rPr>
      </w:pPr>
      <w:r>
        <w:rPr>
          <w:rFonts w:hint="eastAsia" w:ascii="宋体" w:hAnsi="宋体"/>
          <w:szCs w:val="21"/>
        </w:rPr>
        <w:t>预算总金额：112万元</w:t>
      </w:r>
    </w:p>
    <w:p w14:paraId="2FA3B68B">
      <w:pPr>
        <w:spacing w:line="360" w:lineRule="exact"/>
        <w:ind w:firstLine="420" w:firstLineChars="200"/>
        <w:rPr>
          <w:rFonts w:ascii="宋体" w:hAnsi="宋体"/>
          <w:szCs w:val="21"/>
        </w:rPr>
      </w:pPr>
      <w:r>
        <w:rPr>
          <w:rFonts w:hint="eastAsia" w:ascii="宋体" w:hAnsi="宋体"/>
          <w:szCs w:val="21"/>
        </w:rPr>
        <w:t>采购需求：</w:t>
      </w:r>
    </w:p>
    <w:tbl>
      <w:tblPr>
        <w:tblStyle w:val="3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26"/>
        <w:gridCol w:w="1487"/>
        <w:gridCol w:w="934"/>
        <w:gridCol w:w="3329"/>
        <w:gridCol w:w="1201"/>
        <w:gridCol w:w="1110"/>
        <w:gridCol w:w="608"/>
      </w:tblGrid>
      <w:tr w14:paraId="2E83A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14:paraId="041F23A9">
            <w:pPr>
              <w:snapToGrid w:val="0"/>
              <w:spacing w:line="360" w:lineRule="exact"/>
              <w:rPr>
                <w:rFonts w:ascii="宋体" w:hAnsi="宋体"/>
                <w:szCs w:val="21"/>
                <w:u w:val="single"/>
              </w:rPr>
            </w:pPr>
            <w:r>
              <w:rPr>
                <w:rFonts w:hint="eastAsia" w:ascii="宋体" w:hAnsi="宋体"/>
                <w:szCs w:val="21"/>
              </w:rPr>
              <w:t>分标1：预算金额：56.00万元，最高限价：56.00万元。</w:t>
            </w:r>
          </w:p>
        </w:tc>
      </w:tr>
      <w:tr w14:paraId="61155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4" w:type="pct"/>
            <w:tcBorders>
              <w:top w:val="single" w:color="auto" w:sz="4" w:space="0"/>
              <w:left w:val="single" w:color="auto" w:sz="4" w:space="0"/>
              <w:bottom w:val="single" w:color="auto" w:sz="4" w:space="0"/>
              <w:right w:val="single" w:color="auto" w:sz="4" w:space="0"/>
            </w:tcBorders>
            <w:vAlign w:val="center"/>
          </w:tcPr>
          <w:p w14:paraId="55C9E439">
            <w:pPr>
              <w:snapToGrid w:val="0"/>
              <w:spacing w:line="360" w:lineRule="exact"/>
              <w:jc w:val="center"/>
              <w:rPr>
                <w:rFonts w:ascii="宋体" w:hAnsi="宋体"/>
                <w:szCs w:val="21"/>
              </w:rPr>
            </w:pPr>
            <w:bookmarkStart w:id="8" w:name="_Hlk97197921"/>
            <w:bookmarkStart w:id="9" w:name="OLE_LINK1" w:colFirst="0" w:colLast="3"/>
            <w:r>
              <w:rPr>
                <w:rFonts w:hint="eastAsia" w:ascii="宋体" w:hAnsi="宋体"/>
                <w:szCs w:val="21"/>
              </w:rPr>
              <w:t>序号</w:t>
            </w:r>
          </w:p>
        </w:tc>
        <w:tc>
          <w:tcPr>
            <w:tcW w:w="818" w:type="pct"/>
            <w:tcBorders>
              <w:top w:val="single" w:color="auto" w:sz="4" w:space="0"/>
              <w:left w:val="single" w:color="auto" w:sz="4" w:space="0"/>
              <w:bottom w:val="single" w:color="auto" w:sz="4" w:space="0"/>
              <w:right w:val="single" w:color="auto" w:sz="4" w:space="0"/>
            </w:tcBorders>
            <w:vAlign w:val="center"/>
          </w:tcPr>
          <w:p w14:paraId="75051ABA">
            <w:pPr>
              <w:snapToGrid w:val="0"/>
              <w:spacing w:line="360" w:lineRule="exact"/>
              <w:jc w:val="center"/>
              <w:rPr>
                <w:rFonts w:ascii="宋体" w:hAnsi="宋体"/>
                <w:szCs w:val="21"/>
              </w:rPr>
            </w:pPr>
            <w:r>
              <w:rPr>
                <w:rFonts w:hint="eastAsia" w:ascii="宋体" w:hAnsi="宋体"/>
                <w:szCs w:val="21"/>
              </w:rPr>
              <w:t>标的的名称</w:t>
            </w:r>
          </w:p>
        </w:tc>
        <w:tc>
          <w:tcPr>
            <w:tcW w:w="514" w:type="pct"/>
            <w:tcBorders>
              <w:top w:val="single" w:color="auto" w:sz="4" w:space="0"/>
              <w:left w:val="single" w:color="auto" w:sz="4" w:space="0"/>
              <w:bottom w:val="single" w:color="auto" w:sz="4" w:space="0"/>
              <w:right w:val="single" w:color="auto" w:sz="4" w:space="0"/>
            </w:tcBorders>
            <w:vAlign w:val="center"/>
          </w:tcPr>
          <w:p w14:paraId="4978D91E">
            <w:pPr>
              <w:snapToGrid w:val="0"/>
              <w:spacing w:line="360" w:lineRule="exact"/>
              <w:jc w:val="center"/>
              <w:rPr>
                <w:rFonts w:ascii="宋体" w:hAnsi="宋体"/>
                <w:szCs w:val="21"/>
              </w:rPr>
            </w:pPr>
            <w:r>
              <w:rPr>
                <w:rFonts w:hint="eastAsia" w:ascii="宋体" w:hAnsi="宋体"/>
                <w:szCs w:val="21"/>
              </w:rPr>
              <w:t>数量及单位</w:t>
            </w:r>
          </w:p>
        </w:tc>
        <w:tc>
          <w:tcPr>
            <w:tcW w:w="1830" w:type="pct"/>
            <w:tcBorders>
              <w:top w:val="single" w:color="auto" w:sz="4" w:space="0"/>
              <w:left w:val="single" w:color="auto" w:sz="4" w:space="0"/>
              <w:bottom w:val="single" w:color="auto" w:sz="4" w:space="0"/>
              <w:right w:val="single" w:color="auto" w:sz="4" w:space="0"/>
            </w:tcBorders>
            <w:vAlign w:val="center"/>
          </w:tcPr>
          <w:p w14:paraId="543DAA4A">
            <w:pPr>
              <w:snapToGrid w:val="0"/>
              <w:spacing w:line="360" w:lineRule="exact"/>
              <w:jc w:val="center"/>
              <w:rPr>
                <w:rFonts w:ascii="宋体" w:hAnsi="宋体"/>
                <w:szCs w:val="21"/>
              </w:rPr>
            </w:pPr>
            <w:r>
              <w:rPr>
                <w:rFonts w:hint="eastAsia" w:ascii="宋体" w:hAnsi="宋体"/>
                <w:szCs w:val="21"/>
              </w:rPr>
              <w:t>简要技术需求或者服务要求</w:t>
            </w:r>
          </w:p>
        </w:tc>
        <w:tc>
          <w:tcPr>
            <w:tcW w:w="660" w:type="pct"/>
            <w:tcBorders>
              <w:top w:val="single" w:color="auto" w:sz="4" w:space="0"/>
              <w:left w:val="single" w:color="auto" w:sz="4" w:space="0"/>
              <w:bottom w:val="single" w:color="auto" w:sz="4" w:space="0"/>
              <w:right w:val="single" w:color="auto" w:sz="4" w:space="0"/>
            </w:tcBorders>
            <w:vAlign w:val="center"/>
          </w:tcPr>
          <w:p w14:paraId="0ACB096A">
            <w:pPr>
              <w:snapToGrid w:val="0"/>
              <w:spacing w:line="360" w:lineRule="exact"/>
              <w:jc w:val="center"/>
              <w:rPr>
                <w:rFonts w:ascii="宋体" w:hAnsi="宋体"/>
                <w:szCs w:val="21"/>
              </w:rPr>
            </w:pPr>
            <w:r>
              <w:rPr>
                <w:rFonts w:hint="eastAsia" w:ascii="宋体" w:hAnsi="宋体"/>
                <w:szCs w:val="21"/>
              </w:rPr>
              <w:t>合同履行期限</w:t>
            </w:r>
          </w:p>
        </w:tc>
        <w:tc>
          <w:tcPr>
            <w:tcW w:w="610" w:type="pct"/>
            <w:tcBorders>
              <w:top w:val="single" w:color="auto" w:sz="4" w:space="0"/>
              <w:left w:val="single" w:color="auto" w:sz="4" w:space="0"/>
              <w:bottom w:val="single" w:color="auto" w:sz="4" w:space="0"/>
              <w:right w:val="single" w:color="auto" w:sz="4" w:space="0"/>
            </w:tcBorders>
            <w:vAlign w:val="center"/>
          </w:tcPr>
          <w:p w14:paraId="5A4D522A">
            <w:pPr>
              <w:snapToGrid w:val="0"/>
              <w:spacing w:line="360" w:lineRule="exact"/>
              <w:jc w:val="center"/>
              <w:rPr>
                <w:rFonts w:ascii="宋体" w:hAnsi="宋体"/>
                <w:szCs w:val="21"/>
              </w:rPr>
            </w:pPr>
            <w:r>
              <w:rPr>
                <w:rFonts w:hint="eastAsia" w:ascii="宋体" w:hAnsi="宋体"/>
                <w:szCs w:val="21"/>
              </w:rPr>
              <w:t>是否接受联合体</w:t>
            </w:r>
          </w:p>
        </w:tc>
        <w:tc>
          <w:tcPr>
            <w:tcW w:w="333" w:type="pct"/>
            <w:tcBorders>
              <w:top w:val="single" w:color="auto" w:sz="4" w:space="0"/>
              <w:left w:val="single" w:color="auto" w:sz="4" w:space="0"/>
              <w:bottom w:val="single" w:color="auto" w:sz="4" w:space="0"/>
              <w:right w:val="single" w:color="auto" w:sz="4" w:space="0"/>
            </w:tcBorders>
            <w:vAlign w:val="center"/>
          </w:tcPr>
          <w:p w14:paraId="39EADBAA">
            <w:pPr>
              <w:snapToGrid w:val="0"/>
              <w:spacing w:line="360" w:lineRule="exact"/>
              <w:jc w:val="center"/>
              <w:rPr>
                <w:rFonts w:ascii="宋体" w:hAnsi="宋体"/>
                <w:szCs w:val="21"/>
              </w:rPr>
            </w:pPr>
            <w:r>
              <w:rPr>
                <w:rFonts w:hint="eastAsia" w:ascii="宋体" w:hAnsi="宋体"/>
                <w:szCs w:val="21"/>
              </w:rPr>
              <w:t>备注</w:t>
            </w:r>
          </w:p>
        </w:tc>
      </w:tr>
      <w:tr w14:paraId="34F26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4" w:type="pct"/>
            <w:tcBorders>
              <w:top w:val="single" w:color="auto" w:sz="4" w:space="0"/>
              <w:left w:val="single" w:color="auto" w:sz="4" w:space="0"/>
              <w:bottom w:val="single" w:color="auto" w:sz="4" w:space="0"/>
              <w:right w:val="single" w:color="auto" w:sz="4" w:space="0"/>
            </w:tcBorders>
            <w:vAlign w:val="center"/>
          </w:tcPr>
          <w:p w14:paraId="50627BB1">
            <w:pPr>
              <w:snapToGrid w:val="0"/>
              <w:spacing w:line="360" w:lineRule="exact"/>
              <w:jc w:val="center"/>
              <w:rPr>
                <w:rFonts w:ascii="宋体" w:hAnsi="宋体"/>
                <w:szCs w:val="21"/>
              </w:rPr>
            </w:pPr>
            <w:r>
              <w:rPr>
                <w:rFonts w:ascii="宋体" w:hAnsi="宋体"/>
                <w:szCs w:val="21"/>
              </w:rPr>
              <w:t>1</w:t>
            </w:r>
          </w:p>
        </w:tc>
        <w:tc>
          <w:tcPr>
            <w:tcW w:w="818" w:type="pct"/>
            <w:tcBorders>
              <w:top w:val="single" w:color="auto" w:sz="4" w:space="0"/>
              <w:left w:val="single" w:color="auto" w:sz="4" w:space="0"/>
              <w:bottom w:val="single" w:color="auto" w:sz="4" w:space="0"/>
              <w:right w:val="single" w:color="auto" w:sz="4" w:space="0"/>
            </w:tcBorders>
            <w:vAlign w:val="center"/>
          </w:tcPr>
          <w:p w14:paraId="44571163">
            <w:pPr>
              <w:spacing w:line="360" w:lineRule="exact"/>
              <w:rPr>
                <w:rFonts w:ascii="宋体" w:hAnsi="宋体"/>
                <w:szCs w:val="21"/>
              </w:rPr>
            </w:pPr>
            <w:r>
              <w:rPr>
                <w:rFonts w:hint="eastAsia" w:ascii="宋体" w:hAnsi="宋体"/>
                <w:szCs w:val="21"/>
              </w:rPr>
              <w:t>2025年广西绩效管理天眼查访核验系统无人机航摄A分标</w:t>
            </w:r>
          </w:p>
        </w:tc>
        <w:tc>
          <w:tcPr>
            <w:tcW w:w="514" w:type="pct"/>
            <w:tcBorders>
              <w:top w:val="single" w:color="auto" w:sz="4" w:space="0"/>
              <w:left w:val="single" w:color="auto" w:sz="4" w:space="0"/>
              <w:bottom w:val="single" w:color="auto" w:sz="4" w:space="0"/>
              <w:right w:val="single" w:color="auto" w:sz="4" w:space="0"/>
            </w:tcBorders>
            <w:vAlign w:val="center"/>
          </w:tcPr>
          <w:p w14:paraId="6BE89AA4">
            <w:pPr>
              <w:spacing w:line="360" w:lineRule="exact"/>
              <w:jc w:val="center"/>
              <w:rPr>
                <w:rFonts w:ascii="宋体" w:hAnsi="宋体"/>
              </w:rPr>
            </w:pPr>
            <w:r>
              <w:rPr>
                <w:rFonts w:hint="eastAsia" w:ascii="宋体" w:hAnsi="宋体"/>
              </w:rPr>
              <w:t>1项</w:t>
            </w:r>
          </w:p>
        </w:tc>
        <w:tc>
          <w:tcPr>
            <w:tcW w:w="1830" w:type="pct"/>
            <w:tcBorders>
              <w:top w:val="single" w:color="auto" w:sz="4" w:space="0"/>
              <w:left w:val="single" w:color="auto" w:sz="4" w:space="0"/>
              <w:bottom w:val="single" w:color="auto" w:sz="4" w:space="0"/>
              <w:right w:val="single" w:color="auto" w:sz="4" w:space="0"/>
            </w:tcBorders>
            <w:vAlign w:val="center"/>
          </w:tcPr>
          <w:p w14:paraId="7435A44B">
            <w:pPr>
              <w:pStyle w:val="17"/>
              <w:spacing w:line="360" w:lineRule="exact"/>
              <w:rPr>
                <w:b/>
              </w:rPr>
            </w:pPr>
            <w:r>
              <w:rPr>
                <w:rFonts w:hint="eastAsia" w:ascii="宋体" w:hAnsi="宋体"/>
                <w:szCs w:val="21"/>
              </w:rPr>
              <w:t>按要求采用无人机获取指定作业范围的影像数据，航拍地面分辨率优于0.1米，经数据处理后提交数字正射影像等成果资料，图斑分散分布于广西区内，主要在广西东部（南宁市、钦州市、北海市、防城港市、玉林市、贵港市、梧州市、贺州市、来宾市），面积合计约700平方公里。具体要求详见竞争性磋商文件。</w:t>
            </w:r>
          </w:p>
        </w:tc>
        <w:tc>
          <w:tcPr>
            <w:tcW w:w="660" w:type="pct"/>
            <w:tcBorders>
              <w:top w:val="single" w:color="auto" w:sz="4" w:space="0"/>
              <w:left w:val="single" w:color="auto" w:sz="4" w:space="0"/>
              <w:bottom w:val="single" w:color="auto" w:sz="4" w:space="0"/>
              <w:right w:val="single" w:color="auto" w:sz="4" w:space="0"/>
            </w:tcBorders>
            <w:vAlign w:val="center"/>
          </w:tcPr>
          <w:p w14:paraId="231C05FF">
            <w:pPr>
              <w:pStyle w:val="17"/>
              <w:spacing w:line="360" w:lineRule="exact"/>
              <w:rPr>
                <w:rFonts w:ascii="宋体" w:hAnsi="宋体"/>
                <w:szCs w:val="21"/>
              </w:rPr>
            </w:pPr>
            <w:r>
              <w:rPr>
                <w:rFonts w:hint="eastAsia" w:ascii="宋体" w:hAnsi="宋体"/>
                <w:szCs w:val="21"/>
              </w:rPr>
              <w:t>2025年12月30日前交付并验收合格</w:t>
            </w:r>
          </w:p>
        </w:tc>
        <w:tc>
          <w:tcPr>
            <w:tcW w:w="610" w:type="pct"/>
            <w:tcBorders>
              <w:top w:val="single" w:color="auto" w:sz="4" w:space="0"/>
              <w:left w:val="single" w:color="auto" w:sz="4" w:space="0"/>
              <w:bottom w:val="single" w:color="auto" w:sz="4" w:space="0"/>
              <w:right w:val="single" w:color="auto" w:sz="4" w:space="0"/>
            </w:tcBorders>
            <w:vAlign w:val="center"/>
          </w:tcPr>
          <w:p w14:paraId="02790EC0">
            <w:pPr>
              <w:pStyle w:val="17"/>
              <w:spacing w:line="360" w:lineRule="exact"/>
              <w:rPr>
                <w:rFonts w:ascii="宋体" w:hAnsi="宋体"/>
                <w:szCs w:val="21"/>
              </w:rPr>
            </w:pPr>
            <w:r>
              <w:rPr>
                <w:rFonts w:hint="eastAsia" w:ascii="宋体" w:hAnsi="宋体"/>
                <w:szCs w:val="21"/>
              </w:rPr>
              <w:t>本标项不接收联合体</w:t>
            </w:r>
          </w:p>
        </w:tc>
        <w:tc>
          <w:tcPr>
            <w:tcW w:w="333" w:type="pct"/>
            <w:tcBorders>
              <w:top w:val="single" w:color="auto" w:sz="4" w:space="0"/>
              <w:left w:val="single" w:color="auto" w:sz="4" w:space="0"/>
              <w:bottom w:val="single" w:color="auto" w:sz="4" w:space="0"/>
              <w:right w:val="single" w:color="auto" w:sz="4" w:space="0"/>
            </w:tcBorders>
            <w:vAlign w:val="center"/>
          </w:tcPr>
          <w:p w14:paraId="4AB426BD">
            <w:pPr>
              <w:pStyle w:val="17"/>
              <w:spacing w:line="360" w:lineRule="exact"/>
              <w:jc w:val="center"/>
              <w:rPr>
                <w:rFonts w:ascii="宋体" w:hAnsi="宋体"/>
                <w:szCs w:val="21"/>
              </w:rPr>
            </w:pPr>
            <w:r>
              <w:rPr>
                <w:rFonts w:hint="eastAsia" w:ascii="宋体" w:hAnsi="宋体"/>
                <w:szCs w:val="21"/>
              </w:rPr>
              <w:t>/</w:t>
            </w:r>
          </w:p>
        </w:tc>
      </w:tr>
      <w:bookmarkEnd w:id="8"/>
      <w:bookmarkEnd w:id="9"/>
    </w:tbl>
    <w:p w14:paraId="2209A826">
      <w:pPr>
        <w:spacing w:line="360" w:lineRule="exact"/>
        <w:ind w:firstLine="420" w:firstLineChars="200"/>
        <w:rPr>
          <w:rFonts w:ascii="宋体" w:hAnsi="宋体"/>
          <w:szCs w:val="21"/>
        </w:rPr>
      </w:pPr>
    </w:p>
    <w:tbl>
      <w:tblPr>
        <w:tblStyle w:val="3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32"/>
        <w:gridCol w:w="1468"/>
        <w:gridCol w:w="946"/>
        <w:gridCol w:w="3327"/>
        <w:gridCol w:w="1208"/>
        <w:gridCol w:w="1150"/>
        <w:gridCol w:w="564"/>
      </w:tblGrid>
      <w:tr w14:paraId="3575B5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14:paraId="68158771">
            <w:pPr>
              <w:snapToGrid w:val="0"/>
              <w:spacing w:line="360" w:lineRule="exact"/>
              <w:rPr>
                <w:rFonts w:ascii="宋体" w:hAnsi="宋体"/>
                <w:szCs w:val="21"/>
                <w:u w:val="single"/>
              </w:rPr>
            </w:pPr>
            <w:r>
              <w:rPr>
                <w:rFonts w:hint="eastAsia" w:ascii="宋体" w:hAnsi="宋体"/>
                <w:szCs w:val="21"/>
              </w:rPr>
              <w:t>分标2：预算金额：56.00万元，最高限价：56.00万元。</w:t>
            </w:r>
          </w:p>
        </w:tc>
      </w:tr>
      <w:tr w14:paraId="7D87E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8" w:type="pct"/>
            <w:tcBorders>
              <w:top w:val="single" w:color="auto" w:sz="4" w:space="0"/>
              <w:left w:val="single" w:color="auto" w:sz="4" w:space="0"/>
              <w:bottom w:val="single" w:color="auto" w:sz="4" w:space="0"/>
              <w:right w:val="single" w:color="auto" w:sz="4" w:space="0"/>
            </w:tcBorders>
            <w:vAlign w:val="center"/>
          </w:tcPr>
          <w:p w14:paraId="75E519F4">
            <w:pPr>
              <w:snapToGrid w:val="0"/>
              <w:spacing w:line="360" w:lineRule="exact"/>
              <w:jc w:val="center"/>
              <w:rPr>
                <w:rFonts w:ascii="宋体" w:hAnsi="宋体"/>
                <w:szCs w:val="21"/>
              </w:rPr>
            </w:pPr>
            <w:r>
              <w:rPr>
                <w:rFonts w:hint="eastAsia" w:ascii="宋体" w:hAnsi="宋体"/>
                <w:szCs w:val="21"/>
              </w:rPr>
              <w:t>序号</w:t>
            </w:r>
          </w:p>
        </w:tc>
        <w:tc>
          <w:tcPr>
            <w:tcW w:w="807" w:type="pct"/>
            <w:tcBorders>
              <w:top w:val="single" w:color="auto" w:sz="4" w:space="0"/>
              <w:left w:val="single" w:color="auto" w:sz="4" w:space="0"/>
              <w:bottom w:val="single" w:color="auto" w:sz="4" w:space="0"/>
              <w:right w:val="single" w:color="auto" w:sz="4" w:space="0"/>
            </w:tcBorders>
            <w:vAlign w:val="center"/>
          </w:tcPr>
          <w:p w14:paraId="6975391E">
            <w:pPr>
              <w:snapToGrid w:val="0"/>
              <w:spacing w:line="360" w:lineRule="exact"/>
              <w:jc w:val="center"/>
              <w:rPr>
                <w:rFonts w:ascii="宋体" w:hAnsi="宋体"/>
                <w:szCs w:val="21"/>
              </w:rPr>
            </w:pPr>
            <w:r>
              <w:rPr>
                <w:rFonts w:hint="eastAsia" w:ascii="宋体" w:hAnsi="宋体"/>
                <w:szCs w:val="21"/>
              </w:rPr>
              <w:t>标的的名称</w:t>
            </w:r>
          </w:p>
        </w:tc>
        <w:tc>
          <w:tcPr>
            <w:tcW w:w="520" w:type="pct"/>
            <w:tcBorders>
              <w:top w:val="single" w:color="auto" w:sz="4" w:space="0"/>
              <w:left w:val="single" w:color="auto" w:sz="4" w:space="0"/>
              <w:bottom w:val="single" w:color="auto" w:sz="4" w:space="0"/>
              <w:right w:val="single" w:color="auto" w:sz="4" w:space="0"/>
            </w:tcBorders>
            <w:vAlign w:val="center"/>
          </w:tcPr>
          <w:p w14:paraId="61FDE440">
            <w:pPr>
              <w:snapToGrid w:val="0"/>
              <w:spacing w:line="360" w:lineRule="exact"/>
              <w:jc w:val="center"/>
              <w:rPr>
                <w:rFonts w:ascii="宋体" w:hAnsi="宋体"/>
                <w:szCs w:val="21"/>
              </w:rPr>
            </w:pPr>
            <w:r>
              <w:rPr>
                <w:rFonts w:hint="eastAsia" w:ascii="宋体" w:hAnsi="宋体"/>
                <w:szCs w:val="21"/>
              </w:rPr>
              <w:t>数量及单位</w:t>
            </w:r>
          </w:p>
        </w:tc>
        <w:tc>
          <w:tcPr>
            <w:tcW w:w="1829" w:type="pct"/>
            <w:tcBorders>
              <w:top w:val="single" w:color="auto" w:sz="4" w:space="0"/>
              <w:left w:val="single" w:color="auto" w:sz="4" w:space="0"/>
              <w:bottom w:val="single" w:color="auto" w:sz="4" w:space="0"/>
              <w:right w:val="single" w:color="auto" w:sz="4" w:space="0"/>
            </w:tcBorders>
            <w:vAlign w:val="center"/>
          </w:tcPr>
          <w:p w14:paraId="6D2CFBC9">
            <w:pPr>
              <w:snapToGrid w:val="0"/>
              <w:spacing w:line="360" w:lineRule="exact"/>
              <w:jc w:val="center"/>
              <w:rPr>
                <w:rFonts w:ascii="宋体" w:hAnsi="宋体"/>
                <w:szCs w:val="21"/>
              </w:rPr>
            </w:pPr>
            <w:r>
              <w:rPr>
                <w:rFonts w:hint="eastAsia" w:ascii="宋体" w:hAnsi="宋体"/>
                <w:szCs w:val="21"/>
              </w:rPr>
              <w:t>简要技术需求或者服务要求</w:t>
            </w:r>
          </w:p>
        </w:tc>
        <w:tc>
          <w:tcPr>
            <w:tcW w:w="664" w:type="pct"/>
            <w:tcBorders>
              <w:top w:val="single" w:color="auto" w:sz="4" w:space="0"/>
              <w:left w:val="single" w:color="auto" w:sz="4" w:space="0"/>
              <w:bottom w:val="single" w:color="auto" w:sz="4" w:space="0"/>
              <w:right w:val="single" w:color="auto" w:sz="4" w:space="0"/>
            </w:tcBorders>
            <w:vAlign w:val="center"/>
          </w:tcPr>
          <w:p w14:paraId="09F1FE69">
            <w:pPr>
              <w:snapToGrid w:val="0"/>
              <w:spacing w:line="360" w:lineRule="exact"/>
              <w:jc w:val="center"/>
              <w:rPr>
                <w:rFonts w:ascii="宋体" w:hAnsi="宋体"/>
                <w:szCs w:val="21"/>
              </w:rPr>
            </w:pPr>
            <w:r>
              <w:rPr>
                <w:rFonts w:hint="eastAsia" w:ascii="宋体" w:hAnsi="宋体"/>
                <w:szCs w:val="21"/>
              </w:rPr>
              <w:t>合同履行期限</w:t>
            </w:r>
          </w:p>
        </w:tc>
        <w:tc>
          <w:tcPr>
            <w:tcW w:w="632" w:type="pct"/>
            <w:tcBorders>
              <w:top w:val="single" w:color="auto" w:sz="4" w:space="0"/>
              <w:left w:val="single" w:color="auto" w:sz="4" w:space="0"/>
              <w:bottom w:val="single" w:color="auto" w:sz="4" w:space="0"/>
              <w:right w:val="single" w:color="auto" w:sz="4" w:space="0"/>
            </w:tcBorders>
            <w:vAlign w:val="center"/>
          </w:tcPr>
          <w:p w14:paraId="678045D7">
            <w:pPr>
              <w:snapToGrid w:val="0"/>
              <w:spacing w:line="360" w:lineRule="exact"/>
              <w:jc w:val="center"/>
              <w:rPr>
                <w:rFonts w:ascii="宋体" w:hAnsi="宋体"/>
                <w:szCs w:val="21"/>
              </w:rPr>
            </w:pPr>
            <w:r>
              <w:rPr>
                <w:rFonts w:hint="eastAsia" w:ascii="宋体" w:hAnsi="宋体"/>
                <w:szCs w:val="21"/>
              </w:rPr>
              <w:t>是否接受联合体</w:t>
            </w:r>
          </w:p>
        </w:tc>
        <w:tc>
          <w:tcPr>
            <w:tcW w:w="307" w:type="pct"/>
            <w:tcBorders>
              <w:top w:val="single" w:color="auto" w:sz="4" w:space="0"/>
              <w:left w:val="single" w:color="auto" w:sz="4" w:space="0"/>
              <w:bottom w:val="single" w:color="auto" w:sz="4" w:space="0"/>
              <w:right w:val="single" w:color="auto" w:sz="4" w:space="0"/>
            </w:tcBorders>
            <w:vAlign w:val="center"/>
          </w:tcPr>
          <w:p w14:paraId="3F25B632">
            <w:pPr>
              <w:snapToGrid w:val="0"/>
              <w:spacing w:line="360" w:lineRule="exact"/>
              <w:jc w:val="center"/>
              <w:rPr>
                <w:rFonts w:ascii="宋体" w:hAnsi="宋体"/>
                <w:szCs w:val="21"/>
              </w:rPr>
            </w:pPr>
            <w:r>
              <w:rPr>
                <w:rFonts w:hint="eastAsia" w:ascii="宋体" w:hAnsi="宋体"/>
                <w:szCs w:val="21"/>
              </w:rPr>
              <w:t>备注</w:t>
            </w:r>
          </w:p>
        </w:tc>
      </w:tr>
      <w:tr w14:paraId="38F99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8" w:type="pct"/>
            <w:tcBorders>
              <w:top w:val="single" w:color="auto" w:sz="4" w:space="0"/>
              <w:left w:val="single" w:color="auto" w:sz="4" w:space="0"/>
              <w:bottom w:val="single" w:color="auto" w:sz="4" w:space="0"/>
              <w:right w:val="single" w:color="auto" w:sz="4" w:space="0"/>
            </w:tcBorders>
            <w:vAlign w:val="center"/>
          </w:tcPr>
          <w:p w14:paraId="4039DBB1">
            <w:pPr>
              <w:snapToGrid w:val="0"/>
              <w:spacing w:line="360" w:lineRule="exact"/>
              <w:jc w:val="center"/>
              <w:rPr>
                <w:rFonts w:ascii="宋体" w:hAnsi="宋体"/>
                <w:szCs w:val="21"/>
              </w:rPr>
            </w:pPr>
            <w:r>
              <w:rPr>
                <w:rFonts w:ascii="宋体" w:hAnsi="宋体"/>
                <w:szCs w:val="21"/>
              </w:rPr>
              <w:t>1</w:t>
            </w:r>
          </w:p>
        </w:tc>
        <w:tc>
          <w:tcPr>
            <w:tcW w:w="807" w:type="pct"/>
            <w:tcBorders>
              <w:top w:val="single" w:color="auto" w:sz="4" w:space="0"/>
              <w:left w:val="single" w:color="auto" w:sz="4" w:space="0"/>
              <w:bottom w:val="single" w:color="auto" w:sz="4" w:space="0"/>
              <w:right w:val="single" w:color="auto" w:sz="4" w:space="0"/>
            </w:tcBorders>
            <w:vAlign w:val="center"/>
          </w:tcPr>
          <w:p w14:paraId="5AEA2E5A">
            <w:pPr>
              <w:spacing w:line="360" w:lineRule="exact"/>
              <w:rPr>
                <w:rFonts w:ascii="宋体" w:hAnsi="宋体"/>
                <w:szCs w:val="21"/>
              </w:rPr>
            </w:pPr>
            <w:r>
              <w:rPr>
                <w:rFonts w:hint="eastAsia" w:ascii="宋体" w:hAnsi="宋体"/>
                <w:szCs w:val="21"/>
              </w:rPr>
              <w:t>2025年广西绩效管理天眼查访核验系统无人机航摄B分标</w:t>
            </w:r>
          </w:p>
        </w:tc>
        <w:tc>
          <w:tcPr>
            <w:tcW w:w="520" w:type="pct"/>
            <w:tcBorders>
              <w:top w:val="single" w:color="auto" w:sz="4" w:space="0"/>
              <w:left w:val="single" w:color="auto" w:sz="4" w:space="0"/>
              <w:bottom w:val="single" w:color="auto" w:sz="4" w:space="0"/>
              <w:right w:val="single" w:color="auto" w:sz="4" w:space="0"/>
            </w:tcBorders>
            <w:vAlign w:val="center"/>
          </w:tcPr>
          <w:p w14:paraId="6DFB9AFC">
            <w:pPr>
              <w:spacing w:line="360" w:lineRule="exact"/>
              <w:jc w:val="center"/>
              <w:rPr>
                <w:rFonts w:ascii="宋体" w:hAnsi="宋体"/>
              </w:rPr>
            </w:pPr>
            <w:r>
              <w:rPr>
                <w:rFonts w:hint="eastAsia" w:ascii="宋体" w:hAnsi="宋体"/>
              </w:rPr>
              <w:t>1项</w:t>
            </w:r>
          </w:p>
        </w:tc>
        <w:tc>
          <w:tcPr>
            <w:tcW w:w="1829" w:type="pct"/>
            <w:tcBorders>
              <w:top w:val="single" w:color="auto" w:sz="4" w:space="0"/>
              <w:left w:val="single" w:color="auto" w:sz="4" w:space="0"/>
              <w:bottom w:val="single" w:color="auto" w:sz="4" w:space="0"/>
              <w:right w:val="single" w:color="auto" w:sz="4" w:space="0"/>
            </w:tcBorders>
            <w:vAlign w:val="center"/>
          </w:tcPr>
          <w:p w14:paraId="4F4E5438">
            <w:pPr>
              <w:pStyle w:val="17"/>
              <w:spacing w:line="360" w:lineRule="exact"/>
              <w:rPr>
                <w:b/>
              </w:rPr>
            </w:pPr>
            <w:r>
              <w:rPr>
                <w:rFonts w:hint="eastAsia" w:ascii="宋体" w:hAnsi="宋体"/>
                <w:szCs w:val="21"/>
              </w:rPr>
              <w:t>按要求采用无人机获取指定作业范围的影像数据，航拍地面分辨率优于0.1米，经数据处理后提交数字正射影像等成果资料；图斑分散分布于广西区内，主要在广西西部（柳州市、桂林市、崇左市、河池市、百色市），面积合计约700平方公里。具体要求详见竞争性磋商文件。</w:t>
            </w:r>
          </w:p>
        </w:tc>
        <w:tc>
          <w:tcPr>
            <w:tcW w:w="664" w:type="pct"/>
            <w:tcBorders>
              <w:top w:val="single" w:color="auto" w:sz="4" w:space="0"/>
              <w:left w:val="single" w:color="auto" w:sz="4" w:space="0"/>
              <w:bottom w:val="single" w:color="auto" w:sz="4" w:space="0"/>
              <w:right w:val="single" w:color="auto" w:sz="4" w:space="0"/>
            </w:tcBorders>
            <w:vAlign w:val="center"/>
          </w:tcPr>
          <w:p w14:paraId="573C4D8D">
            <w:pPr>
              <w:pStyle w:val="17"/>
              <w:spacing w:line="360" w:lineRule="exact"/>
              <w:jc w:val="left"/>
              <w:rPr>
                <w:rFonts w:ascii="宋体" w:hAnsi="宋体"/>
                <w:szCs w:val="21"/>
              </w:rPr>
            </w:pPr>
            <w:r>
              <w:rPr>
                <w:rFonts w:hint="eastAsia" w:ascii="宋体" w:hAnsi="宋体"/>
                <w:szCs w:val="21"/>
              </w:rPr>
              <w:t>2025年12月30日前交付并验收合格</w:t>
            </w:r>
          </w:p>
        </w:tc>
        <w:tc>
          <w:tcPr>
            <w:tcW w:w="632" w:type="pct"/>
            <w:tcBorders>
              <w:top w:val="single" w:color="auto" w:sz="4" w:space="0"/>
              <w:left w:val="single" w:color="auto" w:sz="4" w:space="0"/>
              <w:bottom w:val="single" w:color="auto" w:sz="4" w:space="0"/>
              <w:right w:val="single" w:color="auto" w:sz="4" w:space="0"/>
            </w:tcBorders>
            <w:vAlign w:val="center"/>
          </w:tcPr>
          <w:p w14:paraId="13639481">
            <w:pPr>
              <w:pStyle w:val="17"/>
              <w:spacing w:line="360" w:lineRule="exact"/>
              <w:rPr>
                <w:rFonts w:ascii="宋体" w:hAnsi="宋体"/>
                <w:szCs w:val="21"/>
              </w:rPr>
            </w:pPr>
            <w:r>
              <w:rPr>
                <w:rFonts w:hint="eastAsia" w:ascii="宋体" w:hAnsi="宋体"/>
                <w:szCs w:val="21"/>
              </w:rPr>
              <w:t>本标项不接收联合体</w:t>
            </w:r>
          </w:p>
        </w:tc>
        <w:tc>
          <w:tcPr>
            <w:tcW w:w="307" w:type="pct"/>
            <w:tcBorders>
              <w:top w:val="single" w:color="auto" w:sz="4" w:space="0"/>
              <w:left w:val="single" w:color="auto" w:sz="4" w:space="0"/>
              <w:bottom w:val="single" w:color="auto" w:sz="4" w:space="0"/>
              <w:right w:val="single" w:color="auto" w:sz="4" w:space="0"/>
            </w:tcBorders>
            <w:vAlign w:val="center"/>
          </w:tcPr>
          <w:p w14:paraId="1DC54C02">
            <w:pPr>
              <w:pStyle w:val="17"/>
              <w:spacing w:line="360" w:lineRule="exact"/>
              <w:jc w:val="center"/>
              <w:rPr>
                <w:rFonts w:ascii="宋体" w:hAnsi="宋体"/>
                <w:szCs w:val="21"/>
              </w:rPr>
            </w:pPr>
            <w:r>
              <w:rPr>
                <w:rFonts w:hint="eastAsia" w:ascii="宋体" w:hAnsi="宋体"/>
                <w:szCs w:val="21"/>
              </w:rPr>
              <w:t>/</w:t>
            </w:r>
          </w:p>
        </w:tc>
      </w:tr>
    </w:tbl>
    <w:p w14:paraId="4B6C76A2">
      <w:pPr>
        <w:spacing w:line="360" w:lineRule="exact"/>
        <w:ind w:firstLine="354" w:firstLineChars="147"/>
        <w:rPr>
          <w:rFonts w:ascii="黑体" w:hAnsi="黑体" w:eastAsia="黑体"/>
          <w:b/>
          <w:sz w:val="24"/>
        </w:rPr>
      </w:pPr>
      <w:bookmarkStart w:id="10" w:name="_Toc71365906"/>
      <w:bookmarkStart w:id="11" w:name="_Toc35393630"/>
      <w:bookmarkStart w:id="12" w:name="_Toc44229879"/>
      <w:bookmarkStart w:id="13" w:name="_Toc28359090"/>
      <w:bookmarkStart w:id="14" w:name="_Toc28359013"/>
      <w:bookmarkStart w:id="15" w:name="_Toc35393799"/>
      <w:r>
        <w:rPr>
          <w:rFonts w:hint="eastAsia" w:ascii="黑体" w:hAnsi="黑体" w:eastAsia="黑体"/>
          <w:b/>
          <w:sz w:val="24"/>
        </w:rPr>
        <w:t>二、申请人的资格条件：</w:t>
      </w:r>
      <w:bookmarkEnd w:id="10"/>
      <w:bookmarkEnd w:id="11"/>
      <w:bookmarkEnd w:id="12"/>
      <w:bookmarkEnd w:id="13"/>
      <w:bookmarkEnd w:id="14"/>
      <w:bookmarkEnd w:id="15"/>
    </w:p>
    <w:p w14:paraId="45B07328">
      <w:pPr>
        <w:spacing w:line="360" w:lineRule="exact"/>
        <w:ind w:firstLine="420" w:firstLineChars="200"/>
        <w:rPr>
          <w:rFonts w:ascii="宋体" w:hAnsi="宋体"/>
          <w:szCs w:val="21"/>
        </w:rPr>
      </w:pPr>
      <w:bookmarkStart w:id="16" w:name="_Toc35393631"/>
      <w:bookmarkStart w:id="17" w:name="_Toc35393800"/>
      <w:bookmarkStart w:id="18" w:name="_Toc44229880"/>
      <w:bookmarkStart w:id="19" w:name="_Toc28359091"/>
      <w:bookmarkStart w:id="20" w:name="_Toc28359014"/>
      <w:r>
        <w:rPr>
          <w:rFonts w:hint="eastAsia" w:ascii="宋体" w:hAnsi="宋体"/>
          <w:szCs w:val="21"/>
        </w:rPr>
        <w:t>1.满足《中华人民共和国政府采购法》第二十二条规定；</w:t>
      </w:r>
    </w:p>
    <w:p w14:paraId="1332E057">
      <w:pPr>
        <w:spacing w:line="360" w:lineRule="exact"/>
        <w:ind w:firstLine="420" w:firstLineChars="200"/>
        <w:rPr>
          <w:rFonts w:ascii="宋体" w:hAnsi="宋体"/>
          <w:szCs w:val="21"/>
        </w:rPr>
      </w:pPr>
      <w:r>
        <w:rPr>
          <w:rFonts w:ascii="宋体" w:hAnsi="宋体"/>
          <w:szCs w:val="21"/>
        </w:rPr>
        <w:t>2</w:t>
      </w:r>
      <w:r>
        <w:rPr>
          <w:rFonts w:hint="eastAsia" w:ascii="宋体" w:hAnsi="宋体"/>
          <w:szCs w:val="21"/>
        </w:rPr>
        <w:t>.落实政府采购政策需满足的资格要求：分标1、分标2：专门面向中小企业采购的项目,供应商应为中小微企业或监狱企业或残疾人福利性单位；</w:t>
      </w:r>
    </w:p>
    <w:p w14:paraId="7DD92C3B">
      <w:pPr>
        <w:spacing w:line="360" w:lineRule="exact"/>
        <w:ind w:firstLine="420" w:firstLineChars="200"/>
        <w:rPr>
          <w:rFonts w:ascii="宋体" w:hAnsi="宋体"/>
        </w:rPr>
      </w:pPr>
      <w:r>
        <w:rPr>
          <w:rFonts w:hint="eastAsia" w:ascii="宋体" w:hAnsi="宋体"/>
          <w:szCs w:val="21"/>
        </w:rPr>
        <w:t>3.本项目的特定资格要求：</w:t>
      </w:r>
      <w:bookmarkStart w:id="21" w:name="_Toc71365907"/>
      <w:r>
        <w:rPr>
          <w:rFonts w:hint="eastAsia" w:ascii="宋体" w:hAnsi="宋体"/>
          <w:szCs w:val="21"/>
        </w:rPr>
        <w:t>分标1、分标2：具有自然资源主管部门颁发的有效期内乙级或以上测绘资质，资质专业范围需包含：测绘航空摄影、摄影测量与遥感。</w:t>
      </w:r>
    </w:p>
    <w:p w14:paraId="22B6D5DC">
      <w:pPr>
        <w:spacing w:line="360" w:lineRule="exact"/>
        <w:ind w:firstLine="482" w:firstLineChars="200"/>
        <w:rPr>
          <w:rFonts w:ascii="黑体" w:hAnsi="黑体" w:eastAsia="黑体"/>
          <w:b/>
          <w:sz w:val="24"/>
        </w:rPr>
      </w:pPr>
      <w:r>
        <w:rPr>
          <w:rFonts w:hint="eastAsia" w:ascii="黑体" w:hAnsi="黑体" w:eastAsia="黑体"/>
          <w:b/>
          <w:sz w:val="24"/>
        </w:rPr>
        <w:t>三、获取竞争性磋商文件</w:t>
      </w:r>
      <w:bookmarkEnd w:id="16"/>
      <w:bookmarkEnd w:id="17"/>
      <w:bookmarkEnd w:id="18"/>
      <w:bookmarkEnd w:id="19"/>
      <w:bookmarkEnd w:id="20"/>
      <w:bookmarkEnd w:id="21"/>
    </w:p>
    <w:p w14:paraId="2D445136">
      <w:pPr>
        <w:spacing w:line="360" w:lineRule="exact"/>
        <w:ind w:firstLine="420" w:firstLineChars="200"/>
        <w:rPr>
          <w:rFonts w:ascii="宋体" w:hAnsi="宋体" w:cs="宋体"/>
          <w:bCs/>
          <w:kern w:val="0"/>
          <w:szCs w:val="21"/>
        </w:rPr>
      </w:pPr>
      <w:bookmarkStart w:id="22" w:name="_Toc44229881"/>
      <w:bookmarkStart w:id="23" w:name="_Toc35393632"/>
      <w:bookmarkStart w:id="24" w:name="_Toc28359015"/>
      <w:bookmarkStart w:id="25" w:name="_Toc28359092"/>
      <w:bookmarkStart w:id="26" w:name="_Toc35393801"/>
      <w:r>
        <w:rPr>
          <w:rFonts w:hint="eastAsia" w:ascii="宋体" w:hAnsi="宋体" w:cs="宋体"/>
          <w:bCs/>
          <w:kern w:val="0"/>
          <w:szCs w:val="21"/>
        </w:rPr>
        <w:t>时间：</w:t>
      </w:r>
      <w:r>
        <w:rPr>
          <w:rFonts w:ascii="宋体" w:hAnsi="宋体"/>
          <w:bCs/>
          <w:szCs w:val="21"/>
          <w:u w:val="single"/>
        </w:rPr>
        <w:t>202</w:t>
      </w:r>
      <w:r>
        <w:rPr>
          <w:rFonts w:hint="eastAsia" w:ascii="宋体" w:hAnsi="宋体"/>
          <w:bCs/>
          <w:szCs w:val="21"/>
          <w:u w:val="single"/>
        </w:rPr>
        <w:t>5年</w:t>
      </w:r>
      <w:r>
        <w:rPr>
          <w:rFonts w:hint="eastAsia" w:ascii="宋体" w:hAnsi="宋体"/>
          <w:bCs/>
          <w:szCs w:val="21"/>
          <w:u w:val="single"/>
          <w:lang w:val="en-US" w:eastAsia="zh-CN"/>
        </w:rPr>
        <w:t>5</w:t>
      </w:r>
      <w:r>
        <w:rPr>
          <w:rFonts w:hint="eastAsia" w:ascii="宋体" w:hAnsi="宋体"/>
          <w:bCs/>
          <w:szCs w:val="21"/>
          <w:u w:val="single"/>
        </w:rPr>
        <w:t>月</w:t>
      </w:r>
      <w:r>
        <w:rPr>
          <w:rFonts w:hint="eastAsia" w:ascii="宋体" w:hAnsi="宋体"/>
          <w:bCs/>
          <w:szCs w:val="21"/>
          <w:u w:val="single"/>
          <w:lang w:val="en-US" w:eastAsia="zh-CN"/>
        </w:rPr>
        <w:t>20</w:t>
      </w:r>
      <w:r>
        <w:rPr>
          <w:rFonts w:hint="eastAsia" w:ascii="宋体" w:hAnsi="宋体"/>
          <w:bCs/>
          <w:szCs w:val="21"/>
          <w:u w:val="single"/>
        </w:rPr>
        <w:t>日</w:t>
      </w:r>
      <w:r>
        <w:rPr>
          <w:rFonts w:hint="eastAsia" w:ascii="宋体" w:hAnsi="宋体" w:cs="宋体"/>
          <w:bCs/>
          <w:kern w:val="0"/>
          <w:szCs w:val="21"/>
        </w:rPr>
        <w:t>至</w:t>
      </w:r>
      <w:r>
        <w:rPr>
          <w:rFonts w:ascii="宋体" w:hAnsi="宋体"/>
          <w:bCs/>
          <w:szCs w:val="21"/>
          <w:u w:val="single"/>
        </w:rPr>
        <w:t>202</w:t>
      </w:r>
      <w:r>
        <w:rPr>
          <w:rFonts w:hint="eastAsia" w:ascii="宋体" w:hAnsi="宋体"/>
          <w:bCs/>
          <w:szCs w:val="21"/>
          <w:u w:val="single"/>
        </w:rPr>
        <w:t>5年</w:t>
      </w:r>
      <w:r>
        <w:rPr>
          <w:rFonts w:hint="eastAsia" w:ascii="宋体" w:hAnsi="宋体"/>
          <w:bCs/>
          <w:szCs w:val="21"/>
          <w:u w:val="single"/>
          <w:lang w:val="en-US" w:eastAsia="zh-CN"/>
        </w:rPr>
        <w:t>5</w:t>
      </w:r>
      <w:r>
        <w:rPr>
          <w:rFonts w:hint="eastAsia" w:ascii="宋体" w:hAnsi="宋体"/>
          <w:bCs/>
          <w:szCs w:val="21"/>
          <w:u w:val="single"/>
        </w:rPr>
        <w:t>月</w:t>
      </w:r>
      <w:r>
        <w:rPr>
          <w:rFonts w:hint="eastAsia" w:ascii="宋体" w:hAnsi="宋体"/>
          <w:bCs/>
          <w:szCs w:val="21"/>
          <w:u w:val="single"/>
          <w:lang w:val="en-US" w:eastAsia="zh-CN"/>
        </w:rPr>
        <w:t>27</w:t>
      </w:r>
      <w:r>
        <w:rPr>
          <w:rFonts w:hint="eastAsia" w:ascii="宋体" w:hAnsi="宋体"/>
          <w:bCs/>
          <w:szCs w:val="21"/>
          <w:u w:val="single"/>
        </w:rPr>
        <w:t>日</w:t>
      </w:r>
      <w:r>
        <w:rPr>
          <w:rFonts w:hint="eastAsia" w:ascii="宋体" w:hAnsi="宋体" w:cs="宋体"/>
          <w:bCs/>
          <w:kern w:val="0"/>
          <w:szCs w:val="21"/>
        </w:rPr>
        <w:t>，每天上午</w:t>
      </w:r>
      <w:r>
        <w:rPr>
          <w:rFonts w:ascii="宋体" w:hAnsi="宋体" w:cs="宋体"/>
          <w:bCs/>
          <w:kern w:val="0"/>
          <w:szCs w:val="21"/>
          <w:u w:val="single"/>
        </w:rPr>
        <w:t>0</w:t>
      </w:r>
      <w:r>
        <w:rPr>
          <w:rFonts w:hint="eastAsia" w:ascii="宋体" w:hAnsi="宋体" w:cs="宋体"/>
          <w:bCs/>
          <w:kern w:val="0"/>
          <w:szCs w:val="21"/>
          <w:u w:val="single"/>
        </w:rPr>
        <w:t>：</w:t>
      </w:r>
      <w:r>
        <w:rPr>
          <w:rFonts w:ascii="宋体" w:hAnsi="宋体" w:cs="宋体"/>
          <w:bCs/>
          <w:kern w:val="0"/>
          <w:szCs w:val="21"/>
          <w:u w:val="single"/>
        </w:rPr>
        <w:t>00</w:t>
      </w:r>
      <w:r>
        <w:rPr>
          <w:rFonts w:hint="eastAsia" w:ascii="宋体" w:hAnsi="宋体" w:cs="宋体"/>
          <w:bCs/>
          <w:kern w:val="0"/>
          <w:szCs w:val="21"/>
        </w:rPr>
        <w:t>至12:0</w:t>
      </w:r>
      <w:r>
        <w:rPr>
          <w:rFonts w:ascii="宋体" w:hAnsi="宋体" w:cs="宋体"/>
          <w:bCs/>
          <w:kern w:val="0"/>
          <w:szCs w:val="21"/>
        </w:rPr>
        <w:t>0</w:t>
      </w:r>
      <w:r>
        <w:rPr>
          <w:rFonts w:hint="eastAsia" w:ascii="宋体" w:hAnsi="宋体" w:cs="宋体"/>
          <w:bCs/>
          <w:kern w:val="0"/>
          <w:szCs w:val="21"/>
        </w:rPr>
        <w:t>，下午</w:t>
      </w:r>
      <w:r>
        <w:rPr>
          <w:rFonts w:ascii="宋体" w:hAnsi="宋体" w:cs="宋体"/>
          <w:bCs/>
          <w:kern w:val="0"/>
          <w:szCs w:val="21"/>
        </w:rPr>
        <w:t>12</w:t>
      </w:r>
      <w:r>
        <w:rPr>
          <w:rFonts w:hint="eastAsia" w:ascii="宋体" w:hAnsi="宋体" w:cs="宋体"/>
          <w:bCs/>
          <w:kern w:val="0"/>
          <w:szCs w:val="21"/>
        </w:rPr>
        <w:t>:0</w:t>
      </w:r>
      <w:r>
        <w:rPr>
          <w:rFonts w:ascii="宋体" w:hAnsi="宋体" w:cs="宋体"/>
          <w:bCs/>
          <w:kern w:val="0"/>
          <w:szCs w:val="21"/>
        </w:rPr>
        <w:t>0</w:t>
      </w:r>
      <w:r>
        <w:rPr>
          <w:rFonts w:hint="eastAsia" w:ascii="宋体" w:hAnsi="宋体" w:cs="宋体"/>
          <w:bCs/>
          <w:kern w:val="0"/>
          <w:szCs w:val="21"/>
        </w:rPr>
        <w:t>至</w:t>
      </w:r>
      <w:r>
        <w:rPr>
          <w:rFonts w:ascii="宋体" w:hAnsi="宋体" w:cs="宋体"/>
          <w:bCs/>
          <w:kern w:val="0"/>
          <w:szCs w:val="21"/>
        </w:rPr>
        <w:t>23</w:t>
      </w:r>
      <w:r>
        <w:rPr>
          <w:rFonts w:hint="eastAsia" w:ascii="宋体" w:hAnsi="宋体" w:cs="宋体"/>
          <w:bCs/>
          <w:kern w:val="0"/>
          <w:szCs w:val="21"/>
        </w:rPr>
        <w:t>:</w:t>
      </w:r>
      <w:r>
        <w:rPr>
          <w:rFonts w:ascii="宋体" w:hAnsi="宋体" w:cs="宋体"/>
          <w:bCs/>
          <w:kern w:val="0"/>
          <w:szCs w:val="21"/>
        </w:rPr>
        <w:t>59</w:t>
      </w:r>
      <w:r>
        <w:rPr>
          <w:rFonts w:hint="eastAsia" w:ascii="宋体" w:hAnsi="宋体" w:cs="宋体"/>
          <w:bCs/>
          <w:kern w:val="0"/>
          <w:szCs w:val="21"/>
        </w:rPr>
        <w:t>（北京时间）</w:t>
      </w:r>
    </w:p>
    <w:p w14:paraId="3C5FE7CB">
      <w:pPr>
        <w:spacing w:line="360" w:lineRule="exact"/>
        <w:ind w:firstLine="420" w:firstLineChars="200"/>
        <w:rPr>
          <w:rFonts w:ascii="宋体" w:hAnsi="宋体" w:cs="宋体"/>
          <w:bCs/>
          <w:kern w:val="0"/>
          <w:szCs w:val="21"/>
        </w:rPr>
      </w:pPr>
      <w:r>
        <w:rPr>
          <w:rFonts w:hint="eastAsia" w:ascii="宋体" w:hAnsi="宋体" w:cs="宋体"/>
          <w:bCs/>
          <w:kern w:val="0"/>
          <w:szCs w:val="21"/>
        </w:rPr>
        <w:t>地点：广西政府采购云平台（https://www.gcy.zfcg.gxzf.gov.cn/）</w:t>
      </w:r>
    </w:p>
    <w:p w14:paraId="67D689B6">
      <w:pPr>
        <w:spacing w:line="360" w:lineRule="exact"/>
        <w:ind w:firstLine="420" w:firstLineChars="200"/>
        <w:rPr>
          <w:rFonts w:ascii="Arial" w:hAnsi="Arial" w:cs="Arial"/>
          <w:kern w:val="0"/>
          <w:szCs w:val="21"/>
        </w:rPr>
      </w:pPr>
      <w:bookmarkStart w:id="27" w:name="_Toc71365908"/>
      <w:r>
        <w:rPr>
          <w:rFonts w:hint="eastAsia" w:ascii="宋体" w:hAnsi="宋体"/>
          <w:szCs w:val="21"/>
        </w:rPr>
        <w:t>获取方式:网上下载。本项目不发放纸质采购文件，供应商登录广西政府采购云平台https://www.gcy.zfcg.gxzf.gov.cn/在线申请获取采购文件（进入“项目采购”应用，在获取采购文件菜单中选择项目，申请获取采购文件）。</w:t>
      </w:r>
    </w:p>
    <w:p w14:paraId="47EFAA75">
      <w:pPr>
        <w:snapToGrid w:val="0"/>
        <w:spacing w:line="360" w:lineRule="exact"/>
        <w:ind w:firstLine="420" w:firstLineChars="200"/>
        <w:rPr>
          <w:rFonts w:ascii="宋体" w:hAnsi="宋体"/>
          <w:szCs w:val="21"/>
        </w:rPr>
      </w:pPr>
      <w:r>
        <w:rPr>
          <w:rFonts w:hint="eastAsia" w:ascii="宋体" w:hAnsi="宋体"/>
          <w:szCs w:val="21"/>
        </w:rPr>
        <w:t>采购文件售价：</w:t>
      </w:r>
      <w:r>
        <w:rPr>
          <w:rFonts w:ascii="宋体" w:hAnsi="宋体"/>
          <w:szCs w:val="21"/>
        </w:rPr>
        <w:t>0</w:t>
      </w:r>
      <w:r>
        <w:rPr>
          <w:rFonts w:hint="eastAsia" w:ascii="宋体" w:hAnsi="宋体"/>
          <w:szCs w:val="21"/>
        </w:rPr>
        <w:t>元。</w:t>
      </w:r>
    </w:p>
    <w:p w14:paraId="053AE5DF">
      <w:pPr>
        <w:spacing w:line="360" w:lineRule="exact"/>
        <w:ind w:firstLine="354" w:firstLineChars="147"/>
        <w:rPr>
          <w:rFonts w:ascii="黑体" w:hAnsi="黑体" w:eastAsia="黑体"/>
          <w:b/>
          <w:sz w:val="24"/>
        </w:rPr>
      </w:pPr>
      <w:r>
        <w:rPr>
          <w:rFonts w:hint="eastAsia" w:ascii="黑体" w:hAnsi="黑体" w:eastAsia="黑体"/>
          <w:b/>
          <w:sz w:val="24"/>
        </w:rPr>
        <w:t>四、响应文件提交</w:t>
      </w:r>
      <w:bookmarkEnd w:id="22"/>
      <w:bookmarkEnd w:id="23"/>
      <w:bookmarkEnd w:id="24"/>
      <w:bookmarkEnd w:id="25"/>
      <w:bookmarkEnd w:id="26"/>
      <w:bookmarkEnd w:id="27"/>
    </w:p>
    <w:p w14:paraId="2B293206">
      <w:pPr>
        <w:spacing w:line="360" w:lineRule="exact"/>
        <w:ind w:firstLine="420" w:firstLineChars="200"/>
        <w:rPr>
          <w:rFonts w:ascii="宋体" w:hAnsi="宋体"/>
          <w:bCs/>
          <w:szCs w:val="21"/>
        </w:rPr>
      </w:pPr>
      <w:bookmarkStart w:id="28" w:name="_Toc28359093"/>
      <w:bookmarkStart w:id="29" w:name="_Toc44229882"/>
      <w:bookmarkStart w:id="30" w:name="_Toc35393802"/>
      <w:bookmarkStart w:id="31" w:name="_Toc28359016"/>
      <w:bookmarkStart w:id="32" w:name="_Toc35393633"/>
      <w:r>
        <w:rPr>
          <w:rFonts w:hint="eastAsia" w:ascii="宋体" w:hAnsi="宋体"/>
          <w:szCs w:val="21"/>
        </w:rPr>
        <w:t>截止时间：2</w:t>
      </w:r>
      <w:r>
        <w:rPr>
          <w:rFonts w:ascii="宋体" w:hAnsi="宋体"/>
          <w:szCs w:val="21"/>
        </w:rPr>
        <w:t>02</w:t>
      </w:r>
      <w:r>
        <w:rPr>
          <w:rFonts w:hint="eastAsia" w:ascii="宋体" w:hAnsi="宋体"/>
          <w:szCs w:val="21"/>
        </w:rPr>
        <w:t>5</w:t>
      </w:r>
      <w:r>
        <w:rPr>
          <w:rFonts w:hint="eastAsia" w:ascii="宋体" w:hAnsi="宋体"/>
          <w:bCs/>
          <w:szCs w:val="21"/>
        </w:rPr>
        <w:t>年</w:t>
      </w:r>
      <w:r>
        <w:rPr>
          <w:rFonts w:hint="eastAsia" w:ascii="宋体" w:hAnsi="宋体"/>
          <w:bCs/>
          <w:szCs w:val="21"/>
          <w:lang w:val="en-US" w:eastAsia="zh-CN"/>
        </w:rPr>
        <w:t>6</w:t>
      </w:r>
      <w:r>
        <w:rPr>
          <w:rFonts w:hint="eastAsia" w:ascii="宋体" w:hAnsi="宋体"/>
          <w:bCs/>
          <w:szCs w:val="21"/>
        </w:rPr>
        <w:t>月</w:t>
      </w:r>
      <w:r>
        <w:rPr>
          <w:rFonts w:hint="eastAsia" w:ascii="宋体" w:hAnsi="宋体"/>
          <w:bCs/>
          <w:szCs w:val="21"/>
          <w:lang w:val="en-US" w:eastAsia="zh-CN"/>
        </w:rPr>
        <w:t>3</w:t>
      </w:r>
      <w:r>
        <w:rPr>
          <w:rFonts w:hint="eastAsia" w:ascii="宋体" w:hAnsi="宋体"/>
          <w:bCs/>
          <w:szCs w:val="21"/>
        </w:rPr>
        <w:t>日</w:t>
      </w:r>
      <w:r>
        <w:rPr>
          <w:rFonts w:hint="eastAsia" w:ascii="宋体" w:hAnsi="宋体"/>
          <w:bCs/>
          <w:szCs w:val="21"/>
          <w:lang w:val="en-US" w:eastAsia="zh-CN"/>
        </w:rPr>
        <w:t>09</w:t>
      </w:r>
      <w:r>
        <w:rPr>
          <w:rFonts w:hint="eastAsia" w:ascii="宋体" w:hAnsi="宋体"/>
          <w:bCs/>
          <w:szCs w:val="21"/>
        </w:rPr>
        <w:t>时</w:t>
      </w:r>
      <w:r>
        <w:rPr>
          <w:rFonts w:hint="eastAsia" w:ascii="宋体" w:hAnsi="宋体"/>
          <w:bCs/>
          <w:szCs w:val="21"/>
          <w:lang w:val="en-US" w:eastAsia="zh-CN"/>
        </w:rPr>
        <w:t>30</w:t>
      </w:r>
      <w:r>
        <w:rPr>
          <w:rFonts w:hint="eastAsia" w:ascii="宋体" w:hAnsi="宋体"/>
          <w:bCs/>
          <w:szCs w:val="21"/>
        </w:rPr>
        <w:t>分（北京时间）</w:t>
      </w:r>
    </w:p>
    <w:p w14:paraId="53D8C5F8">
      <w:pPr>
        <w:spacing w:line="360" w:lineRule="exact"/>
        <w:ind w:firstLine="420" w:firstLineChars="200"/>
        <w:rPr>
          <w:rFonts w:ascii="宋体" w:hAnsi="宋体"/>
          <w:szCs w:val="21"/>
        </w:rPr>
      </w:pPr>
      <w:r>
        <w:rPr>
          <w:rFonts w:hint="eastAsia" w:ascii="宋体" w:hAnsi="宋体"/>
          <w:szCs w:val="21"/>
        </w:rPr>
        <w:t>地点：广西政府采购云平台</w:t>
      </w:r>
      <w:r>
        <w:rPr>
          <w:rFonts w:hint="eastAsia" w:ascii="宋体" w:hAnsi="宋体" w:cs="宋体"/>
          <w:bCs/>
          <w:kern w:val="0"/>
          <w:szCs w:val="21"/>
        </w:rPr>
        <w:t>（https://www.gcy.zfcg.gxzf.gov.cn/）</w:t>
      </w:r>
    </w:p>
    <w:p w14:paraId="7E554D2E">
      <w:pPr>
        <w:spacing w:line="360" w:lineRule="exact"/>
        <w:ind w:firstLine="354" w:firstLineChars="147"/>
        <w:rPr>
          <w:rFonts w:ascii="黑体" w:hAnsi="黑体" w:eastAsia="黑体"/>
          <w:b/>
          <w:sz w:val="24"/>
        </w:rPr>
      </w:pPr>
      <w:bookmarkStart w:id="33" w:name="_Toc71365909"/>
      <w:r>
        <w:rPr>
          <w:rFonts w:hint="eastAsia" w:ascii="黑体" w:hAnsi="黑体" w:eastAsia="黑体"/>
          <w:b/>
          <w:sz w:val="24"/>
        </w:rPr>
        <w:t>五、开启</w:t>
      </w:r>
      <w:bookmarkEnd w:id="28"/>
      <w:bookmarkEnd w:id="29"/>
      <w:bookmarkEnd w:id="30"/>
      <w:bookmarkEnd w:id="31"/>
      <w:bookmarkEnd w:id="32"/>
      <w:bookmarkEnd w:id="33"/>
    </w:p>
    <w:p w14:paraId="317BD726">
      <w:pPr>
        <w:spacing w:line="360" w:lineRule="exact"/>
        <w:ind w:firstLine="420" w:firstLineChars="200"/>
        <w:rPr>
          <w:rFonts w:ascii="宋体" w:hAnsi="宋体"/>
          <w:bCs/>
          <w:szCs w:val="21"/>
          <w:u w:val="single"/>
        </w:rPr>
      </w:pPr>
      <w:r>
        <w:rPr>
          <w:rFonts w:hint="eastAsia" w:ascii="宋体" w:hAnsi="宋体"/>
          <w:szCs w:val="21"/>
        </w:rPr>
        <w:t>时间：2</w:t>
      </w:r>
      <w:r>
        <w:rPr>
          <w:rFonts w:ascii="宋体" w:hAnsi="宋体"/>
          <w:szCs w:val="21"/>
        </w:rPr>
        <w:t>02</w:t>
      </w:r>
      <w:r>
        <w:rPr>
          <w:rFonts w:hint="eastAsia" w:ascii="宋体" w:hAnsi="宋体"/>
          <w:szCs w:val="21"/>
        </w:rPr>
        <w:t>5</w:t>
      </w:r>
      <w:r>
        <w:rPr>
          <w:rFonts w:hint="eastAsia" w:ascii="宋体" w:hAnsi="宋体"/>
          <w:bCs/>
          <w:szCs w:val="21"/>
        </w:rPr>
        <w:t>年</w:t>
      </w:r>
      <w:r>
        <w:rPr>
          <w:rFonts w:hint="eastAsia" w:ascii="宋体" w:hAnsi="宋体"/>
          <w:bCs/>
          <w:szCs w:val="21"/>
          <w:lang w:val="en-US" w:eastAsia="zh-CN"/>
        </w:rPr>
        <w:t>6</w:t>
      </w:r>
      <w:r>
        <w:rPr>
          <w:rFonts w:hint="eastAsia" w:ascii="宋体" w:hAnsi="宋体"/>
          <w:bCs/>
          <w:szCs w:val="21"/>
        </w:rPr>
        <w:t>月</w:t>
      </w:r>
      <w:r>
        <w:rPr>
          <w:rFonts w:hint="eastAsia" w:ascii="宋体" w:hAnsi="宋体"/>
          <w:bCs/>
          <w:szCs w:val="21"/>
          <w:lang w:val="en-US" w:eastAsia="zh-CN"/>
        </w:rPr>
        <w:t>3</w:t>
      </w:r>
      <w:r>
        <w:rPr>
          <w:rFonts w:hint="eastAsia" w:ascii="宋体" w:hAnsi="宋体"/>
          <w:bCs/>
          <w:szCs w:val="21"/>
        </w:rPr>
        <w:t>日</w:t>
      </w:r>
      <w:r>
        <w:rPr>
          <w:rFonts w:hint="eastAsia" w:ascii="宋体" w:hAnsi="宋体"/>
          <w:bCs/>
          <w:szCs w:val="21"/>
          <w:lang w:val="en-US" w:eastAsia="zh-CN"/>
        </w:rPr>
        <w:t>09</w:t>
      </w:r>
      <w:r>
        <w:rPr>
          <w:rFonts w:hint="eastAsia" w:ascii="宋体" w:hAnsi="宋体"/>
          <w:bCs/>
          <w:szCs w:val="21"/>
        </w:rPr>
        <w:t>时</w:t>
      </w:r>
      <w:r>
        <w:rPr>
          <w:rFonts w:hint="eastAsia" w:ascii="宋体" w:hAnsi="宋体"/>
          <w:bCs/>
          <w:szCs w:val="21"/>
          <w:lang w:val="en-US" w:eastAsia="zh-CN"/>
        </w:rPr>
        <w:t>30</w:t>
      </w:r>
      <w:r>
        <w:rPr>
          <w:rFonts w:hint="eastAsia" w:ascii="宋体" w:hAnsi="宋体"/>
          <w:bCs/>
          <w:szCs w:val="21"/>
        </w:rPr>
        <w:t>分（北京时间）</w:t>
      </w:r>
    </w:p>
    <w:p w14:paraId="4AB850B4">
      <w:pPr>
        <w:spacing w:line="360" w:lineRule="exact"/>
        <w:ind w:firstLine="420" w:firstLineChars="200"/>
        <w:rPr>
          <w:rFonts w:ascii="宋体" w:hAnsi="宋体"/>
          <w:bCs/>
          <w:szCs w:val="21"/>
          <w:u w:val="single"/>
        </w:rPr>
      </w:pPr>
      <w:r>
        <w:rPr>
          <w:rFonts w:hint="eastAsia" w:ascii="宋体" w:hAnsi="宋体"/>
          <w:szCs w:val="21"/>
        </w:rPr>
        <w:t>地点：广西政府采购云平台</w:t>
      </w:r>
      <w:r>
        <w:rPr>
          <w:rFonts w:hint="eastAsia" w:ascii="宋体" w:hAnsi="宋体" w:cs="宋体"/>
          <w:bCs/>
          <w:kern w:val="0"/>
          <w:szCs w:val="21"/>
        </w:rPr>
        <w:t>（https://www.gcy.zfcg.gxzf.gov.cn/）</w:t>
      </w:r>
    </w:p>
    <w:p w14:paraId="3F121872">
      <w:pPr>
        <w:spacing w:line="360" w:lineRule="exact"/>
        <w:ind w:firstLine="354" w:firstLineChars="147"/>
        <w:rPr>
          <w:rFonts w:ascii="黑体" w:hAnsi="黑体" w:eastAsia="黑体"/>
          <w:b/>
          <w:sz w:val="24"/>
        </w:rPr>
      </w:pPr>
      <w:bookmarkStart w:id="34" w:name="_Toc44229883"/>
      <w:bookmarkStart w:id="35" w:name="_Toc28359017"/>
      <w:bookmarkStart w:id="36" w:name="_Toc28359094"/>
      <w:bookmarkStart w:id="37" w:name="_Toc35393803"/>
      <w:bookmarkStart w:id="38" w:name="_Toc35393634"/>
      <w:bookmarkStart w:id="39" w:name="_Toc71365910"/>
      <w:r>
        <w:rPr>
          <w:rFonts w:hint="eastAsia" w:ascii="黑体" w:hAnsi="黑体" w:eastAsia="黑体"/>
          <w:b/>
          <w:sz w:val="24"/>
        </w:rPr>
        <w:t>六、公告期限</w:t>
      </w:r>
      <w:bookmarkEnd w:id="34"/>
      <w:bookmarkEnd w:id="35"/>
      <w:bookmarkEnd w:id="36"/>
      <w:bookmarkEnd w:id="37"/>
      <w:bookmarkEnd w:id="38"/>
      <w:bookmarkEnd w:id="39"/>
    </w:p>
    <w:p w14:paraId="51AFB756">
      <w:pPr>
        <w:spacing w:line="36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382B0226">
      <w:pPr>
        <w:spacing w:line="360" w:lineRule="exact"/>
        <w:ind w:firstLine="354" w:firstLineChars="147"/>
        <w:rPr>
          <w:rFonts w:ascii="黑体" w:hAnsi="黑体" w:eastAsia="黑体"/>
          <w:b/>
          <w:sz w:val="24"/>
        </w:rPr>
      </w:pPr>
      <w:bookmarkStart w:id="40" w:name="_Toc71365911"/>
      <w:bookmarkStart w:id="41" w:name="_Toc35393804"/>
      <w:bookmarkStart w:id="42" w:name="_Toc35393635"/>
      <w:bookmarkStart w:id="43" w:name="_Toc44229884"/>
      <w:r>
        <w:rPr>
          <w:rFonts w:hint="eastAsia" w:ascii="黑体" w:hAnsi="黑体" w:eastAsia="黑体"/>
          <w:b/>
          <w:sz w:val="24"/>
        </w:rPr>
        <w:t>七、其他补充事宜</w:t>
      </w:r>
      <w:bookmarkEnd w:id="40"/>
      <w:bookmarkEnd w:id="41"/>
      <w:bookmarkEnd w:id="42"/>
      <w:bookmarkEnd w:id="43"/>
    </w:p>
    <w:p w14:paraId="1C1D676B">
      <w:pPr>
        <w:spacing w:line="400" w:lineRule="exact"/>
        <w:ind w:firstLine="420" w:firstLineChars="200"/>
        <w:rPr>
          <w:rFonts w:ascii="宋体" w:hAnsi="宋体" w:cs="宋体"/>
          <w:kern w:val="0"/>
          <w:szCs w:val="21"/>
        </w:rPr>
      </w:pPr>
      <w:bookmarkStart w:id="44" w:name="_Toc35393805"/>
      <w:bookmarkStart w:id="45" w:name="_Toc28359018"/>
      <w:bookmarkStart w:id="46" w:name="_Toc44229885"/>
      <w:bookmarkStart w:id="47" w:name="_Toc35393636"/>
      <w:bookmarkStart w:id="48" w:name="_Toc28359095"/>
      <w:r>
        <w:rPr>
          <w:rFonts w:hint="eastAsia" w:ascii="宋体" w:hAnsi="宋体"/>
          <w:szCs w:val="21"/>
        </w:rPr>
        <w:t>1.磋商保证金：</w:t>
      </w:r>
      <w:r>
        <w:rPr>
          <w:rFonts w:hint="eastAsia" w:ascii="宋体" w:hAnsi="宋体" w:cs="宋体"/>
          <w:kern w:val="0"/>
          <w:szCs w:val="21"/>
        </w:rPr>
        <w:t>分标1：5500.00元；分标2：5000.00元。</w:t>
      </w:r>
    </w:p>
    <w:p w14:paraId="7C0C30FC">
      <w:pPr>
        <w:spacing w:line="360" w:lineRule="exact"/>
        <w:ind w:firstLine="420" w:firstLineChars="200"/>
        <w:rPr>
          <w:rFonts w:ascii="宋体" w:hAnsi="宋体"/>
          <w:szCs w:val="21"/>
        </w:rPr>
      </w:pPr>
      <w:r>
        <w:rPr>
          <w:rFonts w:hint="eastAsia" w:ascii="宋体" w:hAnsi="宋体" w:cs="宋体"/>
          <w:kern w:val="0"/>
          <w:szCs w:val="21"/>
        </w:rPr>
        <w:t>磋商</w:t>
      </w:r>
      <w:r>
        <w:rPr>
          <w:rFonts w:hint="eastAsia" w:ascii="宋体" w:hAnsi="宋体"/>
          <w:szCs w:val="21"/>
        </w:rPr>
        <w:t>保证金的交纳方式：银行转账、支票、汇票、本票或者银行、保险机构出具的保函，禁止采用现钞方式。采用银行转账方式的，在响应文件递交截止时间前交至采购代理机构指定账户并且到账（开户银行：中国建设银行股份有限公司南宁市民族大道东分理处，开户名称：广西城建咨询设计有限公司，银行账号：4500 1604 6530 5070 3663）。</w:t>
      </w:r>
    </w:p>
    <w:p w14:paraId="3B4B8A73">
      <w:pPr>
        <w:spacing w:line="360" w:lineRule="exact"/>
        <w:ind w:firstLine="420" w:firstLineChars="200"/>
        <w:rPr>
          <w:rFonts w:ascii="宋体" w:hAnsi="宋体"/>
          <w:szCs w:val="21"/>
        </w:rPr>
      </w:pPr>
      <w:r>
        <w:rPr>
          <w:rFonts w:hint="eastAsia" w:ascii="宋体" w:hAnsi="宋体"/>
          <w:szCs w:val="21"/>
        </w:rPr>
        <w:t>2.发布公告的媒介：中国政府采购网、广西壮族自治区政府采购网。</w:t>
      </w:r>
    </w:p>
    <w:p w14:paraId="5B49CFFE">
      <w:pPr>
        <w:spacing w:line="360" w:lineRule="exact"/>
        <w:ind w:firstLine="420" w:firstLineChars="200"/>
        <w:rPr>
          <w:rFonts w:ascii="宋体" w:hAnsi="宋体"/>
          <w:szCs w:val="21"/>
        </w:rPr>
      </w:pPr>
      <w:r>
        <w:rPr>
          <w:rFonts w:hint="eastAsia" w:ascii="宋体" w:hAnsi="宋体"/>
          <w:szCs w:val="21"/>
        </w:rPr>
        <w:t>3.供应商可参与本项目所有分标的竞标，但只能成为其中1个分标的成交供应商，若某供应商在评审过程中被列为分标1的第一成交候选人，则在分标2评审中该供应商不再具有成交候选人推荐资格。评审顺序：分标1→分标2。</w:t>
      </w:r>
    </w:p>
    <w:p w14:paraId="7A2C6618">
      <w:pPr>
        <w:spacing w:line="360" w:lineRule="exact"/>
        <w:ind w:firstLine="420" w:firstLineChars="200"/>
        <w:rPr>
          <w:rFonts w:ascii="宋体" w:hAnsi="宋体"/>
          <w:szCs w:val="21"/>
        </w:rPr>
      </w:pPr>
      <w:r>
        <w:rPr>
          <w:rFonts w:hint="eastAsia" w:ascii="宋体" w:hAnsi="宋体"/>
          <w:szCs w:val="21"/>
        </w:rPr>
        <w:t>4.本项目需要落实的政府采购政策：</w:t>
      </w:r>
    </w:p>
    <w:p w14:paraId="49F35AB4">
      <w:pPr>
        <w:spacing w:line="360" w:lineRule="exact"/>
        <w:ind w:firstLine="420" w:firstLineChars="200"/>
        <w:rPr>
          <w:rFonts w:ascii="宋体" w:hAnsi="宋体"/>
          <w:szCs w:val="21"/>
        </w:rPr>
      </w:pPr>
      <w:r>
        <w:rPr>
          <w:rFonts w:hint="eastAsia" w:ascii="宋体" w:hAnsi="宋体"/>
          <w:szCs w:val="21"/>
        </w:rPr>
        <w:t>（1）政府采购促进中小企业发展；</w:t>
      </w:r>
    </w:p>
    <w:p w14:paraId="65E6EE30">
      <w:pPr>
        <w:spacing w:line="360" w:lineRule="exact"/>
        <w:ind w:firstLine="420" w:firstLineChars="200"/>
        <w:rPr>
          <w:rFonts w:ascii="宋体" w:hAnsi="宋体"/>
          <w:szCs w:val="21"/>
        </w:rPr>
      </w:pPr>
      <w:r>
        <w:rPr>
          <w:rFonts w:hint="eastAsia" w:ascii="宋体" w:hAnsi="宋体"/>
          <w:szCs w:val="21"/>
        </w:rPr>
        <w:t>（2）政府采购支持监狱企业发展；</w:t>
      </w:r>
    </w:p>
    <w:p w14:paraId="3C4CFFAE">
      <w:pPr>
        <w:spacing w:line="360" w:lineRule="exact"/>
        <w:ind w:firstLine="420" w:firstLineChars="200"/>
        <w:rPr>
          <w:rFonts w:ascii="宋体" w:hAnsi="宋体"/>
          <w:szCs w:val="21"/>
        </w:rPr>
      </w:pPr>
      <w:r>
        <w:rPr>
          <w:rFonts w:hint="eastAsia" w:ascii="宋体" w:hAnsi="宋体"/>
          <w:szCs w:val="21"/>
        </w:rPr>
        <w:t>（3）政府采购促进残疾人就业政策；</w:t>
      </w:r>
    </w:p>
    <w:p w14:paraId="5DF512A0">
      <w:pPr>
        <w:spacing w:line="360" w:lineRule="exact"/>
        <w:ind w:firstLine="420" w:firstLineChars="200"/>
        <w:rPr>
          <w:rFonts w:ascii="宋体" w:hAnsi="宋体"/>
          <w:szCs w:val="21"/>
        </w:rPr>
      </w:pPr>
      <w:r>
        <w:rPr>
          <w:rFonts w:hint="eastAsia" w:ascii="宋体" w:hAnsi="宋体"/>
          <w:szCs w:val="21"/>
        </w:rPr>
        <w:t>5.资格条件特别说明：</w:t>
      </w:r>
    </w:p>
    <w:p w14:paraId="7C141E52">
      <w:pPr>
        <w:spacing w:line="360" w:lineRule="exact"/>
        <w:ind w:firstLine="420" w:firstLineChars="200"/>
        <w:rPr>
          <w:rFonts w:ascii="宋体" w:hAnsi="宋体"/>
          <w:szCs w:val="21"/>
        </w:rPr>
      </w:pPr>
      <w:r>
        <w:rPr>
          <w:rFonts w:hint="eastAsia" w:ascii="宋体" w:hAnsi="宋体"/>
          <w:szCs w:val="21"/>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81E06DB">
      <w:pPr>
        <w:spacing w:line="360" w:lineRule="exact"/>
        <w:ind w:firstLine="420" w:firstLineChars="200"/>
        <w:rPr>
          <w:rFonts w:ascii="宋体" w:hAnsi="宋体"/>
          <w:szCs w:val="21"/>
        </w:rPr>
      </w:pPr>
      <w:r>
        <w:rPr>
          <w:rFonts w:hint="eastAsia" w:ascii="宋体" w:hAnsi="宋体"/>
          <w:szCs w:val="21"/>
        </w:rPr>
        <w:t>（2）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59B47763">
      <w:pPr>
        <w:spacing w:line="360" w:lineRule="exact"/>
        <w:ind w:firstLine="420" w:firstLineChars="200"/>
        <w:rPr>
          <w:rFonts w:ascii="宋体" w:hAnsi="宋体"/>
          <w:szCs w:val="21"/>
        </w:rPr>
      </w:pPr>
      <w:r>
        <w:rPr>
          <w:rFonts w:hint="eastAsia" w:ascii="宋体" w:hAnsi="宋体"/>
          <w:szCs w:val="21"/>
        </w:rPr>
        <w:t>（3）已获取磋商文件的供应商不等于符合本项目的供应商资格条件。</w:t>
      </w:r>
    </w:p>
    <w:p w14:paraId="47372461">
      <w:pPr>
        <w:spacing w:line="360" w:lineRule="exact"/>
        <w:ind w:firstLine="420" w:firstLineChars="200"/>
        <w:rPr>
          <w:rFonts w:ascii="宋体" w:hAnsi="宋体"/>
          <w:szCs w:val="21"/>
        </w:rPr>
      </w:pPr>
      <w:r>
        <w:rPr>
          <w:rFonts w:hint="eastAsia" w:ascii="宋体" w:hAnsi="宋体"/>
          <w:szCs w:val="21"/>
        </w:rPr>
        <w:t>6.广西政府采购云平台电子竞标相关事宜：</w:t>
      </w:r>
    </w:p>
    <w:p w14:paraId="7F3C7C8F">
      <w:pPr>
        <w:spacing w:line="360" w:lineRule="exact"/>
        <w:ind w:firstLine="420" w:firstLineChars="200"/>
        <w:rPr>
          <w:rFonts w:ascii="宋体" w:hAnsi="宋体"/>
          <w:szCs w:val="21"/>
        </w:rPr>
      </w:pPr>
      <w:r>
        <w:rPr>
          <w:rFonts w:hint="eastAsia" w:ascii="宋体" w:hAnsi="宋体"/>
          <w:szCs w:val="21"/>
        </w:rPr>
        <w:t>（1）本项目为全流程电子化采购项目，通过广西政府采购云平台实行在线电子竞标，供应商应先安装“广西政府采购云平台新版客户端”（请自行前往广西政府采购云平台进行下载），并按照本项目采购文件和广西政府采购云平台的要求编制、加密后在响应截止时间前通过网络上传至广西政府采购云平台。</w:t>
      </w:r>
    </w:p>
    <w:p w14:paraId="42D68E92">
      <w:pPr>
        <w:spacing w:line="360" w:lineRule="exact"/>
        <w:ind w:firstLine="420" w:firstLineChars="200"/>
        <w:rPr>
          <w:rFonts w:ascii="宋体" w:hAnsi="宋体"/>
          <w:szCs w:val="21"/>
        </w:rPr>
      </w:pPr>
      <w:r>
        <w:rPr>
          <w:rFonts w:hint="eastAsia" w:ascii="宋体" w:hAnsi="宋体"/>
          <w:szCs w:val="21"/>
        </w:rPr>
        <w:t>（2）未进行网上注册并办理数字证书（CA认证）的供应商将无法参与本项目政府采购活动，供应商应当在响应截止时间前，完成电子交易平台上的CA数字证书办理及响应文件的提交（供应商可登录“广西政府采购网”，依次进入“办事服务-下载专区”或者登陆广西政府采购云平台，查看CA数字证书办理操作流程。如在操作过程中遇到问题或者需要技术支持，可拨打广西政府采购云平台服务热线获取热线服务帮助）。</w:t>
      </w:r>
    </w:p>
    <w:p w14:paraId="6E6358F6">
      <w:pPr>
        <w:spacing w:line="360" w:lineRule="exact"/>
        <w:ind w:firstLine="420" w:firstLineChars="200"/>
        <w:rPr>
          <w:rFonts w:ascii="宋体" w:hAnsi="宋体"/>
          <w:szCs w:val="21"/>
        </w:rPr>
      </w:pPr>
      <w:r>
        <w:rPr>
          <w:rFonts w:hint="eastAsia" w:ascii="宋体" w:hAnsi="宋体"/>
          <w:szCs w:val="21"/>
        </w:rPr>
        <w:t>（3）CA证书在线解密：供应商竞标时，需凭制作响应文件时用来加密的有效数字证书（CA认证）登录广西政府采购云平台电子开标大厅按规定时间对加密的响应文件进行解密，否则后果自负。</w:t>
      </w:r>
    </w:p>
    <w:p w14:paraId="43EE7609">
      <w:pPr>
        <w:spacing w:line="360" w:lineRule="exact"/>
        <w:ind w:firstLine="420" w:firstLineChars="200"/>
        <w:rPr>
          <w:rFonts w:ascii="宋体" w:hAnsi="宋体"/>
          <w:szCs w:val="21"/>
        </w:rPr>
      </w:pPr>
      <w:r>
        <w:rPr>
          <w:rFonts w:hint="eastAsia" w:ascii="宋体" w:hAnsi="宋体"/>
          <w:szCs w:val="21"/>
        </w:rPr>
        <w:t>注：1）为确保网上操作合法、有效和安全，请供应商确保在电子竞标过程中能够对相关数据电文进行加密和使用电子签章，妥善保管CA数字证书并使用有效的CA数字证书参与整个采购活动。2）供应商应当在响应截止时间前完成电子响应文件的上传、提交，响应截止时间前可以补充、修改或者撤回响应文件。补充或者修改响应文件的，应当先行撤回原响应文件，补充、修改后重新上传、提交，响应截止时间前未完成上传、提交的，视为撤回响应文件。响应截止时间以后上传递交的响应文件，广西政府采购云平台将予以拒收。</w:t>
      </w:r>
    </w:p>
    <w:p w14:paraId="6F763072">
      <w:pPr>
        <w:spacing w:line="360" w:lineRule="exact"/>
        <w:ind w:firstLine="354" w:firstLineChars="147"/>
        <w:rPr>
          <w:rFonts w:ascii="黑体" w:hAnsi="黑体" w:eastAsia="黑体"/>
          <w:b/>
          <w:sz w:val="24"/>
        </w:rPr>
      </w:pPr>
      <w:r>
        <w:rPr>
          <w:rFonts w:hint="eastAsia" w:ascii="黑体" w:hAnsi="黑体" w:eastAsia="黑体"/>
          <w:b/>
          <w:sz w:val="24"/>
        </w:rPr>
        <w:t>八、凡对本次采购提出询问，请按</w:t>
      </w:r>
      <w:r>
        <w:rPr>
          <w:rFonts w:ascii="黑体" w:hAnsi="黑体" w:eastAsia="黑体"/>
          <w:b/>
          <w:sz w:val="24"/>
        </w:rPr>
        <w:t>以下方式</w:t>
      </w:r>
      <w:r>
        <w:rPr>
          <w:rFonts w:hint="eastAsia" w:ascii="黑体" w:hAnsi="黑体" w:eastAsia="黑体"/>
          <w:b/>
          <w:sz w:val="24"/>
        </w:rPr>
        <w:t>联系。</w:t>
      </w:r>
      <w:bookmarkEnd w:id="44"/>
      <w:bookmarkEnd w:id="45"/>
      <w:bookmarkEnd w:id="46"/>
      <w:bookmarkEnd w:id="47"/>
      <w:bookmarkEnd w:id="48"/>
    </w:p>
    <w:bookmarkEnd w:id="1"/>
    <w:p w14:paraId="50210DB5">
      <w:pPr>
        <w:spacing w:line="360" w:lineRule="exact"/>
        <w:ind w:firstLine="420" w:firstLineChars="200"/>
        <w:rPr>
          <w:rFonts w:ascii="宋体" w:hAnsi="宋体" w:cs="宋体"/>
          <w:kern w:val="0"/>
          <w:szCs w:val="21"/>
        </w:rPr>
      </w:pPr>
      <w:r>
        <w:rPr>
          <w:rFonts w:hint="eastAsia" w:ascii="宋体" w:hAnsi="宋体" w:cs="宋体"/>
          <w:kern w:val="0"/>
          <w:szCs w:val="21"/>
        </w:rPr>
        <w:t>1.采购人信息</w:t>
      </w:r>
    </w:p>
    <w:p w14:paraId="6D35E974">
      <w:pPr>
        <w:spacing w:line="360" w:lineRule="exact"/>
        <w:ind w:firstLine="420" w:firstLineChars="200"/>
        <w:rPr>
          <w:rFonts w:ascii="宋体" w:hAnsi="宋体" w:cs="宋体"/>
          <w:kern w:val="0"/>
          <w:szCs w:val="21"/>
        </w:rPr>
      </w:pPr>
      <w:r>
        <w:rPr>
          <w:rFonts w:hint="eastAsia" w:ascii="宋体" w:hAnsi="宋体" w:cs="宋体"/>
          <w:kern w:val="0"/>
          <w:szCs w:val="21"/>
        </w:rPr>
        <w:t>名    称：广西壮族自治区自然资源厅</w:t>
      </w:r>
    </w:p>
    <w:p w14:paraId="2712B44D">
      <w:pPr>
        <w:spacing w:line="360" w:lineRule="exact"/>
        <w:ind w:firstLine="420" w:firstLineChars="200"/>
        <w:rPr>
          <w:rFonts w:ascii="宋体" w:hAnsi="宋体" w:cs="宋体"/>
          <w:kern w:val="0"/>
          <w:szCs w:val="21"/>
        </w:rPr>
      </w:pPr>
      <w:r>
        <w:rPr>
          <w:rFonts w:hint="eastAsia" w:ascii="宋体" w:hAnsi="宋体" w:cs="宋体"/>
          <w:kern w:val="0"/>
          <w:szCs w:val="21"/>
        </w:rPr>
        <w:t>地    址：广西壮族自治区南宁市青秀区中新路2号</w:t>
      </w:r>
    </w:p>
    <w:p w14:paraId="57D8E472">
      <w:pPr>
        <w:spacing w:line="360" w:lineRule="exact"/>
        <w:ind w:firstLine="420" w:firstLineChars="200"/>
        <w:rPr>
          <w:rFonts w:ascii="宋体" w:hAnsi="宋体" w:cs="宋体"/>
          <w:kern w:val="0"/>
          <w:szCs w:val="21"/>
        </w:rPr>
      </w:pPr>
      <w:r>
        <w:rPr>
          <w:rFonts w:hint="eastAsia" w:ascii="宋体" w:hAnsi="宋体" w:cs="宋体"/>
          <w:kern w:val="0"/>
          <w:szCs w:val="21"/>
        </w:rPr>
        <w:t>联系方式：</w:t>
      </w:r>
      <w:r>
        <w:rPr>
          <w:rFonts w:hint="eastAsia"/>
        </w:rPr>
        <w:t>陈东浩</w:t>
      </w:r>
      <w:r>
        <w:rPr>
          <w:rFonts w:hint="eastAsia" w:ascii="宋体" w:hAnsi="宋体" w:cs="宋体"/>
          <w:kern w:val="0"/>
          <w:szCs w:val="21"/>
        </w:rPr>
        <w:t>，0771-5388297</w:t>
      </w:r>
    </w:p>
    <w:p w14:paraId="340C3389">
      <w:pPr>
        <w:spacing w:line="360" w:lineRule="exact"/>
        <w:ind w:firstLine="420" w:firstLineChars="200"/>
        <w:rPr>
          <w:rFonts w:ascii="宋体" w:hAnsi="宋体" w:cs="宋体"/>
          <w:kern w:val="0"/>
          <w:szCs w:val="21"/>
        </w:rPr>
      </w:pPr>
      <w:r>
        <w:rPr>
          <w:rFonts w:hint="eastAsia" w:ascii="宋体" w:hAnsi="宋体" w:cs="宋体"/>
          <w:kern w:val="0"/>
          <w:szCs w:val="21"/>
        </w:rPr>
        <w:t>2.采购代理机构信息</w:t>
      </w:r>
    </w:p>
    <w:p w14:paraId="4F154AF2">
      <w:pPr>
        <w:spacing w:line="360" w:lineRule="exact"/>
        <w:ind w:firstLine="420" w:firstLineChars="200"/>
        <w:rPr>
          <w:rFonts w:ascii="宋体" w:hAnsi="宋体" w:cs="宋体"/>
          <w:kern w:val="0"/>
          <w:szCs w:val="21"/>
        </w:rPr>
      </w:pPr>
      <w:r>
        <w:rPr>
          <w:rFonts w:hint="eastAsia" w:ascii="宋体" w:hAnsi="宋体" w:cs="宋体"/>
          <w:kern w:val="0"/>
          <w:szCs w:val="21"/>
        </w:rPr>
        <w:t>名    称：广西城建咨询设计有限公司</w:t>
      </w:r>
    </w:p>
    <w:p w14:paraId="596423B6">
      <w:pPr>
        <w:spacing w:line="360" w:lineRule="exact"/>
        <w:ind w:firstLine="420" w:firstLineChars="200"/>
        <w:rPr>
          <w:rFonts w:ascii="宋体" w:hAnsi="宋体" w:cs="宋体"/>
          <w:kern w:val="0"/>
          <w:szCs w:val="21"/>
        </w:rPr>
      </w:pPr>
      <w:r>
        <w:rPr>
          <w:rFonts w:hint="eastAsia" w:ascii="宋体" w:hAnsi="宋体" w:cs="宋体"/>
          <w:kern w:val="0"/>
          <w:szCs w:val="21"/>
        </w:rPr>
        <w:t>地　　址：南宁市青秀区金湖路58号广西建设大厦三楼</w:t>
      </w:r>
    </w:p>
    <w:p w14:paraId="3C754D62">
      <w:pPr>
        <w:spacing w:line="360" w:lineRule="exact"/>
        <w:ind w:firstLine="420" w:firstLineChars="200"/>
        <w:rPr>
          <w:rFonts w:ascii="宋体" w:hAnsi="宋体" w:cs="宋体"/>
          <w:kern w:val="0"/>
          <w:szCs w:val="21"/>
        </w:rPr>
      </w:pPr>
      <w:r>
        <w:rPr>
          <w:rFonts w:hint="eastAsia" w:ascii="宋体" w:hAnsi="宋体" w:cs="宋体"/>
          <w:kern w:val="0"/>
          <w:szCs w:val="21"/>
        </w:rPr>
        <w:t>联系方式：廖启迪；0771-4352069</w:t>
      </w:r>
    </w:p>
    <w:p w14:paraId="3B7A1E43">
      <w:pPr>
        <w:spacing w:line="360" w:lineRule="exact"/>
        <w:ind w:firstLine="420" w:firstLineChars="200"/>
        <w:rPr>
          <w:rFonts w:ascii="宋体" w:hAnsi="宋体" w:cs="宋体"/>
          <w:kern w:val="0"/>
          <w:szCs w:val="21"/>
        </w:rPr>
      </w:pPr>
      <w:r>
        <w:rPr>
          <w:rFonts w:hint="eastAsia" w:ascii="宋体" w:hAnsi="宋体" w:cs="宋体"/>
          <w:kern w:val="0"/>
          <w:szCs w:val="21"/>
        </w:rPr>
        <w:t>3.项目联系方式</w:t>
      </w:r>
    </w:p>
    <w:p w14:paraId="61A0845F">
      <w:pPr>
        <w:spacing w:line="360" w:lineRule="exact"/>
        <w:ind w:firstLine="420" w:firstLineChars="200"/>
        <w:rPr>
          <w:rFonts w:ascii="宋体" w:hAnsi="宋体" w:cs="宋体"/>
          <w:kern w:val="0"/>
          <w:szCs w:val="21"/>
        </w:rPr>
      </w:pPr>
      <w:r>
        <w:rPr>
          <w:rFonts w:hint="eastAsia" w:ascii="宋体" w:hAnsi="宋体" w:cs="宋体"/>
          <w:kern w:val="0"/>
          <w:szCs w:val="21"/>
        </w:rPr>
        <w:t>项目联系人：廖启迪</w:t>
      </w:r>
    </w:p>
    <w:p w14:paraId="32AC27CF">
      <w:pPr>
        <w:spacing w:line="360" w:lineRule="exact"/>
        <w:ind w:firstLine="420" w:firstLineChars="200"/>
        <w:rPr>
          <w:rFonts w:ascii="宋体" w:hAnsi="宋体" w:cs="仿宋"/>
          <w:kern w:val="0"/>
          <w:szCs w:val="21"/>
        </w:rPr>
      </w:pPr>
      <w:r>
        <w:rPr>
          <w:rFonts w:hint="eastAsia" w:ascii="宋体" w:hAnsi="宋体" w:cs="宋体"/>
          <w:kern w:val="0"/>
          <w:szCs w:val="21"/>
        </w:rPr>
        <w:t>电　　话：0771-4352069</w:t>
      </w:r>
    </w:p>
    <w:p w14:paraId="73922FB8">
      <w:bookmarkStart w:id="49" w:name="_Toc151675537"/>
      <w:r>
        <w:rPr>
          <w:rFonts w:hint="eastAsia"/>
        </w:rPr>
        <w:br w:type="page"/>
      </w:r>
    </w:p>
    <w:p w14:paraId="307ECEDF">
      <w:pPr>
        <w:pStyle w:val="2"/>
        <w:jc w:val="center"/>
      </w:pPr>
      <w:r>
        <w:rPr>
          <w:rFonts w:hint="eastAsia"/>
        </w:rPr>
        <w:t xml:space="preserve">第二章 </w:t>
      </w:r>
      <w:r>
        <w:t xml:space="preserve"> </w:t>
      </w:r>
      <w:r>
        <w:rPr>
          <w:rFonts w:hint="eastAsia"/>
        </w:rPr>
        <w:t>供应商须知</w:t>
      </w:r>
      <w:bookmarkEnd w:id="49"/>
    </w:p>
    <w:p w14:paraId="085213B5">
      <w:pPr>
        <w:spacing w:line="400" w:lineRule="exact"/>
        <w:jc w:val="center"/>
        <w:rPr>
          <w:rFonts w:ascii="宋体" w:hAnsi="宋体"/>
          <w:b/>
          <w:sz w:val="32"/>
          <w:szCs w:val="32"/>
        </w:rPr>
      </w:pPr>
      <w:r>
        <w:rPr>
          <w:rFonts w:hint="eastAsia" w:ascii="宋体" w:hAnsi="宋体"/>
          <w:b/>
          <w:sz w:val="32"/>
          <w:szCs w:val="32"/>
        </w:rPr>
        <w:t>供应商须知前附表</w:t>
      </w:r>
    </w:p>
    <w:p w14:paraId="354824C4">
      <w:pPr>
        <w:spacing w:line="400" w:lineRule="exact"/>
        <w:jc w:val="center"/>
        <w:rPr>
          <w:rFonts w:ascii="宋体" w:hAnsi="宋体"/>
          <w:b/>
          <w:sz w:val="32"/>
          <w:szCs w:val="32"/>
        </w:rPr>
      </w:pPr>
    </w:p>
    <w:tbl>
      <w:tblPr>
        <w:tblStyle w:val="34"/>
        <w:tblW w:w="94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9"/>
        <w:gridCol w:w="8359"/>
      </w:tblGrid>
      <w:tr w14:paraId="08E14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tcPr>
          <w:p w14:paraId="70C46EF7">
            <w:pPr>
              <w:spacing w:line="43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条款号</w:t>
            </w:r>
          </w:p>
        </w:tc>
        <w:tc>
          <w:tcPr>
            <w:tcW w:w="8359" w:type="dxa"/>
          </w:tcPr>
          <w:p w14:paraId="57C9185C">
            <w:pPr>
              <w:spacing w:line="43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内容</w:t>
            </w:r>
          </w:p>
        </w:tc>
      </w:tr>
      <w:tr w14:paraId="11CD8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1A9C6EC1">
            <w:pPr>
              <w:spacing w:line="43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8359" w:type="dxa"/>
            <w:vAlign w:val="center"/>
          </w:tcPr>
          <w:p w14:paraId="5D2AC7B5">
            <w:pPr>
              <w:spacing w:line="430" w:lineRule="exact"/>
              <w:rPr>
                <w:rFonts w:asciiTheme="minorEastAsia" w:hAnsiTheme="minorEastAsia" w:eastAsiaTheme="minorEastAsia"/>
                <w:szCs w:val="21"/>
              </w:rPr>
            </w:pPr>
            <w:r>
              <w:rPr>
                <w:rFonts w:hint="eastAsia" w:cs="宋体" w:asciiTheme="minorEastAsia" w:hAnsiTheme="minorEastAsia" w:eastAsiaTheme="minorEastAsia"/>
                <w:bCs/>
                <w:szCs w:val="21"/>
              </w:rPr>
              <w:t>1.供应商的资格条件</w:t>
            </w:r>
            <w:r>
              <w:rPr>
                <w:rFonts w:hint="eastAsia" w:cs="宋体" w:asciiTheme="minorEastAsia" w:hAnsiTheme="minorEastAsia" w:eastAsiaTheme="minorEastAsia"/>
                <w:szCs w:val="21"/>
              </w:rPr>
              <w:t>：详见竞争性磋商公告</w:t>
            </w:r>
          </w:p>
          <w:p w14:paraId="45DC60CB">
            <w:pPr>
              <w:spacing w:line="43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hint="eastAsia" w:cs="宋体" w:asciiTheme="minorEastAsia" w:hAnsiTheme="minorEastAsia" w:eastAsiaTheme="minorEastAsia"/>
                <w:bCs/>
                <w:szCs w:val="21"/>
              </w:rPr>
              <w:t>供应商</w:t>
            </w:r>
            <w:r>
              <w:rPr>
                <w:rFonts w:hint="eastAsia" w:cs="宋体" w:asciiTheme="minorEastAsia" w:hAnsiTheme="minorEastAsia" w:eastAsiaTheme="minorEastAsia"/>
                <w:szCs w:val="21"/>
              </w:rPr>
              <w:t>出现下列情形之一的，不得参加政府采购活动：</w:t>
            </w:r>
          </w:p>
          <w:p w14:paraId="267F13CA">
            <w:pPr>
              <w:spacing w:line="43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D9E6A1E">
            <w:pPr>
              <w:spacing w:line="43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4AB5ED9">
            <w:pPr>
              <w:spacing w:line="43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3.已获取磋商文件的供应商不等于符合本项目的供应商资格条件。</w:t>
            </w:r>
          </w:p>
        </w:tc>
      </w:tr>
      <w:tr w14:paraId="543C6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2BA9AAD1">
            <w:pPr>
              <w:spacing w:line="43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5.1</w:t>
            </w:r>
          </w:p>
        </w:tc>
        <w:tc>
          <w:tcPr>
            <w:tcW w:w="8359" w:type="dxa"/>
            <w:vAlign w:val="center"/>
          </w:tcPr>
          <w:p w14:paraId="7F03B5C5">
            <w:pPr>
              <w:spacing w:line="43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是否接受联合体竞标: 详见竞争性磋商公告</w:t>
            </w:r>
          </w:p>
        </w:tc>
      </w:tr>
      <w:tr w14:paraId="25588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9" w:hRule="atLeast"/>
          <w:jc w:val="center"/>
        </w:trPr>
        <w:tc>
          <w:tcPr>
            <w:tcW w:w="1139" w:type="dxa"/>
            <w:vAlign w:val="center"/>
          </w:tcPr>
          <w:p w14:paraId="2E2B46E8">
            <w:pPr>
              <w:spacing w:line="43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r>
              <w:rPr>
                <w:rFonts w:cs="宋体" w:asciiTheme="minorEastAsia" w:hAnsiTheme="minorEastAsia" w:eastAsiaTheme="minorEastAsia"/>
                <w:szCs w:val="21"/>
              </w:rPr>
              <w:t>.2</w:t>
            </w:r>
          </w:p>
        </w:tc>
        <w:tc>
          <w:tcPr>
            <w:tcW w:w="8359" w:type="dxa"/>
            <w:vAlign w:val="center"/>
          </w:tcPr>
          <w:p w14:paraId="209AE928">
            <w:pPr>
              <w:spacing w:line="430" w:lineRule="exact"/>
              <w:rPr>
                <w:rFonts w:cs="宋体" w:asciiTheme="minorEastAsia" w:hAnsiTheme="minorEastAsia" w:eastAsiaTheme="minorEastAsia"/>
                <w:szCs w:val="21"/>
              </w:rPr>
            </w:pPr>
            <w:r>
              <w:rPr>
                <w:rFonts w:hint="eastAsia" w:asciiTheme="minorEastAsia" w:hAnsiTheme="minorEastAsia" w:eastAsiaTheme="minorEastAsia"/>
                <w:szCs w:val="21"/>
              </w:rPr>
              <w:t>如接受联合体磋商，联合体磋商要求如下：</w:t>
            </w:r>
          </w:p>
          <w:p w14:paraId="16F49A2C">
            <w:pPr>
              <w:spacing w:line="43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w:t>
            </w:r>
            <w:r>
              <w:rPr>
                <w:rFonts w:hint="eastAsia" w:cs="宋体" w:asciiTheme="minorEastAsia" w:hAnsiTheme="minorEastAsia" w:eastAsiaTheme="minorEastAsia"/>
                <w:szCs w:val="21"/>
              </w:rPr>
              <w:t>两个以上供应商可以组成一个磋商联合体，以一个供应商的身份共同参加磋商。联合体磋商的，须提供《联合体竞标协议书》（格式后附）。</w:t>
            </w:r>
          </w:p>
          <w:p w14:paraId="1F730ECB">
            <w:pPr>
              <w:spacing w:line="43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w:t>
            </w:r>
            <w:r>
              <w:rPr>
                <w:rFonts w:hint="eastAsia" w:cs="宋体" w:asciiTheme="minorEastAsia" w:hAnsiTheme="minorEastAsia" w:eastAsiaTheme="minorEastAsia"/>
                <w:szCs w:val="21"/>
              </w:rPr>
              <w:t>以联合体形式参加磋商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798BE7B0">
            <w:pPr>
              <w:spacing w:line="43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w:t>
            </w:r>
            <w:r>
              <w:rPr>
                <w:rFonts w:hint="eastAsia" w:cs="宋体" w:asciiTheme="minorEastAsia" w:hAnsiTheme="minorEastAsia" w:eastAsiaTheme="minorEastAsia"/>
                <w:szCs w:val="21"/>
              </w:rPr>
              <w:t>联合体各方之间必须签订联合磋商协议，协议书必须明确主体方（或者牵头方）并明确约定联合体各方承担的工作和相应的责任（</w:t>
            </w:r>
            <w:r>
              <w:rPr>
                <w:rFonts w:hint="eastAsia" w:cs="宋体" w:asciiTheme="minorEastAsia" w:hAnsiTheme="minorEastAsia" w:eastAsiaTheme="minorEastAsia"/>
                <w:b/>
                <w:szCs w:val="21"/>
              </w:rPr>
              <w:t>各方承担责任与义务的分工必须符合采购需求，否则，联合体竞标无效</w:t>
            </w:r>
            <w:r>
              <w:rPr>
                <w:rFonts w:hint="eastAsia" w:cs="宋体" w:asciiTheme="minorEastAsia" w:hAnsiTheme="minorEastAsia" w:eastAsiaTheme="minorEastAsia"/>
                <w:szCs w:val="21"/>
              </w:rPr>
              <w:t>），并将联合竞标协议书放入响应文件。联合体各方必须共同与采购人签订采购合同，就采购合同约定的事项对采购人承担连带责任。</w:t>
            </w:r>
          </w:p>
          <w:p w14:paraId="1ACA16E1">
            <w:pPr>
              <w:spacing w:line="43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cs="宋体" w:asciiTheme="minorEastAsia" w:hAnsiTheme="minorEastAsia" w:eastAsiaTheme="minorEastAsia"/>
                <w:szCs w:val="21"/>
              </w:rPr>
              <w:t>.</w:t>
            </w:r>
            <w:r>
              <w:rPr>
                <w:rFonts w:hint="eastAsia" w:cs="宋体" w:asciiTheme="minorEastAsia" w:hAnsiTheme="minorEastAsia" w:eastAsiaTheme="minorEastAsia"/>
                <w:szCs w:val="21"/>
              </w:rPr>
              <w:t>以联合体形式参加政府采购活动的，联合体各方不得再单独参加或者与其他供应商另外组成联合体参加同一合同项下的政府采购活动。</w:t>
            </w:r>
          </w:p>
          <w:p w14:paraId="54AF9AD7">
            <w:pPr>
              <w:spacing w:line="430" w:lineRule="exact"/>
              <w:rPr>
                <w:rFonts w:cs="宋体" w:asciiTheme="minorEastAsia" w:hAnsiTheme="minorEastAsia" w:eastAsiaTheme="minorEastAsia"/>
                <w:szCs w:val="21"/>
              </w:rPr>
            </w:pPr>
            <w:r>
              <w:rPr>
                <w:rFonts w:hint="eastAsia" w:cs="宋体" w:asciiTheme="minorEastAsia" w:hAnsiTheme="minorEastAsia" w:eastAsiaTheme="minorEastAsia"/>
                <w:szCs w:val="21"/>
              </w:rPr>
              <w:t>5</w:t>
            </w:r>
            <w:r>
              <w:rPr>
                <w:rFonts w:cs="宋体" w:asciiTheme="minorEastAsia" w:hAnsiTheme="minorEastAsia" w:eastAsiaTheme="minorEastAsia"/>
                <w:szCs w:val="21"/>
              </w:rPr>
              <w:t>.</w:t>
            </w:r>
            <w:r>
              <w:rPr>
                <w:rFonts w:hint="eastAsia" w:cs="宋体" w:asciiTheme="minorEastAsia" w:hAnsiTheme="minorEastAsia" w:eastAsiaTheme="minorEastAsia"/>
                <w:szCs w:val="21"/>
              </w:rPr>
              <w:t>联合体中有同类资质的供应商按照联合体分工承担相同工作的，应当按照资质等级较低的供应商确定资质等级。</w:t>
            </w:r>
          </w:p>
          <w:p w14:paraId="4A52957B">
            <w:pPr>
              <w:spacing w:line="430" w:lineRule="exact"/>
              <w:rPr>
                <w:rFonts w:cs="宋体" w:asciiTheme="minorEastAsia" w:hAnsiTheme="minorEastAsia" w:eastAsiaTheme="minorEastAsia"/>
                <w:szCs w:val="21"/>
              </w:rPr>
            </w:pPr>
            <w:r>
              <w:rPr>
                <w:rFonts w:hint="eastAsia" w:cs="宋体" w:asciiTheme="minorEastAsia" w:hAnsiTheme="minorEastAsia" w:eastAsiaTheme="minorEastAsia"/>
                <w:szCs w:val="21"/>
              </w:rPr>
              <w:t>6</w:t>
            </w:r>
            <w:r>
              <w:rPr>
                <w:rFonts w:cs="宋体" w:asciiTheme="minorEastAsia" w:hAnsiTheme="minorEastAsia" w:eastAsiaTheme="minorEastAsia"/>
                <w:szCs w:val="21"/>
              </w:rPr>
              <w:t>.</w:t>
            </w:r>
            <w:r>
              <w:rPr>
                <w:rFonts w:hint="eastAsia" w:cs="宋体" w:asciiTheme="minorEastAsia" w:hAnsiTheme="minorEastAsia" w:eastAsiaTheme="minorEastAsia"/>
                <w:szCs w:val="21"/>
              </w:rPr>
              <w:t>供应商为联合体的，可以由联合体中的一方或者多方共同交纳磋商保证金，其交纳的保证金对联合体各方均具有约束力。</w:t>
            </w:r>
          </w:p>
          <w:p w14:paraId="12CE1CAE">
            <w:pPr>
              <w:spacing w:line="430" w:lineRule="exact"/>
              <w:rPr>
                <w:rFonts w:cs="宋体" w:asciiTheme="minorEastAsia" w:hAnsiTheme="minorEastAsia" w:eastAsiaTheme="minorEastAsia"/>
                <w:szCs w:val="21"/>
              </w:rPr>
            </w:pPr>
            <w:r>
              <w:rPr>
                <w:rFonts w:hint="eastAsia" w:cs="宋体" w:asciiTheme="minorEastAsia" w:hAnsiTheme="minorEastAsia" w:eastAsiaTheme="minorEastAsia"/>
                <w:szCs w:val="21"/>
              </w:rPr>
              <w:t>7</w:t>
            </w:r>
            <w:r>
              <w:rPr>
                <w:rFonts w:cs="宋体" w:asciiTheme="minorEastAsia" w:hAnsiTheme="minorEastAsia" w:eastAsiaTheme="minorEastAsia"/>
                <w:szCs w:val="21"/>
              </w:rPr>
              <w:t>.</w:t>
            </w:r>
            <w:r>
              <w:rPr>
                <w:rFonts w:hint="eastAsia" w:cs="宋体" w:asciiTheme="minorEastAsia" w:hAnsiTheme="minorEastAsia" w:eastAsiaTheme="minorEastAsia"/>
                <w:szCs w:val="21"/>
              </w:rPr>
              <w:t>联合体各方均应按照磋商文件的规定提交资格证明文件。</w:t>
            </w:r>
          </w:p>
        </w:tc>
      </w:tr>
      <w:tr w14:paraId="4A570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793B0C75">
            <w:pPr>
              <w:spacing w:line="43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6.2</w:t>
            </w:r>
          </w:p>
        </w:tc>
        <w:tc>
          <w:tcPr>
            <w:tcW w:w="8359" w:type="dxa"/>
            <w:vAlign w:val="center"/>
          </w:tcPr>
          <w:p w14:paraId="04A7DCBE">
            <w:pPr>
              <w:pStyle w:val="14"/>
              <w:spacing w:line="430" w:lineRule="exact"/>
              <w:rPr>
                <w:rFonts w:cs="宋体" w:asciiTheme="minorEastAsia" w:hAnsiTheme="minorEastAsia" w:eastAsiaTheme="minorEastAsia"/>
              </w:rPr>
            </w:pPr>
            <w:r>
              <w:rPr>
                <w:rFonts w:hint="eastAsia" w:asciiTheme="minorEastAsia" w:hAnsiTheme="minorEastAsia" w:eastAsiaTheme="minorEastAsia"/>
                <w:bCs/>
              </w:rPr>
              <w:t>本项目不允许分包</w:t>
            </w:r>
          </w:p>
        </w:tc>
      </w:tr>
      <w:tr w14:paraId="4D782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134B9A1D">
            <w:pPr>
              <w:spacing w:line="43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12.1.</w:t>
            </w:r>
            <w:r>
              <w:rPr>
                <w:rFonts w:cs="宋体" w:asciiTheme="minorEastAsia" w:hAnsiTheme="minorEastAsia" w:eastAsiaTheme="minorEastAsia"/>
                <w:szCs w:val="21"/>
              </w:rPr>
              <w:t>1</w:t>
            </w:r>
          </w:p>
        </w:tc>
        <w:tc>
          <w:tcPr>
            <w:tcW w:w="8359" w:type="dxa"/>
            <w:vAlign w:val="center"/>
          </w:tcPr>
          <w:p w14:paraId="4C6BE16A">
            <w:pPr>
              <w:snapToGrid w:val="0"/>
              <w:spacing w:line="430" w:lineRule="exact"/>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资格证明文件</w:t>
            </w:r>
          </w:p>
          <w:p w14:paraId="1274C65A">
            <w:pPr>
              <w:pStyle w:val="14"/>
              <w:spacing w:line="430" w:lineRule="exact"/>
              <w:rPr>
                <w:rFonts w:asciiTheme="minorEastAsia" w:hAnsiTheme="minorEastAsia" w:eastAsiaTheme="minorEastAsia"/>
              </w:rPr>
            </w:pPr>
            <w:r>
              <w:rPr>
                <w:rFonts w:hint="eastAsia" w:cs="宋体" w:asciiTheme="minorEastAsia" w:hAnsiTheme="minorEastAsia" w:eastAsiaTheme="minorEastAsia"/>
              </w:rPr>
              <w:t>1.供应商为法人或者其他组织的提供其营业执照等证明文件（如营业执照或者事业单位法人证书或者执业许可证或者登记证书等），供应商为自然人的提供其身份证复印件；（</w:t>
            </w:r>
            <w:r>
              <w:rPr>
                <w:rFonts w:hint="eastAsia" w:cs="宋体" w:asciiTheme="minorEastAsia" w:hAnsiTheme="minorEastAsia" w:eastAsiaTheme="minorEastAsia"/>
                <w:b/>
              </w:rPr>
              <w:t>必须提供，否则响应文件按无效响应处理</w:t>
            </w:r>
            <w:r>
              <w:rPr>
                <w:rFonts w:hint="eastAsia" w:cs="宋体" w:asciiTheme="minorEastAsia" w:hAnsiTheme="minorEastAsia" w:eastAsiaTheme="minorEastAsia"/>
              </w:rPr>
              <w:t>）</w:t>
            </w:r>
          </w:p>
          <w:p w14:paraId="45F7361F">
            <w:pPr>
              <w:spacing w:line="430" w:lineRule="exact"/>
              <w:contextualSpacing/>
              <w:jc w:val="left"/>
              <w:rPr>
                <w:rFonts w:cs="宋体" w:asciiTheme="minorEastAsia" w:hAnsiTheme="minorEastAsia" w:eastAsiaTheme="minorEastAsia"/>
                <w:szCs w:val="21"/>
              </w:rPr>
            </w:pPr>
            <w:r>
              <w:rPr>
                <w:rFonts w:hint="eastAsia" w:cs="宋体" w:asciiTheme="minorEastAsia" w:hAnsiTheme="minorEastAsia" w:eastAsiaTheme="minorEastAsia"/>
                <w:szCs w:val="21"/>
              </w:rPr>
              <w:t>2. 供应商依法缴纳税收的相关材料（</w:t>
            </w:r>
            <w:r>
              <w:rPr>
                <w:rFonts w:hint="eastAsia" w:ascii="宋体" w:hAnsi="宋体" w:cs="宋体"/>
                <w:szCs w:val="21"/>
              </w:rPr>
              <w:t>提交响应文件截止时间前半年内任意连续</w:t>
            </w:r>
            <w:r>
              <w:rPr>
                <w:rFonts w:ascii="宋体" w:hAnsi="宋体" w:cs="宋体"/>
                <w:szCs w:val="21"/>
              </w:rPr>
              <w:t>3</w:t>
            </w:r>
            <w:r>
              <w:rPr>
                <w:rFonts w:hint="eastAsia" w:ascii="宋体" w:hAnsi="宋体" w:cs="宋体"/>
                <w:szCs w:val="21"/>
              </w:rPr>
              <w:t>个月的</w:t>
            </w:r>
            <w:r>
              <w:rPr>
                <w:rFonts w:hint="eastAsia" w:cs="宋体" w:asciiTheme="minorEastAsia" w:hAnsiTheme="minorEastAsia" w:eastAsiaTheme="minorEastAsia"/>
                <w:szCs w:val="21"/>
              </w:rPr>
              <w:t>依法缴纳税收的凭据复印件；</w:t>
            </w:r>
            <w:r>
              <w:rPr>
                <w:rFonts w:hint="eastAsia" w:asciiTheme="minorEastAsia" w:hAnsiTheme="minorEastAsia" w:eastAsiaTheme="minorEastAsia"/>
                <w:szCs w:val="21"/>
              </w:rPr>
              <w:t>依法免税的，必须提供相应文件证明其依法免税。</w:t>
            </w:r>
            <w:r>
              <w:rPr>
                <w:rFonts w:hint="eastAsia" w:cs="宋体" w:asciiTheme="minorEastAsia" w:hAnsiTheme="minorEastAsia" w:eastAsiaTheme="minorEastAsia"/>
                <w:szCs w:val="21"/>
              </w:rPr>
              <w:t>从</w:t>
            </w:r>
            <w:r>
              <w:rPr>
                <w:rFonts w:asciiTheme="minorEastAsia" w:hAnsiTheme="minorEastAsia" w:eastAsiaTheme="minorEastAsia"/>
                <w:szCs w:val="21"/>
              </w:rPr>
              <w:t>成立</w:t>
            </w:r>
            <w:r>
              <w:rPr>
                <w:rFonts w:hint="eastAsia" w:asciiTheme="minorEastAsia" w:hAnsiTheme="minorEastAsia" w:eastAsiaTheme="minorEastAsia"/>
                <w:szCs w:val="21"/>
              </w:rPr>
              <w:t>之日起</w:t>
            </w:r>
            <w:r>
              <w:rPr>
                <w:rFonts w:hint="eastAsia" w:cs="宋体" w:asciiTheme="minorEastAsia" w:hAnsiTheme="minorEastAsia" w:eastAsiaTheme="minorEastAsia"/>
                <w:szCs w:val="21"/>
              </w:rPr>
              <w:t>到响应文件提交截止时间止不足要求月数的，只需提供从</w:t>
            </w:r>
            <w:r>
              <w:rPr>
                <w:rFonts w:asciiTheme="minorEastAsia" w:hAnsiTheme="minorEastAsia" w:eastAsiaTheme="minorEastAsia"/>
                <w:szCs w:val="21"/>
              </w:rPr>
              <w:t>成立</w:t>
            </w:r>
            <w:r>
              <w:rPr>
                <w:rFonts w:hint="eastAsia" w:asciiTheme="minorEastAsia" w:hAnsiTheme="minorEastAsia" w:eastAsiaTheme="minorEastAsia"/>
                <w:szCs w:val="21"/>
              </w:rPr>
              <w:t>之日起</w:t>
            </w:r>
            <w:r>
              <w:rPr>
                <w:rFonts w:hint="eastAsia" w:cs="宋体" w:asciiTheme="minorEastAsia" w:hAnsiTheme="minorEastAsia" w:eastAsiaTheme="minorEastAsia"/>
                <w:szCs w:val="21"/>
              </w:rPr>
              <w:t>的依法缴纳税收</w:t>
            </w:r>
            <w:r>
              <w:rPr>
                <w:rFonts w:hint="eastAsia" w:asciiTheme="minorEastAsia" w:hAnsiTheme="minorEastAsia" w:eastAsiaTheme="minorEastAsia"/>
                <w:szCs w:val="21"/>
              </w:rPr>
              <w:t>相应证明文件</w:t>
            </w:r>
            <w:r>
              <w:rPr>
                <w:rFonts w:hint="eastAsia" w:cs="宋体" w:asciiTheme="minorEastAsia" w:hAnsiTheme="minorEastAsia" w:eastAsiaTheme="minorEastAsia"/>
                <w:szCs w:val="21"/>
              </w:rPr>
              <w:t>）；（</w:t>
            </w:r>
            <w:r>
              <w:rPr>
                <w:rFonts w:hint="eastAsia" w:cs="宋体" w:asciiTheme="minorEastAsia" w:hAnsiTheme="minorEastAsia" w:eastAsiaTheme="minorEastAsia"/>
                <w:b/>
                <w:szCs w:val="21"/>
              </w:rPr>
              <w:t>必须提供，否则响应文件按无效响应处理</w:t>
            </w:r>
            <w:r>
              <w:rPr>
                <w:rFonts w:hint="eastAsia" w:cs="宋体" w:asciiTheme="minorEastAsia" w:hAnsiTheme="minorEastAsia" w:eastAsiaTheme="minorEastAsia"/>
                <w:szCs w:val="21"/>
              </w:rPr>
              <w:t>）</w:t>
            </w:r>
          </w:p>
          <w:p w14:paraId="59086598">
            <w:pPr>
              <w:spacing w:line="430" w:lineRule="exact"/>
              <w:contextualSpacing/>
              <w:jc w:val="left"/>
              <w:rPr>
                <w:rFonts w:cs="宋体" w:asciiTheme="minorEastAsia" w:hAnsiTheme="minorEastAsia" w:eastAsiaTheme="minorEastAsia"/>
                <w:szCs w:val="21"/>
              </w:rPr>
            </w:pPr>
            <w:r>
              <w:rPr>
                <w:rFonts w:hint="eastAsia" w:cs="宋体" w:asciiTheme="minorEastAsia" w:hAnsiTheme="minorEastAsia" w:eastAsiaTheme="minorEastAsia"/>
                <w:szCs w:val="21"/>
              </w:rPr>
              <w:t>3. 供应商依法缴纳社会保障资金的相关材料</w:t>
            </w:r>
            <w:r>
              <w:rPr>
                <w:rFonts w:hint="eastAsia" w:ascii="宋体" w:hAnsi="宋体" w:cs="宋体"/>
                <w:szCs w:val="21"/>
              </w:rPr>
              <w:t>[提交响应文件截止时间前半年内任意连续</w:t>
            </w:r>
            <w:r>
              <w:rPr>
                <w:rFonts w:ascii="宋体" w:hAnsi="宋体" w:cs="宋体"/>
                <w:szCs w:val="21"/>
              </w:rPr>
              <w:t>3</w:t>
            </w:r>
            <w:r>
              <w:rPr>
                <w:rFonts w:hint="eastAsia" w:ascii="宋体" w:hAnsi="宋体" w:cs="宋体"/>
                <w:szCs w:val="21"/>
              </w:rPr>
              <w:t>个月的</w:t>
            </w:r>
            <w:r>
              <w:rPr>
                <w:rFonts w:hint="eastAsia" w:cs="宋体" w:asciiTheme="minorEastAsia" w:hAnsiTheme="minorEastAsia" w:eastAsiaTheme="minorEastAsia"/>
                <w:szCs w:val="21"/>
              </w:rPr>
              <w:t>依法缴纳社会保障资金的缴费凭证（专用收据或者社会保险缴纳清单）复印件；</w:t>
            </w:r>
            <w:r>
              <w:rPr>
                <w:rFonts w:hint="eastAsia" w:asciiTheme="minorEastAsia" w:hAnsiTheme="minorEastAsia" w:eastAsiaTheme="minorEastAsia"/>
                <w:szCs w:val="21"/>
              </w:rPr>
              <w:t>依法不需要缴纳社会保障资金的，必须提供相应文件证明不需要缴纳社会保障资金。</w:t>
            </w:r>
            <w:r>
              <w:rPr>
                <w:rFonts w:hint="eastAsia" w:cs="宋体" w:asciiTheme="minorEastAsia" w:hAnsiTheme="minorEastAsia" w:eastAsiaTheme="minorEastAsia"/>
                <w:szCs w:val="21"/>
              </w:rPr>
              <w:t>从</w:t>
            </w:r>
            <w:r>
              <w:rPr>
                <w:rFonts w:asciiTheme="minorEastAsia" w:hAnsiTheme="minorEastAsia" w:eastAsiaTheme="minorEastAsia"/>
                <w:szCs w:val="21"/>
              </w:rPr>
              <w:t>成立</w:t>
            </w:r>
            <w:r>
              <w:rPr>
                <w:rFonts w:hint="eastAsia" w:asciiTheme="minorEastAsia" w:hAnsiTheme="minorEastAsia" w:eastAsiaTheme="minorEastAsia"/>
                <w:szCs w:val="21"/>
              </w:rPr>
              <w:t>之日起</w:t>
            </w:r>
            <w:r>
              <w:rPr>
                <w:rFonts w:hint="eastAsia" w:cs="宋体" w:asciiTheme="minorEastAsia" w:hAnsiTheme="minorEastAsia" w:eastAsiaTheme="minorEastAsia"/>
                <w:szCs w:val="21"/>
              </w:rPr>
              <w:t>到响应文件提交截止时间止不足要求月数的只需提供从</w:t>
            </w:r>
            <w:r>
              <w:rPr>
                <w:rFonts w:asciiTheme="minorEastAsia" w:hAnsiTheme="minorEastAsia" w:eastAsiaTheme="minorEastAsia"/>
                <w:szCs w:val="21"/>
              </w:rPr>
              <w:t>成立</w:t>
            </w:r>
            <w:r>
              <w:rPr>
                <w:rFonts w:hint="eastAsia" w:asciiTheme="minorEastAsia" w:hAnsiTheme="minorEastAsia" w:eastAsiaTheme="minorEastAsia"/>
                <w:szCs w:val="21"/>
              </w:rPr>
              <w:t>之日起</w:t>
            </w:r>
            <w:r>
              <w:rPr>
                <w:rFonts w:hint="eastAsia" w:cs="宋体" w:asciiTheme="minorEastAsia" w:hAnsiTheme="minorEastAsia" w:eastAsiaTheme="minorEastAsia"/>
                <w:szCs w:val="21"/>
              </w:rPr>
              <w:t>的依法缴纳社会保障资金的</w:t>
            </w:r>
            <w:r>
              <w:rPr>
                <w:rFonts w:hint="eastAsia" w:asciiTheme="minorEastAsia" w:hAnsiTheme="minorEastAsia" w:eastAsiaTheme="minorEastAsia"/>
                <w:szCs w:val="21"/>
              </w:rPr>
              <w:t>相应证明文件</w:t>
            </w:r>
            <w:r>
              <w:rPr>
                <w:rFonts w:hint="eastAsia" w:cs="宋体" w:asciiTheme="minorEastAsia" w:hAnsiTheme="minorEastAsia" w:eastAsiaTheme="minorEastAsia"/>
                <w:szCs w:val="21"/>
              </w:rPr>
              <w:t>]；（</w:t>
            </w:r>
            <w:r>
              <w:rPr>
                <w:rFonts w:hint="eastAsia" w:cs="宋体" w:asciiTheme="minorEastAsia" w:hAnsiTheme="minorEastAsia" w:eastAsiaTheme="minorEastAsia"/>
                <w:b/>
                <w:szCs w:val="21"/>
              </w:rPr>
              <w:t>必须提供，否则响应文件按无效响应处理</w:t>
            </w:r>
            <w:r>
              <w:rPr>
                <w:rFonts w:hint="eastAsia" w:cs="宋体" w:asciiTheme="minorEastAsia" w:hAnsiTheme="minorEastAsia" w:eastAsiaTheme="minorEastAsia"/>
                <w:szCs w:val="21"/>
              </w:rPr>
              <w:t>）</w:t>
            </w:r>
          </w:p>
          <w:p w14:paraId="389FF67C">
            <w:pPr>
              <w:spacing w:line="430" w:lineRule="exact"/>
              <w:contextualSpacing/>
              <w:jc w:val="left"/>
              <w:rPr>
                <w:rFonts w:cs="宋体" w:asciiTheme="minorEastAsia" w:hAnsiTheme="minorEastAsia" w:eastAsiaTheme="minorEastAsia"/>
                <w:b/>
                <w:szCs w:val="21"/>
              </w:rPr>
            </w:pPr>
            <w:r>
              <w:rPr>
                <w:rFonts w:hint="eastAsia" w:cs="宋体" w:asciiTheme="minorEastAsia" w:hAnsiTheme="minorEastAsia" w:eastAsiaTheme="minorEastAsia"/>
                <w:szCs w:val="21"/>
              </w:rPr>
              <w:t>4. 供应商</w:t>
            </w:r>
            <w:r>
              <w:rPr>
                <w:rFonts w:hint="eastAsia" w:asciiTheme="minorEastAsia" w:hAnsiTheme="minorEastAsia" w:eastAsiaTheme="minorEastAsia"/>
                <w:szCs w:val="21"/>
              </w:rPr>
              <w:t>财务状况报告（</w:t>
            </w:r>
            <w:r>
              <w:rPr>
                <w:rFonts w:hint="eastAsia" w:asciiTheme="minorEastAsia" w:hAnsiTheme="minorEastAsia" w:eastAsiaTheme="minorEastAsia"/>
                <w:szCs w:val="21"/>
                <w:u w:val="single"/>
              </w:rPr>
              <w:t>2023或2024</w:t>
            </w:r>
            <w:r>
              <w:rPr>
                <w:rFonts w:hint="eastAsia" w:asciiTheme="minorEastAsia" w:hAnsiTheme="minorEastAsia" w:eastAsiaTheme="minorEastAsia"/>
                <w:szCs w:val="21"/>
              </w:rPr>
              <w:t>年度财务报告复印件，或者银行出具的资信证明，或者中国人民银行征信中心出具的信用报告（企业竞标的提供企业信用报告，自然人竞标的提供个人信用报告）；供应商属于成立时间</w:t>
            </w:r>
            <w:r>
              <w:rPr>
                <w:rFonts w:hint="eastAsia" w:asciiTheme="minorEastAsia" w:hAnsiTheme="minorEastAsia" w:eastAsiaTheme="minorEastAsia"/>
                <w:kern w:val="0"/>
                <w:szCs w:val="21"/>
              </w:rPr>
              <w:t>在规定年度之后</w:t>
            </w:r>
            <w:r>
              <w:rPr>
                <w:rFonts w:hint="eastAsia" w:asciiTheme="minorEastAsia" w:hAnsiTheme="minorEastAsia" w:eastAsiaTheme="minorEastAsia"/>
                <w:szCs w:val="21"/>
              </w:rPr>
              <w:t>的法人或其他组织，需提供成立之日起至响应文件提交截止时间前的月报表或银行出具的资信证明或者中国人民银行征信中心出具的企业信用报告；资信证明应在有效期内，未注明有效期的，银行出具时间至响应文件提交截止时间不超过一年）</w:t>
            </w:r>
            <w:r>
              <w:rPr>
                <w:rFonts w:hint="eastAsia" w:cs="宋体" w:asciiTheme="minorEastAsia" w:hAnsiTheme="minorEastAsia" w:eastAsiaTheme="minorEastAsia"/>
                <w:szCs w:val="21"/>
              </w:rPr>
              <w:t>；</w:t>
            </w:r>
            <w:r>
              <w:rPr>
                <w:rFonts w:hint="eastAsia" w:cs="宋体" w:asciiTheme="minorEastAsia" w:hAnsiTheme="minorEastAsia" w:eastAsiaTheme="minorEastAsia"/>
                <w:bCs/>
                <w:szCs w:val="21"/>
              </w:rPr>
              <w:t>（</w:t>
            </w:r>
            <w:r>
              <w:rPr>
                <w:rFonts w:hint="eastAsia" w:asciiTheme="minorEastAsia" w:hAnsiTheme="minorEastAsia" w:eastAsiaTheme="minorEastAsia"/>
                <w:b/>
                <w:szCs w:val="21"/>
              </w:rPr>
              <w:t>必须提供</w:t>
            </w:r>
            <w:r>
              <w:rPr>
                <w:rFonts w:hint="eastAsia" w:cs="宋体" w:asciiTheme="minorEastAsia" w:hAnsiTheme="minorEastAsia" w:eastAsiaTheme="minorEastAsia"/>
                <w:b/>
                <w:szCs w:val="21"/>
              </w:rPr>
              <w:t>，否则响应文件按无效响应处理</w:t>
            </w:r>
            <w:r>
              <w:rPr>
                <w:rFonts w:hint="eastAsia" w:cs="宋体" w:asciiTheme="minorEastAsia" w:hAnsiTheme="minorEastAsia" w:eastAsiaTheme="minorEastAsia"/>
                <w:bCs/>
                <w:szCs w:val="21"/>
              </w:rPr>
              <w:t>）</w:t>
            </w:r>
          </w:p>
          <w:p w14:paraId="1134A4F6">
            <w:pPr>
              <w:snapToGrid w:val="0"/>
              <w:spacing w:line="43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5.供应商直接控股、管理关系信息表（格式后附）；（</w:t>
            </w:r>
            <w:r>
              <w:rPr>
                <w:rFonts w:hint="eastAsia" w:cs="宋体" w:asciiTheme="minorEastAsia" w:hAnsiTheme="minorEastAsia" w:eastAsiaTheme="minorEastAsia"/>
                <w:b/>
                <w:szCs w:val="21"/>
              </w:rPr>
              <w:t>必须提供，否则响应文件按无效响应处理</w:t>
            </w:r>
            <w:r>
              <w:rPr>
                <w:rFonts w:hint="eastAsia" w:cs="宋体" w:asciiTheme="minorEastAsia" w:hAnsiTheme="minorEastAsia" w:eastAsiaTheme="minorEastAsia"/>
                <w:szCs w:val="21"/>
              </w:rPr>
              <w:t>）</w:t>
            </w:r>
          </w:p>
          <w:p w14:paraId="425D2FF9">
            <w:pPr>
              <w:snapToGrid w:val="0"/>
              <w:spacing w:line="43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6.竞标声明（格式后附）；（</w:t>
            </w:r>
            <w:r>
              <w:rPr>
                <w:rFonts w:hint="eastAsia" w:cs="宋体" w:asciiTheme="minorEastAsia" w:hAnsiTheme="minorEastAsia" w:eastAsiaTheme="minorEastAsia"/>
                <w:b/>
                <w:szCs w:val="21"/>
              </w:rPr>
              <w:t>必须提供，否则响应文件按无效响应处理</w:t>
            </w:r>
            <w:r>
              <w:rPr>
                <w:rFonts w:hint="eastAsia" w:cs="宋体" w:asciiTheme="minorEastAsia" w:hAnsiTheme="minorEastAsia" w:eastAsiaTheme="minorEastAsia"/>
                <w:szCs w:val="21"/>
              </w:rPr>
              <w:t>）</w:t>
            </w:r>
          </w:p>
          <w:p w14:paraId="3A6A144C">
            <w:pPr>
              <w:spacing w:line="430" w:lineRule="exact"/>
              <w:rPr>
                <w:rFonts w:cs="宋体" w:asciiTheme="minorEastAsia" w:hAnsiTheme="minorEastAsia" w:eastAsiaTheme="minorEastAsia"/>
                <w:szCs w:val="21"/>
              </w:rPr>
            </w:pPr>
            <w:r>
              <w:rPr>
                <w:rFonts w:hint="eastAsia" w:cs="宋体" w:asciiTheme="minorEastAsia" w:hAnsiTheme="minorEastAsia" w:eastAsiaTheme="minorEastAsia"/>
                <w:szCs w:val="21"/>
              </w:rPr>
              <w:t>7.中小企业声明函或者残疾人福利性单位声明函或者供应商属于监狱企业的提供由省级以上监狱管理局、戒毒管理局（含新疆生产建设兵团）出具的属于监狱企业的证明文件；（</w:t>
            </w:r>
            <w:r>
              <w:rPr>
                <w:rFonts w:hint="eastAsia" w:cs="宋体" w:asciiTheme="minorEastAsia" w:hAnsiTheme="minorEastAsia" w:eastAsiaTheme="minorEastAsia"/>
                <w:b/>
                <w:szCs w:val="21"/>
              </w:rPr>
              <w:t>必须提供，否则响应文件按无效处理</w:t>
            </w:r>
            <w:r>
              <w:rPr>
                <w:rFonts w:hint="eastAsia" w:cs="宋体" w:asciiTheme="minorEastAsia" w:hAnsiTheme="minorEastAsia" w:eastAsiaTheme="minorEastAsia"/>
                <w:szCs w:val="21"/>
              </w:rPr>
              <w:t>）</w:t>
            </w:r>
          </w:p>
          <w:p w14:paraId="29AEF40B">
            <w:pPr>
              <w:spacing w:line="430" w:lineRule="exact"/>
            </w:pPr>
            <w:r>
              <w:rPr>
                <w:rFonts w:hint="eastAsia" w:cs="宋体" w:asciiTheme="minorEastAsia" w:hAnsiTheme="minorEastAsia" w:eastAsiaTheme="minorEastAsia"/>
                <w:szCs w:val="21"/>
              </w:rPr>
              <w:t>8.有效的自然资源主管部门颁发的有效期内乙级或以上测绘资质证书，资质专业范围需包含：测绘航空摄影、摄影测量与遥感；（</w:t>
            </w:r>
            <w:r>
              <w:rPr>
                <w:rFonts w:hint="eastAsia" w:cs="宋体" w:asciiTheme="minorEastAsia" w:hAnsiTheme="minorEastAsia" w:eastAsiaTheme="minorEastAsia"/>
                <w:b/>
                <w:szCs w:val="21"/>
              </w:rPr>
              <w:t>必须提供，否则响应文件按无效处理</w:t>
            </w:r>
            <w:r>
              <w:rPr>
                <w:rFonts w:hint="eastAsia" w:cs="宋体" w:asciiTheme="minorEastAsia" w:hAnsiTheme="minorEastAsia" w:eastAsiaTheme="minorEastAsia"/>
                <w:szCs w:val="21"/>
              </w:rPr>
              <w:t>）。</w:t>
            </w:r>
          </w:p>
          <w:p w14:paraId="4B62F4D3">
            <w:pPr>
              <w:snapToGrid w:val="0"/>
              <w:spacing w:line="43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9.除磋商文件规定必须提供以外，供应商认为需要提供的其他证明材料。（如有，请提供）</w:t>
            </w:r>
          </w:p>
          <w:p w14:paraId="072EFE92">
            <w:pPr>
              <w:snapToGrid w:val="0"/>
              <w:spacing w:line="430" w:lineRule="exact"/>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注：</w:t>
            </w:r>
          </w:p>
          <w:p w14:paraId="6F69281E">
            <w:pPr>
              <w:snapToGrid w:val="0"/>
              <w:spacing w:line="430" w:lineRule="exact"/>
              <w:ind w:firstLine="413" w:firstLineChars="196"/>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1.以上标明“必须提供”的材料属于复印件的，必须加盖供应商</w:t>
            </w:r>
            <w:r>
              <w:rPr>
                <w:rFonts w:hint="eastAsia" w:asciiTheme="minorEastAsia" w:hAnsiTheme="minorEastAsia" w:eastAsiaTheme="minorEastAsia"/>
                <w:b/>
                <w:szCs w:val="21"/>
              </w:rPr>
              <w:t>电子签章</w:t>
            </w:r>
            <w:r>
              <w:rPr>
                <w:rFonts w:hint="eastAsia" w:cs="宋体" w:asciiTheme="minorEastAsia" w:hAnsiTheme="minorEastAsia" w:eastAsiaTheme="minorEastAsia"/>
                <w:b/>
                <w:szCs w:val="21"/>
              </w:rPr>
              <w:t>，否则响应文件按无效处理。</w:t>
            </w:r>
          </w:p>
          <w:p w14:paraId="3BEF657E">
            <w:pPr>
              <w:pStyle w:val="14"/>
              <w:spacing w:line="430" w:lineRule="exact"/>
              <w:ind w:firstLine="422" w:firstLineChars="200"/>
              <w:rPr>
                <w:rFonts w:cs="宋体" w:asciiTheme="minorEastAsia" w:hAnsiTheme="minorEastAsia" w:eastAsiaTheme="minorEastAsia"/>
                <w:b/>
              </w:rPr>
            </w:pPr>
            <w:r>
              <w:rPr>
                <w:rFonts w:hint="eastAsia" w:cs="宋体" w:asciiTheme="minorEastAsia" w:hAnsiTheme="minorEastAsia" w:eastAsiaTheme="minorEastAsia"/>
                <w:b/>
              </w:rPr>
              <w:t>2.联合体竞标时，第1-5项资格证明文件联合体各方均必须分别提供，</w:t>
            </w:r>
            <w:r>
              <w:rPr>
                <w:rFonts w:hint="eastAsia" w:asciiTheme="minorEastAsia" w:hAnsiTheme="minorEastAsia" w:eastAsiaTheme="minorEastAsia"/>
                <w:b/>
              </w:rPr>
              <w:t>并由</w:t>
            </w:r>
            <w:r>
              <w:rPr>
                <w:rFonts w:hint="eastAsia" w:cs="宋体" w:asciiTheme="minorEastAsia" w:hAnsiTheme="minorEastAsia" w:eastAsiaTheme="minorEastAsia"/>
                <w:b/>
              </w:rPr>
              <w:t>联合体</w:t>
            </w:r>
            <w:r>
              <w:rPr>
                <w:rFonts w:hint="eastAsia" w:asciiTheme="minorEastAsia" w:hAnsiTheme="minorEastAsia" w:eastAsiaTheme="minorEastAsia"/>
                <w:b/>
              </w:rPr>
              <w:t>牵头人加盖电子签章</w:t>
            </w:r>
            <w:r>
              <w:rPr>
                <w:rFonts w:hint="eastAsia" w:cs="宋体" w:asciiTheme="minorEastAsia" w:hAnsiTheme="minorEastAsia" w:eastAsiaTheme="minorEastAsia"/>
                <w:b/>
              </w:rPr>
              <w:t>，</w:t>
            </w:r>
            <w:r>
              <w:rPr>
                <w:rFonts w:hint="eastAsia" w:asciiTheme="minorEastAsia" w:hAnsiTheme="minorEastAsia" w:eastAsiaTheme="minorEastAsia"/>
                <w:b/>
              </w:rPr>
              <w:t>规定签字</w:t>
            </w:r>
            <w:r>
              <w:rPr>
                <w:rFonts w:hint="eastAsia" w:cs="宋体" w:asciiTheme="minorEastAsia" w:hAnsiTheme="minorEastAsia" w:eastAsiaTheme="minorEastAsia"/>
                <w:b/>
              </w:rPr>
              <w:t>处签字</w:t>
            </w:r>
            <w:r>
              <w:rPr>
                <w:rFonts w:hint="eastAsia" w:asciiTheme="minorEastAsia" w:hAnsiTheme="minorEastAsia" w:eastAsiaTheme="minorEastAsia"/>
                <w:b/>
                <w:bCs/>
              </w:rPr>
              <w:t>（或者电子签名）</w:t>
            </w:r>
            <w:r>
              <w:rPr>
                <w:rFonts w:hint="eastAsia" w:cs="宋体" w:asciiTheme="minorEastAsia" w:hAnsiTheme="minorEastAsia" w:eastAsiaTheme="minorEastAsia"/>
                <w:b/>
              </w:rPr>
              <w:t>，否则响应文件按无效处理。</w:t>
            </w:r>
          </w:p>
          <w:p w14:paraId="572375D6">
            <w:pPr>
              <w:pStyle w:val="14"/>
              <w:spacing w:line="430" w:lineRule="exact"/>
              <w:ind w:firstLine="422" w:firstLineChars="200"/>
              <w:rPr>
                <w:rFonts w:cs="宋体" w:asciiTheme="minorEastAsia" w:hAnsiTheme="minorEastAsia" w:eastAsiaTheme="minorEastAsia"/>
                <w:b/>
              </w:rPr>
            </w:pPr>
            <w:r>
              <w:rPr>
                <w:rFonts w:asciiTheme="minorEastAsia" w:hAnsiTheme="minorEastAsia" w:eastAsiaTheme="minorEastAsia"/>
                <w:b/>
                <w:bCs/>
              </w:rPr>
              <w:t>3</w:t>
            </w:r>
            <w:r>
              <w:rPr>
                <w:rFonts w:hint="eastAsia" w:asciiTheme="minorEastAsia" w:hAnsiTheme="minorEastAsia" w:eastAsiaTheme="minorEastAsia"/>
                <w:b/>
                <w:bCs/>
              </w:rPr>
              <w:t>.分公司参加竞标的，应当取得总公司授权；</w:t>
            </w:r>
          </w:p>
        </w:tc>
      </w:tr>
      <w:tr w14:paraId="0A9D0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7C07B2CF">
            <w:pPr>
              <w:spacing w:line="43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12.1.2</w:t>
            </w:r>
          </w:p>
        </w:tc>
        <w:tc>
          <w:tcPr>
            <w:tcW w:w="8359" w:type="dxa"/>
            <w:vAlign w:val="center"/>
          </w:tcPr>
          <w:p w14:paraId="0A9B7FFB">
            <w:pPr>
              <w:spacing w:line="43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报价文件</w:t>
            </w:r>
          </w:p>
          <w:p w14:paraId="3952F761">
            <w:pPr>
              <w:spacing w:line="43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1.响应函（格式后附）；（</w:t>
            </w:r>
            <w:r>
              <w:rPr>
                <w:rFonts w:hint="eastAsia" w:cs="宋体" w:asciiTheme="minorEastAsia" w:hAnsiTheme="minorEastAsia" w:eastAsiaTheme="minorEastAsia"/>
                <w:b/>
                <w:szCs w:val="21"/>
              </w:rPr>
              <w:t>必须提供，否则响应文件按无效处理</w:t>
            </w:r>
            <w:r>
              <w:rPr>
                <w:rFonts w:hint="eastAsia" w:cs="宋体" w:asciiTheme="minorEastAsia" w:hAnsiTheme="minorEastAsia" w:eastAsiaTheme="minorEastAsia"/>
                <w:szCs w:val="21"/>
              </w:rPr>
              <w:t>）</w:t>
            </w:r>
          </w:p>
          <w:p w14:paraId="71B391BE">
            <w:pPr>
              <w:spacing w:line="43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2.磋商报价表（格式后附）；（</w:t>
            </w:r>
            <w:r>
              <w:rPr>
                <w:rFonts w:hint="eastAsia" w:cs="宋体" w:asciiTheme="minorEastAsia" w:hAnsiTheme="minorEastAsia" w:eastAsiaTheme="minorEastAsia"/>
                <w:b/>
                <w:szCs w:val="21"/>
              </w:rPr>
              <w:t>必须提供，否则响应文件按无效处理</w:t>
            </w:r>
            <w:r>
              <w:rPr>
                <w:rFonts w:hint="eastAsia" w:cs="宋体" w:asciiTheme="minorEastAsia" w:hAnsiTheme="minorEastAsia" w:eastAsiaTheme="minorEastAsia"/>
                <w:szCs w:val="21"/>
              </w:rPr>
              <w:t>）</w:t>
            </w:r>
          </w:p>
          <w:p w14:paraId="027A65CC">
            <w:pPr>
              <w:spacing w:line="430" w:lineRule="exact"/>
            </w:pPr>
            <w:r>
              <w:rPr>
                <w:rFonts w:hint="eastAsia" w:cs="宋体" w:asciiTheme="minorEastAsia" w:hAnsiTheme="minorEastAsia" w:eastAsiaTheme="minorEastAsia"/>
                <w:szCs w:val="21"/>
              </w:rPr>
              <w:t>3.供应商认为需要提供的其他有关资料。</w:t>
            </w:r>
          </w:p>
          <w:p w14:paraId="106F209C">
            <w:pPr>
              <w:snapToGrid w:val="0"/>
              <w:spacing w:line="430" w:lineRule="exact"/>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注：</w:t>
            </w:r>
          </w:p>
          <w:p w14:paraId="61FE80AD">
            <w:pPr>
              <w:snapToGrid w:val="0"/>
              <w:spacing w:line="430" w:lineRule="exact"/>
              <w:ind w:firstLine="413" w:firstLineChars="196"/>
              <w:jc w:val="left"/>
              <w:rPr>
                <w:rFonts w:asciiTheme="minorEastAsia" w:hAnsiTheme="minorEastAsia" w:eastAsiaTheme="minorEastAsia"/>
                <w:szCs w:val="21"/>
              </w:rPr>
            </w:pPr>
            <w:r>
              <w:rPr>
                <w:rFonts w:hint="eastAsia" w:cs="宋体" w:asciiTheme="minorEastAsia" w:hAnsiTheme="minorEastAsia" w:eastAsiaTheme="minorEastAsia"/>
                <w:b/>
                <w:szCs w:val="21"/>
              </w:rPr>
              <w:t>1.以上标明“必须提供”的材料属于复印件的，必须加盖供应商</w:t>
            </w:r>
            <w:r>
              <w:rPr>
                <w:rFonts w:hint="eastAsia" w:asciiTheme="minorEastAsia" w:hAnsiTheme="minorEastAsia" w:eastAsiaTheme="minorEastAsia"/>
                <w:b/>
                <w:szCs w:val="21"/>
              </w:rPr>
              <w:t>电子签章</w:t>
            </w:r>
            <w:r>
              <w:rPr>
                <w:rFonts w:hint="eastAsia" w:cs="宋体" w:asciiTheme="minorEastAsia" w:hAnsiTheme="minorEastAsia" w:eastAsiaTheme="minorEastAsia"/>
                <w:b/>
                <w:szCs w:val="21"/>
              </w:rPr>
              <w:t>，否则响应文件按无效处理。</w:t>
            </w:r>
          </w:p>
        </w:tc>
      </w:tr>
      <w:tr w14:paraId="68FFD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2594E9AE">
            <w:pPr>
              <w:spacing w:line="43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12.</w:t>
            </w:r>
            <w:r>
              <w:rPr>
                <w:rFonts w:cs="宋体" w:asciiTheme="minorEastAsia" w:hAnsiTheme="minorEastAsia" w:eastAsiaTheme="minorEastAsia"/>
                <w:szCs w:val="21"/>
              </w:rPr>
              <w:t>1</w:t>
            </w:r>
            <w:r>
              <w:rPr>
                <w:rFonts w:hint="eastAsia" w:cs="宋体" w:asciiTheme="minorEastAsia" w:hAnsiTheme="minorEastAsia" w:eastAsiaTheme="minorEastAsia"/>
                <w:szCs w:val="21"/>
              </w:rPr>
              <w:t>.3</w:t>
            </w:r>
          </w:p>
        </w:tc>
        <w:tc>
          <w:tcPr>
            <w:tcW w:w="8359" w:type="dxa"/>
            <w:vAlign w:val="center"/>
          </w:tcPr>
          <w:p w14:paraId="55C083A9">
            <w:pPr>
              <w:spacing w:line="430" w:lineRule="exact"/>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商务技术文件</w:t>
            </w:r>
          </w:p>
          <w:p w14:paraId="0E4018F0">
            <w:pPr>
              <w:spacing w:line="43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1.无串通竞标行为的承诺函（格式后附）；（</w:t>
            </w:r>
            <w:r>
              <w:rPr>
                <w:rFonts w:hint="eastAsia" w:cs="宋体" w:asciiTheme="minorEastAsia" w:hAnsiTheme="minorEastAsia" w:eastAsiaTheme="minorEastAsia"/>
                <w:b/>
                <w:szCs w:val="21"/>
              </w:rPr>
              <w:t>必须提供，否则响应文件按无效响应处理</w:t>
            </w:r>
            <w:r>
              <w:rPr>
                <w:rFonts w:hint="eastAsia" w:cs="宋体" w:asciiTheme="minorEastAsia" w:hAnsiTheme="minorEastAsia" w:eastAsiaTheme="minorEastAsia"/>
                <w:szCs w:val="21"/>
              </w:rPr>
              <w:t>）</w:t>
            </w:r>
          </w:p>
          <w:p w14:paraId="5A8C9969">
            <w:pPr>
              <w:spacing w:line="430" w:lineRule="exact"/>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.法定代表人身份证明书及法定代表人有效身份证正反面复印件（格式后附）；（</w:t>
            </w:r>
            <w:r>
              <w:rPr>
                <w:rFonts w:hint="eastAsia" w:cs="宋体" w:asciiTheme="minorEastAsia" w:hAnsiTheme="minorEastAsia" w:eastAsiaTheme="minorEastAsia"/>
                <w:b/>
                <w:bCs/>
                <w:szCs w:val="21"/>
              </w:rPr>
              <w:t>除自然人竞标外</w:t>
            </w:r>
            <w:r>
              <w:rPr>
                <w:rFonts w:hint="eastAsia" w:cs="宋体" w:asciiTheme="minorEastAsia" w:hAnsiTheme="minorEastAsia" w:eastAsiaTheme="minorEastAsia"/>
                <w:b/>
                <w:szCs w:val="21"/>
              </w:rPr>
              <w:t>必须提供，否则响应文件按无效响应处理</w:t>
            </w:r>
            <w:r>
              <w:rPr>
                <w:rFonts w:hint="eastAsia" w:cs="宋体" w:asciiTheme="minorEastAsia" w:hAnsiTheme="minorEastAsia" w:eastAsiaTheme="minorEastAsia"/>
                <w:szCs w:val="21"/>
              </w:rPr>
              <w:t>）</w:t>
            </w:r>
          </w:p>
          <w:p w14:paraId="7CAE2F7C">
            <w:pPr>
              <w:spacing w:line="430" w:lineRule="exact"/>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.授权委托书及委托代理人有效身份证正反面复印件（格式后附）；（</w:t>
            </w:r>
            <w:r>
              <w:rPr>
                <w:rFonts w:hint="eastAsia" w:cs="宋体" w:asciiTheme="minorEastAsia" w:hAnsiTheme="minorEastAsia" w:eastAsiaTheme="minorEastAsia"/>
                <w:b/>
                <w:szCs w:val="21"/>
              </w:rPr>
              <w:t>委托时必须提供，否则响应文件按无效响应处理</w:t>
            </w:r>
            <w:r>
              <w:rPr>
                <w:rFonts w:hint="eastAsia" w:cs="宋体" w:asciiTheme="minorEastAsia" w:hAnsiTheme="minorEastAsia" w:eastAsiaTheme="minorEastAsia"/>
                <w:szCs w:val="21"/>
              </w:rPr>
              <w:t>）</w:t>
            </w:r>
          </w:p>
          <w:p w14:paraId="45795AC5">
            <w:pPr>
              <w:spacing w:line="430" w:lineRule="exact"/>
              <w:rPr>
                <w:rFonts w:cs="宋体" w:asciiTheme="minorEastAsia" w:hAnsiTheme="minorEastAsia" w:eastAsiaTheme="minorEastAsia"/>
                <w:b/>
                <w:szCs w:val="21"/>
              </w:rPr>
            </w:pPr>
            <w:r>
              <w:rPr>
                <w:rFonts w:hint="eastAsia" w:cs="宋体" w:asciiTheme="minorEastAsia" w:hAnsiTheme="minorEastAsia" w:eastAsiaTheme="minorEastAsia"/>
                <w:szCs w:val="21"/>
              </w:rPr>
              <w:t>4.磋商保证金提交凭证；（</w:t>
            </w:r>
            <w:r>
              <w:rPr>
                <w:rFonts w:hint="eastAsia" w:cs="宋体" w:asciiTheme="minorEastAsia" w:hAnsiTheme="minorEastAsia" w:eastAsiaTheme="minorEastAsia"/>
                <w:b/>
                <w:szCs w:val="21"/>
              </w:rPr>
              <w:t>必须提供，否则响应文件按无效响应处理</w:t>
            </w:r>
            <w:r>
              <w:rPr>
                <w:rFonts w:hint="eastAsia" w:cs="宋体" w:asciiTheme="minorEastAsia" w:hAnsiTheme="minorEastAsia" w:eastAsiaTheme="minorEastAsia"/>
                <w:szCs w:val="21"/>
              </w:rPr>
              <w:t>）</w:t>
            </w:r>
          </w:p>
          <w:p w14:paraId="5BEBFEB7">
            <w:pPr>
              <w:spacing w:line="430" w:lineRule="exact"/>
              <w:rPr>
                <w:rFonts w:cs="宋体" w:asciiTheme="minorEastAsia" w:hAnsiTheme="minorEastAsia" w:eastAsiaTheme="minorEastAsia"/>
                <w:szCs w:val="21"/>
              </w:rPr>
            </w:pPr>
            <w:r>
              <w:rPr>
                <w:rFonts w:hint="eastAsia" w:cs="宋体" w:asciiTheme="minorEastAsia" w:hAnsiTheme="minorEastAsia" w:eastAsiaTheme="minorEastAsia"/>
                <w:szCs w:val="21"/>
              </w:rPr>
              <w:t>5.商务要求偏离表（格式后附）；（</w:t>
            </w:r>
            <w:r>
              <w:rPr>
                <w:rFonts w:hint="eastAsia" w:cs="宋体" w:asciiTheme="minorEastAsia" w:hAnsiTheme="minorEastAsia" w:eastAsiaTheme="minorEastAsia"/>
                <w:b/>
                <w:szCs w:val="21"/>
              </w:rPr>
              <w:t>必须提供，否则响应文件按无效响应处理</w:t>
            </w:r>
            <w:r>
              <w:rPr>
                <w:rFonts w:hint="eastAsia" w:cs="宋体" w:asciiTheme="minorEastAsia" w:hAnsiTheme="minorEastAsia" w:eastAsiaTheme="minorEastAsia"/>
                <w:szCs w:val="21"/>
              </w:rPr>
              <w:t>）</w:t>
            </w:r>
          </w:p>
          <w:p w14:paraId="2583E9F4">
            <w:pPr>
              <w:spacing w:line="430" w:lineRule="exact"/>
              <w:rPr>
                <w:rFonts w:cs="宋体" w:asciiTheme="minorEastAsia" w:hAnsiTheme="minorEastAsia" w:eastAsiaTheme="minorEastAsia"/>
                <w:szCs w:val="21"/>
              </w:rPr>
            </w:pPr>
            <w:r>
              <w:rPr>
                <w:rFonts w:hint="eastAsia" w:cs="宋体" w:asciiTheme="minorEastAsia" w:hAnsiTheme="minorEastAsia" w:eastAsiaTheme="minorEastAsia"/>
                <w:szCs w:val="21"/>
              </w:rPr>
              <w:t>6.技术要求偏离表（格式后附）；（</w:t>
            </w:r>
            <w:r>
              <w:rPr>
                <w:rFonts w:hint="eastAsia" w:cs="宋体" w:asciiTheme="minorEastAsia" w:hAnsiTheme="minorEastAsia" w:eastAsiaTheme="minorEastAsia"/>
                <w:b/>
                <w:szCs w:val="21"/>
              </w:rPr>
              <w:t>必须提供，否则响应文件按无效响应处理</w:t>
            </w:r>
            <w:r>
              <w:rPr>
                <w:rFonts w:hint="eastAsia" w:cs="宋体" w:asciiTheme="minorEastAsia" w:hAnsiTheme="minorEastAsia" w:eastAsiaTheme="minorEastAsia"/>
                <w:szCs w:val="21"/>
              </w:rPr>
              <w:t>）</w:t>
            </w:r>
          </w:p>
          <w:p w14:paraId="18C5158B">
            <w:pPr>
              <w:spacing w:line="430" w:lineRule="exact"/>
              <w:rPr>
                <w:rFonts w:cs="宋体" w:asciiTheme="minorEastAsia" w:hAnsiTheme="minorEastAsia" w:eastAsiaTheme="minorEastAsia"/>
                <w:szCs w:val="21"/>
              </w:rPr>
            </w:pPr>
            <w:r>
              <w:rPr>
                <w:rFonts w:hint="eastAsia" w:cs="宋体" w:asciiTheme="minorEastAsia" w:hAnsiTheme="minorEastAsia" w:eastAsiaTheme="minorEastAsia"/>
                <w:szCs w:val="21"/>
              </w:rPr>
              <w:t>7.项目实施方案（格式自拟）；</w:t>
            </w:r>
          </w:p>
          <w:p w14:paraId="2A74EAC3">
            <w:pPr>
              <w:spacing w:line="430" w:lineRule="exact"/>
              <w:rPr>
                <w:rFonts w:cs="宋体" w:asciiTheme="minorEastAsia" w:hAnsiTheme="minorEastAsia" w:eastAsiaTheme="minorEastAsia"/>
                <w:szCs w:val="21"/>
              </w:rPr>
            </w:pPr>
            <w:r>
              <w:rPr>
                <w:rFonts w:hint="eastAsia" w:cs="宋体" w:asciiTheme="minorEastAsia" w:hAnsiTheme="minorEastAsia" w:eastAsiaTheme="minorEastAsia"/>
                <w:szCs w:val="21"/>
              </w:rPr>
              <w:t>8.项目实施人员一览表（格式自拟）；</w:t>
            </w:r>
          </w:p>
          <w:p w14:paraId="4D992D8F">
            <w:pPr>
              <w:spacing w:line="430" w:lineRule="exact"/>
              <w:rPr>
                <w:rFonts w:cs="宋体" w:asciiTheme="minorEastAsia" w:hAnsiTheme="minorEastAsia" w:eastAsiaTheme="minorEastAsia"/>
                <w:szCs w:val="21"/>
              </w:rPr>
            </w:pPr>
            <w:r>
              <w:rPr>
                <w:rFonts w:hint="eastAsia" w:cs="宋体" w:asciiTheme="minorEastAsia" w:hAnsiTheme="minorEastAsia" w:eastAsiaTheme="minorEastAsia"/>
                <w:szCs w:val="21"/>
              </w:rPr>
              <w:t>9.对应采购需求的技术要求、商务要求提供的其他文件资料（格式自拟）；</w:t>
            </w:r>
          </w:p>
          <w:p w14:paraId="746B0BE4">
            <w:pPr>
              <w:spacing w:line="43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10.供应商认为需要提供的其他有关资料。</w:t>
            </w:r>
          </w:p>
          <w:p w14:paraId="14C6F8DF">
            <w:pPr>
              <w:snapToGrid w:val="0"/>
              <w:spacing w:line="430" w:lineRule="exact"/>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注：以上标明“必须提供”的材料属于复印件的，必须加盖供应商</w:t>
            </w:r>
            <w:r>
              <w:rPr>
                <w:rFonts w:hint="eastAsia" w:asciiTheme="minorEastAsia" w:hAnsiTheme="minorEastAsia" w:eastAsiaTheme="minorEastAsia"/>
                <w:b/>
                <w:bCs/>
                <w:szCs w:val="21"/>
              </w:rPr>
              <w:t>电子签章</w:t>
            </w:r>
            <w:r>
              <w:rPr>
                <w:rFonts w:hint="eastAsia" w:cs="宋体" w:asciiTheme="minorEastAsia" w:hAnsiTheme="minorEastAsia" w:eastAsiaTheme="minorEastAsia"/>
                <w:b/>
                <w:szCs w:val="21"/>
              </w:rPr>
              <w:t>，否则响应文件按无效响应处理。</w:t>
            </w:r>
          </w:p>
        </w:tc>
      </w:tr>
      <w:tr w14:paraId="1F388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3E67DC4B">
            <w:pPr>
              <w:spacing w:line="43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15.2</w:t>
            </w:r>
          </w:p>
        </w:tc>
        <w:tc>
          <w:tcPr>
            <w:tcW w:w="8359" w:type="dxa"/>
            <w:vAlign w:val="center"/>
          </w:tcPr>
          <w:p w14:paraId="75C7FE88">
            <w:pPr>
              <w:spacing w:line="430" w:lineRule="exact"/>
              <w:contextualSpacing/>
              <w:jc w:val="left"/>
              <w:rPr>
                <w:rFonts w:cs="宋体" w:asciiTheme="minorEastAsia" w:hAnsiTheme="minorEastAsia" w:eastAsiaTheme="minorEastAsia"/>
                <w:szCs w:val="21"/>
              </w:rPr>
            </w:pPr>
            <w:r>
              <w:rPr>
                <w:rFonts w:hint="eastAsia" w:asciiTheme="minorEastAsia" w:hAnsiTheme="minorEastAsia" w:eastAsiaTheme="minorEastAsia"/>
                <w:szCs w:val="21"/>
              </w:rPr>
              <w:t>磋商报价是供应商完成本项目的全部服务内容及其相关工作所需的全部费用：</w:t>
            </w:r>
            <w:r>
              <w:rPr>
                <w:rFonts w:hint="eastAsia" w:cs="宋体" w:asciiTheme="minorEastAsia" w:hAnsiTheme="minorEastAsia" w:eastAsiaTheme="minorEastAsia"/>
                <w:szCs w:val="21"/>
              </w:rPr>
              <w:t>应</w:t>
            </w:r>
            <w:r>
              <w:rPr>
                <w:rFonts w:hint="eastAsia" w:asciiTheme="minorEastAsia" w:hAnsiTheme="minorEastAsia" w:eastAsiaTheme="minorEastAsia"/>
                <w:szCs w:val="21"/>
              </w:rPr>
              <w:t>包括服务价款，备件、技术培训及技术资料和税费等全部费用。</w:t>
            </w:r>
          </w:p>
        </w:tc>
      </w:tr>
      <w:tr w14:paraId="7FBA0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1326780F">
            <w:pPr>
              <w:spacing w:line="43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16.</w:t>
            </w:r>
            <w:r>
              <w:rPr>
                <w:rFonts w:cs="宋体" w:asciiTheme="minorEastAsia" w:hAnsiTheme="minorEastAsia" w:eastAsiaTheme="minorEastAsia"/>
                <w:szCs w:val="21"/>
              </w:rPr>
              <w:t>2</w:t>
            </w:r>
          </w:p>
        </w:tc>
        <w:tc>
          <w:tcPr>
            <w:tcW w:w="8359" w:type="dxa"/>
            <w:vAlign w:val="center"/>
          </w:tcPr>
          <w:p w14:paraId="74AC0680">
            <w:pPr>
              <w:pStyle w:val="12"/>
              <w:widowControl w:val="0"/>
              <w:tabs>
                <w:tab w:val="clear" w:pos="454"/>
              </w:tabs>
              <w:snapToGrid w:val="0"/>
              <w:spacing w:afterLines="0" w:line="430" w:lineRule="exact"/>
              <w:ind w:left="283" w:hanging="283" w:hangingChars="135"/>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竞标有效期：自首次响应文件提交截止之日起</w:t>
            </w:r>
            <w:r>
              <w:rPr>
                <w:rFonts w:cs="宋体" w:asciiTheme="minorEastAsia" w:hAnsiTheme="minorEastAsia" w:eastAsiaTheme="minorEastAsia"/>
                <w:kern w:val="2"/>
                <w:sz w:val="21"/>
                <w:szCs w:val="21"/>
                <w:u w:val="single"/>
              </w:rPr>
              <w:t>60</w:t>
            </w:r>
            <w:r>
              <w:rPr>
                <w:rFonts w:hint="eastAsia" w:cs="宋体" w:asciiTheme="minorEastAsia" w:hAnsiTheme="minorEastAsia" w:eastAsiaTheme="minorEastAsia"/>
                <w:kern w:val="2"/>
                <w:sz w:val="21"/>
                <w:szCs w:val="21"/>
              </w:rPr>
              <w:t>日。</w:t>
            </w:r>
          </w:p>
        </w:tc>
      </w:tr>
      <w:tr w14:paraId="24266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77D3244C">
            <w:pPr>
              <w:spacing w:line="43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17.1</w:t>
            </w:r>
          </w:p>
        </w:tc>
        <w:tc>
          <w:tcPr>
            <w:tcW w:w="8359" w:type="dxa"/>
            <w:vAlign w:val="center"/>
          </w:tcPr>
          <w:p w14:paraId="31BA9846">
            <w:pPr>
              <w:autoSpaceDE w:val="0"/>
              <w:autoSpaceDN w:val="0"/>
              <w:snapToGrid w:val="0"/>
              <w:spacing w:line="43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□本项目不收取磋商保证金。</w:t>
            </w:r>
          </w:p>
          <w:p w14:paraId="1F5F822B">
            <w:pPr>
              <w:autoSpaceDE w:val="0"/>
              <w:autoSpaceDN w:val="0"/>
              <w:snapToGrid w:val="0"/>
              <w:spacing w:line="430" w:lineRule="exact"/>
              <w:textAlignment w:val="bottom"/>
              <w:rPr>
                <w:rFonts w:asciiTheme="minorEastAsia" w:hAnsiTheme="minorEastAsia" w:eastAsiaTheme="minorEastAsia"/>
                <w:szCs w:val="21"/>
              </w:rPr>
            </w:pPr>
            <w:r>
              <w:rPr>
                <w:rFonts w:hint="eastAsia" w:ascii="Segoe UI Symbol" w:hAnsi="Segoe UI Symbol" w:cs="Segoe UI Symbol" w:eastAsiaTheme="minorEastAsia"/>
                <w:szCs w:val="21"/>
              </w:rPr>
              <w:t>☑</w:t>
            </w:r>
            <w:r>
              <w:rPr>
                <w:rFonts w:hint="eastAsia" w:asciiTheme="minorEastAsia" w:hAnsiTheme="minorEastAsia" w:eastAsiaTheme="minorEastAsia"/>
                <w:szCs w:val="21"/>
              </w:rPr>
              <w:t>本项目收取磋商保证金，具体规定如下：</w:t>
            </w:r>
          </w:p>
          <w:p w14:paraId="05D3E822">
            <w:pPr>
              <w:autoSpaceDE w:val="0"/>
              <w:autoSpaceDN w:val="0"/>
              <w:snapToGrid w:val="0"/>
              <w:spacing w:line="430" w:lineRule="exact"/>
              <w:textAlignment w:val="bottom"/>
              <w:rPr>
                <w:rFonts w:asciiTheme="minorEastAsia" w:hAnsiTheme="minorEastAsia" w:eastAsiaTheme="minorEastAsia"/>
                <w:szCs w:val="21"/>
              </w:rPr>
            </w:pPr>
            <w:r>
              <w:rPr>
                <w:rFonts w:hint="eastAsia" w:cs="宋体" w:asciiTheme="minorEastAsia" w:hAnsiTheme="minorEastAsia" w:eastAsiaTheme="minorEastAsia"/>
                <w:kern w:val="0"/>
                <w:szCs w:val="21"/>
              </w:rPr>
              <w:t>磋商保证金：</w:t>
            </w:r>
            <w:r>
              <w:rPr>
                <w:rFonts w:hint="eastAsia" w:ascii="宋体" w:hAnsi="宋体" w:cs="宋体"/>
                <w:kern w:val="0"/>
                <w:szCs w:val="21"/>
              </w:rPr>
              <w:t>分标1：5500.00元；分标2：5000.00元。</w:t>
            </w:r>
          </w:p>
          <w:p w14:paraId="60B3EDFC">
            <w:pPr>
              <w:snapToGrid w:val="0"/>
              <w:spacing w:line="43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磋商保证金的交纳方式：银行转账、支票、汇票、本票或者银行、保险机构出具的保函，禁止采用现钞方式。采用银行转账方式的，在响应文件提交截止时间前交至指定账户并且到账【</w:t>
            </w:r>
            <w:r>
              <w:rPr>
                <w:rFonts w:hint="eastAsia" w:ascii="宋体" w:hAnsi="宋体"/>
                <w:szCs w:val="21"/>
              </w:rPr>
              <w:t>开户银行：中国建设银行股份有限公司南宁市民族大道东分理处，开户名称：广西城建咨询设计有限公司，银行账号：4500 1604 6530 5070 3663</w:t>
            </w:r>
            <w:r>
              <w:rPr>
                <w:rFonts w:hint="eastAsia" w:cs="宋体" w:asciiTheme="minorEastAsia" w:hAnsiTheme="minorEastAsia" w:eastAsiaTheme="minorEastAsia"/>
                <w:kern w:val="0"/>
                <w:szCs w:val="21"/>
              </w:rPr>
              <w:t>】；采用支票、汇票、本票或者保函等方式的，在响应文件提交截止时间前，供应商必须提交单独密封的支票、汇票、本票或者保函原件。否则视为无效磋商保证金。</w:t>
            </w:r>
          </w:p>
          <w:p w14:paraId="2044057D">
            <w:pPr>
              <w:snapToGrid w:val="0"/>
              <w:spacing w:line="43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相关要求：</w:t>
            </w:r>
          </w:p>
          <w:p w14:paraId="205C49F8">
            <w:pPr>
              <w:snapToGrid w:val="0"/>
              <w:spacing w:line="43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1.磋商保证金采用银行转账交纳方式的，在响应文件提交截止时间前交至指定账户并且到账，供应商应将银行转账底单的复印件作为磋商保证金提交凭证，放置于商务技术文件中，</w:t>
            </w:r>
            <w:r>
              <w:rPr>
                <w:rFonts w:hint="eastAsia" w:cs="宋体" w:asciiTheme="minorEastAsia" w:hAnsiTheme="minorEastAsia" w:eastAsiaTheme="minorEastAsia"/>
                <w:b/>
                <w:szCs w:val="21"/>
              </w:rPr>
              <w:t>否则响应文件按无效响应处理</w:t>
            </w:r>
            <w:r>
              <w:rPr>
                <w:rFonts w:hint="eastAsia" w:cs="宋体" w:asciiTheme="minorEastAsia" w:hAnsiTheme="minorEastAsia" w:eastAsiaTheme="minorEastAsia"/>
                <w:szCs w:val="21"/>
              </w:rPr>
              <w:t>。</w:t>
            </w:r>
          </w:p>
          <w:p w14:paraId="5F002CBF">
            <w:pPr>
              <w:snapToGrid w:val="0"/>
              <w:spacing w:line="430" w:lineRule="exact"/>
              <w:rPr>
                <w:rFonts w:asciiTheme="minorEastAsia" w:hAnsiTheme="minorEastAsia" w:eastAsiaTheme="minorEastAsia"/>
                <w:szCs w:val="21"/>
              </w:rPr>
            </w:pPr>
            <w:r>
              <w:rPr>
                <w:rFonts w:hint="eastAsia" w:asciiTheme="minorEastAsia" w:hAnsiTheme="minorEastAsia" w:eastAsiaTheme="minorEastAsia"/>
                <w:szCs w:val="21"/>
              </w:rPr>
              <w:t>2.磋商保证金采用支票、汇票、本票或者银行、保险机构出具的保函交纳方式的，供应商应将支票、汇票、本票或者银行、保险机构出具的保函的复印件作为磋商保证金提交凭证，放置于</w:t>
            </w:r>
            <w:r>
              <w:rPr>
                <w:rFonts w:hint="eastAsia" w:cs="宋体" w:asciiTheme="minorEastAsia" w:hAnsiTheme="minorEastAsia" w:eastAsiaTheme="minorEastAsia"/>
                <w:szCs w:val="21"/>
              </w:rPr>
              <w:t>商务技术文件</w:t>
            </w:r>
            <w:r>
              <w:rPr>
                <w:rFonts w:hint="eastAsia" w:asciiTheme="minorEastAsia" w:hAnsiTheme="minorEastAsia" w:eastAsiaTheme="minorEastAsia"/>
                <w:szCs w:val="21"/>
              </w:rPr>
              <w:t>中，</w:t>
            </w:r>
            <w:r>
              <w:rPr>
                <w:rFonts w:hint="eastAsia" w:cs="宋体" w:asciiTheme="minorEastAsia" w:hAnsiTheme="minorEastAsia" w:eastAsiaTheme="minorEastAsia"/>
                <w:b/>
                <w:szCs w:val="21"/>
              </w:rPr>
              <w:t>否则响应文件按无效处理</w:t>
            </w:r>
            <w:r>
              <w:rPr>
                <w:rFonts w:hint="eastAsia" w:asciiTheme="minorEastAsia" w:hAnsiTheme="minorEastAsia" w:eastAsiaTheme="minorEastAsia"/>
                <w:szCs w:val="21"/>
              </w:rPr>
              <w:t>。供应商必须在响应文件提交截止时间前采用现场或邮寄方式（现场提交地址：</w:t>
            </w:r>
            <w:r>
              <w:rPr>
                <w:rFonts w:hint="eastAsia" w:ascii="宋体" w:hAnsi="宋体" w:cs="宋体"/>
                <w:kern w:val="0"/>
                <w:szCs w:val="21"/>
              </w:rPr>
              <w:t>南宁市青秀区金湖路58号广西建设大厦三楼</w:t>
            </w:r>
            <w:r>
              <w:rPr>
                <w:rFonts w:hint="eastAsia" w:asciiTheme="minorEastAsia" w:hAnsiTheme="minorEastAsia" w:eastAsiaTheme="minorEastAsia"/>
                <w:szCs w:val="21"/>
              </w:rPr>
              <w:t>；邮寄地址：</w:t>
            </w:r>
            <w:r>
              <w:rPr>
                <w:rFonts w:hint="eastAsia" w:ascii="宋体" w:hAnsi="宋体" w:cs="宋体"/>
                <w:kern w:val="0"/>
                <w:szCs w:val="21"/>
              </w:rPr>
              <w:t>南宁市青秀区金湖路58号广西建设大厦三楼</w:t>
            </w:r>
            <w:r>
              <w:rPr>
                <w:rFonts w:hint="eastAsia" w:asciiTheme="minorEastAsia" w:hAnsiTheme="minorEastAsia" w:eastAsiaTheme="minorEastAsia"/>
                <w:szCs w:val="21"/>
              </w:rPr>
              <w:t>，收件人：</w:t>
            </w:r>
            <w:r>
              <w:rPr>
                <w:rFonts w:hint="eastAsia" w:ascii="宋体" w:hAnsi="宋体" w:cs="宋体"/>
                <w:kern w:val="0"/>
                <w:szCs w:val="21"/>
              </w:rPr>
              <w:t>廖启迪</w:t>
            </w:r>
            <w:r>
              <w:rPr>
                <w:rFonts w:hint="eastAsia" w:asciiTheme="minorEastAsia" w:hAnsiTheme="minorEastAsia" w:eastAsiaTheme="minorEastAsia"/>
                <w:szCs w:val="21"/>
              </w:rPr>
              <w:t>，联系方式：</w:t>
            </w:r>
            <w:r>
              <w:rPr>
                <w:rFonts w:hint="eastAsia" w:ascii="宋体" w:hAnsi="宋体" w:cs="宋体"/>
                <w:kern w:val="0"/>
                <w:szCs w:val="21"/>
              </w:rPr>
              <w:t>0771-4352069</w:t>
            </w:r>
            <w:r>
              <w:rPr>
                <w:rFonts w:hint="eastAsia" w:asciiTheme="minorEastAsia" w:hAnsiTheme="minorEastAsia" w:eastAsiaTheme="minorEastAsia"/>
                <w:szCs w:val="21"/>
              </w:rPr>
              <w:t>）将</w:t>
            </w:r>
            <w:r>
              <w:rPr>
                <w:rFonts w:hint="eastAsia" w:cs="宋体" w:asciiTheme="minorEastAsia" w:hAnsiTheme="minorEastAsia" w:eastAsiaTheme="minorEastAsia"/>
                <w:kern w:val="0"/>
                <w:szCs w:val="21"/>
              </w:rPr>
              <w:t>单独密封的</w:t>
            </w:r>
            <w:r>
              <w:rPr>
                <w:rFonts w:hint="eastAsia" w:asciiTheme="minorEastAsia" w:hAnsiTheme="minorEastAsia" w:eastAsiaTheme="minorEastAsia"/>
                <w:szCs w:val="21"/>
              </w:rPr>
              <w:t>支票、汇票、本票或者银行、保险机构出具的保函原件提交给采购人或者采购代理机构，由采购人或者采购代理机构向供应商出具回执（邮寄方式的除外），并妥善保管。</w:t>
            </w:r>
          </w:p>
          <w:p w14:paraId="371B313D">
            <w:pPr>
              <w:snapToGrid w:val="0"/>
              <w:spacing w:line="430" w:lineRule="exact"/>
              <w:rPr>
                <w:rFonts w:cs="宋体" w:asciiTheme="minorEastAsia" w:hAnsiTheme="minorEastAsia" w:eastAsiaTheme="minorEastAsia"/>
                <w:b/>
                <w:szCs w:val="21"/>
              </w:rPr>
            </w:pPr>
            <w:r>
              <w:rPr>
                <w:rFonts w:hint="eastAsia" w:cs="宋体" w:asciiTheme="minorEastAsia" w:hAnsiTheme="minorEastAsia" w:eastAsiaTheme="minorEastAsia"/>
                <w:szCs w:val="21"/>
              </w:rPr>
              <w:t>3.供应商为联合体的，可以由联合体中的一方或者多方共同交纳磋商保证金，其交纳的保证金对联合体各方均具有约束力。</w:t>
            </w:r>
          </w:p>
          <w:p w14:paraId="4C9458D9">
            <w:pPr>
              <w:snapToGrid w:val="0"/>
              <w:spacing w:line="43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备注：</w:t>
            </w:r>
          </w:p>
          <w:p w14:paraId="672F4BE5">
            <w:pPr>
              <w:snapToGrid w:val="0"/>
              <w:spacing w:line="43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1.磋商保证金在响应文件提交截止时间后提交的，或者不按规定交纳方式交纳的，或者未足额交纳的（包含保函额度不足的），视为无效磋商保证金。</w:t>
            </w:r>
          </w:p>
          <w:p w14:paraId="4FA0DAE6">
            <w:pPr>
              <w:snapToGrid w:val="0"/>
              <w:spacing w:line="43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2.供应商采用现钞方式或者从个人账户（自然人竞标除外）转出的磋商保证金，视为无效磋商保证金。</w:t>
            </w:r>
          </w:p>
          <w:p w14:paraId="3FDFB5AF">
            <w:pPr>
              <w:snapToGrid w:val="0"/>
              <w:spacing w:line="43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3.支票、汇票或者本票出现无效或者背书情形的，视为无效磋商保证金。</w:t>
            </w:r>
          </w:p>
          <w:p w14:paraId="62EDC553">
            <w:pPr>
              <w:snapToGrid w:val="0"/>
              <w:spacing w:line="43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4.保函有效期低于竞标有效期的，视为无效磋商保证金。</w:t>
            </w:r>
          </w:p>
          <w:p w14:paraId="16ECE076">
            <w:pPr>
              <w:snapToGrid w:val="0"/>
              <w:spacing w:line="43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5.采用银行、保险机构出具保函的，必须为无条件保函，否则视为无效磋商保证金。</w:t>
            </w:r>
          </w:p>
        </w:tc>
      </w:tr>
      <w:tr w14:paraId="5F301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39" w:type="dxa"/>
            <w:vAlign w:val="center"/>
          </w:tcPr>
          <w:p w14:paraId="626A0AEC">
            <w:pPr>
              <w:spacing w:line="43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19</w:t>
            </w:r>
          </w:p>
        </w:tc>
        <w:tc>
          <w:tcPr>
            <w:tcW w:w="8359" w:type="dxa"/>
            <w:vAlign w:val="center"/>
          </w:tcPr>
          <w:p w14:paraId="3C6ED5ED">
            <w:pPr>
              <w:spacing w:line="430" w:lineRule="exact"/>
              <w:rPr>
                <w:rFonts w:cs="宋体" w:asciiTheme="minorEastAsia" w:hAnsiTheme="minorEastAsia" w:eastAsiaTheme="minorEastAsia"/>
                <w:szCs w:val="21"/>
              </w:rPr>
            </w:pPr>
            <w:r>
              <w:rPr>
                <w:rFonts w:hint="eastAsia" w:asciiTheme="minorEastAsia" w:hAnsiTheme="minorEastAsia" w:eastAsiaTheme="minorEastAsia"/>
                <w:szCs w:val="21"/>
              </w:rPr>
              <w:t>本项目不接受电子备份响应文件</w:t>
            </w:r>
          </w:p>
        </w:tc>
      </w:tr>
      <w:tr w14:paraId="007A2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0F229A5D">
            <w:pPr>
              <w:spacing w:line="43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20.1</w:t>
            </w:r>
          </w:p>
        </w:tc>
        <w:tc>
          <w:tcPr>
            <w:tcW w:w="8359" w:type="dxa"/>
            <w:vAlign w:val="center"/>
          </w:tcPr>
          <w:p w14:paraId="17F4DB3A">
            <w:pPr>
              <w:spacing w:line="430" w:lineRule="exact"/>
              <w:contextualSpacing/>
              <w:jc w:val="left"/>
              <w:rPr>
                <w:rFonts w:cs="宋体" w:asciiTheme="minorEastAsia" w:hAnsiTheme="minorEastAsia" w:eastAsiaTheme="minorEastAsia"/>
                <w:szCs w:val="21"/>
                <w:u w:val="single"/>
              </w:rPr>
            </w:pPr>
            <w:r>
              <w:rPr>
                <w:rFonts w:hint="eastAsia" w:cs="宋体" w:asciiTheme="minorEastAsia" w:hAnsiTheme="minorEastAsia" w:eastAsiaTheme="minorEastAsia"/>
                <w:szCs w:val="21"/>
              </w:rPr>
              <w:t>响应文件提交截止时间：详见竞争性磋商公告。</w:t>
            </w:r>
          </w:p>
          <w:p w14:paraId="21620A01">
            <w:pPr>
              <w:spacing w:line="430" w:lineRule="exact"/>
              <w:contextualSpacing/>
              <w:jc w:val="left"/>
              <w:rPr>
                <w:rFonts w:cs="宋体" w:asciiTheme="minorEastAsia" w:hAnsiTheme="minorEastAsia" w:eastAsiaTheme="minorEastAsia"/>
                <w:szCs w:val="21"/>
              </w:rPr>
            </w:pPr>
            <w:r>
              <w:rPr>
                <w:rFonts w:hint="eastAsia" w:cs="宋体" w:asciiTheme="minorEastAsia" w:hAnsiTheme="minorEastAsia" w:eastAsiaTheme="minorEastAsia"/>
                <w:szCs w:val="21"/>
              </w:rPr>
              <w:t>响应文件提交地点：详见竞争性磋商公告。</w:t>
            </w:r>
          </w:p>
        </w:tc>
      </w:tr>
      <w:tr w14:paraId="0AD5E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064D9897">
            <w:pPr>
              <w:spacing w:line="43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24.1</w:t>
            </w:r>
          </w:p>
        </w:tc>
        <w:tc>
          <w:tcPr>
            <w:tcW w:w="8359" w:type="dxa"/>
            <w:vAlign w:val="center"/>
          </w:tcPr>
          <w:p w14:paraId="33AFF44B">
            <w:pPr>
              <w:snapToGrid w:val="0"/>
              <w:spacing w:line="430" w:lineRule="exact"/>
              <w:jc w:val="left"/>
              <w:rPr>
                <w:rFonts w:cs="宋体" w:asciiTheme="minorEastAsia" w:hAnsiTheme="minorEastAsia" w:eastAsiaTheme="minorEastAsia"/>
                <w:szCs w:val="21"/>
                <w:u w:val="single"/>
              </w:rPr>
            </w:pPr>
            <w:r>
              <w:rPr>
                <w:rFonts w:hint="eastAsia" w:cs="宋体" w:asciiTheme="minorEastAsia" w:hAnsiTheme="minorEastAsia" w:eastAsiaTheme="minorEastAsia"/>
                <w:szCs w:val="21"/>
              </w:rPr>
              <w:t>磋商小组的人数：</w:t>
            </w:r>
            <w:r>
              <w:rPr>
                <w:rFonts w:cs="宋体" w:asciiTheme="minorEastAsia" w:hAnsiTheme="minorEastAsia" w:eastAsiaTheme="minorEastAsia"/>
                <w:szCs w:val="21"/>
                <w:u w:val="single"/>
              </w:rPr>
              <w:t>3</w:t>
            </w:r>
            <w:r>
              <w:rPr>
                <w:rFonts w:hint="eastAsia" w:cs="宋体" w:asciiTheme="minorEastAsia" w:hAnsiTheme="minorEastAsia" w:eastAsiaTheme="minorEastAsia"/>
                <w:szCs w:val="21"/>
              </w:rPr>
              <w:t>人或以上单数。</w:t>
            </w:r>
          </w:p>
        </w:tc>
      </w:tr>
      <w:tr w14:paraId="6A508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6C07B77D">
            <w:pPr>
              <w:spacing w:line="43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5</w:t>
            </w:r>
          </w:p>
        </w:tc>
        <w:tc>
          <w:tcPr>
            <w:tcW w:w="8359" w:type="dxa"/>
            <w:vAlign w:val="center"/>
          </w:tcPr>
          <w:p w14:paraId="2BCB7398">
            <w:pPr>
              <w:snapToGrid w:val="0"/>
              <w:spacing w:line="43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首次响应文件开启时间详见“竞争性磋商公告”</w:t>
            </w:r>
          </w:p>
          <w:p w14:paraId="499FF04B">
            <w:pPr>
              <w:snapToGrid w:val="0"/>
              <w:spacing w:line="43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首次响应文件解密时间：</w:t>
            </w:r>
            <w:r>
              <w:rPr>
                <w:rFonts w:asciiTheme="minorEastAsia" w:hAnsiTheme="minorEastAsia" w:eastAsiaTheme="minorEastAsia"/>
                <w:szCs w:val="21"/>
                <w:u w:val="single"/>
              </w:rPr>
              <w:t xml:space="preserve">30 </w:t>
            </w:r>
            <w:r>
              <w:rPr>
                <w:rFonts w:hint="eastAsia" w:asciiTheme="minorEastAsia" w:hAnsiTheme="minorEastAsia" w:eastAsiaTheme="minorEastAsia"/>
                <w:szCs w:val="21"/>
              </w:rPr>
              <w:t>分钟</w:t>
            </w:r>
          </w:p>
        </w:tc>
      </w:tr>
      <w:tr w14:paraId="7BDAF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139" w:type="dxa"/>
            <w:vAlign w:val="center"/>
          </w:tcPr>
          <w:p w14:paraId="425C7385">
            <w:pPr>
              <w:spacing w:line="43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6.3</w:t>
            </w:r>
          </w:p>
        </w:tc>
        <w:tc>
          <w:tcPr>
            <w:tcW w:w="8359" w:type="dxa"/>
            <w:vAlign w:val="center"/>
          </w:tcPr>
          <w:p w14:paraId="146C6C71">
            <w:pPr>
              <w:snapToGrid w:val="0"/>
              <w:spacing w:line="43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商务要求评审中允许负偏离的条款数为</w:t>
            </w:r>
            <w:r>
              <w:rPr>
                <w:rFonts w:cs="宋体" w:asciiTheme="minorEastAsia" w:hAnsiTheme="minorEastAsia" w:eastAsiaTheme="minorEastAsia"/>
                <w:szCs w:val="21"/>
                <w:u w:val="single"/>
              </w:rPr>
              <w:t>0</w:t>
            </w:r>
            <w:r>
              <w:rPr>
                <w:rFonts w:hint="eastAsia" w:cs="宋体" w:asciiTheme="minorEastAsia" w:hAnsiTheme="minorEastAsia" w:eastAsiaTheme="minorEastAsia"/>
                <w:szCs w:val="21"/>
              </w:rPr>
              <w:t>项。</w:t>
            </w:r>
          </w:p>
          <w:p w14:paraId="22F97048">
            <w:pPr>
              <w:snapToGrid w:val="0"/>
              <w:spacing w:line="43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技术要求评审中允许负偏离的条款数为</w:t>
            </w:r>
            <w:r>
              <w:rPr>
                <w:rFonts w:cs="宋体" w:asciiTheme="minorEastAsia" w:hAnsiTheme="minorEastAsia" w:eastAsiaTheme="minorEastAsia"/>
                <w:szCs w:val="21"/>
                <w:u w:val="single"/>
              </w:rPr>
              <w:t>0</w:t>
            </w:r>
            <w:r>
              <w:rPr>
                <w:rFonts w:hint="eastAsia" w:cs="宋体" w:asciiTheme="minorEastAsia" w:hAnsiTheme="minorEastAsia" w:eastAsiaTheme="minorEastAsia"/>
                <w:szCs w:val="21"/>
              </w:rPr>
              <w:t>项。</w:t>
            </w:r>
          </w:p>
        </w:tc>
      </w:tr>
      <w:tr w14:paraId="7BC3A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11BE756C">
            <w:pPr>
              <w:spacing w:line="43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28.1</w:t>
            </w:r>
          </w:p>
        </w:tc>
        <w:tc>
          <w:tcPr>
            <w:tcW w:w="8359" w:type="dxa"/>
            <w:vAlign w:val="center"/>
          </w:tcPr>
          <w:p w14:paraId="4684267F">
            <w:pPr>
              <w:autoSpaceDE w:val="0"/>
              <w:autoSpaceDN w:val="0"/>
              <w:snapToGrid w:val="0"/>
              <w:spacing w:line="430" w:lineRule="exact"/>
              <w:textAlignment w:val="bottom"/>
              <w:rPr>
                <w:rFonts w:asciiTheme="minorEastAsia" w:hAnsiTheme="minorEastAsia" w:eastAsiaTheme="minorEastAsia"/>
                <w:szCs w:val="21"/>
              </w:rPr>
            </w:pPr>
            <w:r>
              <w:rPr>
                <w:rFonts w:hint="eastAsia" w:cs="Segoe UI Symbol" w:asciiTheme="minorEastAsia" w:hAnsiTheme="minorEastAsia" w:eastAsiaTheme="minorEastAsia"/>
                <w:szCs w:val="21"/>
              </w:rPr>
              <w:t>☑</w:t>
            </w:r>
            <w:r>
              <w:rPr>
                <w:rFonts w:hint="eastAsia" w:asciiTheme="minorEastAsia" w:hAnsiTheme="minorEastAsia" w:eastAsiaTheme="minorEastAsia"/>
                <w:szCs w:val="21"/>
              </w:rPr>
              <w:t>本项目不收取履约保证金。</w:t>
            </w:r>
          </w:p>
          <w:p w14:paraId="26B6FEB4">
            <w:pPr>
              <w:autoSpaceDE w:val="0"/>
              <w:autoSpaceDN w:val="0"/>
              <w:snapToGrid w:val="0"/>
              <w:spacing w:line="430" w:lineRule="exact"/>
              <w:textAlignment w:val="bottom"/>
              <w:rPr>
                <w:rFonts w:asciiTheme="minorEastAsia" w:hAnsiTheme="minorEastAsia" w:eastAsiaTheme="minorEastAsia"/>
                <w:szCs w:val="21"/>
              </w:rPr>
            </w:pPr>
            <w:r>
              <w:rPr>
                <w:rFonts w:hint="eastAsia" w:ascii="Segoe UI Symbol" w:hAnsi="Segoe UI Symbol" w:cs="Segoe UI Symbol" w:eastAsiaTheme="minorEastAsia"/>
                <w:szCs w:val="21"/>
              </w:rPr>
              <w:t>□</w:t>
            </w:r>
            <w:r>
              <w:rPr>
                <w:rFonts w:hint="eastAsia" w:asciiTheme="minorEastAsia" w:hAnsiTheme="minorEastAsia" w:eastAsiaTheme="minorEastAsia"/>
                <w:szCs w:val="21"/>
              </w:rPr>
              <w:t>本项目收取履约保证金，具体规定如下：</w:t>
            </w:r>
          </w:p>
          <w:p w14:paraId="4343F551">
            <w:pPr>
              <w:autoSpaceDE w:val="0"/>
              <w:autoSpaceDN w:val="0"/>
              <w:snapToGrid w:val="0"/>
              <w:spacing w:line="430" w:lineRule="exact"/>
              <w:textAlignment w:val="bottom"/>
              <w:rPr>
                <w:rFonts w:cs="宋体" w:asciiTheme="minorEastAsia" w:hAnsiTheme="minorEastAsia" w:eastAsiaTheme="minorEastAsia"/>
                <w:szCs w:val="21"/>
              </w:rPr>
            </w:pPr>
            <w:r>
              <w:rPr>
                <w:rFonts w:hint="eastAsia" w:cs="宋体" w:asciiTheme="minorEastAsia" w:hAnsiTheme="minorEastAsia" w:eastAsiaTheme="minorEastAsia"/>
                <w:szCs w:val="21"/>
              </w:rPr>
              <w:t>履约保证金金额：合同金额的</w:t>
            </w:r>
            <w:r>
              <w:rPr>
                <w:rFonts w:hint="eastAsia" w:cs="宋体" w:asciiTheme="minorEastAsia" w:hAnsiTheme="minorEastAsia" w:eastAsiaTheme="minorEastAsia"/>
                <w:szCs w:val="21"/>
                <w:u w:val="single"/>
              </w:rPr>
              <w:t xml:space="preserve"> / </w:t>
            </w:r>
            <w:r>
              <w:rPr>
                <w:rFonts w:hint="eastAsia" w:cs="宋体" w:asciiTheme="minorEastAsia" w:hAnsiTheme="minorEastAsia" w:eastAsiaTheme="minorEastAsia"/>
                <w:szCs w:val="21"/>
              </w:rPr>
              <w:t>%</w:t>
            </w:r>
          </w:p>
          <w:p w14:paraId="69275E4D">
            <w:pPr>
              <w:autoSpaceDE w:val="0"/>
              <w:autoSpaceDN w:val="0"/>
              <w:snapToGrid w:val="0"/>
              <w:spacing w:line="43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签订合同前交至采购人指定账户，否则不予签订合同</w:t>
            </w:r>
          </w:p>
          <w:p w14:paraId="24326CDB">
            <w:pPr>
              <w:autoSpaceDE w:val="0"/>
              <w:autoSpaceDN w:val="0"/>
              <w:snapToGrid w:val="0"/>
              <w:spacing w:line="430" w:lineRule="exact"/>
              <w:textAlignment w:val="bottom"/>
              <w:rPr>
                <w:rFonts w:asciiTheme="minorEastAsia" w:hAnsiTheme="minorEastAsia" w:eastAsiaTheme="minorEastAsia"/>
                <w:szCs w:val="21"/>
              </w:rPr>
            </w:pPr>
            <w:r>
              <w:rPr>
                <w:rFonts w:hint="eastAsia" w:cs="宋体" w:asciiTheme="minorEastAsia" w:hAnsiTheme="minorEastAsia" w:eastAsiaTheme="minorEastAsia"/>
                <w:szCs w:val="21"/>
              </w:rPr>
              <w:t>履约保证金递交方式：银行转账、电汇或网上支付、支票、汇票、本票或者银行、保险机构出具的保函等非现金方式</w:t>
            </w:r>
          </w:p>
          <w:p w14:paraId="1F959619">
            <w:pPr>
              <w:autoSpaceDE w:val="0"/>
              <w:autoSpaceDN w:val="0"/>
              <w:snapToGrid w:val="0"/>
              <w:spacing w:line="430" w:lineRule="exact"/>
              <w:textAlignment w:val="bottom"/>
              <w:rPr>
                <w:rFonts w:asciiTheme="minorEastAsia" w:hAnsiTheme="minorEastAsia" w:eastAsiaTheme="minorEastAsia"/>
                <w:szCs w:val="21"/>
              </w:rPr>
            </w:pPr>
            <w:r>
              <w:rPr>
                <w:rFonts w:hint="eastAsia" w:cs="宋体" w:asciiTheme="minorEastAsia" w:hAnsiTheme="minorEastAsia" w:eastAsiaTheme="minorEastAsia"/>
                <w:szCs w:val="21"/>
              </w:rPr>
              <w:t>履约保证金退付方式、时间及条件：试运行期满验收合格后无息退付。</w:t>
            </w:r>
          </w:p>
          <w:p w14:paraId="16891F31">
            <w:pPr>
              <w:autoSpaceDE w:val="0"/>
              <w:autoSpaceDN w:val="0"/>
              <w:snapToGrid w:val="0"/>
              <w:spacing w:line="430" w:lineRule="exact"/>
              <w:textAlignment w:val="bottom"/>
              <w:rPr>
                <w:rFonts w:asciiTheme="minorEastAsia" w:hAnsiTheme="minorEastAsia" w:eastAsiaTheme="minorEastAsia"/>
                <w:szCs w:val="21"/>
              </w:rPr>
            </w:pPr>
            <w:r>
              <w:rPr>
                <w:rFonts w:hint="eastAsia" w:cs="宋体" w:asciiTheme="minorEastAsia" w:hAnsiTheme="minorEastAsia" w:eastAsiaTheme="minorEastAsia"/>
                <w:szCs w:val="21"/>
              </w:rPr>
              <w:t>由成交供应商向履约保证金收取单位提供《广西壮族自治区政府采购项目合同验收书》（详见桂财采〔2015〕22号），保证金收取单位在收到合格材料后5个工作日内办理退还手续（不计利息）。</w:t>
            </w:r>
          </w:p>
          <w:p w14:paraId="78208C9D">
            <w:pPr>
              <w:autoSpaceDE w:val="0"/>
              <w:autoSpaceDN w:val="0"/>
              <w:snapToGrid w:val="0"/>
              <w:spacing w:line="430" w:lineRule="exact"/>
              <w:textAlignment w:val="bottom"/>
              <w:rPr>
                <w:rFonts w:asciiTheme="minorEastAsia" w:hAnsiTheme="minorEastAsia" w:eastAsiaTheme="minorEastAsia"/>
                <w:b/>
                <w:bCs/>
                <w:szCs w:val="21"/>
              </w:rPr>
            </w:pPr>
            <w:r>
              <w:rPr>
                <w:rFonts w:hint="eastAsia" w:cs="宋体" w:asciiTheme="minorEastAsia" w:hAnsiTheme="minorEastAsia" w:eastAsiaTheme="minorEastAsia"/>
                <w:b/>
                <w:bCs/>
                <w:szCs w:val="21"/>
              </w:rPr>
              <w:t>履约保证金收取单位指定账户：由采购人提供</w:t>
            </w:r>
          </w:p>
          <w:p w14:paraId="1661B7FE">
            <w:pPr>
              <w:autoSpaceDE w:val="0"/>
              <w:autoSpaceDN w:val="0"/>
              <w:snapToGrid w:val="0"/>
              <w:spacing w:line="430" w:lineRule="exact"/>
              <w:textAlignment w:val="bottom"/>
              <w:rPr>
                <w:rFonts w:cs="宋体" w:asciiTheme="minorEastAsia" w:hAnsiTheme="minorEastAsia" w:eastAsiaTheme="minorEastAsia"/>
                <w:szCs w:val="21"/>
              </w:rPr>
            </w:pPr>
            <w:r>
              <w:rPr>
                <w:rFonts w:hint="eastAsia" w:cs="宋体" w:asciiTheme="minorEastAsia" w:hAnsiTheme="minorEastAsia" w:eastAsiaTheme="minorEastAsia"/>
                <w:szCs w:val="21"/>
              </w:rPr>
              <w:t>备注：</w:t>
            </w:r>
          </w:p>
          <w:p w14:paraId="4C8BA0D8">
            <w:pPr>
              <w:autoSpaceDE w:val="0"/>
              <w:autoSpaceDN w:val="0"/>
              <w:snapToGrid w:val="0"/>
              <w:spacing w:line="430" w:lineRule="exact"/>
              <w:textAlignment w:val="bottom"/>
              <w:rPr>
                <w:rFonts w:asciiTheme="minorEastAsia" w:hAnsiTheme="minorEastAsia" w:eastAsiaTheme="minorEastAsia"/>
                <w:szCs w:val="21"/>
              </w:rPr>
            </w:pPr>
            <w:r>
              <w:rPr>
                <w:rFonts w:hint="eastAsia" w:cs="宋体" w:asciiTheme="minorEastAsia" w:hAnsiTheme="minorEastAsia" w:eastAsiaTheme="minorEastAsia"/>
                <w:b/>
                <w:szCs w:val="21"/>
              </w:rPr>
              <w:t>1.</w:t>
            </w:r>
            <w:bookmarkStart w:id="50" w:name="_Hlk54170335"/>
            <w:r>
              <w:rPr>
                <w:rFonts w:hint="eastAsia" w:asciiTheme="minorEastAsia" w:hAnsiTheme="minorEastAsia" w:eastAsiaTheme="minorEastAsia"/>
                <w:b/>
                <w:szCs w:val="21"/>
              </w:rPr>
              <w:t>根据桂财规〔2022〕8号广西壮族自治区财政厅关于规范政府采购货物和服务项目保证金管理的通知的规定，</w:t>
            </w:r>
            <w:bookmarkEnd w:id="50"/>
            <w:r>
              <w:rPr>
                <w:rFonts w:hint="eastAsia" w:asciiTheme="minorEastAsia" w:hAnsiTheme="minorEastAsia" w:eastAsiaTheme="minorEastAsia"/>
                <w:b/>
                <w:szCs w:val="21"/>
              </w:rPr>
              <w:t>采购人在采购文件中要求提交履约保证金的，履约保证金数额不得超过政府采购合同金额的5%；政府采购要加大对中小企业发展的扶持力度，对中小企业收取的履约保证金数额不得超过政府采购合同金额的2%。</w:t>
            </w:r>
          </w:p>
          <w:p w14:paraId="0D06033A">
            <w:pPr>
              <w:autoSpaceDE w:val="0"/>
              <w:autoSpaceDN w:val="0"/>
              <w:snapToGrid w:val="0"/>
              <w:spacing w:line="430" w:lineRule="exact"/>
              <w:textAlignment w:val="bottom"/>
              <w:rPr>
                <w:rFonts w:cs="宋体" w:asciiTheme="minorEastAsia" w:hAnsiTheme="minorEastAsia" w:eastAsiaTheme="minorEastAsia"/>
                <w:b/>
                <w:szCs w:val="21"/>
              </w:rPr>
            </w:pPr>
            <w:r>
              <w:rPr>
                <w:rFonts w:hint="eastAsia" w:cs="宋体" w:asciiTheme="minorEastAsia" w:hAnsiTheme="minorEastAsia" w:eastAsiaTheme="minorEastAsia"/>
                <w:b/>
                <w:szCs w:val="21"/>
              </w:rPr>
              <w:t>2.履约保证金不足额缴纳的，或者银行、保险机构出具的保函额度不足的或者保函有效期低于合同履行期限（即签订采购合同之日起至履行完合同约定的权利及义务之日止）的，不予签订合同。</w:t>
            </w:r>
          </w:p>
          <w:p w14:paraId="0F87D763">
            <w:pPr>
              <w:autoSpaceDE w:val="0"/>
              <w:autoSpaceDN w:val="0"/>
              <w:snapToGrid w:val="0"/>
              <w:spacing w:line="430" w:lineRule="exact"/>
              <w:textAlignment w:val="bottom"/>
              <w:rPr>
                <w:rFonts w:asciiTheme="minorEastAsia" w:hAnsiTheme="minorEastAsia" w:eastAsiaTheme="minorEastAsia"/>
                <w:szCs w:val="21"/>
              </w:rPr>
            </w:pPr>
            <w:r>
              <w:rPr>
                <w:rFonts w:hint="eastAsia" w:cs="宋体" w:asciiTheme="minorEastAsia" w:hAnsiTheme="minorEastAsia" w:eastAsiaTheme="minorEastAsia"/>
                <w:b/>
                <w:szCs w:val="21"/>
              </w:rPr>
              <w:t>3.采用银行、保险机构出具的保函的，必须为无条件保函，否则不予签订合同。</w:t>
            </w:r>
          </w:p>
          <w:p w14:paraId="3F4B2596">
            <w:pPr>
              <w:autoSpaceDE w:val="0"/>
              <w:autoSpaceDN w:val="0"/>
              <w:snapToGrid w:val="0"/>
              <w:spacing w:line="430" w:lineRule="exact"/>
              <w:textAlignment w:val="bottom"/>
              <w:rPr>
                <w:rFonts w:asciiTheme="minorEastAsia" w:hAnsiTheme="minorEastAsia" w:eastAsiaTheme="minorEastAsia"/>
                <w:szCs w:val="21"/>
              </w:rPr>
            </w:pPr>
            <w:r>
              <w:rPr>
                <w:rFonts w:hint="eastAsia" w:cs="宋体" w:asciiTheme="minorEastAsia" w:hAnsiTheme="minorEastAsia" w:eastAsiaTheme="minorEastAsia"/>
                <w:b/>
                <w:szCs w:val="21"/>
              </w:rPr>
              <w:t>4.供应商为联合体的，由联合体任意一方按规定提交的履约保证金，视为有效履约保证金。</w:t>
            </w:r>
          </w:p>
        </w:tc>
      </w:tr>
      <w:tr w14:paraId="016D4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475B0F39">
            <w:pPr>
              <w:spacing w:line="43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29.1</w:t>
            </w:r>
          </w:p>
        </w:tc>
        <w:tc>
          <w:tcPr>
            <w:tcW w:w="8359" w:type="dxa"/>
            <w:vAlign w:val="center"/>
          </w:tcPr>
          <w:p w14:paraId="61D83B9F">
            <w:pPr>
              <w:autoSpaceDE w:val="0"/>
              <w:autoSpaceDN w:val="0"/>
              <w:snapToGrid w:val="0"/>
              <w:spacing w:line="43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签订合同携带的证明材料：</w:t>
            </w:r>
          </w:p>
          <w:p w14:paraId="314FC0A7">
            <w:pPr>
              <w:autoSpaceDE w:val="0"/>
              <w:autoSpaceDN w:val="0"/>
              <w:snapToGrid w:val="0"/>
              <w:spacing w:line="43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委托代理人负责签订合同的，须携带授权委托书及委托代理人身份证原件等其他资格证件。</w:t>
            </w:r>
          </w:p>
          <w:p w14:paraId="393DFFA1">
            <w:pPr>
              <w:snapToGrid w:val="0"/>
              <w:spacing w:line="430" w:lineRule="exact"/>
              <w:rPr>
                <w:rFonts w:cs="宋体" w:asciiTheme="minorEastAsia" w:hAnsiTheme="minorEastAsia" w:eastAsiaTheme="minorEastAsia"/>
                <w:szCs w:val="21"/>
              </w:rPr>
            </w:pPr>
            <w:r>
              <w:rPr>
                <w:rFonts w:hint="eastAsia" w:asciiTheme="minorEastAsia" w:hAnsiTheme="minorEastAsia" w:eastAsiaTheme="minorEastAsia"/>
                <w:szCs w:val="21"/>
              </w:rPr>
              <w:t>法定代表人负责签订合同的，须携带法定代表人</w:t>
            </w:r>
            <w:r>
              <w:rPr>
                <w:rFonts w:asciiTheme="minorEastAsia" w:hAnsiTheme="minorEastAsia" w:eastAsiaTheme="minorEastAsia"/>
                <w:szCs w:val="21"/>
              </w:rPr>
              <w:t>身份证明原件</w:t>
            </w:r>
            <w:r>
              <w:rPr>
                <w:rFonts w:hint="eastAsia" w:asciiTheme="minorEastAsia" w:hAnsiTheme="minorEastAsia" w:eastAsiaTheme="minorEastAsia"/>
                <w:szCs w:val="21"/>
              </w:rPr>
              <w:t>及</w:t>
            </w:r>
            <w:r>
              <w:rPr>
                <w:rFonts w:asciiTheme="minorEastAsia" w:hAnsiTheme="minorEastAsia" w:eastAsiaTheme="minorEastAsia"/>
                <w:szCs w:val="21"/>
              </w:rPr>
              <w:t>身份证原件</w:t>
            </w:r>
            <w:r>
              <w:rPr>
                <w:rFonts w:hint="eastAsia" w:asciiTheme="minorEastAsia" w:hAnsiTheme="minorEastAsia" w:eastAsiaTheme="minorEastAsia"/>
                <w:szCs w:val="21"/>
              </w:rPr>
              <w:t>等其他证明材料。</w:t>
            </w:r>
          </w:p>
        </w:tc>
      </w:tr>
      <w:tr w14:paraId="24802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4C097E8D">
            <w:pPr>
              <w:spacing w:line="43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1.2</w:t>
            </w:r>
          </w:p>
        </w:tc>
        <w:tc>
          <w:tcPr>
            <w:tcW w:w="8359" w:type="dxa"/>
            <w:vAlign w:val="center"/>
          </w:tcPr>
          <w:p w14:paraId="46507ABF">
            <w:pPr>
              <w:snapToGrid w:val="0"/>
              <w:spacing w:line="430" w:lineRule="exact"/>
              <w:rPr>
                <w:rFonts w:asciiTheme="minorEastAsia" w:hAnsiTheme="minorEastAsia" w:eastAsiaTheme="minorEastAsia"/>
                <w:szCs w:val="21"/>
              </w:rPr>
            </w:pPr>
            <w:r>
              <w:rPr>
                <w:rFonts w:hint="eastAsia" w:asciiTheme="minorEastAsia" w:hAnsiTheme="minorEastAsia" w:eastAsiaTheme="minorEastAsia"/>
                <w:szCs w:val="21"/>
              </w:rPr>
              <w:t>接收质疑函方式：以书面形式。</w:t>
            </w:r>
          </w:p>
          <w:p w14:paraId="04BE4B15">
            <w:pPr>
              <w:snapToGrid w:val="0"/>
              <w:spacing w:line="430" w:lineRule="exact"/>
              <w:rPr>
                <w:rFonts w:cs="宋体" w:asciiTheme="minorEastAsia" w:hAnsiTheme="minorEastAsia" w:eastAsiaTheme="minorEastAsia"/>
                <w:szCs w:val="21"/>
                <w:u w:val="single"/>
              </w:rPr>
            </w:pPr>
            <w:r>
              <w:rPr>
                <w:rFonts w:hint="eastAsia" w:cs="宋体" w:asciiTheme="minorEastAsia" w:hAnsiTheme="minorEastAsia" w:eastAsiaTheme="minorEastAsia"/>
                <w:szCs w:val="21"/>
              </w:rPr>
              <w:t>质疑联系部门及联系方式：</w:t>
            </w:r>
            <w:r>
              <w:rPr>
                <w:rFonts w:hint="eastAsia" w:cs="宋体" w:asciiTheme="minorEastAsia" w:hAnsiTheme="minorEastAsia" w:eastAsiaTheme="minorEastAsia"/>
                <w:szCs w:val="21"/>
                <w:u w:val="single"/>
              </w:rPr>
              <w:t>广西城建咨询设计有限公司</w:t>
            </w:r>
          </w:p>
          <w:p w14:paraId="47682FBB">
            <w:pPr>
              <w:snapToGrid w:val="0"/>
              <w:spacing w:line="430" w:lineRule="exact"/>
              <w:rPr>
                <w:rFonts w:asciiTheme="minorEastAsia" w:hAnsiTheme="minorEastAsia" w:eastAsiaTheme="minorEastAsia"/>
                <w:szCs w:val="21"/>
                <w:u w:val="single"/>
              </w:rPr>
            </w:pPr>
            <w:r>
              <w:rPr>
                <w:rFonts w:hint="eastAsia" w:cs="宋体" w:asciiTheme="minorEastAsia" w:hAnsiTheme="minorEastAsia" w:eastAsiaTheme="minorEastAsia"/>
                <w:szCs w:val="21"/>
              </w:rPr>
              <w:t>联系电话：</w:t>
            </w:r>
            <w:r>
              <w:rPr>
                <w:rFonts w:hint="eastAsia" w:asciiTheme="minorEastAsia" w:hAnsiTheme="minorEastAsia" w:eastAsiaTheme="minorEastAsia"/>
                <w:szCs w:val="21"/>
                <w:u w:val="single"/>
              </w:rPr>
              <w:t>详见采购公告</w:t>
            </w:r>
          </w:p>
          <w:p w14:paraId="1E4B6A37">
            <w:pPr>
              <w:snapToGrid w:val="0"/>
              <w:spacing w:line="430" w:lineRule="exact"/>
              <w:rPr>
                <w:rFonts w:asciiTheme="minorEastAsia" w:hAnsiTheme="minorEastAsia" w:eastAsiaTheme="minorEastAsia"/>
                <w:szCs w:val="21"/>
                <w:u w:val="single"/>
              </w:rPr>
            </w:pPr>
            <w:r>
              <w:rPr>
                <w:rFonts w:hint="eastAsia" w:cs="宋体" w:asciiTheme="minorEastAsia" w:hAnsiTheme="minorEastAsia" w:eastAsiaTheme="minorEastAsia"/>
                <w:szCs w:val="21"/>
              </w:rPr>
              <w:t>通讯地址：</w:t>
            </w:r>
            <w:r>
              <w:rPr>
                <w:rFonts w:hint="eastAsia" w:asciiTheme="minorEastAsia" w:hAnsiTheme="minorEastAsia" w:eastAsiaTheme="minorEastAsia"/>
                <w:szCs w:val="21"/>
                <w:u w:val="single"/>
              </w:rPr>
              <w:t>详见采购公告</w:t>
            </w:r>
          </w:p>
          <w:p w14:paraId="22631BFB">
            <w:pPr>
              <w:snapToGrid w:val="0"/>
              <w:spacing w:line="430" w:lineRule="exact"/>
              <w:rPr>
                <w:rFonts w:asciiTheme="minorEastAsia" w:hAnsiTheme="minorEastAsia" w:eastAsiaTheme="minorEastAsia"/>
                <w:szCs w:val="21"/>
              </w:rPr>
            </w:pPr>
            <w:r>
              <w:rPr>
                <w:rFonts w:hint="eastAsia" w:cs="宋体" w:asciiTheme="minorEastAsia" w:hAnsiTheme="minorEastAsia" w:eastAsiaTheme="minorEastAsia"/>
                <w:szCs w:val="21"/>
              </w:rPr>
              <w:t>业务时间：工作日每天上午</w:t>
            </w:r>
            <w:r>
              <w:rPr>
                <w:rFonts w:cs="宋体" w:asciiTheme="minorEastAsia" w:hAnsiTheme="minorEastAsia" w:eastAsiaTheme="minorEastAsia"/>
                <w:szCs w:val="21"/>
              </w:rPr>
              <w:t>8</w:t>
            </w:r>
            <w:r>
              <w:rPr>
                <w:rFonts w:hint="eastAsia" w:cs="宋体" w:asciiTheme="minorEastAsia" w:hAnsiTheme="minorEastAsia" w:eastAsiaTheme="minorEastAsia"/>
                <w:szCs w:val="21"/>
              </w:rPr>
              <w:t>时3</w:t>
            </w:r>
            <w:r>
              <w:rPr>
                <w:rFonts w:cs="宋体" w:asciiTheme="minorEastAsia" w:hAnsiTheme="minorEastAsia" w:eastAsiaTheme="minorEastAsia"/>
                <w:szCs w:val="21"/>
              </w:rPr>
              <w:t>0</w:t>
            </w:r>
            <w:r>
              <w:rPr>
                <w:rFonts w:hint="eastAsia" w:cs="宋体" w:asciiTheme="minorEastAsia" w:hAnsiTheme="minorEastAsia" w:eastAsiaTheme="minorEastAsia"/>
                <w:szCs w:val="21"/>
              </w:rPr>
              <w:t>分到</w:t>
            </w:r>
            <w:r>
              <w:rPr>
                <w:rFonts w:cs="宋体" w:asciiTheme="minorEastAsia" w:hAnsiTheme="minorEastAsia" w:eastAsiaTheme="minorEastAsia"/>
                <w:szCs w:val="21"/>
              </w:rPr>
              <w:t>12</w:t>
            </w:r>
            <w:r>
              <w:rPr>
                <w:rFonts w:hint="eastAsia" w:cs="宋体" w:asciiTheme="minorEastAsia" w:hAnsiTheme="minorEastAsia" w:eastAsiaTheme="minorEastAsia"/>
                <w:szCs w:val="21"/>
              </w:rPr>
              <w:t>时</w:t>
            </w:r>
            <w:r>
              <w:rPr>
                <w:rFonts w:cs="宋体" w:asciiTheme="minorEastAsia" w:hAnsiTheme="minorEastAsia" w:eastAsiaTheme="minorEastAsia"/>
                <w:szCs w:val="21"/>
              </w:rPr>
              <w:t>00</w:t>
            </w:r>
            <w:r>
              <w:rPr>
                <w:rFonts w:hint="eastAsia" w:cs="宋体" w:asciiTheme="minorEastAsia" w:hAnsiTheme="minorEastAsia" w:eastAsiaTheme="minorEastAsia"/>
                <w:szCs w:val="21"/>
              </w:rPr>
              <w:t>分，下午</w:t>
            </w:r>
            <w:r>
              <w:rPr>
                <w:rFonts w:cs="宋体" w:asciiTheme="minorEastAsia" w:hAnsiTheme="minorEastAsia" w:eastAsiaTheme="minorEastAsia"/>
                <w:szCs w:val="21"/>
              </w:rPr>
              <w:t>3</w:t>
            </w:r>
            <w:r>
              <w:rPr>
                <w:rFonts w:hint="eastAsia" w:cs="宋体" w:asciiTheme="minorEastAsia" w:hAnsiTheme="minorEastAsia" w:eastAsiaTheme="minorEastAsia"/>
                <w:szCs w:val="21"/>
              </w:rPr>
              <w:t>时</w:t>
            </w:r>
            <w:r>
              <w:rPr>
                <w:rFonts w:cs="宋体" w:asciiTheme="minorEastAsia" w:hAnsiTheme="minorEastAsia" w:eastAsiaTheme="minorEastAsia"/>
                <w:szCs w:val="21"/>
              </w:rPr>
              <w:t>00</w:t>
            </w:r>
            <w:r>
              <w:rPr>
                <w:rFonts w:hint="eastAsia" w:cs="宋体" w:asciiTheme="minorEastAsia" w:hAnsiTheme="minorEastAsia" w:eastAsiaTheme="minorEastAsia"/>
                <w:szCs w:val="21"/>
              </w:rPr>
              <w:t>分到</w:t>
            </w:r>
            <w:r>
              <w:rPr>
                <w:rFonts w:cs="宋体" w:asciiTheme="minorEastAsia" w:hAnsiTheme="minorEastAsia" w:eastAsiaTheme="minorEastAsia"/>
                <w:szCs w:val="21"/>
              </w:rPr>
              <w:t>6</w:t>
            </w:r>
            <w:r>
              <w:rPr>
                <w:rFonts w:hint="eastAsia" w:cs="宋体" w:asciiTheme="minorEastAsia" w:hAnsiTheme="minorEastAsia" w:eastAsiaTheme="minorEastAsia"/>
                <w:szCs w:val="21"/>
              </w:rPr>
              <w:t>时</w:t>
            </w:r>
            <w:r>
              <w:rPr>
                <w:rFonts w:cs="宋体" w:asciiTheme="minorEastAsia" w:hAnsiTheme="minorEastAsia" w:eastAsiaTheme="minorEastAsia"/>
                <w:szCs w:val="21"/>
              </w:rPr>
              <w:t>00</w:t>
            </w:r>
            <w:r>
              <w:rPr>
                <w:rFonts w:hint="eastAsia" w:cs="宋体" w:asciiTheme="minorEastAsia" w:hAnsiTheme="minorEastAsia" w:eastAsiaTheme="minorEastAsia"/>
                <w:szCs w:val="21"/>
              </w:rPr>
              <w:t>分，</w:t>
            </w:r>
            <w:r>
              <w:rPr>
                <w:rFonts w:hint="eastAsia" w:asciiTheme="minorEastAsia" w:hAnsiTheme="minorEastAsia" w:eastAsiaTheme="minorEastAsia"/>
                <w:szCs w:val="21"/>
              </w:rPr>
              <w:t>双休日和法定节假日不办理业务。</w:t>
            </w:r>
          </w:p>
        </w:tc>
      </w:tr>
      <w:tr w14:paraId="06B08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294751AC">
            <w:pPr>
              <w:spacing w:line="43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32.1</w:t>
            </w:r>
          </w:p>
        </w:tc>
        <w:tc>
          <w:tcPr>
            <w:tcW w:w="8359" w:type="dxa"/>
            <w:vAlign w:val="center"/>
          </w:tcPr>
          <w:p w14:paraId="37DB59AC">
            <w:pPr>
              <w:pStyle w:val="20"/>
              <w:snapToGrid w:val="0"/>
              <w:spacing w:line="430" w:lineRule="exact"/>
              <w:rPr>
                <w:rFonts w:cs="宋体" w:asciiTheme="minorEastAsia" w:hAnsiTheme="minorEastAsia" w:eastAsiaTheme="minorEastAsia"/>
                <w:sz w:val="21"/>
              </w:rPr>
            </w:pPr>
            <w:r>
              <w:rPr>
                <w:rFonts w:hint="eastAsia" w:cs="宋体" w:asciiTheme="minorEastAsia" w:hAnsiTheme="minorEastAsia" w:eastAsiaTheme="minorEastAsia"/>
                <w:sz w:val="21"/>
              </w:rPr>
              <w:t>1.采购代理费支付方式：</w:t>
            </w:r>
          </w:p>
          <w:p w14:paraId="4AE45F49">
            <w:pPr>
              <w:pStyle w:val="20"/>
              <w:snapToGrid w:val="0"/>
              <w:spacing w:line="430" w:lineRule="exact"/>
              <w:rPr>
                <w:rFonts w:cs="宋体" w:asciiTheme="minorEastAsia" w:hAnsiTheme="minorEastAsia" w:eastAsiaTheme="minorEastAsia"/>
                <w:sz w:val="21"/>
              </w:rPr>
            </w:pPr>
            <w:r>
              <w:rPr>
                <w:rFonts w:ascii="Segoe UI Symbol" w:hAnsi="Segoe UI Symbol" w:cs="Segoe UI Symbol" w:eastAsiaTheme="minorEastAsia"/>
                <w:sz w:val="21"/>
              </w:rPr>
              <w:t>☑</w:t>
            </w:r>
            <w:r>
              <w:rPr>
                <w:rFonts w:hint="eastAsia" w:cs="宋体" w:asciiTheme="minorEastAsia" w:hAnsiTheme="minorEastAsia" w:eastAsiaTheme="minorEastAsia"/>
                <w:sz w:val="21"/>
              </w:rPr>
              <w:t>本项目代理服务费按如下规定由</w:t>
            </w:r>
            <w:r>
              <w:rPr>
                <w:rFonts w:hint="eastAsia" w:cs="宋体" w:asciiTheme="minorEastAsia" w:hAnsiTheme="minorEastAsia" w:eastAsiaTheme="minorEastAsia"/>
                <w:sz w:val="21"/>
                <w:u w:val="single"/>
              </w:rPr>
              <w:t>成交供应商</w:t>
            </w:r>
            <w:r>
              <w:rPr>
                <w:rFonts w:hint="eastAsia" w:cs="宋体" w:asciiTheme="minorEastAsia" w:hAnsiTheme="minorEastAsia" w:eastAsiaTheme="minorEastAsia"/>
                <w:sz w:val="21"/>
              </w:rPr>
              <w:t>在领取成交通知书前，一次性向采购代理机构支付。</w:t>
            </w:r>
          </w:p>
          <w:p w14:paraId="29D66BB0">
            <w:pPr>
              <w:pStyle w:val="20"/>
              <w:snapToGrid w:val="0"/>
              <w:spacing w:line="430" w:lineRule="exact"/>
              <w:rPr>
                <w:rFonts w:cs="宋体" w:asciiTheme="minorEastAsia" w:hAnsiTheme="minorEastAsia" w:eastAsiaTheme="minorEastAsia"/>
                <w:sz w:val="21"/>
              </w:rPr>
            </w:pPr>
            <w:r>
              <w:rPr>
                <w:rFonts w:hint="eastAsia" w:cs="宋体" w:asciiTheme="minorEastAsia" w:hAnsiTheme="minorEastAsia" w:eastAsiaTheme="minorEastAsia"/>
                <w:sz w:val="21"/>
              </w:rPr>
              <w:t>□采购人支付。</w:t>
            </w:r>
          </w:p>
          <w:p w14:paraId="6CF8502F">
            <w:pPr>
              <w:pStyle w:val="20"/>
              <w:snapToGrid w:val="0"/>
              <w:spacing w:line="430" w:lineRule="exact"/>
              <w:rPr>
                <w:rFonts w:cs="宋体" w:asciiTheme="minorEastAsia" w:hAnsiTheme="minorEastAsia" w:eastAsiaTheme="minorEastAsia"/>
                <w:sz w:val="21"/>
              </w:rPr>
            </w:pPr>
            <w:r>
              <w:rPr>
                <w:rFonts w:hint="eastAsia" w:cs="宋体" w:asciiTheme="minorEastAsia" w:hAnsiTheme="minorEastAsia" w:eastAsiaTheme="minorEastAsia"/>
                <w:sz w:val="21"/>
              </w:rPr>
              <w:t>2.采购代理费收取标准：</w:t>
            </w:r>
          </w:p>
          <w:p w14:paraId="74075AAE">
            <w:pPr>
              <w:pStyle w:val="20"/>
              <w:snapToGrid w:val="0"/>
              <w:spacing w:line="430" w:lineRule="exact"/>
              <w:rPr>
                <w:rFonts w:cs="宋体" w:asciiTheme="minorEastAsia" w:hAnsiTheme="minorEastAsia" w:eastAsiaTheme="minorEastAsia"/>
                <w:sz w:val="21"/>
              </w:rPr>
            </w:pPr>
            <w:r>
              <w:rPr>
                <w:rFonts w:ascii="Segoe UI Symbol" w:hAnsi="Segoe UI Symbol" w:cs="Segoe UI Symbol" w:eastAsiaTheme="minorEastAsia"/>
                <w:sz w:val="21"/>
              </w:rPr>
              <w:t>☑</w:t>
            </w:r>
            <w:r>
              <w:rPr>
                <w:rFonts w:hint="eastAsia" w:cs="宋体" w:asciiTheme="minorEastAsia" w:hAnsiTheme="minorEastAsia" w:eastAsiaTheme="minorEastAsia"/>
                <w:sz w:val="21"/>
              </w:rPr>
              <w:t>以分标（</w:t>
            </w:r>
            <w:r>
              <w:rPr>
                <w:rFonts w:ascii="Segoe UI Symbol" w:hAnsi="Segoe UI Symbol" w:cs="Segoe UI Symbol" w:eastAsiaTheme="minorEastAsia"/>
                <w:sz w:val="21"/>
              </w:rPr>
              <w:t>☑</w:t>
            </w:r>
            <w:r>
              <w:rPr>
                <w:rFonts w:hint="eastAsia" w:cs="宋体" w:asciiTheme="minorEastAsia" w:hAnsiTheme="minorEastAsia" w:eastAsiaTheme="minorEastAsia"/>
                <w:sz w:val="21"/>
              </w:rPr>
              <w:t>成交金额/□采购预算/□暂定成交金额/□其他</w:t>
            </w:r>
            <w:r>
              <w:rPr>
                <w:rFonts w:hint="eastAsia" w:cs="宋体" w:asciiTheme="minorEastAsia" w:hAnsiTheme="minorEastAsia" w:eastAsiaTheme="minorEastAsia"/>
                <w:sz w:val="21"/>
                <w:u w:val="single"/>
              </w:rPr>
              <w:t xml:space="preserve"> /</w:t>
            </w:r>
            <w:r>
              <w:rPr>
                <w:rFonts w:cs="宋体" w:asciiTheme="minorEastAsia" w:hAnsiTheme="minorEastAsia" w:eastAsiaTheme="minorEastAsia"/>
                <w:sz w:val="21"/>
                <w:u w:val="single"/>
              </w:rPr>
              <w:t xml:space="preserve"> </w:t>
            </w:r>
            <w:r>
              <w:rPr>
                <w:rFonts w:hint="eastAsia" w:cs="宋体" w:asciiTheme="minorEastAsia" w:hAnsiTheme="minorEastAsia" w:eastAsiaTheme="minorEastAsia"/>
                <w:sz w:val="21"/>
              </w:rPr>
              <w:t>）为计费额，</w:t>
            </w:r>
            <w:r>
              <w:rPr>
                <w:rFonts w:hint="eastAsia" w:hAnsi="宋体" w:cs="宋体"/>
                <w:sz w:val="21"/>
              </w:rPr>
              <w:t>按自治区物价局“桂价费[20051283号、桂价费字[2004]376号采用差额定率累进法计算出收费基准价格，采购代理收费以（□收费基准价格/</w:t>
            </w:r>
            <w:r>
              <w:rPr>
                <w:rFonts w:hint="eastAsia" w:hAnsi="宋体"/>
                <w:sz w:val="21"/>
              </w:rPr>
              <w:t>√</w:t>
            </w:r>
            <w:r>
              <w:rPr>
                <w:rFonts w:hint="eastAsia" w:hAnsi="宋体" w:cs="宋体"/>
                <w:sz w:val="21"/>
              </w:rPr>
              <w:t>收费基准价格下浮</w:t>
            </w:r>
            <w:r>
              <w:rPr>
                <w:rFonts w:hint="eastAsia" w:hAnsi="宋体" w:cs="宋体"/>
                <w:sz w:val="21"/>
                <w:u w:val="single"/>
              </w:rPr>
              <w:t>20%</w:t>
            </w:r>
            <w:r>
              <w:rPr>
                <w:rFonts w:hAnsi="宋体" w:cs="宋体"/>
                <w:sz w:val="21"/>
              </w:rPr>
              <w:t>/</w:t>
            </w:r>
            <w:r>
              <w:rPr>
                <w:rFonts w:hint="eastAsia" w:hAnsi="宋体" w:cs="宋体"/>
                <w:sz w:val="21"/>
              </w:rPr>
              <w:t>□收费基准价格上浮</w:t>
            </w:r>
            <w:r>
              <w:rPr>
                <w:rFonts w:hint="eastAsia" w:hAnsi="宋体" w:cs="宋体"/>
                <w:sz w:val="21"/>
                <w:u w:val="single"/>
              </w:rPr>
              <w:t xml:space="preserve"> </w:t>
            </w:r>
            <w:r>
              <w:rPr>
                <w:rFonts w:hAnsi="宋体" w:cs="宋体"/>
                <w:sz w:val="21"/>
                <w:u w:val="single"/>
              </w:rPr>
              <w:t xml:space="preserve">  </w:t>
            </w:r>
            <w:r>
              <w:rPr>
                <w:rFonts w:hint="eastAsia" w:hAnsi="宋体" w:cs="宋体"/>
                <w:sz w:val="21"/>
                <w:u w:val="single"/>
              </w:rPr>
              <w:t>%</w:t>
            </w:r>
            <w:r>
              <w:rPr>
                <w:rFonts w:hint="eastAsia" w:hAnsi="宋体" w:cs="宋体"/>
                <w:sz w:val="21"/>
              </w:rPr>
              <w:t>）收取。</w:t>
            </w:r>
          </w:p>
          <w:p w14:paraId="7722ED1B">
            <w:pPr>
              <w:pStyle w:val="20"/>
              <w:snapToGrid w:val="0"/>
              <w:spacing w:line="430" w:lineRule="exact"/>
              <w:rPr>
                <w:rFonts w:cs="宋体" w:asciiTheme="minorEastAsia" w:hAnsiTheme="minorEastAsia" w:eastAsiaTheme="minorEastAsia"/>
                <w:sz w:val="21"/>
                <w:u w:val="single"/>
              </w:rPr>
            </w:pPr>
            <w:r>
              <w:rPr>
                <w:rFonts w:hint="eastAsia" w:cs="宋体" w:asciiTheme="minorEastAsia" w:hAnsiTheme="minorEastAsia" w:eastAsiaTheme="minorEastAsia"/>
                <w:sz w:val="21"/>
              </w:rPr>
              <w:t>□固定采购代理收费：</w:t>
            </w:r>
          </w:p>
          <w:p w14:paraId="04657C0F">
            <w:pPr>
              <w:pStyle w:val="20"/>
              <w:snapToGrid w:val="0"/>
              <w:spacing w:line="430" w:lineRule="exact"/>
              <w:rPr>
                <w:rFonts w:cs="宋体" w:asciiTheme="minorEastAsia" w:hAnsiTheme="minorEastAsia" w:eastAsiaTheme="minorEastAsia"/>
                <w:sz w:val="21"/>
              </w:rPr>
            </w:pPr>
            <w:r>
              <w:rPr>
                <w:rFonts w:hint="eastAsia" w:cs="宋体" w:asciiTheme="minorEastAsia" w:hAnsiTheme="minorEastAsia" w:eastAsiaTheme="minorEastAsia"/>
                <w:sz w:val="21"/>
              </w:rPr>
              <w:t>3. 采购代理费收取银行账户</w:t>
            </w:r>
          </w:p>
          <w:p w14:paraId="728334A8">
            <w:pPr>
              <w:pStyle w:val="20"/>
              <w:snapToGrid w:val="0"/>
              <w:spacing w:line="430" w:lineRule="exact"/>
              <w:rPr>
                <w:rFonts w:cs="宋体" w:asciiTheme="minorEastAsia" w:hAnsiTheme="minorEastAsia" w:eastAsiaTheme="minorEastAsia"/>
                <w:sz w:val="21"/>
              </w:rPr>
            </w:pPr>
            <w:r>
              <w:rPr>
                <w:rFonts w:hint="eastAsia" w:cs="宋体" w:asciiTheme="minorEastAsia" w:hAnsiTheme="minorEastAsia" w:eastAsiaTheme="minorEastAsia"/>
                <w:sz w:val="21"/>
              </w:rPr>
              <w:t>开户名称：</w:t>
            </w:r>
            <w:r>
              <w:rPr>
                <w:rFonts w:hint="eastAsia" w:cs="宋体" w:asciiTheme="minorEastAsia" w:hAnsiTheme="minorEastAsia" w:eastAsiaTheme="minorEastAsia"/>
                <w:sz w:val="21"/>
                <w:u w:val="single"/>
              </w:rPr>
              <w:t>广西城建咨询设计有限公司</w:t>
            </w:r>
          </w:p>
          <w:p w14:paraId="2BB427BC">
            <w:pPr>
              <w:pStyle w:val="20"/>
              <w:snapToGrid w:val="0"/>
              <w:spacing w:line="430" w:lineRule="exact"/>
              <w:rPr>
                <w:rFonts w:cs="宋体" w:asciiTheme="minorEastAsia" w:hAnsiTheme="minorEastAsia" w:eastAsiaTheme="minorEastAsia"/>
                <w:sz w:val="21"/>
              </w:rPr>
            </w:pPr>
            <w:r>
              <w:rPr>
                <w:rFonts w:hint="eastAsia" w:cs="宋体" w:asciiTheme="minorEastAsia" w:hAnsiTheme="minorEastAsia" w:eastAsiaTheme="minorEastAsia"/>
                <w:sz w:val="21"/>
              </w:rPr>
              <w:t>开户银行：</w:t>
            </w:r>
            <w:r>
              <w:rPr>
                <w:rFonts w:hint="eastAsia" w:cs="宋体" w:asciiTheme="minorEastAsia" w:hAnsiTheme="minorEastAsia" w:eastAsiaTheme="minorEastAsia"/>
                <w:sz w:val="21"/>
                <w:u w:val="single"/>
              </w:rPr>
              <w:t>建设银行南宁锦春支行</w:t>
            </w:r>
          </w:p>
          <w:p w14:paraId="7BE10D8F">
            <w:pPr>
              <w:pStyle w:val="20"/>
              <w:snapToGrid w:val="0"/>
              <w:spacing w:line="430" w:lineRule="exact"/>
              <w:rPr>
                <w:rFonts w:cs="宋体" w:asciiTheme="minorEastAsia" w:hAnsiTheme="minorEastAsia" w:eastAsiaTheme="minorEastAsia"/>
                <w:sz w:val="21"/>
                <w:u w:val="single"/>
              </w:rPr>
            </w:pPr>
            <w:r>
              <w:rPr>
                <w:rFonts w:hint="eastAsia" w:cs="宋体" w:asciiTheme="minorEastAsia" w:hAnsiTheme="minorEastAsia" w:eastAsiaTheme="minorEastAsia"/>
                <w:sz w:val="21"/>
              </w:rPr>
              <w:t>银行账号：</w:t>
            </w:r>
            <w:r>
              <w:rPr>
                <w:rFonts w:cs="宋体" w:asciiTheme="minorEastAsia" w:hAnsiTheme="minorEastAsia" w:eastAsiaTheme="minorEastAsia"/>
                <w:sz w:val="21"/>
                <w:u w:val="single"/>
              </w:rPr>
              <w:t>4505 0160 4783 0000 0080</w:t>
            </w:r>
          </w:p>
        </w:tc>
      </w:tr>
      <w:tr w14:paraId="17FC2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4D46C593">
            <w:pPr>
              <w:spacing w:line="43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3.1</w:t>
            </w:r>
          </w:p>
        </w:tc>
        <w:tc>
          <w:tcPr>
            <w:tcW w:w="8359" w:type="dxa"/>
            <w:vAlign w:val="center"/>
          </w:tcPr>
          <w:p w14:paraId="71803D77">
            <w:pPr>
              <w:pStyle w:val="20"/>
              <w:snapToGrid w:val="0"/>
              <w:spacing w:line="430" w:lineRule="exact"/>
              <w:rPr>
                <w:rFonts w:cs="宋体" w:asciiTheme="minorEastAsia" w:hAnsiTheme="minorEastAsia" w:eastAsiaTheme="minorEastAsia"/>
                <w:kern w:val="2"/>
                <w:sz w:val="21"/>
              </w:rPr>
            </w:pPr>
            <w:r>
              <w:rPr>
                <w:rFonts w:hint="eastAsia" w:asciiTheme="minorEastAsia" w:hAnsiTheme="minorEastAsia" w:eastAsiaTheme="minorEastAsia"/>
                <w:sz w:val="21"/>
              </w:rPr>
              <w:t>解释：</w:t>
            </w:r>
            <w:r>
              <w:rPr>
                <w:rFonts w:asciiTheme="minorEastAsia" w:hAnsiTheme="minorEastAsia" w:eastAsiaTheme="minorEastAsia"/>
                <w:sz w:val="21"/>
              </w:rPr>
              <w:t>构成本</w:t>
            </w:r>
            <w:r>
              <w:rPr>
                <w:rFonts w:hint="eastAsia" w:asciiTheme="minorEastAsia" w:hAnsiTheme="minorEastAsia" w:eastAsiaTheme="minorEastAsia"/>
                <w:sz w:val="21"/>
              </w:rPr>
              <w:t>磋商文件</w:t>
            </w:r>
            <w:r>
              <w:rPr>
                <w:rFonts w:asciiTheme="minorEastAsia" w:hAnsiTheme="minorEastAsia" w:eastAsiaTheme="minorEastAsia"/>
                <w:sz w:val="21"/>
              </w:rPr>
              <w:t>的各个组成文件应互为解释，互为说明；除</w:t>
            </w:r>
            <w:r>
              <w:rPr>
                <w:rFonts w:hint="eastAsia" w:asciiTheme="minorEastAsia" w:hAnsiTheme="minorEastAsia" w:eastAsiaTheme="minorEastAsia"/>
                <w:sz w:val="21"/>
              </w:rPr>
              <w:t>磋商文件</w:t>
            </w:r>
            <w:r>
              <w:rPr>
                <w:rFonts w:asciiTheme="minorEastAsia" w:hAnsiTheme="minorEastAsia" w:eastAsiaTheme="minorEastAsia"/>
                <w:sz w:val="21"/>
              </w:rPr>
              <w:t>中有特别规定外，仅适用于</w:t>
            </w:r>
            <w:r>
              <w:rPr>
                <w:rFonts w:hint="eastAsia" w:asciiTheme="minorEastAsia" w:hAnsiTheme="minorEastAsia" w:eastAsiaTheme="minorEastAsia"/>
                <w:sz w:val="21"/>
              </w:rPr>
              <w:t>竞标</w:t>
            </w:r>
            <w:r>
              <w:rPr>
                <w:rFonts w:asciiTheme="minorEastAsia" w:hAnsiTheme="minorEastAsia" w:eastAsiaTheme="minorEastAsia"/>
                <w:sz w:val="21"/>
              </w:rPr>
              <w:t>阶段的规定，按</w:t>
            </w:r>
            <w:r>
              <w:rPr>
                <w:rFonts w:hint="eastAsia" w:asciiTheme="minorEastAsia" w:hAnsiTheme="minorEastAsia" w:eastAsiaTheme="minorEastAsia"/>
                <w:sz w:val="21"/>
              </w:rPr>
              <w:t>更正公告（澄清公告）</w:t>
            </w:r>
            <w:r>
              <w:rPr>
                <w:rFonts w:asciiTheme="minorEastAsia" w:hAnsiTheme="minorEastAsia" w:eastAsiaTheme="minorEastAsia"/>
                <w:sz w:val="21"/>
              </w:rPr>
              <w:t>、</w:t>
            </w:r>
            <w:r>
              <w:rPr>
                <w:rFonts w:hint="eastAsia" w:asciiTheme="minorEastAsia" w:hAnsiTheme="minorEastAsia" w:eastAsiaTheme="minorEastAsia"/>
                <w:sz w:val="21"/>
              </w:rPr>
              <w:t>竞争性磋商</w:t>
            </w:r>
            <w:r>
              <w:rPr>
                <w:rFonts w:asciiTheme="minorEastAsia" w:hAnsiTheme="minorEastAsia" w:eastAsiaTheme="minorEastAsia"/>
                <w:sz w:val="21"/>
              </w:rPr>
              <w:t>公告、</w:t>
            </w:r>
            <w:r>
              <w:rPr>
                <w:rFonts w:hint="eastAsia" w:asciiTheme="minorEastAsia" w:hAnsiTheme="minorEastAsia" w:eastAsiaTheme="minorEastAsia"/>
                <w:sz w:val="21"/>
              </w:rPr>
              <w:t>供应商</w:t>
            </w:r>
            <w:r>
              <w:rPr>
                <w:rFonts w:asciiTheme="minorEastAsia" w:hAnsiTheme="minorEastAsia" w:eastAsiaTheme="minorEastAsia"/>
                <w:sz w:val="21"/>
              </w:rPr>
              <w:t>须知</w:t>
            </w:r>
            <w:r>
              <w:rPr>
                <w:rFonts w:hint="eastAsia" w:asciiTheme="minorEastAsia" w:hAnsiTheme="minorEastAsia" w:eastAsiaTheme="minorEastAsia"/>
                <w:sz w:val="21"/>
              </w:rPr>
              <w:t>、采购需求</w:t>
            </w:r>
            <w:r>
              <w:rPr>
                <w:rFonts w:asciiTheme="minorEastAsia" w:hAnsiTheme="minorEastAsia" w:eastAsiaTheme="minorEastAsia"/>
                <w:sz w:val="21"/>
              </w:rPr>
              <w:t>、</w:t>
            </w:r>
            <w:r>
              <w:rPr>
                <w:rFonts w:hint="eastAsia" w:asciiTheme="minorEastAsia" w:hAnsiTheme="minorEastAsia" w:eastAsiaTheme="minorEastAsia"/>
                <w:sz w:val="21"/>
              </w:rPr>
              <w:t>评审程序、评审方法和评审标准</w:t>
            </w:r>
            <w:r>
              <w:rPr>
                <w:rFonts w:asciiTheme="minorEastAsia" w:hAnsiTheme="minorEastAsia" w:eastAsiaTheme="minorEastAsia"/>
                <w:sz w:val="21"/>
              </w:rPr>
              <w:t>、</w:t>
            </w:r>
            <w:r>
              <w:rPr>
                <w:rFonts w:hint="eastAsia" w:asciiTheme="minorEastAsia" w:hAnsiTheme="minorEastAsia" w:eastAsiaTheme="minorEastAsia"/>
                <w:sz w:val="21"/>
              </w:rPr>
              <w:t>响应</w:t>
            </w:r>
            <w:r>
              <w:rPr>
                <w:rFonts w:asciiTheme="minorEastAsia" w:hAnsiTheme="minorEastAsia" w:eastAsiaTheme="minorEastAsia"/>
                <w:sz w:val="21"/>
              </w:rPr>
              <w:t>文件格式</w:t>
            </w:r>
            <w:r>
              <w:rPr>
                <w:rFonts w:hint="eastAsia" w:asciiTheme="minorEastAsia" w:hAnsiTheme="minorEastAsia" w:eastAsiaTheme="minorEastAsia"/>
                <w:sz w:val="21"/>
              </w:rPr>
              <w:t>、合同文本</w:t>
            </w:r>
            <w:r>
              <w:rPr>
                <w:rFonts w:asciiTheme="minorEastAsia" w:hAnsiTheme="minorEastAsia" w:eastAsiaTheme="minorEastAsia"/>
                <w:sz w:val="21"/>
              </w:rPr>
              <w:t>的先后顺序解释；同一组成文件中就同一事项的规定或者约定不一致的，以编排顺序在后者为准；同一组成文件不同版本之间有不一致的，以形成时间在后者为准；</w:t>
            </w:r>
            <w:r>
              <w:rPr>
                <w:rFonts w:hint="eastAsia" w:asciiTheme="minorEastAsia" w:hAnsiTheme="minorEastAsia" w:eastAsiaTheme="minorEastAsia"/>
                <w:sz w:val="21"/>
              </w:rPr>
              <w:t>更正公告（澄清公告）</w:t>
            </w:r>
            <w:r>
              <w:rPr>
                <w:rFonts w:asciiTheme="minorEastAsia" w:hAnsiTheme="minorEastAsia" w:eastAsiaTheme="minorEastAsia"/>
                <w:sz w:val="21"/>
              </w:rPr>
              <w:t>与同步更新的</w:t>
            </w:r>
            <w:r>
              <w:rPr>
                <w:rFonts w:hint="eastAsia" w:asciiTheme="minorEastAsia" w:hAnsiTheme="minorEastAsia" w:eastAsiaTheme="minorEastAsia"/>
                <w:sz w:val="21"/>
              </w:rPr>
              <w:t>磋商文件</w:t>
            </w:r>
            <w:r>
              <w:rPr>
                <w:rFonts w:asciiTheme="minorEastAsia" w:hAnsiTheme="minorEastAsia" w:eastAsiaTheme="minorEastAsia"/>
                <w:sz w:val="21"/>
              </w:rPr>
              <w:t>不一致时以</w:t>
            </w:r>
            <w:r>
              <w:rPr>
                <w:rFonts w:hint="eastAsia" w:asciiTheme="minorEastAsia" w:hAnsiTheme="minorEastAsia" w:eastAsiaTheme="minorEastAsia"/>
                <w:sz w:val="21"/>
              </w:rPr>
              <w:t>更正公告（澄清公告）</w:t>
            </w:r>
            <w:r>
              <w:rPr>
                <w:rFonts w:asciiTheme="minorEastAsia" w:hAnsiTheme="minorEastAsia" w:eastAsiaTheme="minorEastAsia"/>
                <w:sz w:val="21"/>
              </w:rPr>
              <w:t>为准。按本款前述规定仍不能形成结论的，由</w:t>
            </w:r>
            <w:r>
              <w:rPr>
                <w:rFonts w:hint="eastAsia" w:asciiTheme="minorEastAsia" w:hAnsiTheme="minorEastAsia" w:eastAsiaTheme="minorEastAsia"/>
                <w:sz w:val="21"/>
              </w:rPr>
              <w:t>采购</w:t>
            </w:r>
            <w:r>
              <w:rPr>
                <w:rFonts w:asciiTheme="minorEastAsia" w:hAnsiTheme="minorEastAsia" w:eastAsiaTheme="minorEastAsia"/>
                <w:sz w:val="21"/>
              </w:rPr>
              <w:t>人</w:t>
            </w:r>
            <w:r>
              <w:rPr>
                <w:rFonts w:hint="eastAsia" w:asciiTheme="minorEastAsia" w:hAnsiTheme="minorEastAsia" w:eastAsiaTheme="minorEastAsia"/>
                <w:sz w:val="21"/>
              </w:rPr>
              <w:t>或者采购代理机构</w:t>
            </w:r>
            <w:r>
              <w:rPr>
                <w:rFonts w:asciiTheme="minorEastAsia" w:hAnsiTheme="minorEastAsia" w:eastAsiaTheme="minorEastAsia"/>
                <w:sz w:val="21"/>
              </w:rPr>
              <w:t>负责解释。</w:t>
            </w:r>
          </w:p>
        </w:tc>
      </w:tr>
      <w:tr w14:paraId="5F34F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13FA355E">
            <w:pPr>
              <w:spacing w:line="43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3.2</w:t>
            </w:r>
          </w:p>
        </w:tc>
        <w:tc>
          <w:tcPr>
            <w:tcW w:w="8359" w:type="dxa"/>
            <w:vAlign w:val="center"/>
          </w:tcPr>
          <w:p w14:paraId="54817C6B">
            <w:pPr>
              <w:pStyle w:val="20"/>
              <w:snapToGrid w:val="0"/>
              <w:spacing w:line="430" w:lineRule="exact"/>
              <w:rPr>
                <w:rFonts w:cs="宋体" w:asciiTheme="minorEastAsia" w:hAnsiTheme="minorEastAsia" w:eastAsiaTheme="minorEastAsia"/>
                <w:sz w:val="21"/>
              </w:rPr>
            </w:pPr>
            <w:r>
              <w:rPr>
                <w:rFonts w:hint="eastAsia" w:cs="宋体" w:asciiTheme="minorEastAsia" w:hAnsiTheme="minorEastAsia" w:eastAsiaTheme="minorEastAsia"/>
                <w:sz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7ED0BD48">
            <w:pPr>
              <w:pStyle w:val="20"/>
              <w:snapToGrid w:val="0"/>
              <w:spacing w:line="430" w:lineRule="exact"/>
              <w:rPr>
                <w:rFonts w:cs="宋体" w:asciiTheme="minorEastAsia" w:hAnsiTheme="minorEastAsia" w:eastAsiaTheme="minorEastAsia"/>
                <w:sz w:val="21"/>
              </w:rPr>
            </w:pPr>
            <w:r>
              <w:rPr>
                <w:rFonts w:hint="eastAsia" w:cs="宋体" w:asciiTheme="minorEastAsia" w:hAnsiTheme="minorEastAsia" w:eastAsiaTheme="minorEastAsia"/>
                <w:bCs/>
                <w:sz w:val="21"/>
              </w:rPr>
              <w:t>2.本磋商文件所称的“</w:t>
            </w:r>
            <w:r>
              <w:rPr>
                <w:rFonts w:hint="eastAsia" w:asciiTheme="minorEastAsia" w:hAnsiTheme="minorEastAsia" w:eastAsiaTheme="minorEastAsia"/>
                <w:sz w:val="21"/>
              </w:rPr>
              <w:t>电子签章</w:t>
            </w:r>
            <w:r>
              <w:rPr>
                <w:rFonts w:hint="eastAsia" w:cs="宋体" w:asciiTheme="minorEastAsia" w:hAnsiTheme="minorEastAsia" w:eastAsiaTheme="minorEastAsia"/>
                <w:bCs/>
                <w:sz w:val="21"/>
              </w:rPr>
              <w:t>”、“电子签名”</w:t>
            </w:r>
            <w:r>
              <w:rPr>
                <w:rFonts w:hint="eastAsia" w:asciiTheme="minorEastAsia" w:hAnsiTheme="minorEastAsia" w:eastAsiaTheme="minorEastAsia"/>
                <w:sz w:val="21"/>
              </w:rPr>
              <w:t>，是指经广西政府采购云平台认可的CA认证的电子签名数据为表现形式的印章，可用于签署电子响应文件，电子印章与实物印章具有同等法律效力，不因其采用电子化表现形式而否定其法律效力。</w:t>
            </w:r>
          </w:p>
          <w:p w14:paraId="19BD2794">
            <w:pPr>
              <w:pStyle w:val="20"/>
              <w:snapToGrid w:val="0"/>
              <w:spacing w:line="430" w:lineRule="exact"/>
              <w:rPr>
                <w:rFonts w:cs="宋体" w:asciiTheme="minorEastAsia" w:hAnsiTheme="minorEastAsia" w:eastAsiaTheme="minorEastAsia"/>
                <w:bCs/>
                <w:sz w:val="21"/>
              </w:rPr>
            </w:pPr>
            <w:r>
              <w:rPr>
                <w:rFonts w:cs="宋体" w:asciiTheme="minorEastAsia" w:hAnsiTheme="minorEastAsia" w:eastAsiaTheme="minorEastAsia"/>
                <w:sz w:val="21"/>
              </w:rPr>
              <w:t>3</w:t>
            </w:r>
            <w:r>
              <w:rPr>
                <w:rFonts w:hint="eastAsia" w:cs="宋体" w:asciiTheme="minorEastAsia" w:hAnsiTheme="minorEastAsia" w:eastAsiaTheme="minorEastAsia"/>
                <w:sz w:val="21"/>
              </w:rPr>
              <w:t>.供应商为其他组织或者自然人时，本磋商文件规定的法定代表人指负责人或者自然人。本磋商文件所称负责人是指参加竞标的其他组织</w:t>
            </w:r>
            <w:r>
              <w:rPr>
                <w:rFonts w:hint="eastAsia" w:cs="宋体" w:asciiTheme="minorEastAsia" w:hAnsiTheme="minorEastAsia" w:eastAsiaTheme="minorEastAsia"/>
                <w:bCs/>
                <w:sz w:val="21"/>
              </w:rPr>
              <w:t>营业执照或者执业许可证等证照上的</w:t>
            </w:r>
            <w:r>
              <w:rPr>
                <w:rFonts w:hint="eastAsia" w:cs="宋体" w:asciiTheme="minorEastAsia" w:hAnsiTheme="minorEastAsia" w:eastAsiaTheme="minorEastAsia"/>
                <w:sz w:val="21"/>
              </w:rPr>
              <w:t>负责人，本磋商文件所称自然人指参与竞标的自然人本人，</w:t>
            </w:r>
            <w:r>
              <w:rPr>
                <w:rFonts w:hint="eastAsia" w:cs="宋体" w:asciiTheme="minorEastAsia" w:hAnsiTheme="minorEastAsia" w:eastAsiaTheme="minorEastAsia"/>
                <w:bCs/>
                <w:sz w:val="21"/>
              </w:rPr>
              <w:t>且应具备独立承担民事责任能力，自然人应当为年满18岁以上成年人（十六周岁以上的未成年人，以自己的劳动收入为主要生活来源的，视为完全民事行为能力人）。</w:t>
            </w:r>
          </w:p>
          <w:p w14:paraId="0649F886">
            <w:pPr>
              <w:pStyle w:val="20"/>
              <w:snapToGrid w:val="0"/>
              <w:spacing w:line="430" w:lineRule="exact"/>
              <w:rPr>
                <w:rFonts w:cs="宋体" w:asciiTheme="minorEastAsia" w:hAnsiTheme="minorEastAsia" w:eastAsiaTheme="minorEastAsia"/>
                <w:sz w:val="21"/>
              </w:rPr>
            </w:pPr>
            <w:r>
              <w:rPr>
                <w:rFonts w:cs="宋体" w:asciiTheme="minorEastAsia" w:hAnsiTheme="minorEastAsia" w:eastAsiaTheme="minorEastAsia"/>
                <w:sz w:val="21"/>
              </w:rPr>
              <w:t>4.</w:t>
            </w:r>
            <w:r>
              <w:rPr>
                <w:rFonts w:hint="eastAsia" w:cs="宋体" w:asciiTheme="minorEastAsia" w:hAnsiTheme="minorEastAsia" w:eastAsiaTheme="minorEastAsia"/>
                <w:sz w:val="21"/>
              </w:rPr>
              <w:t>本磋商文件中描述供应商的“签字”是指供应商的法定代表人或者委托代理人亲自在文件规定签署处亲笔写上个人的名字的行为，私章、签字章、印鉴、影印等其他形式均不能代替亲笔签字。</w:t>
            </w:r>
          </w:p>
          <w:p w14:paraId="6D5BCEC0">
            <w:pPr>
              <w:pStyle w:val="20"/>
              <w:snapToGrid w:val="0"/>
              <w:spacing w:line="430" w:lineRule="exact"/>
              <w:rPr>
                <w:rFonts w:cs="宋体" w:asciiTheme="minorEastAsia" w:hAnsiTheme="minorEastAsia" w:eastAsiaTheme="minorEastAsia"/>
                <w:sz w:val="21"/>
              </w:rPr>
            </w:pPr>
            <w:r>
              <w:rPr>
                <w:rFonts w:hint="eastAsia" w:cs="宋体" w:asciiTheme="minorEastAsia" w:hAnsiTheme="minorEastAsia" w:eastAsiaTheme="minorEastAsia"/>
                <w:sz w:val="21"/>
              </w:rPr>
              <w:t>5</w:t>
            </w:r>
            <w:r>
              <w:rPr>
                <w:rFonts w:cs="宋体" w:asciiTheme="minorEastAsia" w:hAnsiTheme="minorEastAsia" w:eastAsiaTheme="minorEastAsia"/>
                <w:sz w:val="21"/>
              </w:rPr>
              <w:t>.</w:t>
            </w:r>
            <w:r>
              <w:rPr>
                <w:rFonts w:hint="eastAsia" w:cs="宋体" w:asciiTheme="minorEastAsia" w:hAnsiTheme="minorEastAsia" w:eastAsiaTheme="minorEastAsia"/>
                <w:sz w:val="21"/>
              </w:rPr>
              <w:t>本磋商文件所称的“以上”“以下”“以内”“届满”，包括本数；所称的“不满”“超过”“以外”，不包括本数。</w:t>
            </w:r>
          </w:p>
        </w:tc>
      </w:tr>
      <w:tr w14:paraId="53033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4E68AE44">
            <w:pPr>
              <w:spacing w:line="43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特别说明</w:t>
            </w:r>
          </w:p>
        </w:tc>
        <w:tc>
          <w:tcPr>
            <w:tcW w:w="8359" w:type="dxa"/>
            <w:vAlign w:val="center"/>
          </w:tcPr>
          <w:p w14:paraId="418475DD">
            <w:pPr>
              <w:spacing w:line="430" w:lineRule="exact"/>
              <w:rPr>
                <w:rFonts w:asciiTheme="minorEastAsia" w:hAnsiTheme="minorEastAsia" w:eastAsiaTheme="minorEastAsia"/>
                <w:szCs w:val="21"/>
              </w:rPr>
            </w:pPr>
            <w:r>
              <w:rPr>
                <w:rFonts w:hint="eastAsia" w:asciiTheme="minorEastAsia" w:hAnsiTheme="minorEastAsia" w:eastAsiaTheme="minorEastAsia"/>
                <w:szCs w:val="21"/>
              </w:rPr>
              <w:t>截标后将进行磋商：</w:t>
            </w:r>
          </w:p>
          <w:p w14:paraId="1255E924">
            <w:pPr>
              <w:spacing w:line="43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）委托代理人（法定代表人）请注意预留的手机号码中广西政府采购云平台系统发送的短信提示，并按照要求进行响应及报价。</w:t>
            </w:r>
          </w:p>
          <w:p w14:paraId="3DD58C02">
            <w:pPr>
              <w:spacing w:line="43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）进入广西政府采购云平台系统，点击页面右上角的</w:t>
            </w:r>
            <w:r>
              <w:rPr>
                <w:rFonts w:asciiTheme="minorEastAsia" w:hAnsiTheme="minorEastAsia" w:eastAsiaTheme="minorEastAsia"/>
                <w:szCs w:val="21"/>
              </w:rPr>
              <w:t>“</w:t>
            </w:r>
            <w:r>
              <w:rPr>
                <w:rFonts w:hint="eastAsia" w:asciiTheme="minorEastAsia" w:hAnsiTheme="minorEastAsia" w:eastAsiaTheme="minorEastAsia"/>
                <w:szCs w:val="21"/>
              </w:rPr>
              <w:t>待办</w:t>
            </w:r>
            <w:r>
              <w:rPr>
                <w:rFonts w:asciiTheme="minorEastAsia" w:hAnsiTheme="minorEastAsia" w:eastAsiaTheme="minorEastAsia"/>
                <w:szCs w:val="21"/>
              </w:rPr>
              <w:t>”</w:t>
            </w:r>
            <w:r>
              <w:rPr>
                <w:rFonts w:hint="eastAsia" w:asciiTheme="minorEastAsia" w:hAnsiTheme="minorEastAsia" w:eastAsiaTheme="minorEastAsia"/>
                <w:szCs w:val="21"/>
              </w:rPr>
              <w:t>，找到对应的项目，按系统提示操作。</w:t>
            </w:r>
          </w:p>
          <w:p w14:paraId="3C192502">
            <w:pPr>
              <w:spacing w:line="43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）如仍无法找到，请电话咨询广西城建咨询设计有限公司。</w:t>
            </w:r>
          </w:p>
        </w:tc>
      </w:tr>
    </w:tbl>
    <w:p w14:paraId="0A4A0BEC">
      <w:pPr>
        <w:spacing w:line="400" w:lineRule="exact"/>
        <w:jc w:val="center"/>
        <w:rPr>
          <w:rFonts w:ascii="宋体" w:hAnsi="宋体"/>
          <w:b/>
          <w:sz w:val="32"/>
          <w:szCs w:val="32"/>
        </w:rPr>
      </w:pPr>
      <w:r>
        <w:rPr>
          <w:rFonts w:ascii="宋体" w:hAnsi="宋体"/>
          <w:b/>
          <w:sz w:val="32"/>
          <w:szCs w:val="32"/>
        </w:rPr>
        <w:br w:type="page"/>
      </w:r>
      <w:r>
        <w:rPr>
          <w:rFonts w:hint="eastAsia" w:ascii="宋体" w:hAnsi="宋体"/>
          <w:b/>
          <w:sz w:val="32"/>
          <w:szCs w:val="32"/>
        </w:rPr>
        <w:t>供应商须知正文</w:t>
      </w:r>
    </w:p>
    <w:p w14:paraId="476D842C">
      <w:pPr>
        <w:spacing w:line="400" w:lineRule="exact"/>
        <w:jc w:val="center"/>
        <w:rPr>
          <w:rFonts w:ascii="宋体" w:hAnsi="宋体"/>
          <w:b/>
          <w:sz w:val="32"/>
          <w:szCs w:val="32"/>
        </w:rPr>
      </w:pPr>
    </w:p>
    <w:p w14:paraId="00CAA9DE">
      <w:pPr>
        <w:spacing w:line="400" w:lineRule="exact"/>
        <w:jc w:val="center"/>
        <w:rPr>
          <w:rFonts w:ascii="宋体" w:hAnsi="宋体"/>
          <w:b/>
          <w:sz w:val="32"/>
          <w:szCs w:val="32"/>
        </w:rPr>
      </w:pPr>
      <w:r>
        <w:rPr>
          <w:rFonts w:hint="eastAsia" w:ascii="宋体" w:hAnsi="宋体"/>
          <w:b/>
          <w:sz w:val="32"/>
          <w:szCs w:val="32"/>
        </w:rPr>
        <w:t>一、总则</w:t>
      </w:r>
    </w:p>
    <w:p w14:paraId="35CD2C65">
      <w:pPr>
        <w:spacing w:line="400" w:lineRule="exact"/>
        <w:rPr>
          <w:rFonts w:ascii="宋体" w:hAnsi="宋体"/>
          <w:szCs w:val="21"/>
        </w:rPr>
      </w:pPr>
    </w:p>
    <w:p w14:paraId="7B78FFCB">
      <w:pPr>
        <w:spacing w:line="360" w:lineRule="auto"/>
        <w:ind w:firstLine="482" w:firstLineChars="200"/>
        <w:rPr>
          <w:rFonts w:ascii="黑体" w:hAnsi="黑体" w:eastAsia="黑体" w:cs="宋体"/>
          <w:b/>
          <w:bCs/>
          <w:sz w:val="24"/>
        </w:rPr>
      </w:pPr>
      <w:r>
        <w:rPr>
          <w:rFonts w:hint="eastAsia" w:ascii="黑体" w:hAnsi="黑体" w:eastAsia="黑体" w:cs="宋体"/>
          <w:b/>
          <w:bCs/>
          <w:sz w:val="24"/>
        </w:rPr>
        <w:t>1.适用范围</w:t>
      </w:r>
    </w:p>
    <w:p w14:paraId="28A5EAFC">
      <w:pPr>
        <w:spacing w:line="360" w:lineRule="auto"/>
        <w:ind w:firstLine="420" w:firstLineChars="200"/>
        <w:rPr>
          <w:rFonts w:ascii="宋体" w:hAnsi="宋体" w:cs="宋体"/>
          <w:szCs w:val="21"/>
        </w:rPr>
      </w:pPr>
      <w:r>
        <w:rPr>
          <w:rFonts w:hint="eastAsia" w:ascii="宋体" w:hAnsi="宋体" w:cs="宋体"/>
          <w:szCs w:val="21"/>
        </w:rPr>
        <w:t>1.1本项目采购人、采购代理机构、供应商、磋商小组的相关行为均受《中华人民共和国政府采购法》《中华人民共和国政府采购法实施条例》</w:t>
      </w:r>
      <w:r>
        <w:rPr>
          <w:rFonts w:hint="eastAsia" w:ascii="宋体" w:hAnsi="宋体"/>
          <w:szCs w:val="21"/>
        </w:rPr>
        <w:t>《政府采购竞争性磋商采购方式管理暂行办法》《财政部关于政府采购竞争性磋商采购方式管理暂行办法有关问题的补充通知》</w:t>
      </w:r>
      <w:r>
        <w:rPr>
          <w:rFonts w:hint="eastAsia" w:ascii="宋体" w:hAnsi="宋体" w:cs="宋体"/>
          <w:szCs w:val="21"/>
        </w:rPr>
        <w:t>及本项目本级和上级财政部门政府采购有关规定的约束和保护。</w:t>
      </w:r>
    </w:p>
    <w:p w14:paraId="141B81B1">
      <w:pPr>
        <w:spacing w:line="360" w:lineRule="auto"/>
        <w:ind w:firstLine="420" w:firstLineChars="200"/>
        <w:rPr>
          <w:rFonts w:ascii="宋体" w:hAnsi="宋体" w:cs="宋体"/>
          <w:szCs w:val="21"/>
        </w:rPr>
      </w:pPr>
      <w:r>
        <w:rPr>
          <w:rFonts w:hint="eastAsia" w:ascii="宋体" w:hAnsi="宋体" w:cs="宋体"/>
          <w:szCs w:val="21"/>
        </w:rPr>
        <w:t>1.2</w:t>
      </w:r>
      <w:r>
        <w:rPr>
          <w:rFonts w:hint="eastAsia" w:ascii="宋体" w:hAnsi="宋体" w:cs="宋体"/>
          <w:spacing w:val="-6"/>
          <w:szCs w:val="21"/>
        </w:rPr>
        <w:t>本竞争性磋商文件（以下简称磋商文件）适用于本项目的所有采购程序和环节（法律、法规另有规定的，从其规定）。</w:t>
      </w:r>
    </w:p>
    <w:p w14:paraId="0BE498BC">
      <w:pPr>
        <w:spacing w:line="360" w:lineRule="auto"/>
        <w:ind w:firstLine="482" w:firstLineChars="200"/>
        <w:rPr>
          <w:rFonts w:ascii="黑体" w:hAnsi="黑体" w:eastAsia="黑体" w:cs="宋体"/>
          <w:b/>
          <w:bCs/>
          <w:sz w:val="24"/>
        </w:rPr>
      </w:pPr>
      <w:r>
        <w:rPr>
          <w:rFonts w:hint="eastAsia" w:ascii="黑体" w:hAnsi="黑体" w:eastAsia="黑体" w:cs="宋体"/>
          <w:b/>
          <w:bCs/>
          <w:sz w:val="24"/>
        </w:rPr>
        <w:t>2.定义</w:t>
      </w:r>
    </w:p>
    <w:p w14:paraId="429328AB">
      <w:pPr>
        <w:spacing w:line="360" w:lineRule="auto"/>
        <w:ind w:firstLine="420" w:firstLineChars="200"/>
        <w:rPr>
          <w:rFonts w:ascii="宋体" w:hAnsi="宋体" w:cs="宋体"/>
          <w:szCs w:val="21"/>
        </w:rPr>
      </w:pPr>
      <w:r>
        <w:rPr>
          <w:rFonts w:hint="eastAsia" w:ascii="宋体" w:hAnsi="宋体" w:cs="宋体"/>
          <w:szCs w:val="21"/>
        </w:rPr>
        <w:t>2.1“采购人”是指依法进行政府采购的国家机关、事业单位、团体组织。</w:t>
      </w:r>
    </w:p>
    <w:p w14:paraId="5BB18385">
      <w:pPr>
        <w:spacing w:line="360" w:lineRule="auto"/>
        <w:ind w:firstLine="420" w:firstLineChars="200"/>
        <w:rPr>
          <w:rFonts w:ascii="宋体" w:hAnsi="宋体" w:cs="宋体"/>
          <w:szCs w:val="21"/>
          <w:u w:val="single"/>
        </w:rPr>
      </w:pPr>
      <w:r>
        <w:rPr>
          <w:rFonts w:hint="eastAsia" w:ascii="宋体" w:hAnsi="宋体" w:cs="宋体"/>
          <w:szCs w:val="21"/>
        </w:rPr>
        <w:t>2.2“采购代理机构”是指政府采购集中采购机构和集中采购机构以外的采购代理机构。</w:t>
      </w:r>
    </w:p>
    <w:p w14:paraId="75670517">
      <w:pPr>
        <w:spacing w:line="360" w:lineRule="auto"/>
        <w:ind w:firstLine="420" w:firstLineChars="200"/>
        <w:rPr>
          <w:rFonts w:ascii="宋体" w:hAnsi="宋体" w:cs="宋体"/>
          <w:szCs w:val="21"/>
        </w:rPr>
      </w:pPr>
      <w:r>
        <w:rPr>
          <w:rFonts w:hint="eastAsia" w:ascii="宋体" w:hAnsi="宋体" w:cs="宋体"/>
          <w:szCs w:val="21"/>
        </w:rPr>
        <w:t>2.3“供应商”是指向采购人提供货物、工程或者服务的法人、其他组织或者自然人。</w:t>
      </w:r>
    </w:p>
    <w:p w14:paraId="7A6301C9">
      <w:pPr>
        <w:spacing w:line="360" w:lineRule="auto"/>
        <w:ind w:firstLine="420" w:firstLineChars="200"/>
        <w:rPr>
          <w:rFonts w:ascii="宋体" w:hAnsi="宋体" w:cs="宋体"/>
          <w:szCs w:val="21"/>
        </w:rPr>
      </w:pPr>
      <w:r>
        <w:rPr>
          <w:rFonts w:hint="eastAsia" w:ascii="宋体" w:hAnsi="宋体"/>
          <w:szCs w:val="21"/>
        </w:rPr>
        <w:t>2.4“服务”是指除货物和工程以外的其他政府采购对象。</w:t>
      </w:r>
    </w:p>
    <w:p w14:paraId="65DBFB62">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5</w:t>
      </w:r>
      <w:r>
        <w:rPr>
          <w:rFonts w:hint="eastAsia" w:ascii="宋体" w:hAnsi="宋体" w:cs="宋体"/>
          <w:szCs w:val="21"/>
        </w:rPr>
        <w:t>“竞标”是指供应商按照本项目竞争性磋商公告或者邀请函规定的方式获取磋商文件、提交响应文件并希望获得标的的行为。</w:t>
      </w:r>
    </w:p>
    <w:p w14:paraId="72A8FB18">
      <w:pPr>
        <w:spacing w:line="360" w:lineRule="auto"/>
        <w:ind w:firstLine="420" w:firstLineChars="200"/>
        <w:contextualSpacing/>
        <w:rPr>
          <w:rFonts w:ascii="宋体" w:hAnsi="宋体" w:cs="宋体"/>
          <w:szCs w:val="21"/>
        </w:rPr>
      </w:pPr>
      <w:r>
        <w:rPr>
          <w:rFonts w:hint="eastAsia" w:ascii="宋体" w:hAnsi="宋体" w:cs="宋体"/>
          <w:szCs w:val="21"/>
        </w:rPr>
        <w:t>2.6“书面形式”是指合同书、信件和数据电文（包括电报、电传、传真、电子数据交换和电子邮件）等可以有形地表现所载内容的形式。</w:t>
      </w:r>
    </w:p>
    <w:p w14:paraId="2763C066">
      <w:pPr>
        <w:spacing w:line="360" w:lineRule="auto"/>
        <w:ind w:firstLine="420" w:firstLineChars="200"/>
        <w:contextualSpacing/>
        <w:rPr>
          <w:rFonts w:ascii="宋体" w:hAnsi="宋体" w:cs="宋体"/>
          <w:szCs w:val="21"/>
        </w:rPr>
      </w:pPr>
      <w:r>
        <w:rPr>
          <w:rFonts w:hint="eastAsia" w:ascii="宋体" w:hAnsi="宋体" w:cs="宋体"/>
          <w:szCs w:val="21"/>
        </w:rPr>
        <w:t>2.7“响应文件”</w:t>
      </w:r>
      <w:r>
        <w:rPr>
          <w:rFonts w:hint="eastAsia" w:ascii="宋体" w:hAnsi="宋体" w:cs="宋体"/>
          <w:spacing w:val="-6"/>
          <w:szCs w:val="21"/>
        </w:rPr>
        <w:t>是指：供应商根据本磋商文件要求，编制包含资格证明、报价、商务技术等所有内容的文件。</w:t>
      </w:r>
    </w:p>
    <w:p w14:paraId="38302988">
      <w:pPr>
        <w:spacing w:line="360" w:lineRule="auto"/>
        <w:ind w:firstLine="420" w:firstLineChars="200"/>
        <w:contextualSpacing/>
        <w:rPr>
          <w:rFonts w:ascii="宋体" w:hAnsi="宋体" w:cs="宋体"/>
          <w:szCs w:val="21"/>
        </w:rPr>
      </w:pPr>
      <w:r>
        <w:rPr>
          <w:rFonts w:hint="eastAsia" w:ascii="宋体" w:hAnsi="宋体" w:cs="宋体"/>
          <w:szCs w:val="21"/>
        </w:rPr>
        <w:t>2.8“实质性要求”是指磋商文件中已经指明不满足则响应文件按无效响应处理的条款，或者不能负偏离的条款，或者采购需求中带“▲”的条款。</w:t>
      </w:r>
    </w:p>
    <w:p w14:paraId="3C210458">
      <w:pPr>
        <w:spacing w:line="360" w:lineRule="auto"/>
        <w:ind w:firstLine="420" w:firstLineChars="200"/>
        <w:contextualSpacing/>
        <w:rPr>
          <w:rFonts w:ascii="宋体" w:hAnsi="宋体" w:cs="宋体"/>
          <w:szCs w:val="21"/>
        </w:rPr>
      </w:pPr>
      <w:r>
        <w:rPr>
          <w:rFonts w:hint="eastAsia" w:ascii="宋体" w:hAnsi="宋体" w:cs="宋体"/>
          <w:szCs w:val="21"/>
        </w:rPr>
        <w:t>2.9“正偏离”，是指响应文件对磋商文件“采购需求”中有关条款作出的响应优于条款要求并有利于采购人的情形。</w:t>
      </w:r>
    </w:p>
    <w:p w14:paraId="445214C0">
      <w:pPr>
        <w:spacing w:line="360" w:lineRule="auto"/>
        <w:ind w:firstLine="420" w:firstLineChars="200"/>
        <w:contextualSpacing/>
        <w:rPr>
          <w:rFonts w:ascii="宋体" w:hAnsi="宋体" w:cs="宋体"/>
          <w:szCs w:val="21"/>
        </w:rPr>
      </w:pPr>
      <w:r>
        <w:rPr>
          <w:rFonts w:ascii="宋体" w:hAnsi="宋体" w:cs="宋体"/>
          <w:szCs w:val="21"/>
        </w:rPr>
        <w:t>2.</w:t>
      </w:r>
      <w:r>
        <w:rPr>
          <w:rFonts w:hint="eastAsia" w:ascii="宋体" w:hAnsi="宋体" w:cs="宋体"/>
          <w:szCs w:val="21"/>
        </w:rPr>
        <w:t>10“负偏离”，是指响应文件对磋商文件“采购需求”中有关条款作出的响应不满足条款要求，导致采购人要求不能得到满足的情形。</w:t>
      </w:r>
    </w:p>
    <w:p w14:paraId="7AEF6631">
      <w:pPr>
        <w:spacing w:line="360" w:lineRule="auto"/>
        <w:ind w:firstLine="420" w:firstLineChars="200"/>
        <w:contextualSpacing/>
        <w:rPr>
          <w:rFonts w:ascii="宋体" w:hAnsi="宋体" w:cs="宋体"/>
          <w:szCs w:val="21"/>
        </w:rPr>
      </w:pPr>
      <w:r>
        <w:rPr>
          <w:rFonts w:hint="eastAsia" w:ascii="宋体" w:hAnsi="宋体" w:cs="宋体"/>
          <w:szCs w:val="21"/>
        </w:rPr>
        <w:t>2.11“允许负偏离的条款”是指采购需求中的不属于“实质性要求”的条款。</w:t>
      </w:r>
    </w:p>
    <w:p w14:paraId="02F53D1E">
      <w:pPr>
        <w:spacing w:line="360" w:lineRule="auto"/>
        <w:ind w:firstLine="420" w:firstLineChars="200"/>
        <w:contextualSpacing/>
        <w:rPr>
          <w:rFonts w:ascii="宋体" w:hAnsi="宋体" w:cs="宋体"/>
          <w:szCs w:val="21"/>
        </w:rPr>
      </w:pPr>
      <w:r>
        <w:rPr>
          <w:rFonts w:hint="eastAsia" w:ascii="宋体" w:hAnsi="宋体" w:cs="宋体"/>
          <w:szCs w:val="21"/>
        </w:rPr>
        <w:t>2.</w:t>
      </w:r>
      <w:r>
        <w:rPr>
          <w:rFonts w:ascii="宋体" w:hAnsi="宋体" w:cs="宋体"/>
          <w:szCs w:val="21"/>
        </w:rPr>
        <w:t>1</w:t>
      </w:r>
      <w:r>
        <w:rPr>
          <w:rFonts w:hint="eastAsia" w:ascii="宋体" w:hAnsi="宋体" w:cs="宋体"/>
          <w:szCs w:val="21"/>
        </w:rPr>
        <w:t>2“首次报价”是指供应商提交的首次响应文件中的报价。</w:t>
      </w:r>
    </w:p>
    <w:p w14:paraId="1A582DC8">
      <w:pPr>
        <w:spacing w:line="360" w:lineRule="auto"/>
        <w:ind w:firstLine="482" w:firstLineChars="200"/>
        <w:rPr>
          <w:rFonts w:ascii="黑体" w:hAnsi="黑体" w:eastAsia="黑体" w:cs="宋体"/>
          <w:b/>
          <w:bCs/>
          <w:sz w:val="24"/>
        </w:rPr>
      </w:pPr>
      <w:r>
        <w:rPr>
          <w:rFonts w:hint="eastAsia" w:ascii="黑体" w:hAnsi="黑体" w:eastAsia="黑体" w:cs="宋体"/>
          <w:b/>
          <w:bCs/>
          <w:sz w:val="24"/>
        </w:rPr>
        <w:t>3.供应商的资格条件</w:t>
      </w:r>
    </w:p>
    <w:p w14:paraId="4757A7E9">
      <w:pPr>
        <w:spacing w:line="360" w:lineRule="auto"/>
        <w:ind w:firstLine="420" w:firstLineChars="200"/>
        <w:rPr>
          <w:rFonts w:ascii="宋体" w:hAnsi="宋体" w:cs="宋体"/>
          <w:szCs w:val="21"/>
        </w:rPr>
      </w:pPr>
      <w:r>
        <w:rPr>
          <w:rFonts w:hint="eastAsia" w:ascii="宋体" w:hAnsi="宋体" w:cs="宋体"/>
          <w:szCs w:val="21"/>
        </w:rPr>
        <w:t>供应商的资格条件详见“供应商须知前附表”。</w:t>
      </w:r>
    </w:p>
    <w:p w14:paraId="1F36FE13">
      <w:pPr>
        <w:spacing w:line="360" w:lineRule="auto"/>
        <w:ind w:firstLine="482" w:firstLineChars="200"/>
        <w:rPr>
          <w:rFonts w:ascii="黑体" w:hAnsi="黑体" w:eastAsia="黑体" w:cs="宋体"/>
          <w:b/>
          <w:bCs/>
          <w:sz w:val="24"/>
        </w:rPr>
      </w:pPr>
      <w:r>
        <w:rPr>
          <w:rFonts w:hint="eastAsia" w:ascii="黑体" w:hAnsi="黑体" w:eastAsia="黑体" w:cs="宋体"/>
          <w:b/>
          <w:bCs/>
          <w:sz w:val="24"/>
        </w:rPr>
        <w:t>4.磋商费用</w:t>
      </w:r>
    </w:p>
    <w:p w14:paraId="3386A2B0">
      <w:pPr>
        <w:spacing w:line="360" w:lineRule="auto"/>
        <w:ind w:firstLine="420" w:firstLineChars="200"/>
        <w:rPr>
          <w:rFonts w:ascii="宋体" w:hAnsi="宋体" w:cs="宋体"/>
          <w:szCs w:val="21"/>
        </w:rPr>
      </w:pPr>
      <w:r>
        <w:rPr>
          <w:rFonts w:hint="eastAsia" w:ascii="宋体" w:hAnsi="宋体" w:cs="宋体"/>
          <w:szCs w:val="21"/>
        </w:rPr>
        <w:t>供应商应承担参与本次采购活动有关的所有费用，包括但不限于获取磋商文件、勘查现场、编制和提交响应文件、参加磋商与应答、签订合同等，不论竞标结果如何，均应自行承担。</w:t>
      </w:r>
    </w:p>
    <w:p w14:paraId="3407B9CD">
      <w:pPr>
        <w:spacing w:line="360" w:lineRule="auto"/>
        <w:ind w:firstLine="482" w:firstLineChars="200"/>
        <w:rPr>
          <w:rFonts w:ascii="黑体" w:hAnsi="黑体" w:eastAsia="黑体" w:cs="宋体"/>
          <w:b/>
          <w:bCs/>
          <w:sz w:val="24"/>
        </w:rPr>
      </w:pPr>
      <w:r>
        <w:rPr>
          <w:rFonts w:hint="eastAsia" w:ascii="黑体" w:hAnsi="黑体" w:eastAsia="黑体" w:cs="宋体"/>
          <w:b/>
          <w:bCs/>
          <w:sz w:val="24"/>
        </w:rPr>
        <w:t>5.联合体竞标</w:t>
      </w:r>
    </w:p>
    <w:p w14:paraId="79DB91A8">
      <w:pPr>
        <w:spacing w:line="360" w:lineRule="auto"/>
        <w:ind w:firstLine="420" w:firstLineChars="200"/>
        <w:rPr>
          <w:rFonts w:ascii="宋体" w:hAnsi="宋体" w:cs="宋体"/>
          <w:szCs w:val="21"/>
        </w:rPr>
      </w:pPr>
      <w:r>
        <w:rPr>
          <w:rFonts w:hint="eastAsia" w:ascii="宋体" w:hAnsi="宋体" w:cs="宋体"/>
          <w:szCs w:val="21"/>
        </w:rPr>
        <w:t>5.1本项目是否接受联合体竞标，详见“供应商须知前附表”。</w:t>
      </w:r>
    </w:p>
    <w:p w14:paraId="3FA8BFBE">
      <w:pPr>
        <w:spacing w:line="360" w:lineRule="auto"/>
        <w:ind w:firstLine="420" w:firstLineChars="200"/>
        <w:rPr>
          <w:rFonts w:ascii="宋体" w:hAnsi="宋体" w:cs="宋体"/>
          <w:szCs w:val="21"/>
        </w:rPr>
      </w:pPr>
      <w:r>
        <w:rPr>
          <w:rFonts w:hint="eastAsia" w:ascii="宋体" w:hAnsi="宋体" w:cs="宋体"/>
          <w:szCs w:val="21"/>
        </w:rPr>
        <w:t>5.2</w:t>
      </w:r>
      <w:r>
        <w:rPr>
          <w:rFonts w:hint="eastAsia" w:ascii="宋体" w:hAnsi="宋体"/>
        </w:rPr>
        <w:t>如接受联合体竞标，</w:t>
      </w:r>
      <w:r>
        <w:rPr>
          <w:rFonts w:hint="eastAsia" w:ascii="宋体" w:hAnsi="宋体" w:cs="宋体"/>
          <w:szCs w:val="21"/>
        </w:rPr>
        <w:t>联合体竞标要求详见“供应商须知前附表”。</w:t>
      </w:r>
    </w:p>
    <w:p w14:paraId="2D97D902">
      <w:pPr>
        <w:spacing w:line="360" w:lineRule="auto"/>
        <w:ind w:firstLine="420" w:firstLineChars="200"/>
        <w:rPr>
          <w:rFonts w:ascii="宋体" w:hAnsi="宋体" w:cs="宋体"/>
          <w:szCs w:val="21"/>
        </w:rPr>
      </w:pPr>
      <w:r>
        <w:rPr>
          <w:rFonts w:hint="eastAsia" w:ascii="宋体" w:hAnsi="宋体" w:cs="宋体"/>
          <w:szCs w:val="21"/>
        </w:rPr>
        <w:t>5.3</w:t>
      </w:r>
      <w:bookmarkStart w:id="51" w:name="_Hlk66782192"/>
      <w:r>
        <w:rPr>
          <w:rFonts w:hint="eastAsia" w:ascii="宋体" w:hAnsi="宋体"/>
          <w:szCs w:val="21"/>
        </w:rPr>
        <w:t>根据《政府采购促进中小企业发展管理办法》（财库〔2020〕46号）第九条第二款及桂财采〔2022〕30号广西壮族自治区财政厅关于进一步发挥政府采购政策功能促进企业发展的通知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ascii="宋体" w:hAnsi="宋体"/>
          <w:szCs w:val="21"/>
        </w:rPr>
        <w:t>4</w:t>
      </w:r>
      <w:r>
        <w:rPr>
          <w:rFonts w:hint="eastAsia" w:ascii="宋体" w:hAnsi="宋体"/>
          <w:szCs w:val="21"/>
        </w:rPr>
        <w:t>%-</w:t>
      </w:r>
      <w:r>
        <w:rPr>
          <w:rFonts w:ascii="宋体" w:hAnsi="宋体"/>
          <w:szCs w:val="21"/>
        </w:rPr>
        <w:t>6</w:t>
      </w:r>
      <w:r>
        <w:rPr>
          <w:rFonts w:hint="eastAsia" w:ascii="宋体" w:hAnsi="宋体"/>
          <w:szCs w:val="21"/>
        </w:rPr>
        <w:t>%的扣除，用扣除后的价格参加评审。</w:t>
      </w:r>
      <w:bookmarkEnd w:id="51"/>
    </w:p>
    <w:p w14:paraId="36C1BB9F">
      <w:pPr>
        <w:spacing w:line="360" w:lineRule="auto"/>
        <w:ind w:firstLine="482" w:firstLineChars="200"/>
        <w:rPr>
          <w:rFonts w:ascii="黑体" w:hAnsi="黑体" w:eastAsia="黑体" w:cs="宋体"/>
          <w:b/>
          <w:bCs/>
          <w:sz w:val="24"/>
        </w:rPr>
      </w:pPr>
      <w:r>
        <w:rPr>
          <w:rFonts w:hint="eastAsia" w:ascii="黑体" w:hAnsi="黑体" w:eastAsia="黑体" w:cs="宋体"/>
          <w:b/>
          <w:bCs/>
          <w:sz w:val="24"/>
        </w:rPr>
        <w:t>6.转包与分包</w:t>
      </w:r>
    </w:p>
    <w:p w14:paraId="700BDB46">
      <w:pPr>
        <w:pStyle w:val="6"/>
        <w:keepNext w:val="0"/>
        <w:keepLines w:val="0"/>
        <w:spacing w:before="0" w:after="0" w:line="360" w:lineRule="auto"/>
        <w:ind w:left="420" w:leftChars="200"/>
        <w:rPr>
          <w:rFonts w:ascii="宋体" w:hAnsi="宋体"/>
          <w:b w:val="0"/>
          <w:sz w:val="21"/>
          <w:szCs w:val="21"/>
        </w:rPr>
      </w:pPr>
      <w:bookmarkStart w:id="52" w:name="_Toc254970532"/>
      <w:bookmarkStart w:id="53" w:name="_Toc254970673"/>
      <w:r>
        <w:rPr>
          <w:rFonts w:hint="eastAsia" w:ascii="宋体" w:hAnsi="宋体"/>
          <w:b w:val="0"/>
          <w:sz w:val="21"/>
          <w:szCs w:val="21"/>
        </w:rPr>
        <w:t>6.1本项目不允许转包。</w:t>
      </w:r>
    </w:p>
    <w:p w14:paraId="71CEFB52">
      <w:pPr>
        <w:pStyle w:val="6"/>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462CD227">
      <w:pPr>
        <w:pStyle w:val="6"/>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14C86314">
      <w:pPr>
        <w:spacing w:line="360" w:lineRule="auto"/>
        <w:ind w:firstLine="482" w:firstLineChars="200"/>
        <w:rPr>
          <w:rFonts w:ascii="黑体" w:hAnsi="黑体" w:eastAsia="黑体" w:cs="宋体"/>
          <w:b/>
          <w:bCs/>
          <w:sz w:val="24"/>
        </w:rPr>
      </w:pPr>
      <w:r>
        <w:rPr>
          <w:rFonts w:hint="eastAsia" w:ascii="黑体" w:hAnsi="黑体" w:eastAsia="黑体" w:cs="宋体"/>
          <w:b/>
          <w:bCs/>
          <w:sz w:val="24"/>
        </w:rPr>
        <w:t>7.特别说明</w:t>
      </w:r>
      <w:bookmarkEnd w:id="52"/>
      <w:bookmarkEnd w:id="53"/>
    </w:p>
    <w:p w14:paraId="03D28F72">
      <w:pPr>
        <w:spacing w:line="360" w:lineRule="auto"/>
        <w:ind w:firstLine="420" w:firstLineChars="200"/>
        <w:rPr>
          <w:rFonts w:ascii="宋体" w:hAnsi="宋体" w:cs="宋体"/>
          <w:szCs w:val="21"/>
        </w:rPr>
      </w:pPr>
      <w:bookmarkStart w:id="54" w:name="_8.1提供相同品牌产品且通过资格审查、符合性审查的不同投标人参加同一合"/>
      <w:bookmarkEnd w:id="54"/>
      <w:r>
        <w:rPr>
          <w:rFonts w:hint="eastAsia" w:ascii="宋体" w:hAnsi="宋体" w:cs="宋体"/>
          <w:szCs w:val="21"/>
        </w:rPr>
        <w:t>7.</w:t>
      </w:r>
      <w:r>
        <w:rPr>
          <w:rFonts w:ascii="宋体" w:hAnsi="宋体" w:cs="宋体"/>
          <w:szCs w:val="21"/>
        </w:rPr>
        <w:t>1</w:t>
      </w:r>
      <w:bookmarkStart w:id="55" w:name="_Hlk65832145"/>
      <w:r>
        <w:rPr>
          <w:rFonts w:hint="eastAsia" w:ascii="宋体" w:hAnsi="宋体"/>
          <w:szCs w:val="21"/>
        </w:rPr>
        <w:t>如果本磋商文件要求提供供应商或制造商的资格、信誉、荣誉、业绩与企业认证等材料的，资格、信誉、荣誉、业绩与企业认证等必须为供应商或者制造商所拥有或自身获得</w:t>
      </w:r>
      <w:r>
        <w:rPr>
          <w:rFonts w:hint="eastAsia" w:ascii="宋体" w:hAnsi="宋体" w:cs="宋体"/>
          <w:szCs w:val="21"/>
        </w:rPr>
        <w:t>。</w:t>
      </w:r>
    </w:p>
    <w:bookmarkEnd w:id="55"/>
    <w:p w14:paraId="3D462E0B">
      <w:pPr>
        <w:spacing w:line="360" w:lineRule="auto"/>
        <w:ind w:firstLine="420" w:firstLineChars="200"/>
        <w:rPr>
          <w:rFonts w:ascii="宋体" w:hAnsi="宋体" w:cs="宋体"/>
          <w:szCs w:val="21"/>
        </w:rPr>
      </w:pPr>
      <w:r>
        <w:rPr>
          <w:rFonts w:hint="eastAsia" w:ascii="宋体" w:hAnsi="宋体" w:cs="宋体"/>
          <w:szCs w:val="21"/>
        </w:rPr>
        <w:t>7.</w:t>
      </w:r>
      <w:r>
        <w:rPr>
          <w:rFonts w:ascii="宋体" w:hAnsi="宋体" w:cs="宋体"/>
          <w:szCs w:val="21"/>
        </w:rPr>
        <w:t>2</w:t>
      </w:r>
      <w:r>
        <w:rPr>
          <w:rFonts w:hint="eastAsia" w:ascii="宋体" w:hAnsi="宋体" w:cs="宋体"/>
          <w:szCs w:val="21"/>
        </w:rPr>
        <w:t>供应商应仔细阅读磋商文件的所有内容，按照磋商文件的要求提交响应文件，并对所提供的全部资料的真实性承担法律责任。</w:t>
      </w:r>
    </w:p>
    <w:p w14:paraId="5C6D08B1">
      <w:pPr>
        <w:spacing w:line="360" w:lineRule="auto"/>
        <w:ind w:firstLine="420" w:firstLineChars="200"/>
        <w:rPr>
          <w:rFonts w:ascii="宋体" w:hAnsi="宋体" w:cs="宋体"/>
          <w:szCs w:val="21"/>
        </w:rPr>
      </w:pPr>
      <w:r>
        <w:rPr>
          <w:rFonts w:hint="eastAsia" w:ascii="宋体" w:hAnsi="宋体" w:cs="宋体"/>
          <w:szCs w:val="21"/>
        </w:rPr>
        <w:t>7.</w:t>
      </w:r>
      <w:r>
        <w:rPr>
          <w:rFonts w:ascii="宋体" w:hAnsi="宋体" w:cs="宋体"/>
          <w:szCs w:val="21"/>
        </w:rPr>
        <w:t>3</w:t>
      </w:r>
      <w:r>
        <w:rPr>
          <w:rFonts w:hint="eastAsia" w:ascii="宋体" w:hAnsi="宋体" w:cs="宋体"/>
          <w:szCs w:val="21"/>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730D5740">
      <w:pPr>
        <w:spacing w:line="360" w:lineRule="auto"/>
        <w:ind w:firstLine="420" w:firstLineChars="200"/>
        <w:rPr>
          <w:rFonts w:ascii="宋体" w:hAnsi="宋体" w:cs="宋体"/>
          <w:szCs w:val="21"/>
        </w:rPr>
      </w:pPr>
      <w:r>
        <w:rPr>
          <w:rFonts w:hint="eastAsia" w:ascii="宋体" w:hAnsi="宋体" w:cs="宋体"/>
          <w:szCs w:val="21"/>
        </w:rPr>
        <w:t>7.</w:t>
      </w:r>
      <w:r>
        <w:rPr>
          <w:rFonts w:ascii="宋体" w:hAnsi="宋体" w:cs="宋体"/>
          <w:szCs w:val="21"/>
        </w:rPr>
        <w:t>4</w:t>
      </w:r>
      <w:r>
        <w:rPr>
          <w:rFonts w:hint="eastAsia" w:ascii="宋体" w:hAnsi="宋体" w:cs="宋体"/>
          <w:szCs w:val="21"/>
        </w:rPr>
        <w:t>在政府采购活动中，采购人员及相关人员与供应商有下列利害关系之一的，应当回避：</w:t>
      </w:r>
    </w:p>
    <w:p w14:paraId="79808F9F">
      <w:pPr>
        <w:spacing w:line="360" w:lineRule="auto"/>
        <w:ind w:firstLine="420" w:firstLineChars="200"/>
        <w:rPr>
          <w:rFonts w:ascii="宋体" w:hAnsi="宋体" w:cs="宋体"/>
          <w:szCs w:val="21"/>
        </w:rPr>
      </w:pPr>
      <w:r>
        <w:rPr>
          <w:rFonts w:hint="eastAsia" w:ascii="宋体" w:hAnsi="宋体" w:cs="宋体"/>
          <w:szCs w:val="21"/>
        </w:rPr>
        <w:t>（1）参加采购活动前3年内与供应商存在劳动关系；</w:t>
      </w:r>
    </w:p>
    <w:p w14:paraId="6AF6F60F">
      <w:pPr>
        <w:spacing w:line="360" w:lineRule="auto"/>
        <w:ind w:firstLine="420" w:firstLineChars="200"/>
        <w:rPr>
          <w:rFonts w:ascii="宋体" w:hAnsi="宋体" w:cs="宋体"/>
          <w:szCs w:val="21"/>
        </w:rPr>
      </w:pPr>
      <w:r>
        <w:rPr>
          <w:rFonts w:hint="eastAsia" w:ascii="宋体" w:hAnsi="宋体" w:cs="宋体"/>
          <w:szCs w:val="21"/>
        </w:rPr>
        <w:t>（2）参加采购活动前3年内担任供应商的董事、监事；</w:t>
      </w:r>
    </w:p>
    <w:p w14:paraId="6ADDADF6">
      <w:pPr>
        <w:spacing w:line="360" w:lineRule="auto"/>
        <w:ind w:firstLine="420" w:firstLineChars="200"/>
        <w:rPr>
          <w:rFonts w:ascii="宋体" w:hAnsi="宋体" w:cs="宋体"/>
          <w:szCs w:val="21"/>
        </w:rPr>
      </w:pPr>
      <w:r>
        <w:rPr>
          <w:rFonts w:hint="eastAsia" w:ascii="宋体" w:hAnsi="宋体" w:cs="宋体"/>
          <w:szCs w:val="21"/>
        </w:rPr>
        <w:t>（3）参加采购活动前3年内是供应商的控股股东或者实际控制人；</w:t>
      </w:r>
    </w:p>
    <w:p w14:paraId="17DD24C6">
      <w:pPr>
        <w:spacing w:line="360" w:lineRule="auto"/>
        <w:ind w:firstLine="420" w:firstLineChars="200"/>
        <w:rPr>
          <w:rFonts w:ascii="宋体" w:hAnsi="宋体" w:cs="宋体"/>
          <w:szCs w:val="21"/>
        </w:rPr>
      </w:pPr>
      <w:r>
        <w:rPr>
          <w:rFonts w:hint="eastAsia" w:ascii="宋体" w:hAnsi="宋体" w:cs="宋体"/>
          <w:szCs w:val="21"/>
        </w:rPr>
        <w:t>（4）与供应商的法定代表人或者负责人有夫妻、直系血亲、三代以内旁系血亲或者近姻亲关系；</w:t>
      </w:r>
    </w:p>
    <w:p w14:paraId="7EB2A47A">
      <w:pPr>
        <w:spacing w:line="360" w:lineRule="auto"/>
        <w:ind w:firstLine="420" w:firstLineChars="200"/>
        <w:rPr>
          <w:rFonts w:ascii="宋体" w:hAnsi="宋体" w:cs="宋体"/>
          <w:szCs w:val="21"/>
        </w:rPr>
      </w:pPr>
      <w:r>
        <w:rPr>
          <w:rFonts w:hint="eastAsia" w:ascii="宋体" w:hAnsi="宋体" w:cs="宋体"/>
          <w:szCs w:val="21"/>
        </w:rPr>
        <w:t>（5）与供应商有其他可能影响政府采购活动公平、公正进行的关系。</w:t>
      </w:r>
    </w:p>
    <w:p w14:paraId="7E6BD8A2">
      <w:pPr>
        <w:spacing w:line="360" w:lineRule="auto"/>
        <w:ind w:firstLine="420" w:firstLineChars="200"/>
        <w:rPr>
          <w:rFonts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8B9A906">
      <w:pPr>
        <w:spacing w:line="360" w:lineRule="auto"/>
        <w:ind w:firstLine="420" w:firstLineChars="200"/>
        <w:rPr>
          <w:rFonts w:ascii="宋体" w:hAnsi="宋体" w:cs="宋体"/>
          <w:szCs w:val="21"/>
        </w:rPr>
      </w:pPr>
      <w:r>
        <w:rPr>
          <w:rFonts w:hint="eastAsia" w:ascii="宋体" w:hAnsi="宋体" w:cs="宋体"/>
          <w:szCs w:val="21"/>
        </w:rPr>
        <w:t>7.</w:t>
      </w:r>
      <w:r>
        <w:rPr>
          <w:rFonts w:ascii="宋体" w:hAnsi="宋体" w:cs="宋体"/>
          <w:szCs w:val="21"/>
        </w:rPr>
        <w:t>5</w:t>
      </w:r>
      <w:r>
        <w:rPr>
          <w:rFonts w:hint="eastAsia" w:ascii="宋体" w:hAnsi="宋体" w:cs="宋体"/>
          <w:szCs w:val="21"/>
        </w:rPr>
        <w:t>有下列情形之一的视为供应商相互串通竞标，响应文件将被视为无效：</w:t>
      </w:r>
    </w:p>
    <w:p w14:paraId="5C1037F2">
      <w:pPr>
        <w:spacing w:line="360" w:lineRule="auto"/>
        <w:ind w:firstLine="420" w:firstLineChars="200"/>
        <w:rPr>
          <w:rFonts w:ascii="宋体" w:hAnsi="宋体" w:cs="宋体"/>
          <w:szCs w:val="21"/>
        </w:rPr>
      </w:pPr>
      <w:r>
        <w:rPr>
          <w:rFonts w:hint="eastAsia" w:ascii="宋体" w:hAnsi="宋体" w:cs="宋体"/>
          <w:szCs w:val="21"/>
        </w:rPr>
        <w:t>（1）不同供应商的响应文件由同一单位或者个人编制；</w:t>
      </w:r>
    </w:p>
    <w:p w14:paraId="3EC4196B">
      <w:pPr>
        <w:spacing w:line="360" w:lineRule="auto"/>
        <w:ind w:firstLine="420" w:firstLineChars="200"/>
        <w:rPr>
          <w:rFonts w:ascii="宋体" w:hAnsi="宋体" w:cs="宋体"/>
          <w:szCs w:val="21"/>
        </w:rPr>
      </w:pPr>
      <w:r>
        <w:rPr>
          <w:rFonts w:hint="eastAsia" w:ascii="宋体" w:hAnsi="宋体" w:cs="宋体"/>
          <w:szCs w:val="21"/>
        </w:rPr>
        <w:t>（2）不同供应商委托同一单位或者个人办理竞标事宜；</w:t>
      </w:r>
    </w:p>
    <w:p w14:paraId="3D21C3DE">
      <w:pPr>
        <w:spacing w:line="360" w:lineRule="auto"/>
        <w:ind w:firstLine="420" w:firstLineChars="200"/>
        <w:rPr>
          <w:rFonts w:ascii="宋体" w:hAnsi="宋体" w:cs="宋体"/>
          <w:szCs w:val="21"/>
        </w:rPr>
      </w:pPr>
      <w:r>
        <w:rPr>
          <w:rFonts w:hint="eastAsia" w:ascii="宋体" w:hAnsi="宋体" w:cs="宋体"/>
          <w:szCs w:val="21"/>
        </w:rPr>
        <w:t>（3）不同的供应商的响应文件载明的项目管理员为同一个人；</w:t>
      </w:r>
    </w:p>
    <w:p w14:paraId="3AAD8EEF">
      <w:pPr>
        <w:spacing w:line="360" w:lineRule="auto"/>
        <w:ind w:firstLine="420" w:firstLineChars="200"/>
        <w:rPr>
          <w:rFonts w:ascii="宋体" w:hAnsi="宋体" w:cs="宋体"/>
          <w:szCs w:val="21"/>
        </w:rPr>
      </w:pPr>
      <w:r>
        <w:rPr>
          <w:rFonts w:hint="eastAsia" w:ascii="宋体" w:hAnsi="宋体" w:cs="宋体"/>
          <w:szCs w:val="21"/>
        </w:rPr>
        <w:t>（4）不同供应商的响应文件异常一致或者报价呈规律性差异；</w:t>
      </w:r>
    </w:p>
    <w:p w14:paraId="7823784A">
      <w:pPr>
        <w:spacing w:line="360" w:lineRule="auto"/>
        <w:ind w:firstLine="420" w:firstLineChars="200"/>
        <w:rPr>
          <w:rFonts w:ascii="宋体" w:hAnsi="宋体" w:cs="宋体"/>
          <w:szCs w:val="21"/>
        </w:rPr>
      </w:pPr>
      <w:r>
        <w:rPr>
          <w:rFonts w:hint="eastAsia" w:ascii="宋体" w:hAnsi="宋体" w:cs="宋体"/>
          <w:szCs w:val="21"/>
        </w:rPr>
        <w:t>（5）不同供应商的响应文件相互混装；</w:t>
      </w:r>
    </w:p>
    <w:p w14:paraId="61410EBD">
      <w:pPr>
        <w:tabs>
          <w:tab w:val="left" w:pos="6931"/>
        </w:tabs>
        <w:spacing w:line="360" w:lineRule="auto"/>
        <w:ind w:firstLine="420" w:firstLineChars="200"/>
        <w:rPr>
          <w:rFonts w:ascii="宋体" w:hAnsi="宋体" w:cs="宋体"/>
          <w:szCs w:val="21"/>
        </w:rPr>
      </w:pPr>
      <w:r>
        <w:rPr>
          <w:rFonts w:hint="eastAsia" w:ascii="宋体" w:hAnsi="宋体" w:cs="宋体"/>
          <w:szCs w:val="21"/>
        </w:rPr>
        <w:t>（6）不同供应商的磋商保证金从同一单位或者个人账户转出。</w:t>
      </w:r>
      <w:r>
        <w:rPr>
          <w:rFonts w:ascii="宋体" w:hAnsi="宋体" w:cs="宋体"/>
          <w:szCs w:val="21"/>
        </w:rPr>
        <w:tab/>
      </w:r>
    </w:p>
    <w:p w14:paraId="2A1DE64E">
      <w:pPr>
        <w:spacing w:line="360" w:lineRule="auto"/>
        <w:ind w:firstLine="420" w:firstLineChars="200"/>
        <w:rPr>
          <w:rFonts w:ascii="宋体" w:hAnsi="宋体" w:cs="宋体"/>
          <w:szCs w:val="21"/>
        </w:rPr>
      </w:pPr>
      <w:r>
        <w:rPr>
          <w:rFonts w:hint="eastAsia" w:ascii="宋体" w:hAnsi="宋体" w:cs="宋体"/>
          <w:szCs w:val="21"/>
        </w:rPr>
        <w:t>7.</w:t>
      </w:r>
      <w:r>
        <w:rPr>
          <w:rFonts w:ascii="宋体" w:hAnsi="宋体" w:cs="宋体"/>
          <w:szCs w:val="21"/>
        </w:rPr>
        <w:t>6</w:t>
      </w:r>
      <w:r>
        <w:rPr>
          <w:rFonts w:hint="eastAsia" w:ascii="宋体" w:hAnsi="宋体" w:cs="宋体"/>
          <w:szCs w:val="21"/>
        </w:rPr>
        <w:t>供应商有下列情形之一的，属于恶意串通行为，将报同级监督管理部门：</w:t>
      </w:r>
    </w:p>
    <w:p w14:paraId="31DC3B48">
      <w:pPr>
        <w:spacing w:line="360" w:lineRule="auto"/>
        <w:ind w:firstLine="420" w:firstLineChars="200"/>
        <w:rPr>
          <w:rFonts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14:paraId="1D86CBC9">
      <w:pPr>
        <w:spacing w:line="360" w:lineRule="auto"/>
        <w:ind w:firstLine="420" w:firstLineChars="200"/>
        <w:rPr>
          <w:rFonts w:ascii="宋体" w:hAnsi="宋体" w:cs="宋体"/>
          <w:szCs w:val="21"/>
        </w:rPr>
      </w:pPr>
      <w:r>
        <w:rPr>
          <w:rFonts w:hint="eastAsia" w:ascii="宋体" w:hAnsi="宋体" w:cs="宋体"/>
          <w:szCs w:val="21"/>
        </w:rPr>
        <w:t>（2）供应商按照采购人或者采购代理机构的授意撤换、修改响应文件；</w:t>
      </w:r>
    </w:p>
    <w:p w14:paraId="15F0CF5F">
      <w:pPr>
        <w:spacing w:line="360" w:lineRule="auto"/>
        <w:ind w:firstLine="420" w:firstLineChars="200"/>
        <w:rPr>
          <w:rFonts w:ascii="宋体" w:hAnsi="宋体" w:cs="宋体"/>
          <w:szCs w:val="21"/>
        </w:rPr>
      </w:pPr>
      <w:r>
        <w:rPr>
          <w:rFonts w:hint="eastAsia" w:ascii="宋体" w:hAnsi="宋体" w:cs="宋体"/>
          <w:szCs w:val="21"/>
        </w:rPr>
        <w:t>（3）供应商之间协商报价、技术方案等响应文件或者响应文件的实质性内容；</w:t>
      </w:r>
    </w:p>
    <w:p w14:paraId="2ACF1334">
      <w:pPr>
        <w:spacing w:line="360" w:lineRule="auto"/>
        <w:ind w:firstLine="420" w:firstLineChars="200"/>
        <w:rPr>
          <w:rFonts w:ascii="宋体" w:hAnsi="宋体" w:cs="宋体"/>
          <w:szCs w:val="21"/>
        </w:rPr>
      </w:pPr>
      <w:r>
        <w:rPr>
          <w:rFonts w:hint="eastAsia" w:ascii="宋体" w:hAnsi="宋体" w:cs="宋体"/>
          <w:szCs w:val="21"/>
        </w:rPr>
        <w:t>（4）属于同一集团、协会、商会等组织成员的供应商按照该组织要求协同参加政府采购活动；</w:t>
      </w:r>
    </w:p>
    <w:p w14:paraId="7E996130">
      <w:pPr>
        <w:spacing w:line="360" w:lineRule="auto"/>
        <w:ind w:firstLine="420" w:firstLineChars="200"/>
        <w:rPr>
          <w:rFonts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14:paraId="316D5352">
      <w:pPr>
        <w:spacing w:line="360" w:lineRule="auto"/>
        <w:ind w:firstLine="420" w:firstLineChars="200"/>
        <w:rPr>
          <w:rFonts w:ascii="宋体" w:hAnsi="宋体" w:cs="宋体"/>
          <w:szCs w:val="21"/>
        </w:rPr>
      </w:pPr>
      <w:r>
        <w:rPr>
          <w:rFonts w:hint="eastAsia" w:ascii="宋体" w:hAnsi="宋体" w:cs="宋体"/>
          <w:szCs w:val="21"/>
        </w:rPr>
        <w:t>（6）供应商之间商定部分供应商放弃参加政府采购活动或者放弃成交；</w:t>
      </w:r>
    </w:p>
    <w:p w14:paraId="3E4C81D8">
      <w:pPr>
        <w:spacing w:line="360" w:lineRule="auto"/>
        <w:ind w:firstLine="420" w:firstLineChars="200"/>
        <w:rPr>
          <w:rFonts w:ascii="宋体" w:hAnsi="宋体" w:cs="宋体"/>
          <w:szCs w:val="21"/>
        </w:rPr>
      </w:pPr>
      <w:r>
        <w:rPr>
          <w:rFonts w:hint="eastAsia" w:ascii="宋体" w:hAnsi="宋体" w:cs="宋体"/>
          <w:szCs w:val="21"/>
        </w:rPr>
        <w:t>（7）供应商与采购人或者采购代理机构之间、供应商相互之间，为谋求特定供应商成交或者排斥其他供应商的其他串通行为。</w:t>
      </w:r>
    </w:p>
    <w:p w14:paraId="7485577E">
      <w:pPr>
        <w:spacing w:line="360" w:lineRule="auto"/>
        <w:rPr>
          <w:rFonts w:ascii="宋体" w:hAnsi="宋体"/>
        </w:rPr>
      </w:pPr>
      <w:bookmarkStart w:id="56" w:name="_Toc254970675"/>
      <w:bookmarkStart w:id="57" w:name="_Toc254970534"/>
    </w:p>
    <w:p w14:paraId="11FA4183">
      <w:pPr>
        <w:spacing w:line="360" w:lineRule="auto"/>
        <w:jc w:val="center"/>
        <w:rPr>
          <w:rFonts w:ascii="宋体" w:hAnsi="宋体"/>
          <w:b/>
          <w:bCs/>
          <w:sz w:val="32"/>
          <w:szCs w:val="32"/>
        </w:rPr>
      </w:pPr>
      <w:r>
        <w:rPr>
          <w:rFonts w:hint="eastAsia" w:ascii="宋体" w:hAnsi="宋体"/>
          <w:b/>
          <w:bCs/>
          <w:sz w:val="32"/>
          <w:szCs w:val="32"/>
        </w:rPr>
        <w:t>二、磋商文件</w:t>
      </w:r>
      <w:bookmarkEnd w:id="56"/>
      <w:bookmarkEnd w:id="57"/>
    </w:p>
    <w:p w14:paraId="66E65313">
      <w:pPr>
        <w:spacing w:line="360" w:lineRule="auto"/>
        <w:rPr>
          <w:rFonts w:ascii="宋体" w:hAnsi="宋体"/>
          <w:szCs w:val="21"/>
        </w:rPr>
      </w:pPr>
    </w:p>
    <w:p w14:paraId="77B7D183">
      <w:pPr>
        <w:spacing w:line="360" w:lineRule="auto"/>
        <w:ind w:firstLine="482" w:firstLineChars="200"/>
        <w:rPr>
          <w:rFonts w:ascii="黑体" w:hAnsi="黑体" w:eastAsia="黑体" w:cs="宋体"/>
          <w:b/>
          <w:bCs/>
          <w:sz w:val="24"/>
        </w:rPr>
      </w:pPr>
      <w:r>
        <w:rPr>
          <w:rFonts w:hint="eastAsia" w:ascii="黑体" w:hAnsi="黑体" w:eastAsia="黑体" w:cs="宋体"/>
          <w:b/>
          <w:bCs/>
          <w:sz w:val="24"/>
        </w:rPr>
        <w:t>8.磋商文件的构成</w:t>
      </w:r>
    </w:p>
    <w:p w14:paraId="1C3AE9F0">
      <w:pPr>
        <w:spacing w:line="360" w:lineRule="auto"/>
        <w:ind w:firstLine="420" w:firstLineChars="200"/>
        <w:jc w:val="left"/>
        <w:rPr>
          <w:rFonts w:ascii="宋体" w:hAnsi="宋体"/>
          <w:szCs w:val="21"/>
        </w:rPr>
      </w:pPr>
      <w:r>
        <w:rPr>
          <w:rFonts w:hint="eastAsia" w:ascii="宋体" w:hAnsi="宋体"/>
          <w:szCs w:val="21"/>
        </w:rPr>
        <w:t>（1）竞争性磋商公告；</w:t>
      </w:r>
    </w:p>
    <w:p w14:paraId="701C061B">
      <w:pPr>
        <w:spacing w:line="360" w:lineRule="auto"/>
        <w:ind w:firstLine="420" w:firstLineChars="200"/>
        <w:jc w:val="left"/>
        <w:rPr>
          <w:rFonts w:ascii="宋体" w:hAnsi="宋体"/>
          <w:szCs w:val="21"/>
        </w:rPr>
      </w:pPr>
      <w:r>
        <w:rPr>
          <w:rFonts w:hint="eastAsia" w:ascii="宋体" w:hAnsi="宋体"/>
          <w:szCs w:val="21"/>
        </w:rPr>
        <w:t>（2）供应商须知；</w:t>
      </w:r>
    </w:p>
    <w:p w14:paraId="1EB50DE3">
      <w:pPr>
        <w:spacing w:line="360" w:lineRule="auto"/>
        <w:ind w:firstLine="420" w:firstLineChars="200"/>
        <w:jc w:val="left"/>
        <w:rPr>
          <w:rFonts w:ascii="宋体" w:hAnsi="宋体"/>
          <w:szCs w:val="21"/>
        </w:rPr>
      </w:pPr>
      <w:r>
        <w:rPr>
          <w:rFonts w:hint="eastAsia" w:ascii="宋体" w:hAnsi="宋体"/>
          <w:szCs w:val="21"/>
        </w:rPr>
        <w:t>（3）采购需求；</w:t>
      </w:r>
    </w:p>
    <w:p w14:paraId="50637FEA">
      <w:pPr>
        <w:spacing w:line="360" w:lineRule="auto"/>
        <w:ind w:firstLine="420" w:firstLineChars="200"/>
        <w:jc w:val="left"/>
        <w:rPr>
          <w:rFonts w:ascii="宋体" w:hAnsi="宋体"/>
          <w:szCs w:val="21"/>
        </w:rPr>
      </w:pPr>
      <w:r>
        <w:rPr>
          <w:rFonts w:hint="eastAsia" w:ascii="宋体" w:hAnsi="宋体"/>
          <w:szCs w:val="21"/>
        </w:rPr>
        <w:t>（4）评审程序、评审方法和评审标准；</w:t>
      </w:r>
    </w:p>
    <w:p w14:paraId="15C3FDC2">
      <w:pPr>
        <w:spacing w:line="360" w:lineRule="auto"/>
        <w:ind w:firstLine="420" w:firstLineChars="200"/>
        <w:jc w:val="left"/>
        <w:rPr>
          <w:rFonts w:ascii="宋体" w:hAnsi="宋体"/>
          <w:szCs w:val="21"/>
        </w:rPr>
      </w:pPr>
      <w:r>
        <w:rPr>
          <w:rFonts w:hint="eastAsia" w:ascii="宋体" w:hAnsi="宋体"/>
          <w:szCs w:val="21"/>
        </w:rPr>
        <w:t>（5）响应文件格式；</w:t>
      </w:r>
    </w:p>
    <w:p w14:paraId="09EBAF3A">
      <w:pPr>
        <w:spacing w:line="360" w:lineRule="auto"/>
        <w:ind w:firstLine="420" w:firstLineChars="200"/>
        <w:jc w:val="left"/>
        <w:rPr>
          <w:rFonts w:ascii="宋体" w:hAnsi="宋体"/>
          <w:szCs w:val="21"/>
        </w:rPr>
      </w:pPr>
      <w:r>
        <w:rPr>
          <w:rFonts w:hint="eastAsia" w:ascii="宋体" w:hAnsi="宋体"/>
          <w:szCs w:val="21"/>
        </w:rPr>
        <w:t>（6）合同文本。</w:t>
      </w:r>
    </w:p>
    <w:p w14:paraId="4917BB52">
      <w:pPr>
        <w:spacing w:line="360" w:lineRule="auto"/>
        <w:ind w:firstLine="482" w:firstLineChars="200"/>
        <w:rPr>
          <w:rFonts w:ascii="黑体" w:hAnsi="黑体" w:eastAsia="黑体" w:cs="宋体"/>
          <w:b/>
          <w:bCs/>
          <w:sz w:val="24"/>
        </w:rPr>
      </w:pPr>
      <w:r>
        <w:rPr>
          <w:rFonts w:hint="eastAsia" w:ascii="黑体" w:hAnsi="黑体" w:eastAsia="黑体" w:cs="宋体"/>
          <w:b/>
          <w:bCs/>
          <w:sz w:val="24"/>
        </w:rPr>
        <w:t>9.供应商的询问</w:t>
      </w:r>
    </w:p>
    <w:p w14:paraId="100FF365">
      <w:pPr>
        <w:spacing w:line="360" w:lineRule="auto"/>
        <w:ind w:firstLine="420" w:firstLineChars="200"/>
        <w:rPr>
          <w:rFonts w:ascii="宋体" w:hAnsi="宋体"/>
          <w:szCs w:val="21"/>
        </w:rPr>
      </w:pPr>
      <w:r>
        <w:rPr>
          <w:rFonts w:hint="eastAsia" w:ascii="宋体" w:hAnsi="宋体"/>
          <w:szCs w:val="21"/>
        </w:rPr>
        <w:t>供应商应认真阅读磋商文件的采购需求，如供应商对磋商文件有疑问的，如要求采购人作出澄清或者修改的，供应商尽可能在</w:t>
      </w:r>
      <w:r>
        <w:rPr>
          <w:rFonts w:ascii="宋体" w:hAnsi="宋体"/>
          <w:szCs w:val="21"/>
        </w:rPr>
        <w:t>提交首次响应文件截止之日前</w:t>
      </w:r>
      <w:r>
        <w:rPr>
          <w:rFonts w:hint="eastAsia" w:ascii="宋体" w:hAnsi="宋体"/>
          <w:szCs w:val="21"/>
        </w:rPr>
        <w:t>，以书面形式向</w:t>
      </w:r>
      <w:r>
        <w:rPr>
          <w:rFonts w:ascii="宋体" w:hAnsi="宋体"/>
          <w:szCs w:val="21"/>
        </w:rPr>
        <w:t>采购人、采购代理机构</w:t>
      </w:r>
      <w:r>
        <w:rPr>
          <w:rFonts w:hint="eastAsia" w:ascii="宋体" w:hAnsi="宋体"/>
          <w:szCs w:val="21"/>
        </w:rPr>
        <w:t>提出。</w:t>
      </w:r>
    </w:p>
    <w:p w14:paraId="0D70FC95">
      <w:pPr>
        <w:spacing w:line="360" w:lineRule="auto"/>
        <w:ind w:firstLine="482" w:firstLineChars="200"/>
        <w:rPr>
          <w:rFonts w:ascii="黑体" w:hAnsi="黑体" w:eastAsia="黑体" w:cs="宋体"/>
          <w:b/>
          <w:bCs/>
          <w:sz w:val="24"/>
        </w:rPr>
      </w:pPr>
      <w:r>
        <w:rPr>
          <w:rFonts w:hint="eastAsia" w:ascii="黑体" w:hAnsi="黑体" w:eastAsia="黑体" w:cs="宋体"/>
          <w:b/>
          <w:bCs/>
          <w:sz w:val="24"/>
        </w:rPr>
        <w:t>10.磋商文件的澄清和修改</w:t>
      </w:r>
    </w:p>
    <w:p w14:paraId="1BD72E34">
      <w:pPr>
        <w:spacing w:line="360" w:lineRule="auto"/>
        <w:ind w:firstLine="420" w:firstLineChars="200"/>
        <w:rPr>
          <w:rFonts w:ascii="宋体" w:hAnsi="宋体"/>
          <w:szCs w:val="21"/>
        </w:rPr>
      </w:pPr>
      <w:r>
        <w:rPr>
          <w:rFonts w:ascii="宋体" w:hAnsi="宋体"/>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ascii="宋体" w:hAnsi="宋体"/>
          <w:szCs w:val="21"/>
        </w:rPr>
        <w:t>获取</w:t>
      </w:r>
      <w:r>
        <w:rPr>
          <w:rFonts w:ascii="宋体" w:hAnsi="宋体"/>
          <w:szCs w:val="21"/>
        </w:rPr>
        <w:t>磋商文件的供应商，不足3个工作日的，应当顺延提交首次响应文件截止之日。</w:t>
      </w:r>
    </w:p>
    <w:p w14:paraId="6D252F0B">
      <w:pPr>
        <w:spacing w:line="360" w:lineRule="auto"/>
        <w:rPr>
          <w:rFonts w:ascii="宋体" w:hAnsi="宋体"/>
          <w:szCs w:val="21"/>
        </w:rPr>
      </w:pPr>
    </w:p>
    <w:p w14:paraId="38E23FEE">
      <w:pPr>
        <w:spacing w:line="360" w:lineRule="auto"/>
        <w:jc w:val="center"/>
        <w:rPr>
          <w:rFonts w:ascii="宋体" w:hAnsi="宋体"/>
          <w:b/>
          <w:bCs/>
          <w:szCs w:val="21"/>
        </w:rPr>
      </w:pPr>
      <w:r>
        <w:rPr>
          <w:rFonts w:hint="eastAsia" w:ascii="宋体" w:hAnsi="宋体"/>
          <w:b/>
          <w:bCs/>
          <w:sz w:val="32"/>
          <w:szCs w:val="32"/>
        </w:rPr>
        <w:t>三、响应文件的编制</w:t>
      </w:r>
    </w:p>
    <w:p w14:paraId="1FFB79DA">
      <w:pPr>
        <w:spacing w:line="360" w:lineRule="auto"/>
        <w:rPr>
          <w:rFonts w:ascii="宋体" w:hAnsi="宋体"/>
          <w:szCs w:val="21"/>
        </w:rPr>
      </w:pPr>
    </w:p>
    <w:p w14:paraId="16C0036E">
      <w:pPr>
        <w:spacing w:line="360" w:lineRule="auto"/>
        <w:ind w:firstLine="482" w:firstLineChars="200"/>
        <w:rPr>
          <w:rFonts w:ascii="黑体" w:hAnsi="黑体" w:eastAsia="黑体" w:cs="宋体"/>
          <w:b/>
          <w:bCs/>
          <w:sz w:val="24"/>
        </w:rPr>
      </w:pPr>
      <w:r>
        <w:rPr>
          <w:rFonts w:hint="eastAsia" w:ascii="黑体" w:hAnsi="黑体" w:eastAsia="黑体" w:cs="宋体"/>
          <w:b/>
          <w:bCs/>
          <w:sz w:val="24"/>
        </w:rPr>
        <w:t>11.响应文件的编制原则</w:t>
      </w:r>
    </w:p>
    <w:p w14:paraId="4E616662">
      <w:pPr>
        <w:spacing w:line="360" w:lineRule="auto"/>
        <w:ind w:firstLine="420" w:firstLineChars="200"/>
        <w:rPr>
          <w:rFonts w:ascii="宋体" w:hAnsi="宋体" w:cs="宋体"/>
          <w:szCs w:val="21"/>
        </w:rPr>
      </w:pPr>
      <w:r>
        <w:rPr>
          <w:rFonts w:hint="eastAsia" w:ascii="宋体" w:hAnsi="宋体" w:cs="宋体"/>
          <w:szCs w:val="21"/>
        </w:rPr>
        <w:t>供应商必须按照磋商文件的要求编制响应文件，并对其提交的响应文件的真实性、合法性承担法律责任。响应文件必须对磋商文件作出实质性响应。</w:t>
      </w:r>
    </w:p>
    <w:p w14:paraId="0E45B3AD">
      <w:pPr>
        <w:spacing w:line="360" w:lineRule="auto"/>
        <w:ind w:firstLine="482" w:firstLineChars="200"/>
        <w:rPr>
          <w:rFonts w:ascii="黑体" w:hAnsi="黑体" w:eastAsia="黑体" w:cs="宋体"/>
          <w:b/>
          <w:bCs/>
          <w:sz w:val="24"/>
        </w:rPr>
      </w:pPr>
      <w:r>
        <w:rPr>
          <w:rFonts w:hint="eastAsia" w:ascii="黑体" w:hAnsi="黑体" w:eastAsia="黑体" w:cs="宋体"/>
          <w:b/>
          <w:bCs/>
          <w:sz w:val="24"/>
        </w:rPr>
        <w:t>12.响应文件的组成</w:t>
      </w:r>
    </w:p>
    <w:p w14:paraId="601BD584">
      <w:pPr>
        <w:spacing w:line="360" w:lineRule="auto"/>
        <w:ind w:firstLine="420" w:firstLineChars="200"/>
        <w:rPr>
          <w:rFonts w:ascii="宋体" w:hAnsi="宋体" w:cs="宋体"/>
          <w:szCs w:val="21"/>
        </w:rPr>
      </w:pPr>
      <w:r>
        <w:rPr>
          <w:rFonts w:hint="eastAsia" w:ascii="宋体" w:hAnsi="宋体" w:cs="宋体"/>
          <w:szCs w:val="21"/>
        </w:rPr>
        <w:t>12.1响应文件由资格证明文件、报价文件、商务技术文件三部分组成。</w:t>
      </w:r>
    </w:p>
    <w:p w14:paraId="21217AD1">
      <w:pPr>
        <w:spacing w:line="360" w:lineRule="auto"/>
        <w:ind w:left="840" w:leftChars="200" w:hanging="420" w:hangingChars="200"/>
        <w:rPr>
          <w:rFonts w:ascii="宋体" w:hAnsi="宋体" w:cs="宋体"/>
          <w:szCs w:val="21"/>
        </w:rPr>
      </w:pPr>
      <w:r>
        <w:rPr>
          <w:rFonts w:hint="eastAsia" w:ascii="宋体" w:hAnsi="宋体" w:cs="宋体"/>
          <w:szCs w:val="21"/>
        </w:rPr>
        <w:t>12.1.1资格证明文件：详见“供应商须知前附表”</w:t>
      </w:r>
    </w:p>
    <w:p w14:paraId="32C66588">
      <w:pPr>
        <w:spacing w:line="360" w:lineRule="auto"/>
        <w:ind w:left="840" w:leftChars="200" w:hanging="420" w:hangingChars="200"/>
        <w:rPr>
          <w:rFonts w:ascii="宋体" w:hAnsi="宋体" w:cs="宋体"/>
          <w:szCs w:val="21"/>
        </w:rPr>
      </w:pPr>
      <w:r>
        <w:rPr>
          <w:rFonts w:hint="eastAsia" w:ascii="宋体" w:hAnsi="宋体" w:cs="宋体"/>
          <w:szCs w:val="21"/>
        </w:rPr>
        <w:t>12.1.2报价文件：详见“供应商须知前附表”</w:t>
      </w:r>
    </w:p>
    <w:p w14:paraId="6700CC31">
      <w:pPr>
        <w:spacing w:line="360" w:lineRule="auto"/>
        <w:ind w:left="840" w:leftChars="200" w:hanging="420" w:hangingChars="200"/>
        <w:rPr>
          <w:rFonts w:ascii="宋体" w:hAnsi="宋体" w:cs="宋体"/>
          <w:szCs w:val="21"/>
        </w:rPr>
      </w:pPr>
      <w:r>
        <w:rPr>
          <w:rFonts w:hint="eastAsia" w:ascii="宋体" w:hAnsi="宋体" w:cs="宋体"/>
          <w:szCs w:val="21"/>
        </w:rPr>
        <w:t>12.1.3商务技术文件：详见“供应商须知前附表”</w:t>
      </w:r>
    </w:p>
    <w:p w14:paraId="2A5BF589">
      <w:pPr>
        <w:spacing w:line="360" w:lineRule="auto"/>
        <w:ind w:firstLine="482" w:firstLineChars="200"/>
        <w:rPr>
          <w:rFonts w:ascii="黑体" w:hAnsi="黑体" w:eastAsia="黑体" w:cs="宋体"/>
          <w:b/>
          <w:bCs/>
          <w:sz w:val="24"/>
        </w:rPr>
      </w:pPr>
      <w:r>
        <w:rPr>
          <w:rFonts w:hint="eastAsia" w:ascii="黑体" w:hAnsi="黑体" w:eastAsia="黑体" w:cs="宋体"/>
          <w:b/>
          <w:bCs/>
          <w:sz w:val="24"/>
        </w:rPr>
        <w:t>13.计量单位</w:t>
      </w:r>
    </w:p>
    <w:p w14:paraId="57B6D7B1">
      <w:pPr>
        <w:spacing w:line="360" w:lineRule="auto"/>
        <w:ind w:firstLine="420" w:firstLineChars="200"/>
        <w:rPr>
          <w:rFonts w:ascii="宋体" w:hAnsi="宋体" w:cs="宋体"/>
          <w:szCs w:val="21"/>
        </w:rPr>
      </w:pPr>
      <w:r>
        <w:rPr>
          <w:rFonts w:hint="eastAsia" w:ascii="宋体" w:hAnsi="宋体" w:cs="宋体"/>
          <w:szCs w:val="21"/>
        </w:rPr>
        <w:t>磋商文件已有明确规定的，使用磋商文件规定的计量单位；磋商文件没有规定的，应采用中华人民共和国法定计量单位，货币种类为人民币，否则视同未响应。</w:t>
      </w:r>
    </w:p>
    <w:p w14:paraId="453281D8">
      <w:pPr>
        <w:spacing w:line="360" w:lineRule="auto"/>
        <w:ind w:firstLine="482" w:firstLineChars="200"/>
        <w:rPr>
          <w:rFonts w:ascii="黑体" w:hAnsi="黑体" w:eastAsia="黑体" w:cs="宋体"/>
          <w:b/>
          <w:bCs/>
          <w:sz w:val="24"/>
        </w:rPr>
      </w:pPr>
      <w:r>
        <w:rPr>
          <w:rFonts w:hint="eastAsia" w:ascii="黑体" w:hAnsi="黑体" w:eastAsia="黑体" w:cs="宋体"/>
          <w:b/>
          <w:bCs/>
          <w:sz w:val="24"/>
        </w:rPr>
        <w:t>14.磋商的风险</w:t>
      </w:r>
    </w:p>
    <w:p w14:paraId="77D3AEFB">
      <w:pPr>
        <w:spacing w:line="360" w:lineRule="auto"/>
        <w:ind w:firstLine="420" w:firstLineChars="200"/>
        <w:rPr>
          <w:rFonts w:ascii="宋体" w:hAnsi="宋体" w:cs="宋体"/>
          <w:szCs w:val="21"/>
        </w:rPr>
      </w:pPr>
      <w:r>
        <w:rPr>
          <w:rFonts w:hint="eastAsia" w:ascii="宋体" w:hAnsi="宋体" w:cs="宋体"/>
          <w:szCs w:val="21"/>
        </w:rPr>
        <w:t>供应商没有按照磋商文件要求提供全部资料，或者供应商没有对磋商文件在各方面作出实质性响应可能导致其响应无效，是供应商应当考虑的风险。</w:t>
      </w:r>
    </w:p>
    <w:p w14:paraId="13E07BDD">
      <w:pPr>
        <w:spacing w:line="360" w:lineRule="auto"/>
        <w:ind w:firstLine="482" w:firstLineChars="200"/>
        <w:rPr>
          <w:rFonts w:ascii="黑体" w:hAnsi="黑体" w:eastAsia="黑体" w:cs="宋体"/>
          <w:b/>
          <w:bCs/>
          <w:sz w:val="24"/>
        </w:rPr>
      </w:pPr>
      <w:r>
        <w:rPr>
          <w:rFonts w:hint="eastAsia" w:ascii="黑体" w:hAnsi="黑体" w:eastAsia="黑体" w:cs="宋体"/>
          <w:b/>
          <w:bCs/>
          <w:sz w:val="24"/>
        </w:rPr>
        <w:t>15.磋商报价</w:t>
      </w:r>
    </w:p>
    <w:p w14:paraId="2A208234">
      <w:pPr>
        <w:tabs>
          <w:tab w:val="left" w:pos="2492"/>
        </w:tabs>
        <w:spacing w:line="360" w:lineRule="auto"/>
        <w:ind w:firstLine="420" w:firstLineChars="200"/>
        <w:rPr>
          <w:rFonts w:ascii="宋体" w:hAnsi="宋体" w:cs="宋体"/>
          <w:szCs w:val="21"/>
        </w:rPr>
      </w:pPr>
      <w:r>
        <w:rPr>
          <w:rFonts w:hint="eastAsia" w:ascii="宋体" w:hAnsi="宋体" w:cs="宋体"/>
          <w:szCs w:val="21"/>
        </w:rPr>
        <w:t>15.1磋商报价应按磋商文件中“磋商报价表”格式填写。</w:t>
      </w:r>
    </w:p>
    <w:p w14:paraId="57E6B52E">
      <w:pPr>
        <w:tabs>
          <w:tab w:val="left" w:pos="2492"/>
        </w:tabs>
        <w:spacing w:line="360" w:lineRule="auto"/>
        <w:ind w:firstLine="420" w:firstLineChars="200"/>
        <w:rPr>
          <w:rFonts w:ascii="宋体" w:hAnsi="宋体" w:cs="宋体"/>
          <w:szCs w:val="21"/>
        </w:rPr>
      </w:pPr>
      <w:r>
        <w:rPr>
          <w:rFonts w:hint="eastAsia" w:ascii="宋体" w:hAnsi="宋体" w:cs="宋体"/>
          <w:szCs w:val="21"/>
        </w:rPr>
        <w:t>15.2磋商报价的内容见“供应商须知前附表”。</w:t>
      </w:r>
    </w:p>
    <w:p w14:paraId="286185F2">
      <w:pPr>
        <w:spacing w:line="360" w:lineRule="auto"/>
        <w:ind w:left="426" w:leftChars="203"/>
        <w:rPr>
          <w:rFonts w:ascii="宋体" w:hAnsi="宋体" w:cs="宋体"/>
          <w:szCs w:val="21"/>
        </w:rPr>
      </w:pPr>
      <w:r>
        <w:rPr>
          <w:rFonts w:hint="eastAsia" w:ascii="宋体" w:hAnsi="宋体" w:cs="宋体"/>
          <w:szCs w:val="21"/>
        </w:rPr>
        <w:t>15.3磋商报价要求</w:t>
      </w:r>
    </w:p>
    <w:p w14:paraId="7941068D">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5.3.1</w:t>
      </w:r>
      <w:r>
        <w:rPr>
          <w:rFonts w:hint="eastAsia" w:ascii="宋体" w:hAnsi="宋体" w:cs="宋体"/>
          <w:szCs w:val="21"/>
        </w:rPr>
        <w:t>供应商的磋商报价应符合以下要求，否则响应文件按无效响应处理：</w:t>
      </w:r>
    </w:p>
    <w:p w14:paraId="41C8CDD6">
      <w:pPr>
        <w:spacing w:line="360" w:lineRule="auto"/>
        <w:ind w:left="420" w:leftChars="200"/>
        <w:rPr>
          <w:rFonts w:ascii="宋体" w:hAnsi="宋体" w:cs="宋体"/>
          <w:szCs w:val="21"/>
        </w:rPr>
      </w:pPr>
      <w:r>
        <w:rPr>
          <w:rFonts w:hint="eastAsia" w:ascii="宋体" w:hAnsi="宋体" w:cs="宋体"/>
          <w:szCs w:val="21"/>
        </w:rPr>
        <w:t>（1）供应商必须就“采购需求”中所竞标的每个分标的全部内容分别作完整唯一总价报价，</w:t>
      </w:r>
    </w:p>
    <w:p w14:paraId="772A6A24">
      <w:pPr>
        <w:spacing w:line="360" w:lineRule="auto"/>
        <w:rPr>
          <w:rFonts w:ascii="宋体" w:hAnsi="宋体" w:cs="宋体"/>
          <w:szCs w:val="21"/>
        </w:rPr>
      </w:pPr>
      <w:r>
        <w:rPr>
          <w:rFonts w:hint="eastAsia" w:ascii="宋体" w:hAnsi="宋体" w:cs="宋体"/>
          <w:szCs w:val="21"/>
        </w:rPr>
        <w:t>不得存在漏项报价；</w:t>
      </w:r>
    </w:p>
    <w:p w14:paraId="0C70B8B9">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）供应商必须就所竞标的分标的单项内容作唯一报价。</w:t>
      </w:r>
    </w:p>
    <w:p w14:paraId="1598C987">
      <w:pPr>
        <w:spacing w:line="360" w:lineRule="auto"/>
        <w:ind w:firstLine="420" w:firstLineChars="200"/>
        <w:rPr>
          <w:rFonts w:ascii="宋体" w:hAnsi="宋体" w:cs="宋体"/>
          <w:szCs w:val="21"/>
        </w:rPr>
      </w:pPr>
      <w:r>
        <w:rPr>
          <w:rFonts w:hint="eastAsia" w:ascii="宋体" w:hAnsi="宋体" w:cs="宋体"/>
          <w:szCs w:val="21"/>
        </w:rPr>
        <w:t>15.3.</w:t>
      </w:r>
      <w:r>
        <w:rPr>
          <w:rFonts w:ascii="宋体" w:hAnsi="宋体" w:cs="宋体"/>
          <w:szCs w:val="21"/>
        </w:rPr>
        <w:t>2</w:t>
      </w:r>
      <w:r>
        <w:rPr>
          <w:rFonts w:hint="eastAsia" w:ascii="宋体" w:hAnsi="宋体" w:cs="宋体"/>
          <w:szCs w:val="21"/>
        </w:rPr>
        <w:t>磋商报价（包含首次报价、最后报价）超过所磋商分标规定的采购预算金额或者最高限价的，其响应文件将按无效处理。</w:t>
      </w:r>
    </w:p>
    <w:p w14:paraId="745C1595">
      <w:pPr>
        <w:spacing w:line="360" w:lineRule="auto"/>
        <w:ind w:firstLine="420" w:firstLineChars="200"/>
        <w:rPr>
          <w:rFonts w:ascii="宋体" w:hAnsi="宋体" w:cs="宋体"/>
          <w:szCs w:val="21"/>
        </w:rPr>
      </w:pPr>
      <w:r>
        <w:rPr>
          <w:rFonts w:hint="eastAsia" w:ascii="宋体" w:hAnsi="宋体" w:cs="宋体"/>
          <w:szCs w:val="21"/>
        </w:rPr>
        <w:t>15.3.</w:t>
      </w:r>
      <w:r>
        <w:rPr>
          <w:rFonts w:ascii="宋体" w:hAnsi="宋体" w:cs="宋体"/>
          <w:szCs w:val="21"/>
        </w:rPr>
        <w:t>3</w:t>
      </w:r>
      <w:bookmarkStart w:id="58" w:name="_Hlk42592874"/>
      <w:r>
        <w:rPr>
          <w:rFonts w:hint="eastAsia" w:ascii="宋体" w:hAnsi="宋体" w:cs="宋体"/>
          <w:szCs w:val="21"/>
        </w:rPr>
        <w:t>磋商报价（包含首次报价、最后报价）超过分项采购预算金额或者最高限价的，其响应文件将按无效处理。</w:t>
      </w:r>
    </w:p>
    <w:bookmarkEnd w:id="58"/>
    <w:p w14:paraId="7640AB5F">
      <w:pPr>
        <w:spacing w:line="360" w:lineRule="auto"/>
        <w:ind w:firstLine="482" w:firstLineChars="200"/>
        <w:rPr>
          <w:rFonts w:ascii="黑体" w:hAnsi="黑体" w:eastAsia="黑体" w:cs="宋体"/>
          <w:b/>
          <w:bCs/>
          <w:sz w:val="24"/>
        </w:rPr>
      </w:pPr>
      <w:r>
        <w:rPr>
          <w:rFonts w:hint="eastAsia" w:ascii="黑体" w:hAnsi="黑体" w:eastAsia="黑体" w:cs="宋体"/>
          <w:b/>
          <w:bCs/>
          <w:sz w:val="24"/>
        </w:rPr>
        <w:t>16.竞标有效期</w:t>
      </w:r>
    </w:p>
    <w:p w14:paraId="0B56C9CC">
      <w:pPr>
        <w:spacing w:line="360" w:lineRule="auto"/>
        <w:ind w:firstLine="420" w:firstLineChars="200"/>
        <w:rPr>
          <w:rFonts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68B5EBC3">
      <w:pPr>
        <w:spacing w:line="360" w:lineRule="auto"/>
        <w:ind w:firstLine="420" w:firstLineChars="200"/>
        <w:rPr>
          <w:rFonts w:ascii="宋体" w:hAnsi="宋体" w:cs="宋体"/>
          <w:szCs w:val="21"/>
        </w:rPr>
      </w:pPr>
      <w:r>
        <w:rPr>
          <w:rFonts w:hint="eastAsia" w:ascii="宋体" w:hAnsi="宋体" w:cs="宋体"/>
          <w:szCs w:val="21"/>
        </w:rPr>
        <w:t>16.2 竞标有效期应由供应商按“供应商须知前附表”规定的期限作出响应。</w:t>
      </w:r>
    </w:p>
    <w:p w14:paraId="7AA56E42">
      <w:pPr>
        <w:spacing w:line="360" w:lineRule="auto"/>
        <w:ind w:firstLine="420" w:firstLineChars="200"/>
        <w:rPr>
          <w:rFonts w:ascii="宋体" w:hAnsi="宋体" w:cs="宋体"/>
          <w:szCs w:val="21"/>
        </w:rPr>
      </w:pPr>
      <w:r>
        <w:rPr>
          <w:rFonts w:hint="eastAsia" w:ascii="宋体" w:hAnsi="宋体" w:cs="宋体"/>
          <w:szCs w:val="21"/>
        </w:rPr>
        <w:t>16.3供应商的响应文件在竞标有效期内均保持有效。</w:t>
      </w:r>
    </w:p>
    <w:p w14:paraId="6710AA59">
      <w:pPr>
        <w:spacing w:line="360" w:lineRule="auto"/>
        <w:ind w:firstLine="482" w:firstLineChars="200"/>
        <w:rPr>
          <w:rFonts w:ascii="黑体" w:hAnsi="黑体" w:eastAsia="黑体" w:cs="宋体"/>
          <w:b/>
          <w:bCs/>
          <w:sz w:val="24"/>
        </w:rPr>
      </w:pPr>
      <w:r>
        <w:rPr>
          <w:rFonts w:hint="eastAsia" w:ascii="黑体" w:hAnsi="黑体" w:eastAsia="黑体" w:cs="宋体"/>
          <w:b/>
          <w:bCs/>
          <w:sz w:val="24"/>
        </w:rPr>
        <w:t>17.磋商保证金</w:t>
      </w:r>
    </w:p>
    <w:p w14:paraId="05CC694C">
      <w:pPr>
        <w:spacing w:line="360" w:lineRule="auto"/>
        <w:ind w:left="420" w:leftChars="200"/>
        <w:rPr>
          <w:rFonts w:ascii="宋体" w:hAnsi="宋体" w:cs="宋体"/>
          <w:szCs w:val="21"/>
        </w:rPr>
      </w:pPr>
      <w:r>
        <w:rPr>
          <w:rFonts w:hint="eastAsia" w:ascii="宋体" w:hAnsi="宋体" w:cs="宋体"/>
          <w:szCs w:val="21"/>
        </w:rPr>
        <w:t>17.1供应商须按“供应商须知前附表”的规定提交磋商保证金。</w:t>
      </w:r>
    </w:p>
    <w:p w14:paraId="7B824544">
      <w:pPr>
        <w:spacing w:line="360" w:lineRule="auto"/>
        <w:ind w:left="420" w:leftChars="200"/>
        <w:rPr>
          <w:rFonts w:ascii="宋体" w:hAnsi="宋体" w:cs="宋体"/>
          <w:szCs w:val="21"/>
        </w:rPr>
      </w:pPr>
      <w:r>
        <w:rPr>
          <w:rFonts w:hint="eastAsia" w:ascii="宋体" w:hAnsi="宋体" w:cs="宋体"/>
          <w:szCs w:val="21"/>
        </w:rPr>
        <w:t>17.2磋商保证金的退还</w:t>
      </w:r>
    </w:p>
    <w:p w14:paraId="6D589A77">
      <w:pPr>
        <w:spacing w:line="360" w:lineRule="auto"/>
        <w:ind w:firstLine="420" w:firstLineChars="200"/>
        <w:rPr>
          <w:rFonts w:ascii="宋体" w:hAnsi="宋体" w:cs="宋体"/>
          <w:szCs w:val="21"/>
        </w:rPr>
      </w:pPr>
      <w:bookmarkStart w:id="59" w:name="_Hlk66782243"/>
      <w:r>
        <w:rPr>
          <w:rFonts w:hint="eastAsia" w:ascii="宋体" w:hAnsi="宋体" w:cs="宋体"/>
          <w:szCs w:val="21"/>
        </w:rPr>
        <w:t>未</w:t>
      </w:r>
      <w:r>
        <w:rPr>
          <w:rFonts w:hint="eastAsia" w:ascii="宋体" w:hAnsi="宋体" w:cs="宋体"/>
          <w:spacing w:val="-6"/>
          <w:szCs w:val="21"/>
        </w:rPr>
        <w:t>成交供应商的竞标保证金自成交通知书发出之日起5个工作日内退还；</w:t>
      </w:r>
      <w:r>
        <w:rPr>
          <w:rFonts w:hint="eastAsia" w:ascii="宋体" w:hAnsi="宋体" w:cs="宋体"/>
          <w:szCs w:val="21"/>
        </w:rPr>
        <w:t>成交供应商的磋商保证金自签订合同之日起5个工作日内退还。</w:t>
      </w:r>
      <w:bookmarkEnd w:id="59"/>
    </w:p>
    <w:p w14:paraId="4F7E563A">
      <w:pPr>
        <w:spacing w:line="360" w:lineRule="auto"/>
        <w:ind w:left="420" w:leftChars="200"/>
        <w:rPr>
          <w:rFonts w:ascii="宋体" w:hAnsi="宋体" w:cs="宋体"/>
          <w:szCs w:val="21"/>
        </w:rPr>
      </w:pPr>
      <w:r>
        <w:rPr>
          <w:rFonts w:hint="eastAsia" w:ascii="宋体" w:hAnsi="宋体" w:cs="宋体"/>
          <w:szCs w:val="21"/>
        </w:rPr>
        <w:t>17.3磋商保证金不计息。</w:t>
      </w:r>
    </w:p>
    <w:p w14:paraId="27950C75">
      <w:pPr>
        <w:spacing w:line="360" w:lineRule="auto"/>
        <w:ind w:left="420" w:leftChars="200"/>
        <w:rPr>
          <w:rFonts w:ascii="宋体" w:hAnsi="宋体" w:cs="宋体"/>
          <w:szCs w:val="21"/>
        </w:rPr>
      </w:pPr>
      <w:r>
        <w:rPr>
          <w:rFonts w:hint="eastAsia" w:ascii="宋体" w:hAnsi="宋体" w:cs="宋体"/>
          <w:szCs w:val="21"/>
        </w:rPr>
        <w:t>17.4供应商有下列情形之一的，磋商保证金将不予退还：</w:t>
      </w:r>
    </w:p>
    <w:p w14:paraId="3BBA0BBB">
      <w:pPr>
        <w:spacing w:line="360" w:lineRule="auto"/>
        <w:ind w:left="420" w:leftChars="200"/>
        <w:rPr>
          <w:rFonts w:ascii="宋体" w:hAnsi="宋体" w:cs="宋体"/>
          <w:szCs w:val="21"/>
        </w:rPr>
      </w:pPr>
      <w:r>
        <w:rPr>
          <w:rFonts w:hint="eastAsia" w:ascii="宋体" w:hAnsi="宋体" w:cs="宋体"/>
          <w:szCs w:val="21"/>
        </w:rPr>
        <w:t>（1）供应商在提交响应文件截止时间后撤回响应文件的；</w:t>
      </w:r>
    </w:p>
    <w:p w14:paraId="16820A15">
      <w:pPr>
        <w:spacing w:line="360" w:lineRule="auto"/>
        <w:ind w:left="420" w:leftChars="200"/>
        <w:rPr>
          <w:rFonts w:ascii="宋体" w:hAnsi="宋体" w:cs="宋体"/>
          <w:szCs w:val="21"/>
        </w:rPr>
      </w:pPr>
      <w:r>
        <w:rPr>
          <w:rFonts w:hint="eastAsia" w:ascii="宋体" w:hAnsi="宋体"/>
          <w:szCs w:val="21"/>
        </w:rPr>
        <w:t>（2）未按规定提交履约保证金的；</w:t>
      </w:r>
    </w:p>
    <w:p w14:paraId="2A7197FF">
      <w:pPr>
        <w:spacing w:line="360" w:lineRule="auto"/>
        <w:ind w:left="420" w:leftChars="200"/>
        <w:rPr>
          <w:rFonts w:ascii="宋体" w:hAnsi="宋体" w:cs="宋体"/>
          <w:szCs w:val="21"/>
        </w:rPr>
      </w:pPr>
      <w:r>
        <w:rPr>
          <w:rFonts w:hint="eastAsia" w:ascii="宋体" w:hAnsi="宋体" w:cs="宋体"/>
          <w:szCs w:val="21"/>
        </w:rPr>
        <w:t>（3）供应商在响应文件中提供虚假材料的；</w:t>
      </w:r>
    </w:p>
    <w:p w14:paraId="29798FF3">
      <w:pPr>
        <w:spacing w:line="360" w:lineRule="auto"/>
        <w:ind w:firstLine="420" w:firstLineChars="200"/>
        <w:rPr>
          <w:rFonts w:ascii="宋体" w:hAnsi="宋体" w:cs="宋体"/>
          <w:szCs w:val="21"/>
        </w:rPr>
      </w:pPr>
      <w:r>
        <w:rPr>
          <w:rFonts w:hint="eastAsia" w:ascii="宋体" w:hAnsi="宋体" w:cs="宋体"/>
          <w:szCs w:val="21"/>
        </w:rPr>
        <w:t>（4）除因不可抗力或者磋商文件认可的情形以外，成交供应商不与采购人签订合同的；</w:t>
      </w:r>
    </w:p>
    <w:p w14:paraId="4C9C2945">
      <w:pPr>
        <w:spacing w:line="360" w:lineRule="auto"/>
        <w:ind w:left="420" w:leftChars="200"/>
        <w:rPr>
          <w:rFonts w:ascii="宋体" w:hAnsi="宋体" w:cs="宋体"/>
          <w:szCs w:val="21"/>
        </w:rPr>
      </w:pPr>
      <w:r>
        <w:rPr>
          <w:rFonts w:hint="eastAsia" w:ascii="宋体" w:hAnsi="宋体" w:cs="宋体"/>
          <w:szCs w:val="21"/>
        </w:rPr>
        <w:t>（5）供应商与采购人、其他供应商或者采购代理机构恶意串通的；</w:t>
      </w:r>
    </w:p>
    <w:p w14:paraId="61F4DED0">
      <w:pPr>
        <w:spacing w:line="360" w:lineRule="auto"/>
        <w:ind w:left="420" w:leftChars="200"/>
        <w:rPr>
          <w:rFonts w:ascii="宋体" w:hAnsi="宋体" w:cs="宋体"/>
          <w:szCs w:val="21"/>
        </w:rPr>
      </w:pPr>
      <w:r>
        <w:rPr>
          <w:rFonts w:hint="eastAsia" w:ascii="宋体" w:hAnsi="宋体" w:cs="宋体"/>
          <w:szCs w:val="21"/>
        </w:rPr>
        <w:t>（6）法律法规规定的其他情形。</w:t>
      </w:r>
    </w:p>
    <w:p w14:paraId="1B665BCF">
      <w:pPr>
        <w:spacing w:line="360" w:lineRule="auto"/>
        <w:ind w:firstLine="482" w:firstLineChars="200"/>
        <w:rPr>
          <w:rFonts w:ascii="黑体" w:hAnsi="黑体" w:eastAsia="黑体" w:cs="宋体"/>
          <w:b/>
          <w:bCs/>
          <w:sz w:val="24"/>
        </w:rPr>
      </w:pPr>
      <w:r>
        <w:rPr>
          <w:rFonts w:hint="eastAsia" w:ascii="黑体" w:hAnsi="黑体" w:eastAsia="黑体" w:cs="宋体"/>
          <w:b/>
          <w:bCs/>
          <w:sz w:val="24"/>
        </w:rPr>
        <w:t>18.响应文件编制的要求</w:t>
      </w:r>
    </w:p>
    <w:p w14:paraId="75896880">
      <w:pPr>
        <w:spacing w:line="360" w:lineRule="auto"/>
        <w:ind w:firstLine="420" w:firstLineChars="200"/>
        <w:rPr>
          <w:rFonts w:ascii="宋体" w:hAnsi="宋体" w:cs="宋体"/>
          <w:szCs w:val="21"/>
        </w:rPr>
      </w:pPr>
      <w:r>
        <w:rPr>
          <w:rFonts w:hint="eastAsia" w:ascii="宋体" w:hAnsi="宋体" w:cs="宋体"/>
          <w:szCs w:val="21"/>
        </w:rPr>
        <w:t>18.1供应商应先安装“广西政府采购云平台新版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14:paraId="250E4A60">
      <w:pPr>
        <w:spacing w:line="360" w:lineRule="auto"/>
        <w:ind w:firstLine="420" w:firstLineChars="200"/>
        <w:rPr>
          <w:rFonts w:ascii="宋体" w:hAnsi="宋体" w:cs="宋体"/>
          <w:szCs w:val="21"/>
        </w:rPr>
      </w:pPr>
      <w:r>
        <w:rPr>
          <w:rFonts w:hint="eastAsia" w:ascii="宋体" w:hAnsi="宋体" w:cs="宋体"/>
          <w:szCs w:val="21"/>
        </w:rPr>
        <w:t>18.2为确保网上操作合法、有效和安全，供应商应当在提交响应文件截止时间前完成在广西政府采购云平台的身份认证，确保在电子竞标过程中能够对相关数据电文进行加密和使用电子签章。</w:t>
      </w:r>
    </w:p>
    <w:p w14:paraId="1AD17AEA">
      <w:pPr>
        <w:spacing w:line="360" w:lineRule="auto"/>
        <w:ind w:firstLine="420" w:firstLineChars="200"/>
        <w:rPr>
          <w:rFonts w:ascii="宋体" w:hAnsi="宋体" w:cs="宋体"/>
          <w:szCs w:val="21"/>
        </w:rPr>
      </w:pPr>
      <w:r>
        <w:rPr>
          <w:rFonts w:hint="eastAsia" w:ascii="宋体" w:hAnsi="宋体" w:cs="宋体"/>
          <w:szCs w:val="21"/>
        </w:rPr>
        <w:t>18.3响应文件须由供应商在规定位置签字、盖章（具体以供应商须知前附表或响应文件格式规定为准），否则按无效响应处理。</w:t>
      </w:r>
    </w:p>
    <w:p w14:paraId="244A87B3">
      <w:pPr>
        <w:spacing w:line="360" w:lineRule="auto"/>
        <w:ind w:firstLine="420" w:firstLineChars="200"/>
        <w:rPr>
          <w:rFonts w:ascii="宋体" w:hAnsi="宋体" w:cs="宋体"/>
          <w:szCs w:val="21"/>
        </w:rPr>
      </w:pPr>
      <w:r>
        <w:rPr>
          <w:rFonts w:hint="eastAsia" w:ascii="宋体" w:hAnsi="宋体" w:cs="宋体"/>
          <w:szCs w:val="21"/>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5A0F6FFF">
      <w:pPr>
        <w:spacing w:line="360" w:lineRule="auto"/>
        <w:ind w:firstLine="420" w:firstLineChars="200"/>
        <w:rPr>
          <w:rFonts w:ascii="宋体" w:hAnsi="宋体" w:cs="宋体"/>
          <w:szCs w:val="21"/>
        </w:rPr>
      </w:pPr>
      <w:r>
        <w:rPr>
          <w:rFonts w:hint="eastAsia" w:ascii="宋体" w:hAnsi="宋体" w:cs="宋体"/>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21C356B7">
      <w:pPr>
        <w:spacing w:line="360" w:lineRule="auto"/>
        <w:ind w:firstLine="482" w:firstLineChars="200"/>
        <w:rPr>
          <w:rFonts w:ascii="黑体" w:hAnsi="黑体" w:eastAsia="黑体"/>
          <w:sz w:val="24"/>
        </w:rPr>
      </w:pPr>
      <w:r>
        <w:rPr>
          <w:rFonts w:hint="eastAsia" w:ascii="黑体" w:hAnsi="黑体" w:eastAsia="黑体" w:cs="宋体"/>
          <w:b/>
          <w:bCs/>
          <w:sz w:val="24"/>
        </w:rPr>
        <w:t>19.电子</w:t>
      </w:r>
      <w:r>
        <w:rPr>
          <w:rFonts w:hint="eastAsia" w:ascii="黑体" w:hAnsi="黑体" w:eastAsia="黑体"/>
          <w:b/>
          <w:sz w:val="24"/>
        </w:rPr>
        <w:t>备份响应文件</w:t>
      </w:r>
    </w:p>
    <w:p w14:paraId="58F9E454">
      <w:pPr>
        <w:spacing w:line="360" w:lineRule="auto"/>
        <w:ind w:firstLine="420" w:firstLineChars="200"/>
        <w:rPr>
          <w:rFonts w:ascii="宋体" w:hAnsi="宋体" w:cs="宋体"/>
          <w:szCs w:val="21"/>
        </w:rPr>
      </w:pPr>
      <w:r>
        <w:rPr>
          <w:rFonts w:hint="eastAsia"/>
        </w:rPr>
        <w:t>电子备份响应文件是指通过“</w:t>
      </w:r>
      <w:r>
        <w:rPr>
          <w:rFonts w:hint="eastAsia" w:ascii="宋体" w:hAnsi="宋体" w:cs="宋体"/>
          <w:szCs w:val="21"/>
        </w:rPr>
        <w:t>广西政府采购云平台新版客户端</w:t>
      </w:r>
      <w:r>
        <w:rPr>
          <w:rFonts w:hint="eastAsia"/>
        </w:rPr>
        <w:t>”在线编制生成且后缀名为“</w:t>
      </w:r>
      <w:r>
        <w:t>bfbs</w:t>
      </w:r>
      <w:r>
        <w:rPr>
          <w:rFonts w:hint="eastAsia"/>
        </w:rPr>
        <w:t>”的文件，是否接受电子备份响应文件</w:t>
      </w:r>
      <w:r>
        <w:rPr>
          <w:rFonts w:hint="eastAsia" w:hAnsi="宋体"/>
          <w:bCs/>
          <w:szCs w:val="21"/>
        </w:rPr>
        <w:t>详见在“供应商须知前附表”。</w:t>
      </w:r>
    </w:p>
    <w:p w14:paraId="0447BDA1">
      <w:pPr>
        <w:spacing w:line="360" w:lineRule="auto"/>
        <w:ind w:firstLine="482" w:firstLineChars="200"/>
        <w:rPr>
          <w:rFonts w:ascii="黑体" w:hAnsi="黑体" w:eastAsia="黑体" w:cs="宋体"/>
          <w:b/>
          <w:bCs/>
          <w:sz w:val="24"/>
        </w:rPr>
      </w:pPr>
      <w:r>
        <w:rPr>
          <w:rFonts w:hint="eastAsia" w:ascii="黑体" w:hAnsi="黑体" w:eastAsia="黑体" w:cs="宋体"/>
          <w:b/>
          <w:bCs/>
          <w:sz w:val="24"/>
        </w:rPr>
        <w:t>20.响应文件的提交</w:t>
      </w:r>
    </w:p>
    <w:p w14:paraId="112A04C7">
      <w:pPr>
        <w:spacing w:line="360" w:lineRule="auto"/>
        <w:ind w:firstLine="420" w:firstLineChars="200"/>
        <w:rPr>
          <w:rFonts w:hAnsi="宋体"/>
          <w:b/>
        </w:rPr>
      </w:pPr>
      <w:r>
        <w:rPr>
          <w:rFonts w:hint="eastAsia" w:hAnsi="宋体"/>
          <w:bCs/>
          <w:szCs w:val="21"/>
        </w:rPr>
        <w:t>20.1供应商必须按“供应商须知前附表”规定的</w:t>
      </w:r>
      <w:r>
        <w:rPr>
          <w:rFonts w:hint="eastAsia" w:ascii="宋体" w:hAnsi="宋体" w:cs="宋体"/>
          <w:szCs w:val="21"/>
        </w:rPr>
        <w:t>时间</w:t>
      </w:r>
      <w:r>
        <w:rPr>
          <w:rFonts w:hint="eastAsia" w:ascii="宋体" w:hAnsi="宋体"/>
          <w:szCs w:val="21"/>
        </w:rPr>
        <w:t>及</w:t>
      </w:r>
      <w:r>
        <w:rPr>
          <w:rFonts w:hint="eastAsia" w:hAnsi="宋体"/>
          <w:bCs/>
          <w:szCs w:val="21"/>
        </w:rPr>
        <w:t>地点提交响应文件。电子响应文件应在制作完成后，</w:t>
      </w:r>
      <w:r>
        <w:rPr>
          <w:rFonts w:hAnsi="宋体"/>
          <w:bCs/>
          <w:szCs w:val="21"/>
        </w:rPr>
        <w:t>在</w:t>
      </w:r>
      <w:r>
        <w:rPr>
          <w:rFonts w:hint="eastAsia" w:hAnsi="宋体"/>
          <w:bCs/>
          <w:szCs w:val="21"/>
        </w:rPr>
        <w:t>提交响应文件截止</w:t>
      </w:r>
      <w:r>
        <w:rPr>
          <w:rFonts w:hAnsi="宋体"/>
          <w:bCs/>
          <w:szCs w:val="21"/>
        </w:rPr>
        <w:t>时间前</w:t>
      </w:r>
      <w:r>
        <w:rPr>
          <w:rFonts w:hint="eastAsia" w:hAnsi="宋体"/>
          <w:bCs/>
          <w:szCs w:val="21"/>
        </w:rPr>
        <w:t>通过有效数字证书（CA认证锁）进行电子签章、加密，然后通过网络将加密的电子响应文件提交至</w:t>
      </w:r>
      <w:r>
        <w:rPr>
          <w:rFonts w:hint="eastAsia" w:ascii="宋体" w:hAnsi="宋体"/>
          <w:szCs w:val="21"/>
        </w:rPr>
        <w:t>广西政府采购云平台</w:t>
      </w:r>
      <w:r>
        <w:rPr>
          <w:rFonts w:hint="eastAsia" w:hAnsi="宋体"/>
          <w:bCs/>
          <w:szCs w:val="21"/>
        </w:rPr>
        <w:t>。</w:t>
      </w:r>
    </w:p>
    <w:p w14:paraId="0D50240C">
      <w:pPr>
        <w:spacing w:line="360" w:lineRule="auto"/>
        <w:ind w:firstLine="422" w:firstLineChars="200"/>
        <w:rPr>
          <w:rFonts w:ascii="宋体" w:hAnsi="宋体" w:cs="宋体"/>
          <w:szCs w:val="21"/>
        </w:rPr>
      </w:pPr>
      <w:r>
        <w:rPr>
          <w:rFonts w:hint="eastAsia" w:ascii="宋体" w:hAnsi="宋体"/>
          <w:b/>
          <w:szCs w:val="21"/>
        </w:rPr>
        <w:t>20.</w:t>
      </w:r>
      <w:r>
        <w:rPr>
          <w:rFonts w:ascii="宋体" w:hAnsi="宋体"/>
          <w:b/>
          <w:szCs w:val="21"/>
        </w:rPr>
        <w:t>2</w:t>
      </w:r>
      <w:r>
        <w:rPr>
          <w:rFonts w:hint="eastAsia" w:ascii="宋体" w:hAnsi="宋体"/>
          <w:b/>
          <w:szCs w:val="21"/>
        </w:rPr>
        <w:t>未在规定时间内提交或者未按照磋商文件要求加密的电子响应文件，广西政府采购云平台将拒收。</w:t>
      </w:r>
    </w:p>
    <w:p w14:paraId="747481AB">
      <w:pPr>
        <w:spacing w:line="360" w:lineRule="auto"/>
        <w:ind w:firstLine="482" w:firstLineChars="200"/>
        <w:rPr>
          <w:rFonts w:ascii="黑体" w:hAnsi="黑体" w:eastAsia="黑体" w:cs="宋体"/>
          <w:b/>
          <w:bCs/>
          <w:sz w:val="24"/>
        </w:rPr>
      </w:pPr>
      <w:r>
        <w:rPr>
          <w:rFonts w:hint="eastAsia" w:ascii="黑体" w:hAnsi="黑体" w:eastAsia="黑体" w:cs="宋体"/>
          <w:b/>
          <w:bCs/>
          <w:sz w:val="24"/>
        </w:rPr>
        <w:t>21.首次响应文件的补充、修改与撤回</w:t>
      </w:r>
    </w:p>
    <w:p w14:paraId="4A0FE577">
      <w:pPr>
        <w:snapToGrid w:val="0"/>
        <w:spacing w:line="360" w:lineRule="auto"/>
        <w:ind w:firstLine="420"/>
        <w:jc w:val="left"/>
        <w:rPr>
          <w:rFonts w:ascii="宋体" w:hAnsi="宋体"/>
          <w:szCs w:val="21"/>
        </w:rPr>
      </w:pPr>
      <w:bookmarkStart w:id="60" w:name="_Toc254970543"/>
      <w:bookmarkStart w:id="61" w:name="_Toc254970684"/>
      <w:r>
        <w:rPr>
          <w:rFonts w:ascii="宋体" w:hAnsi="宋体" w:cs="宋体"/>
          <w:szCs w:val="21"/>
        </w:rPr>
        <w:t>2</w:t>
      </w:r>
      <w:r>
        <w:rPr>
          <w:rFonts w:hint="eastAsia" w:ascii="宋体" w:hAnsi="宋体" w:cs="宋体"/>
          <w:szCs w:val="21"/>
        </w:rPr>
        <w:t>1.1</w:t>
      </w:r>
      <w:r>
        <w:rPr>
          <w:rFonts w:hint="eastAsia" w:ascii="宋体" w:hAnsi="宋体"/>
          <w:bCs/>
          <w:szCs w:val="21"/>
        </w:rPr>
        <w:t>供应商应当在</w:t>
      </w:r>
      <w:r>
        <w:rPr>
          <w:rFonts w:hint="eastAsia" w:hAnsi="宋体"/>
          <w:bCs/>
          <w:szCs w:val="21"/>
        </w:rPr>
        <w:t>提交响应文件截止</w:t>
      </w:r>
      <w:r>
        <w:rPr>
          <w:rFonts w:hAnsi="宋体"/>
          <w:bCs/>
          <w:szCs w:val="21"/>
        </w:rPr>
        <w:t>时间</w:t>
      </w:r>
      <w:r>
        <w:rPr>
          <w:rFonts w:hint="eastAsia" w:ascii="宋体" w:hAnsi="宋体"/>
          <w:bCs/>
          <w:szCs w:val="21"/>
        </w:rPr>
        <w:t>前完成电子响应文件的提交（上传），</w:t>
      </w:r>
      <w:r>
        <w:rPr>
          <w:rFonts w:hint="eastAsia" w:hAnsi="宋体"/>
          <w:bCs/>
          <w:szCs w:val="21"/>
        </w:rPr>
        <w:t>提交响应文件截止</w:t>
      </w:r>
      <w:r>
        <w:rPr>
          <w:rFonts w:hAnsi="宋体"/>
          <w:bCs/>
          <w:szCs w:val="21"/>
        </w:rPr>
        <w:t>时间</w:t>
      </w:r>
      <w:r>
        <w:rPr>
          <w:rFonts w:hint="eastAsia" w:hAnsi="宋体"/>
          <w:bCs/>
          <w:szCs w:val="21"/>
        </w:rPr>
        <w:t>前</w:t>
      </w:r>
      <w:r>
        <w:rPr>
          <w:rFonts w:hint="eastAsia" w:ascii="宋体" w:hAnsi="宋体"/>
          <w:bCs/>
          <w:szCs w:val="21"/>
        </w:rPr>
        <w:t>可以补充、修改或者撤回响应文件。补充或者修改响应文件的，应当先行撤回原响应文件，补充、修改后重新提交（上传），</w:t>
      </w:r>
      <w:r>
        <w:rPr>
          <w:rFonts w:hint="eastAsia" w:hAnsi="宋体"/>
          <w:bCs/>
          <w:szCs w:val="21"/>
        </w:rPr>
        <w:t>提交响应文件截止</w:t>
      </w:r>
      <w:r>
        <w:rPr>
          <w:rFonts w:hAnsi="宋体"/>
          <w:bCs/>
          <w:szCs w:val="21"/>
        </w:rPr>
        <w:t>时间</w:t>
      </w:r>
      <w:r>
        <w:rPr>
          <w:rFonts w:hint="eastAsia" w:hAnsi="宋体"/>
          <w:bCs/>
          <w:szCs w:val="21"/>
        </w:rPr>
        <w:t>前</w:t>
      </w:r>
      <w:r>
        <w:rPr>
          <w:rFonts w:hint="eastAsia" w:ascii="宋体" w:hAnsi="宋体"/>
          <w:bCs/>
          <w:szCs w:val="21"/>
        </w:rPr>
        <w:t>未完成提交（上传）的，视为撤回响应文件。</w:t>
      </w:r>
      <w:r>
        <w:rPr>
          <w:rFonts w:hint="eastAsia" w:hAnsi="宋体"/>
          <w:bCs/>
          <w:szCs w:val="21"/>
        </w:rPr>
        <w:t>提交响应文件截止</w:t>
      </w:r>
      <w:r>
        <w:rPr>
          <w:rFonts w:hAnsi="宋体"/>
          <w:bCs/>
          <w:szCs w:val="21"/>
        </w:rPr>
        <w:t>时间</w:t>
      </w:r>
      <w:r>
        <w:rPr>
          <w:rFonts w:hint="eastAsia" w:ascii="宋体" w:hAnsi="宋体"/>
          <w:bCs/>
          <w:szCs w:val="21"/>
        </w:rPr>
        <w:t>以后提交（上传）的响应文件，广西政府采购云平台将予以拒收。</w:t>
      </w:r>
      <w:r>
        <w:rPr>
          <w:rFonts w:hint="eastAsia" w:ascii="宋体" w:hAnsi="宋体" w:cs="宋体"/>
          <w:szCs w:val="21"/>
        </w:rPr>
        <w:t>（补充、修改或者撤回方式可</w:t>
      </w:r>
      <w:r>
        <w:rPr>
          <w:rFonts w:hint="eastAsia" w:ascii="宋体" w:hAnsi="宋体"/>
          <w:szCs w:val="21"/>
        </w:rPr>
        <w:t>登录</w:t>
      </w:r>
      <w:r>
        <w:rPr>
          <w:rFonts w:hint="eastAsia" w:ascii="宋体" w:hAnsi="宋体" w:cs="宋体"/>
          <w:kern w:val="0"/>
          <w:szCs w:val="21"/>
        </w:rPr>
        <w:t>广西政府采购云平台，</w:t>
      </w:r>
      <w:r>
        <w:rPr>
          <w:rFonts w:hint="eastAsia" w:ascii="宋体" w:hAnsi="宋体"/>
          <w:szCs w:val="21"/>
        </w:rPr>
        <w:t>进入“服务中心”中查看</w:t>
      </w:r>
      <w:r>
        <w:rPr>
          <w:rFonts w:hint="eastAsia" w:ascii="宋体" w:hAnsi="宋体" w:cs="宋体"/>
          <w:szCs w:val="21"/>
        </w:rPr>
        <w:t>“电子投标文件制作与投送教程”）</w:t>
      </w:r>
    </w:p>
    <w:bookmarkEnd w:id="60"/>
    <w:bookmarkEnd w:id="61"/>
    <w:p w14:paraId="6A14B54B">
      <w:pPr>
        <w:pStyle w:val="62"/>
        <w:spacing w:before="0"/>
        <w:ind w:firstLine="420"/>
        <w:rPr>
          <w:rFonts w:ascii="宋体" w:hAnsi="宋体" w:cs="宋体"/>
          <w:sz w:val="21"/>
          <w:szCs w:val="21"/>
        </w:rPr>
      </w:pPr>
      <w:r>
        <w:rPr>
          <w:rFonts w:ascii="宋体" w:hAnsi="宋体" w:cs="宋体"/>
          <w:sz w:val="21"/>
          <w:szCs w:val="21"/>
        </w:rPr>
        <w:t>2</w:t>
      </w: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2在提交响应文件截止时间前，除供应商补充、修改或者撤回响应文件外，任何单位和个人不得解密或提取响应文件。</w:t>
      </w:r>
    </w:p>
    <w:p w14:paraId="0AF1D4B6">
      <w:pPr>
        <w:spacing w:line="360" w:lineRule="auto"/>
        <w:ind w:firstLine="482" w:firstLineChars="200"/>
        <w:rPr>
          <w:rFonts w:ascii="黑体" w:hAnsi="黑体" w:eastAsia="黑体" w:cs="宋体"/>
          <w:b/>
          <w:bCs/>
          <w:sz w:val="24"/>
        </w:rPr>
      </w:pPr>
      <w:bookmarkStart w:id="62" w:name="_Hlk45702405"/>
      <w:r>
        <w:rPr>
          <w:rFonts w:hint="eastAsia" w:ascii="黑体" w:hAnsi="黑体" w:eastAsia="黑体" w:cs="宋体"/>
          <w:b/>
          <w:bCs/>
          <w:sz w:val="24"/>
        </w:rPr>
        <w:t>22.响应文件的退回</w:t>
      </w:r>
    </w:p>
    <w:p w14:paraId="1324AF51">
      <w:pPr>
        <w:spacing w:line="360" w:lineRule="auto"/>
        <w:ind w:firstLine="420" w:firstLineChars="200"/>
        <w:rPr>
          <w:rFonts w:ascii="宋体" w:hAnsi="宋体" w:cs="宋体"/>
          <w:szCs w:val="21"/>
        </w:rPr>
      </w:pPr>
      <w:r>
        <w:rPr>
          <w:rFonts w:hint="eastAsia" w:ascii="宋体" w:hAnsi="宋体" w:cs="宋体"/>
          <w:szCs w:val="21"/>
        </w:rPr>
        <w:t>采购人和采购代理机构对已提交的响应文件概不退回。</w:t>
      </w:r>
    </w:p>
    <w:p w14:paraId="102E6D71">
      <w:pPr>
        <w:spacing w:line="360" w:lineRule="auto"/>
        <w:ind w:firstLine="482" w:firstLineChars="200"/>
        <w:rPr>
          <w:rFonts w:ascii="黑体" w:hAnsi="黑体" w:eastAsia="黑体" w:cs="宋体"/>
          <w:b/>
          <w:bCs/>
          <w:sz w:val="24"/>
        </w:rPr>
      </w:pPr>
      <w:r>
        <w:rPr>
          <w:rFonts w:hint="eastAsia" w:ascii="黑体" w:hAnsi="黑体" w:eastAsia="黑体" w:cs="宋体"/>
          <w:b/>
          <w:bCs/>
          <w:sz w:val="24"/>
        </w:rPr>
        <w:t>23.截止时间后的撤回</w:t>
      </w:r>
    </w:p>
    <w:p w14:paraId="53FC2D01">
      <w:pPr>
        <w:spacing w:line="360" w:lineRule="auto"/>
        <w:ind w:firstLine="420" w:firstLineChars="200"/>
        <w:rPr>
          <w:rFonts w:ascii="宋体" w:hAnsi="宋体" w:cs="宋体"/>
          <w:szCs w:val="21"/>
        </w:rPr>
      </w:pPr>
      <w:r>
        <w:rPr>
          <w:rFonts w:hint="eastAsia" w:ascii="宋体" w:hAnsi="宋体" w:cs="宋体"/>
          <w:szCs w:val="21"/>
        </w:rPr>
        <w:t>供应商在响应文件提交截止时间后向采购人、采购代理机构书面申请撤回响应文件的，将根据本须知正文17.4的规定不予退还其磋商保证金。</w:t>
      </w:r>
    </w:p>
    <w:bookmarkEnd w:id="62"/>
    <w:p w14:paraId="220990AB">
      <w:pPr>
        <w:spacing w:line="360" w:lineRule="auto"/>
        <w:rPr>
          <w:rFonts w:ascii="宋体" w:hAnsi="宋体"/>
          <w:szCs w:val="21"/>
        </w:rPr>
      </w:pPr>
    </w:p>
    <w:p w14:paraId="0D0A89E9">
      <w:pPr>
        <w:spacing w:line="360" w:lineRule="auto"/>
        <w:ind w:left="420" w:firstLine="420"/>
        <w:jc w:val="center"/>
        <w:rPr>
          <w:rFonts w:ascii="宋体" w:hAnsi="宋体"/>
          <w:b/>
          <w:bCs/>
          <w:sz w:val="32"/>
          <w:szCs w:val="32"/>
        </w:rPr>
      </w:pPr>
      <w:r>
        <w:rPr>
          <w:rFonts w:hint="eastAsia" w:ascii="宋体" w:hAnsi="宋体"/>
          <w:b/>
          <w:bCs/>
          <w:sz w:val="32"/>
          <w:szCs w:val="32"/>
        </w:rPr>
        <w:t>四、评审及磋商</w:t>
      </w:r>
    </w:p>
    <w:p w14:paraId="473A3102">
      <w:pPr>
        <w:spacing w:line="360" w:lineRule="auto"/>
        <w:ind w:left="420" w:firstLine="420"/>
        <w:rPr>
          <w:rFonts w:ascii="宋体" w:hAnsi="宋体"/>
          <w:szCs w:val="21"/>
        </w:rPr>
      </w:pPr>
    </w:p>
    <w:p w14:paraId="4C8C6A82">
      <w:pPr>
        <w:spacing w:line="360" w:lineRule="auto"/>
        <w:ind w:firstLine="482" w:firstLineChars="200"/>
        <w:rPr>
          <w:rFonts w:ascii="黑体" w:hAnsi="黑体" w:eastAsia="黑体" w:cs="宋体"/>
          <w:b/>
          <w:bCs/>
          <w:sz w:val="24"/>
        </w:rPr>
      </w:pPr>
      <w:r>
        <w:rPr>
          <w:rFonts w:hint="eastAsia" w:ascii="黑体" w:hAnsi="黑体" w:eastAsia="黑体" w:cs="宋体"/>
          <w:b/>
          <w:bCs/>
          <w:sz w:val="24"/>
        </w:rPr>
        <w:t>24.磋商小组成立</w:t>
      </w:r>
    </w:p>
    <w:p w14:paraId="2E0B78BD">
      <w:pPr>
        <w:spacing w:line="360" w:lineRule="auto"/>
        <w:ind w:firstLine="420" w:firstLineChars="200"/>
        <w:rPr>
          <w:rFonts w:ascii="宋体" w:hAnsi="宋体" w:cs="宋体"/>
          <w:szCs w:val="21"/>
        </w:rPr>
      </w:pPr>
      <w:r>
        <w:rPr>
          <w:rFonts w:hint="eastAsia" w:ascii="宋体" w:hAnsi="宋体" w:cs="宋体"/>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077B9901">
      <w:pPr>
        <w:spacing w:line="360" w:lineRule="auto"/>
        <w:ind w:firstLine="420" w:firstLineChars="200"/>
        <w:rPr>
          <w:rFonts w:ascii="宋体" w:hAnsi="宋体" w:cs="宋体"/>
          <w:szCs w:val="21"/>
        </w:rPr>
      </w:pPr>
      <w:r>
        <w:rPr>
          <w:rFonts w:hint="eastAsia" w:ascii="宋体" w:hAnsi="宋体" w:cs="宋体"/>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91FE58A">
      <w:pPr>
        <w:spacing w:line="360" w:lineRule="auto"/>
        <w:ind w:firstLine="420" w:firstLineChars="200"/>
        <w:rPr>
          <w:rFonts w:ascii="宋体" w:hAnsi="宋体" w:cs="宋体"/>
          <w:szCs w:val="21"/>
        </w:rPr>
      </w:pPr>
      <w:r>
        <w:rPr>
          <w:rFonts w:hint="eastAsia" w:ascii="宋体" w:hAnsi="宋体" w:cs="宋体"/>
          <w:szCs w:val="21"/>
        </w:rPr>
        <w:t>24.3</w:t>
      </w:r>
      <w:r>
        <w:rPr>
          <w:rFonts w:hint="eastAsia" w:hAnsi="宋体"/>
          <w:bCs/>
          <w:szCs w:val="21"/>
        </w:rPr>
        <w:t>采购代理机构</w:t>
      </w:r>
      <w:r>
        <w:rPr>
          <w:rFonts w:hint="eastAsia" w:hAnsi="宋体"/>
          <w:bCs/>
        </w:rPr>
        <w:t>应当</w:t>
      </w:r>
      <w:r>
        <w:rPr>
          <w:rFonts w:hint="eastAsia" w:hAnsi="宋体"/>
          <w:bCs/>
          <w:szCs w:val="21"/>
        </w:rPr>
        <w:t>基于广西政府采购云平台</w:t>
      </w:r>
      <w:r>
        <w:rPr>
          <w:rFonts w:hint="eastAsia" w:hAnsi="宋体"/>
          <w:bCs/>
        </w:rPr>
        <w:t>抽（选）取</w:t>
      </w:r>
      <w:r>
        <w:rPr>
          <w:rFonts w:hint="eastAsia" w:hAnsi="宋体"/>
          <w:bCs/>
          <w:szCs w:val="21"/>
        </w:rPr>
        <w:t>评审专家。</w:t>
      </w:r>
    </w:p>
    <w:p w14:paraId="28ABD24C">
      <w:pPr>
        <w:spacing w:line="360" w:lineRule="auto"/>
        <w:ind w:firstLine="482" w:firstLineChars="200"/>
        <w:rPr>
          <w:rFonts w:ascii="黑体" w:hAnsi="黑体" w:eastAsia="黑体" w:cs="宋体"/>
          <w:b/>
          <w:bCs/>
          <w:sz w:val="24"/>
        </w:rPr>
      </w:pPr>
      <w:r>
        <w:rPr>
          <w:rFonts w:ascii="黑体" w:hAnsi="黑体" w:eastAsia="黑体" w:cs="宋体"/>
          <w:b/>
          <w:bCs/>
          <w:sz w:val="24"/>
        </w:rPr>
        <w:t>25.</w:t>
      </w:r>
      <w:r>
        <w:rPr>
          <w:rFonts w:hint="eastAsia" w:ascii="黑体" w:hAnsi="黑体" w:eastAsia="黑体" w:cs="宋体"/>
          <w:b/>
          <w:bCs/>
          <w:sz w:val="24"/>
        </w:rPr>
        <w:t>首次响应文件的开启和解密</w:t>
      </w:r>
    </w:p>
    <w:p w14:paraId="1A9F5A73">
      <w:pPr>
        <w:spacing w:line="360" w:lineRule="auto"/>
        <w:ind w:firstLine="420" w:firstLineChars="200"/>
        <w:rPr>
          <w:rFonts w:ascii="宋体" w:hAnsi="宋体" w:cs="宋体"/>
          <w:szCs w:val="21"/>
        </w:rPr>
      </w:pPr>
      <w:r>
        <w:rPr>
          <w:rFonts w:hint="eastAsia" w:hAnsi="宋体"/>
          <w:bCs/>
        </w:rPr>
        <w:t>采购代理机构将在“供应商须知前附表”规定的时</w:t>
      </w:r>
      <w:r>
        <w:rPr>
          <w:rFonts w:hint="eastAsia" w:hAnsi="宋体"/>
        </w:rPr>
        <w:t>间通过电子交易平台组织响应文件开启，供应商的法定代表人或其委托代理人须携带加密时所用的CA锁，按平台提示和磋商文件的规定登录到广西政府采购云平台电子开标大厅签到，</w:t>
      </w:r>
      <w:r>
        <w:rPr>
          <w:rFonts w:hint="eastAsia"/>
        </w:rPr>
        <w:t>采购代理机构依托广西政府采购云平台向各供应商发出电子加密响应文件【开始解密】通知，由供应商按</w:t>
      </w:r>
      <w:r>
        <w:rPr>
          <w:rFonts w:hint="eastAsia" w:hAnsi="宋体"/>
          <w:bCs/>
          <w:szCs w:val="21"/>
        </w:rPr>
        <w:t>“供应商须知前附表”</w:t>
      </w:r>
      <w:r>
        <w:rPr>
          <w:rFonts w:hint="eastAsia"/>
        </w:rPr>
        <w:t>规定的时间内自行进行响应文件解密</w:t>
      </w:r>
      <w:r>
        <w:rPr>
          <w:rFonts w:hint="eastAsia" w:hAnsi="宋体"/>
        </w:rPr>
        <w:t>。</w:t>
      </w:r>
      <w:r>
        <w:rPr>
          <w:rFonts w:hint="eastAsia"/>
          <w:b/>
        </w:rPr>
        <w:t>供应商未在</w:t>
      </w:r>
      <w:r>
        <w:rPr>
          <w:b/>
        </w:rPr>
        <w:t>规定的时间内解密</w:t>
      </w:r>
      <w:r>
        <w:rPr>
          <w:rFonts w:hint="eastAsia"/>
          <w:b/>
        </w:rPr>
        <w:t>响应文件</w:t>
      </w:r>
      <w:r>
        <w:rPr>
          <w:b/>
        </w:rPr>
        <w:t>或</w:t>
      </w:r>
      <w:r>
        <w:rPr>
          <w:rFonts w:hint="eastAsia"/>
          <w:b/>
        </w:rPr>
        <w:t>者</w:t>
      </w:r>
      <w:r>
        <w:rPr>
          <w:b/>
        </w:rPr>
        <w:t>解密失败的</w:t>
      </w:r>
      <w:r>
        <w:rPr>
          <w:rFonts w:hint="eastAsia"/>
          <w:b/>
        </w:rPr>
        <w:t>，供应商</w:t>
      </w:r>
      <w:r>
        <w:rPr>
          <w:rFonts w:hint="eastAsia" w:ascii="宋体" w:hAnsi="宋体"/>
          <w:b/>
          <w:szCs w:val="21"/>
        </w:rPr>
        <w:t>的响应文件作无效处理</w:t>
      </w:r>
      <w:r>
        <w:rPr>
          <w:b/>
        </w:rPr>
        <w:t>。</w:t>
      </w:r>
    </w:p>
    <w:p w14:paraId="1A1BE2FD">
      <w:pPr>
        <w:spacing w:line="360" w:lineRule="auto"/>
        <w:ind w:firstLine="482" w:firstLineChars="200"/>
        <w:rPr>
          <w:rFonts w:ascii="黑体" w:hAnsi="黑体" w:eastAsia="黑体" w:cs="宋体"/>
          <w:b/>
          <w:bCs/>
          <w:sz w:val="24"/>
        </w:rPr>
      </w:pPr>
      <w:r>
        <w:rPr>
          <w:rFonts w:ascii="黑体" w:hAnsi="黑体" w:eastAsia="黑体" w:cs="宋体"/>
          <w:b/>
          <w:bCs/>
          <w:sz w:val="24"/>
        </w:rPr>
        <w:t>26</w:t>
      </w:r>
      <w:r>
        <w:rPr>
          <w:rFonts w:hint="eastAsia" w:ascii="黑体" w:hAnsi="黑体" w:eastAsia="黑体" w:cs="宋体"/>
          <w:b/>
          <w:bCs/>
          <w:sz w:val="24"/>
        </w:rPr>
        <w:t>.评审程序、评审方法和评审标准</w:t>
      </w:r>
    </w:p>
    <w:p w14:paraId="4987F3FD">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6</w:t>
      </w:r>
      <w:r>
        <w:rPr>
          <w:rFonts w:hint="eastAsia" w:ascii="宋体" w:hAnsi="宋体" w:cs="宋体"/>
          <w:szCs w:val="21"/>
        </w:rPr>
        <w:t>.1本项目的评审方法为综合评分法。</w:t>
      </w:r>
    </w:p>
    <w:p w14:paraId="593A2CFF">
      <w:pPr>
        <w:spacing w:line="360" w:lineRule="auto"/>
        <w:ind w:firstLine="420" w:firstLineChars="200"/>
        <w:rPr>
          <w:rFonts w:ascii="宋体" w:hAnsi="宋体" w:cs="宋体"/>
          <w:szCs w:val="21"/>
        </w:rPr>
      </w:pPr>
      <w:r>
        <w:rPr>
          <w:rFonts w:ascii="宋体" w:hAnsi="宋体" w:cs="宋体"/>
          <w:szCs w:val="21"/>
        </w:rPr>
        <w:t>26.2</w:t>
      </w:r>
      <w:r>
        <w:rPr>
          <w:rFonts w:hint="eastAsia" w:ascii="宋体" w:hAnsi="宋体" w:cs="宋体"/>
          <w:szCs w:val="21"/>
        </w:rPr>
        <w:t>磋商小组</w:t>
      </w:r>
      <w:r>
        <w:rPr>
          <w:rFonts w:ascii="宋体" w:hAnsi="宋体" w:cs="宋体"/>
          <w:szCs w:val="21"/>
        </w:rPr>
        <w:t>按照</w:t>
      </w:r>
      <w:r>
        <w:rPr>
          <w:rFonts w:hint="eastAsia" w:ascii="宋体" w:hAnsi="宋体" w:cs="宋体"/>
          <w:szCs w:val="21"/>
        </w:rPr>
        <w:t>“第四章评审程序、评审方法和评审标准”</w:t>
      </w:r>
      <w:r>
        <w:rPr>
          <w:rFonts w:ascii="宋体" w:hAnsi="宋体" w:cs="宋体"/>
          <w:szCs w:val="21"/>
        </w:rPr>
        <w:t>规定的方法、评审因素、标准和程序对</w:t>
      </w:r>
      <w:r>
        <w:rPr>
          <w:rFonts w:hint="eastAsia" w:ascii="宋体" w:hAnsi="宋体" w:cs="宋体"/>
          <w:szCs w:val="21"/>
        </w:rPr>
        <w:t>响应</w:t>
      </w:r>
      <w:r>
        <w:rPr>
          <w:rFonts w:ascii="宋体" w:hAnsi="宋体" w:cs="宋体"/>
          <w:szCs w:val="21"/>
        </w:rPr>
        <w:t>文件进行评审。</w:t>
      </w:r>
    </w:p>
    <w:p w14:paraId="1E1AB180">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 xml:space="preserve">6.3 </w:t>
      </w:r>
      <w:r>
        <w:rPr>
          <w:rFonts w:hint="eastAsia" w:ascii="宋体" w:hAnsi="宋体"/>
          <w:szCs w:val="21"/>
        </w:rPr>
        <w:t>商务/技术要求允许负偏离的条款数详见“供应商须知前附表”。</w:t>
      </w:r>
    </w:p>
    <w:p w14:paraId="238F5BEB">
      <w:pPr>
        <w:spacing w:line="360" w:lineRule="auto"/>
        <w:ind w:firstLine="420" w:firstLineChars="200"/>
        <w:rPr>
          <w:rFonts w:ascii="宋体" w:hAnsi="宋体"/>
          <w:szCs w:val="21"/>
        </w:rPr>
      </w:pPr>
      <w:r>
        <w:rPr>
          <w:rFonts w:hint="eastAsia" w:ascii="宋体" w:hAnsi="宋体" w:cs="宋体"/>
        </w:rPr>
        <w:t>26.</w:t>
      </w:r>
      <w:r>
        <w:rPr>
          <w:rFonts w:ascii="宋体" w:hAnsi="宋体" w:cs="宋体"/>
        </w:rPr>
        <w:t>4</w:t>
      </w:r>
      <w:r>
        <w:rPr>
          <w:rFonts w:hint="eastAsia" w:ascii="宋体" w:hAnsi="宋体" w:cs="宋体"/>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3F657B4C">
      <w:pPr>
        <w:spacing w:line="360" w:lineRule="auto"/>
        <w:ind w:firstLine="420" w:firstLineChars="200"/>
        <w:rPr>
          <w:rFonts w:hAnsi="宋体"/>
        </w:rPr>
      </w:pPr>
      <w:r>
        <w:rPr>
          <w:rFonts w:hint="eastAsia" w:ascii="宋体" w:hAnsi="宋体" w:cs="宋体"/>
        </w:rPr>
        <w:t>2</w:t>
      </w:r>
      <w:r>
        <w:rPr>
          <w:rFonts w:ascii="宋体" w:hAnsi="宋体" w:cs="宋体"/>
        </w:rPr>
        <w:t>6.5</w:t>
      </w:r>
      <w:r>
        <w:rPr>
          <w:rFonts w:hint="eastAsia" w:hAnsi="宋体"/>
        </w:rPr>
        <w:t>电子交易活动的中止。采购过程中出现以下情形，导致电子交易平台无法正常运行，或者无法保证电子交易的公平、公正和安全时，采购机构可中止电子交易活动：</w:t>
      </w:r>
    </w:p>
    <w:p w14:paraId="72210A8E">
      <w:pPr>
        <w:spacing w:line="360" w:lineRule="auto"/>
        <w:ind w:firstLine="420" w:firstLineChars="200"/>
        <w:rPr>
          <w:rFonts w:hAnsi="宋体"/>
        </w:rPr>
      </w:pPr>
      <w:r>
        <w:rPr>
          <w:rFonts w:hint="eastAsia" w:hAnsi="宋体"/>
        </w:rPr>
        <w:t>（1）电子交易平台发生故障而无法登录访问的；</w:t>
      </w:r>
    </w:p>
    <w:p w14:paraId="3B2C05DA">
      <w:pPr>
        <w:spacing w:line="360" w:lineRule="auto"/>
        <w:ind w:firstLine="420" w:firstLineChars="200"/>
        <w:rPr>
          <w:rFonts w:hAnsi="宋体"/>
        </w:rPr>
      </w:pPr>
      <w:r>
        <w:rPr>
          <w:rFonts w:hint="eastAsia" w:hAnsi="宋体"/>
        </w:rPr>
        <w:t>（2）电子交易平台应用或数据库出现错误，不能进行正常操作的；</w:t>
      </w:r>
    </w:p>
    <w:p w14:paraId="05917313">
      <w:pPr>
        <w:spacing w:line="360" w:lineRule="auto"/>
        <w:ind w:firstLine="420" w:firstLineChars="200"/>
        <w:rPr>
          <w:rFonts w:hAnsi="宋体"/>
        </w:rPr>
      </w:pPr>
      <w:r>
        <w:rPr>
          <w:rFonts w:hint="eastAsia" w:hAnsi="宋体"/>
        </w:rPr>
        <w:t>（3）电子交易平台发现严重安全漏洞，有潜在泄密危险的；</w:t>
      </w:r>
    </w:p>
    <w:p w14:paraId="05AFB21E">
      <w:pPr>
        <w:spacing w:line="360" w:lineRule="auto"/>
        <w:ind w:firstLine="420" w:firstLineChars="200"/>
        <w:rPr>
          <w:rFonts w:hAnsi="宋体"/>
        </w:rPr>
      </w:pPr>
      <w:r>
        <w:rPr>
          <w:rFonts w:hint="eastAsia" w:hAnsi="宋体"/>
        </w:rPr>
        <w:t>（4）病毒发作导致不能进行正常操作的；</w:t>
      </w:r>
    </w:p>
    <w:p w14:paraId="7D926D7D">
      <w:pPr>
        <w:spacing w:line="360" w:lineRule="auto"/>
        <w:ind w:firstLine="420" w:firstLineChars="200"/>
        <w:rPr>
          <w:rFonts w:hAnsi="宋体"/>
        </w:rPr>
      </w:pPr>
      <w:r>
        <w:rPr>
          <w:rFonts w:hint="eastAsia" w:hAnsi="宋体"/>
        </w:rPr>
        <w:t>（5）其他无法保证电子交易的公平、公正和安全的情况。</w:t>
      </w:r>
    </w:p>
    <w:p w14:paraId="106E86A9">
      <w:pPr>
        <w:spacing w:line="360" w:lineRule="auto"/>
        <w:ind w:firstLine="420" w:firstLineChars="200"/>
        <w:rPr>
          <w:rFonts w:ascii="宋体" w:hAnsi="宋体" w:cs="宋体"/>
          <w:szCs w:val="21"/>
        </w:rPr>
      </w:pPr>
      <w:r>
        <w:rPr>
          <w:rFonts w:hint="eastAsia" w:ascii="宋体" w:hAnsi="宋体"/>
        </w:rPr>
        <w:t>26.</w:t>
      </w:r>
      <w:r>
        <w:rPr>
          <w:rFonts w:ascii="宋体" w:hAnsi="宋体"/>
        </w:rPr>
        <w:t>6</w:t>
      </w:r>
      <w:r>
        <w:rPr>
          <w:rFonts w:hint="eastAsia" w:hAnsi="宋体"/>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08BFA7D5">
      <w:pPr>
        <w:spacing w:line="360" w:lineRule="auto"/>
        <w:ind w:firstLine="482" w:firstLineChars="200"/>
        <w:rPr>
          <w:rFonts w:ascii="黑体" w:hAnsi="黑体" w:eastAsia="黑体" w:cs="宋体"/>
          <w:b/>
          <w:bCs/>
          <w:sz w:val="24"/>
        </w:rPr>
      </w:pPr>
      <w:r>
        <w:rPr>
          <w:rFonts w:ascii="黑体" w:hAnsi="黑体" w:eastAsia="黑体" w:cs="宋体"/>
          <w:b/>
          <w:bCs/>
          <w:sz w:val="24"/>
        </w:rPr>
        <w:t>27</w:t>
      </w:r>
      <w:r>
        <w:rPr>
          <w:rFonts w:hint="eastAsia" w:ascii="黑体" w:hAnsi="黑体" w:eastAsia="黑体" w:cs="宋体"/>
          <w:b/>
          <w:bCs/>
          <w:sz w:val="24"/>
        </w:rPr>
        <w:t>.确定成交供应商及结果公告</w:t>
      </w:r>
    </w:p>
    <w:p w14:paraId="43D9C837">
      <w:pPr>
        <w:spacing w:line="360" w:lineRule="auto"/>
        <w:ind w:firstLine="420" w:firstLineChars="200"/>
        <w:rPr>
          <w:rFonts w:ascii="宋体" w:hAnsi="宋体" w:cs="宋体"/>
          <w:szCs w:val="21"/>
        </w:rPr>
      </w:pPr>
      <w:r>
        <w:rPr>
          <w:rFonts w:ascii="宋体" w:hAnsi="宋体" w:cs="宋体"/>
          <w:szCs w:val="21"/>
        </w:rPr>
        <w:t>27</w:t>
      </w:r>
      <w:r>
        <w:rPr>
          <w:rFonts w:hint="eastAsia" w:ascii="宋体" w:hAnsi="宋体" w:cs="宋体"/>
          <w:szCs w:val="21"/>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DB9849A">
      <w:pPr>
        <w:spacing w:line="360" w:lineRule="auto"/>
        <w:ind w:firstLine="420" w:firstLineChars="200"/>
        <w:rPr>
          <w:rFonts w:ascii="宋体" w:hAnsi="宋体" w:cs="Courier New"/>
          <w:szCs w:val="21"/>
        </w:rPr>
      </w:pPr>
      <w:r>
        <w:rPr>
          <w:rFonts w:ascii="宋体" w:hAnsi="宋体" w:cs="宋体"/>
          <w:szCs w:val="21"/>
        </w:rPr>
        <w:t>27</w:t>
      </w:r>
      <w:r>
        <w:rPr>
          <w:rFonts w:hint="eastAsia" w:ascii="宋体" w:hAnsi="宋体" w:cs="宋体"/>
          <w:szCs w:val="21"/>
        </w:rPr>
        <w:t>.2采购代理机构应当在</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63" w:name="_Hlk66782294"/>
      <w:r>
        <w:rPr>
          <w:rFonts w:hint="eastAsia" w:ascii="宋体" w:hAnsi="宋体" w:cs="Courier New"/>
          <w:szCs w:val="21"/>
        </w:rPr>
        <w:t>成交供应商享受</w:t>
      </w:r>
      <w:r>
        <w:rPr>
          <w:rFonts w:hint="eastAsia" w:ascii="宋体" w:hAnsi="宋体"/>
          <w:szCs w:val="21"/>
        </w:rPr>
        <w:t>《政府采购促进中小企业发展管理办法》（财库〔2020〕46号）规定的中小企业扶持</w:t>
      </w:r>
      <w:r>
        <w:rPr>
          <w:rFonts w:hint="eastAsia" w:ascii="宋体" w:hAnsi="宋体" w:cs="Courier New"/>
          <w:szCs w:val="21"/>
        </w:rPr>
        <w:t>政策的，采购人、采购代理机构应当随成交结果公开成交供应商的《中小企业声明函》。</w:t>
      </w:r>
      <w:bookmarkEnd w:id="63"/>
    </w:p>
    <w:p w14:paraId="74D348F9">
      <w:pPr>
        <w:spacing w:line="360" w:lineRule="auto"/>
        <w:ind w:firstLine="420" w:firstLineChars="200"/>
        <w:rPr>
          <w:rFonts w:ascii="宋体" w:hAnsi="宋体" w:cs="Courier New"/>
          <w:szCs w:val="21"/>
        </w:rPr>
      </w:pPr>
      <w:r>
        <w:rPr>
          <w:rFonts w:hint="eastAsia" w:ascii="宋体" w:hAnsi="宋体" w:cs="Courier New"/>
          <w:szCs w:val="21"/>
        </w:rPr>
        <w:t>27.3出现下列情形之一的，采购人或者采购代理机构应当终止竞争性磋商采购活动，发布项目终止公告并说明原因，重新开展采购活动：</w:t>
      </w:r>
    </w:p>
    <w:p w14:paraId="49B32C7F">
      <w:pPr>
        <w:spacing w:line="360" w:lineRule="auto"/>
        <w:ind w:firstLine="420" w:firstLineChars="200"/>
        <w:rPr>
          <w:rFonts w:ascii="宋体" w:hAnsi="宋体" w:cs="Courier New"/>
          <w:szCs w:val="21"/>
        </w:rPr>
      </w:pPr>
      <w:r>
        <w:rPr>
          <w:rFonts w:hint="eastAsia" w:ascii="宋体" w:hAnsi="宋体" w:cs="Courier New"/>
          <w:szCs w:val="21"/>
        </w:rPr>
        <w:t>（1）因情况变化，不再符合规定的竞争性磋商采购方式适用情形的；</w:t>
      </w:r>
    </w:p>
    <w:p w14:paraId="54E08CCA">
      <w:pPr>
        <w:spacing w:line="360" w:lineRule="auto"/>
        <w:ind w:firstLine="420" w:firstLineChars="200"/>
        <w:rPr>
          <w:rFonts w:ascii="宋体" w:hAnsi="宋体" w:cs="Courier New"/>
          <w:szCs w:val="21"/>
        </w:rPr>
      </w:pPr>
      <w:r>
        <w:rPr>
          <w:rFonts w:hint="eastAsia" w:ascii="宋体" w:hAnsi="宋体" w:cs="Courier New"/>
          <w:szCs w:val="21"/>
        </w:rPr>
        <w:t>（2）出现影响采购公正的违法、违规行为的；</w:t>
      </w:r>
    </w:p>
    <w:p w14:paraId="4244E1C5">
      <w:pPr>
        <w:spacing w:line="360" w:lineRule="auto"/>
        <w:ind w:firstLine="420" w:firstLineChars="200"/>
        <w:rPr>
          <w:rFonts w:ascii="宋体" w:hAnsi="宋体" w:cs="Courier New"/>
          <w:szCs w:val="21"/>
        </w:rPr>
      </w:pPr>
      <w:r>
        <w:rPr>
          <w:rFonts w:hint="eastAsia" w:ascii="宋体" w:hAnsi="宋体" w:cs="Courier New"/>
          <w:szCs w:val="21"/>
        </w:rPr>
        <w:t>（3）除“第四章评审程序、评审方法和评审标准”第4.3条规定的情形外，在采购过程中符合要求的供应商或者报价未超过采购预算的供应商不足3家的。</w:t>
      </w:r>
    </w:p>
    <w:p w14:paraId="4F552334">
      <w:pPr>
        <w:spacing w:line="360" w:lineRule="auto"/>
        <w:ind w:firstLine="420" w:firstLineChars="200"/>
        <w:rPr>
          <w:rFonts w:ascii="宋体" w:hAnsi="宋体" w:cs="宋体"/>
          <w:szCs w:val="21"/>
        </w:rPr>
      </w:pPr>
      <w:r>
        <w:rPr>
          <w:rFonts w:hint="eastAsia" w:ascii="宋体" w:hAnsi="宋体" w:cs="Courier New"/>
          <w:szCs w:val="21"/>
        </w:rPr>
        <w:t>27.4 在采购活动中因重大变故，采购任务取消的，采购人或者采购代理机构应当终止采购活动，通知所有参加采购活动的供应商，并将项目实施情况和采购任务取消原因报送本级财政部门。</w:t>
      </w:r>
    </w:p>
    <w:p w14:paraId="48E156CB">
      <w:pPr>
        <w:spacing w:line="360" w:lineRule="auto"/>
        <w:ind w:firstLine="482" w:firstLineChars="200"/>
        <w:rPr>
          <w:rFonts w:ascii="黑体" w:hAnsi="黑体" w:eastAsia="黑体" w:cs="宋体"/>
          <w:b/>
          <w:bCs/>
          <w:sz w:val="24"/>
        </w:rPr>
      </w:pPr>
      <w:r>
        <w:rPr>
          <w:rFonts w:ascii="黑体" w:hAnsi="黑体" w:eastAsia="黑体" w:cs="宋体"/>
          <w:b/>
          <w:bCs/>
          <w:sz w:val="24"/>
        </w:rPr>
        <w:t>28</w:t>
      </w:r>
      <w:r>
        <w:rPr>
          <w:rFonts w:hint="eastAsia" w:ascii="黑体" w:hAnsi="黑体" w:eastAsia="黑体" w:cs="宋体"/>
          <w:b/>
          <w:bCs/>
          <w:sz w:val="24"/>
        </w:rPr>
        <w:t>.履约保证金</w:t>
      </w:r>
    </w:p>
    <w:p w14:paraId="43675B14">
      <w:pPr>
        <w:spacing w:line="360" w:lineRule="auto"/>
        <w:ind w:firstLine="424" w:firstLineChars="202"/>
        <w:rPr>
          <w:rFonts w:ascii="宋体" w:hAnsi="宋体" w:cs="宋体"/>
          <w:szCs w:val="21"/>
        </w:rPr>
      </w:pPr>
      <w:r>
        <w:rPr>
          <w:rFonts w:ascii="宋体" w:hAnsi="宋体" w:cs="宋体"/>
          <w:szCs w:val="21"/>
        </w:rPr>
        <w:t>28</w:t>
      </w:r>
      <w:r>
        <w:rPr>
          <w:rFonts w:hint="eastAsia" w:ascii="宋体" w:hAnsi="宋体" w:cs="宋体"/>
          <w:szCs w:val="21"/>
        </w:rPr>
        <w:t>.1履约保证金的金额、提交方式、退付的时间和条件详见“供应商须知前附表”。成交供应商未按规定提交履约保证金的，视为拒绝</w:t>
      </w:r>
      <w:r>
        <w:rPr>
          <w:rFonts w:ascii="宋体" w:hAnsi="宋体"/>
        </w:rPr>
        <w:t>与采购人</w:t>
      </w:r>
      <w:r>
        <w:rPr>
          <w:rFonts w:hint="eastAsia" w:ascii="宋体" w:hAnsi="宋体" w:cs="宋体"/>
          <w:szCs w:val="21"/>
        </w:rPr>
        <w:t>签订合同。</w:t>
      </w:r>
    </w:p>
    <w:p w14:paraId="088E482C">
      <w:pPr>
        <w:spacing w:line="360" w:lineRule="auto"/>
        <w:ind w:firstLine="424" w:firstLineChars="202"/>
        <w:rPr>
          <w:rFonts w:ascii="宋体" w:hAnsi="宋体" w:cs="宋体"/>
          <w:szCs w:val="21"/>
        </w:rPr>
      </w:pPr>
      <w:r>
        <w:rPr>
          <w:rFonts w:ascii="宋体" w:hAnsi="宋体" w:cs="宋体"/>
          <w:szCs w:val="21"/>
        </w:rPr>
        <w:t>28</w:t>
      </w:r>
      <w:r>
        <w:rPr>
          <w:rFonts w:hint="eastAsia" w:ascii="宋体" w:hAnsi="宋体" w:cs="宋体"/>
          <w:szCs w:val="21"/>
        </w:rPr>
        <w:t>.2在履约保证金退还日期前，若成交供应商的开户名称、开户银行、帐号有变动的，请以书面形式通知履约保证金收取单位，否则由此产生的后果由成交供应商自行承担。</w:t>
      </w:r>
    </w:p>
    <w:p w14:paraId="6238864F">
      <w:pPr>
        <w:spacing w:line="360" w:lineRule="auto"/>
        <w:ind w:firstLine="482" w:firstLineChars="200"/>
        <w:rPr>
          <w:rFonts w:ascii="黑体" w:hAnsi="黑体" w:eastAsia="黑体" w:cs="宋体"/>
          <w:b/>
          <w:bCs/>
          <w:sz w:val="24"/>
        </w:rPr>
      </w:pPr>
      <w:r>
        <w:rPr>
          <w:rFonts w:ascii="黑体" w:hAnsi="黑体" w:eastAsia="黑体" w:cs="宋体"/>
          <w:b/>
          <w:bCs/>
          <w:sz w:val="24"/>
        </w:rPr>
        <w:t>29</w:t>
      </w:r>
      <w:r>
        <w:rPr>
          <w:rFonts w:hint="eastAsia" w:ascii="黑体" w:hAnsi="黑体" w:eastAsia="黑体" w:cs="宋体"/>
          <w:b/>
          <w:bCs/>
          <w:sz w:val="24"/>
        </w:rPr>
        <w:t>.签订合同</w:t>
      </w:r>
    </w:p>
    <w:p w14:paraId="741DC51E">
      <w:pPr>
        <w:spacing w:line="360" w:lineRule="auto"/>
        <w:ind w:firstLine="424" w:firstLineChars="202"/>
        <w:rPr>
          <w:rFonts w:ascii="宋体" w:hAnsi="宋体" w:cs="宋体"/>
          <w:szCs w:val="21"/>
        </w:rPr>
      </w:pPr>
      <w:r>
        <w:rPr>
          <w:rFonts w:hint="eastAsia" w:ascii="宋体" w:hAnsi="宋体" w:cs="宋体"/>
          <w:szCs w:val="21"/>
        </w:rPr>
        <w:t>29.1签订电子采购合同：成交供应商领取电子成交通知书后，在</w:t>
      </w:r>
      <w:r>
        <w:rPr>
          <w:rFonts w:hint="eastAsia" w:ascii="宋体" w:hAnsi="宋体" w:cs="宋体"/>
          <w:szCs w:val="21"/>
          <w:lang w:val="zh-CN"/>
        </w:rPr>
        <w:t>规定的日期、时间、地点，由法定代表人或其授权代表与采购人代表签订电子采购合同。如成交供应商为联合体的，由联合体成员各方法定代表人或其授权代表与采购人代表签订合同。</w:t>
      </w:r>
    </w:p>
    <w:p w14:paraId="1966D40D">
      <w:pPr>
        <w:spacing w:line="360" w:lineRule="auto"/>
        <w:ind w:firstLine="424" w:firstLineChars="202"/>
        <w:rPr>
          <w:rFonts w:ascii="宋体" w:hAnsi="宋体" w:cs="宋体"/>
          <w:szCs w:val="21"/>
        </w:rPr>
      </w:pPr>
      <w:r>
        <w:rPr>
          <w:rFonts w:hint="eastAsia" w:ascii="宋体" w:hAnsi="宋体" w:cs="宋体"/>
          <w:szCs w:val="21"/>
        </w:rPr>
        <w:t>线下签订纸质合同：供应商领取成交通知书后，按“供应商须知前附表”规定向采购人出示相关证明材料，经采购人核验合格后方可签订合同。</w:t>
      </w:r>
    </w:p>
    <w:p w14:paraId="0E71AB61">
      <w:pPr>
        <w:spacing w:line="360" w:lineRule="auto"/>
        <w:ind w:firstLine="424" w:firstLineChars="202"/>
        <w:rPr>
          <w:rFonts w:ascii="宋体" w:hAnsi="宋体" w:cs="宋体"/>
          <w:szCs w:val="21"/>
        </w:rPr>
      </w:pPr>
      <w:r>
        <w:rPr>
          <w:rFonts w:hint="eastAsia" w:ascii="宋体" w:hAnsi="宋体" w:cs="宋体"/>
          <w:szCs w:val="21"/>
        </w:rPr>
        <w:t>29.2签订合同时间：按成交通知书规定的时间与采购人签订合同。</w:t>
      </w:r>
    </w:p>
    <w:p w14:paraId="761B371A">
      <w:pPr>
        <w:spacing w:line="360" w:lineRule="auto"/>
        <w:ind w:firstLine="424" w:firstLineChars="202"/>
        <w:rPr>
          <w:rFonts w:ascii="宋体" w:hAnsi="宋体" w:cs="宋体"/>
          <w:szCs w:val="21"/>
        </w:rPr>
      </w:pPr>
      <w:r>
        <w:rPr>
          <w:rFonts w:hint="eastAsia" w:ascii="宋体" w:hAnsi="宋体" w:cs="宋体"/>
          <w:szCs w:val="21"/>
        </w:rPr>
        <w:t>29.</w:t>
      </w:r>
      <w:r>
        <w:rPr>
          <w:rFonts w:ascii="宋体" w:hAnsi="宋体" w:cs="宋体"/>
          <w:szCs w:val="21"/>
        </w:rPr>
        <w:t>3</w:t>
      </w:r>
      <w:r>
        <w:rPr>
          <w:rFonts w:hint="eastAsia" w:ascii="宋体" w:hAnsi="宋体" w:cs="宋体"/>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2F370805">
      <w:pPr>
        <w:spacing w:line="360" w:lineRule="auto"/>
        <w:ind w:firstLine="424" w:firstLineChars="202"/>
        <w:rPr>
          <w:rFonts w:ascii="宋体" w:hAnsi="宋体" w:cs="宋体"/>
          <w:szCs w:val="21"/>
        </w:rPr>
      </w:pPr>
      <w:r>
        <w:rPr>
          <w:rFonts w:hint="eastAsia" w:ascii="宋体" w:hAnsi="宋体" w:cs="宋体"/>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E1FB2FD">
      <w:pPr>
        <w:spacing w:line="360" w:lineRule="auto"/>
        <w:ind w:firstLine="424" w:firstLineChars="202"/>
        <w:rPr>
          <w:rFonts w:ascii="宋体" w:hAnsi="宋体" w:cs="宋体"/>
          <w:szCs w:val="21"/>
        </w:rPr>
      </w:pPr>
      <w:r>
        <w:rPr>
          <w:rFonts w:hint="eastAsia" w:ascii="宋体" w:hAnsi="宋体" w:cs="宋体"/>
          <w:szCs w:val="21"/>
        </w:rPr>
        <w:t>29.5采购人或成交供应商不得单方面向合同另一方提出任何磋商文件没有约定的条件或不合理的要求，作为签订合同的条件；也不得协商另行订立背离磋商文件和合同实质性内容的协议。</w:t>
      </w:r>
    </w:p>
    <w:p w14:paraId="75EE106D">
      <w:pPr>
        <w:spacing w:line="360" w:lineRule="auto"/>
        <w:ind w:firstLine="424" w:firstLineChars="202"/>
        <w:rPr>
          <w:rFonts w:ascii="宋体" w:hAnsi="宋体" w:cs="宋体"/>
          <w:szCs w:val="21"/>
        </w:rPr>
      </w:pPr>
      <w:r>
        <w:rPr>
          <w:rFonts w:hint="eastAsia" w:ascii="宋体" w:hAnsi="宋体" w:cs="宋体"/>
          <w:szCs w:val="21"/>
        </w:rPr>
        <w:t>29.6如签订合同并生效后，供应商无故拒绝或延期，除按照合同条款处理外，将承担相应的法律责任。</w:t>
      </w:r>
    </w:p>
    <w:p w14:paraId="521C8946">
      <w:pPr>
        <w:spacing w:line="360" w:lineRule="auto"/>
        <w:ind w:firstLine="424" w:firstLineChars="202"/>
        <w:rPr>
          <w:rFonts w:ascii="宋体" w:hAnsi="宋体" w:cs="宋体"/>
          <w:szCs w:val="21"/>
        </w:rPr>
      </w:pPr>
      <w:r>
        <w:rPr>
          <w:rFonts w:hint="eastAsia" w:ascii="宋体" w:hAnsi="宋体" w:cs="宋体"/>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4AF64A55">
      <w:pPr>
        <w:spacing w:line="360" w:lineRule="auto"/>
        <w:ind w:firstLine="482" w:firstLineChars="200"/>
        <w:rPr>
          <w:rFonts w:ascii="黑体" w:hAnsi="黑体" w:eastAsia="黑体" w:cs="宋体"/>
          <w:b/>
          <w:bCs/>
          <w:sz w:val="24"/>
        </w:rPr>
      </w:pPr>
      <w:r>
        <w:rPr>
          <w:rFonts w:ascii="黑体" w:hAnsi="黑体" w:eastAsia="黑体" w:cs="宋体"/>
          <w:b/>
          <w:bCs/>
          <w:sz w:val="24"/>
        </w:rPr>
        <w:t>30</w:t>
      </w:r>
      <w:r>
        <w:rPr>
          <w:rFonts w:hint="eastAsia" w:ascii="黑体" w:hAnsi="黑体" w:eastAsia="黑体" w:cs="宋体"/>
          <w:b/>
          <w:bCs/>
          <w:sz w:val="24"/>
        </w:rPr>
        <w:t>.政府采购合同公告</w:t>
      </w:r>
    </w:p>
    <w:p w14:paraId="345BB888">
      <w:pPr>
        <w:spacing w:line="360" w:lineRule="auto"/>
        <w:ind w:firstLine="420" w:firstLineChars="200"/>
        <w:rPr>
          <w:rFonts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E078DEF">
      <w:pPr>
        <w:spacing w:line="360" w:lineRule="auto"/>
        <w:ind w:firstLine="482" w:firstLineChars="200"/>
        <w:rPr>
          <w:rFonts w:ascii="黑体" w:hAnsi="黑体" w:eastAsia="黑体" w:cs="宋体"/>
          <w:b/>
          <w:bCs/>
          <w:sz w:val="24"/>
        </w:rPr>
      </w:pPr>
      <w:r>
        <w:rPr>
          <w:rFonts w:ascii="黑体" w:hAnsi="黑体" w:eastAsia="黑体" w:cs="宋体"/>
          <w:b/>
          <w:bCs/>
          <w:sz w:val="24"/>
        </w:rPr>
        <w:t>31</w:t>
      </w:r>
      <w:r>
        <w:rPr>
          <w:rFonts w:hint="eastAsia" w:ascii="黑体" w:hAnsi="黑体" w:eastAsia="黑体" w:cs="宋体"/>
          <w:b/>
          <w:bCs/>
          <w:sz w:val="24"/>
        </w:rPr>
        <w:t>. 询问、质疑和投诉</w:t>
      </w:r>
    </w:p>
    <w:p w14:paraId="50ADCD83">
      <w:pPr>
        <w:pStyle w:val="7"/>
        <w:spacing w:line="360" w:lineRule="auto"/>
        <w:rPr>
          <w:rFonts w:ascii="宋体" w:hAnsi="宋体"/>
          <w:szCs w:val="21"/>
        </w:rPr>
      </w:pPr>
      <w:r>
        <w:rPr>
          <w:rFonts w:hint="eastAsia" w:ascii="宋体" w:hAnsi="宋体" w:cs="宋体"/>
        </w:rPr>
        <w:t>3</w:t>
      </w:r>
      <w:r>
        <w:rPr>
          <w:rFonts w:ascii="宋体" w:hAnsi="宋体" w:cs="宋体"/>
        </w:rPr>
        <w:t>1</w:t>
      </w:r>
      <w:r>
        <w:rPr>
          <w:rFonts w:hint="eastAsia" w:ascii="宋体" w:hAnsi="宋体" w:cs="宋体"/>
        </w:rPr>
        <w:t>.1供应商对政府采购活动事项有疑问的，可以向采购人、采购代理机构提出询问，采购人或者采购代理机构应当在3个工作日内对供应商依法提出的询问作出答复，</w:t>
      </w:r>
      <w:r>
        <w:rPr>
          <w:rFonts w:hint="eastAsia" w:ascii="宋体" w:hAnsi="宋体"/>
          <w:szCs w:val="21"/>
        </w:rPr>
        <w:t>但答复的内容不得涉及商业秘密</w:t>
      </w:r>
      <w:r>
        <w:rPr>
          <w:rFonts w:hint="eastAsia" w:ascii="宋体" w:hAnsi="宋体" w:cs="宋体"/>
        </w:rPr>
        <w:t>。</w:t>
      </w:r>
    </w:p>
    <w:p w14:paraId="3F4FE8BD">
      <w:pPr>
        <w:spacing w:line="360" w:lineRule="auto"/>
        <w:ind w:firstLine="420" w:firstLineChars="200"/>
        <w:rPr>
          <w:rFonts w:ascii="宋体" w:hAnsi="宋体" w:cs="宋体"/>
        </w:rPr>
      </w:pPr>
      <w:r>
        <w:rPr>
          <w:rFonts w:hint="eastAsia" w:ascii="宋体" w:hAnsi="宋体" w:cs="宋体"/>
        </w:rPr>
        <w:t>3</w:t>
      </w:r>
      <w:r>
        <w:rPr>
          <w:rFonts w:ascii="宋体" w:hAnsi="宋体" w:cs="宋体"/>
        </w:rPr>
        <w:t>1</w:t>
      </w:r>
      <w:r>
        <w:rPr>
          <w:rFonts w:hint="eastAsia" w:ascii="宋体" w:hAnsi="宋体" w:cs="宋体"/>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rPr>
        <w:t>接收质疑函的方式、联系部门、联系电话和通讯地址等信息</w:t>
      </w:r>
      <w:r>
        <w:rPr>
          <w:rFonts w:hint="eastAsia" w:ascii="宋体" w:hAnsi="宋体" w:cs="Arial"/>
        </w:rPr>
        <w:t>详见</w:t>
      </w:r>
      <w:r>
        <w:rPr>
          <w:rFonts w:hint="eastAsia" w:ascii="宋体" w:hAnsi="宋体" w:cs="宋体"/>
          <w:szCs w:val="21"/>
        </w:rPr>
        <w:t>“供应商须知前附表”</w:t>
      </w:r>
      <w:r>
        <w:rPr>
          <w:rFonts w:hint="eastAsia" w:ascii="宋体" w:hAnsi="宋体" w:cs="宋体"/>
        </w:rPr>
        <w:t>。具体质疑起算时间如下：</w:t>
      </w:r>
    </w:p>
    <w:p w14:paraId="6FD3E9E9">
      <w:pPr>
        <w:spacing w:line="360" w:lineRule="auto"/>
        <w:ind w:firstLine="420" w:firstLineChars="200"/>
        <w:rPr>
          <w:rFonts w:ascii="宋体" w:hAnsi="宋体" w:cs="宋体"/>
        </w:rPr>
      </w:pPr>
      <w:r>
        <w:rPr>
          <w:rFonts w:hint="eastAsia" w:ascii="宋体" w:hAnsi="宋体" w:cs="宋体"/>
        </w:rPr>
        <w:t>（1）对可以质疑的磋商文件提出质疑的，为收到磋商文件之日或者</w:t>
      </w:r>
      <w:r>
        <w:rPr>
          <w:rFonts w:hint="eastAsia" w:ascii="宋体" w:hAnsi="宋体"/>
        </w:rPr>
        <w:t>竞争性磋商公告期限届满之日</w:t>
      </w:r>
      <w:r>
        <w:rPr>
          <w:rFonts w:hint="eastAsia" w:ascii="宋体" w:hAnsi="宋体" w:cs="宋体"/>
        </w:rPr>
        <w:t>；</w:t>
      </w:r>
    </w:p>
    <w:p w14:paraId="4E032F6E">
      <w:pPr>
        <w:spacing w:line="360" w:lineRule="auto"/>
        <w:ind w:firstLine="420" w:firstLineChars="200"/>
        <w:rPr>
          <w:rFonts w:ascii="宋体" w:hAnsi="宋体" w:cs="宋体"/>
        </w:rPr>
      </w:pPr>
      <w:r>
        <w:rPr>
          <w:rFonts w:hint="eastAsia" w:ascii="宋体" w:hAnsi="宋体" w:cs="宋体"/>
        </w:rPr>
        <w:t>（2）对采购过程提出质疑的，为各采购程序环节结束之日；</w:t>
      </w:r>
    </w:p>
    <w:p w14:paraId="20027A23">
      <w:pPr>
        <w:spacing w:line="360" w:lineRule="auto"/>
        <w:ind w:firstLine="420" w:firstLineChars="200"/>
        <w:rPr>
          <w:rFonts w:ascii="宋体" w:hAnsi="宋体" w:cs="宋体"/>
        </w:rPr>
      </w:pPr>
      <w:r>
        <w:rPr>
          <w:rFonts w:hint="eastAsia" w:ascii="宋体" w:hAnsi="宋体" w:cs="宋体"/>
        </w:rPr>
        <w:t>（3）对成交结果提出质疑的，为成交结果公告期限届满之日。</w:t>
      </w:r>
    </w:p>
    <w:p w14:paraId="407AC77B">
      <w:pPr>
        <w:spacing w:line="360" w:lineRule="auto"/>
        <w:ind w:firstLine="420" w:firstLineChars="200"/>
        <w:rPr>
          <w:rFonts w:ascii="宋体" w:hAnsi="宋体" w:cs="宋体"/>
        </w:rPr>
      </w:pPr>
      <w:r>
        <w:rPr>
          <w:rFonts w:hint="eastAsia" w:ascii="宋体" w:hAnsi="宋体" w:cs="宋体"/>
        </w:rPr>
        <w:t>3</w:t>
      </w:r>
      <w:r>
        <w:rPr>
          <w:rFonts w:ascii="宋体" w:hAnsi="宋体" w:cs="宋体"/>
        </w:rPr>
        <w:t>1</w:t>
      </w:r>
      <w:r>
        <w:rPr>
          <w:rFonts w:hint="eastAsia" w:ascii="宋体" w:hAnsi="宋体" w:cs="宋体"/>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3588C975">
      <w:pPr>
        <w:spacing w:line="360" w:lineRule="auto"/>
        <w:ind w:firstLine="420" w:firstLineChars="200"/>
        <w:rPr>
          <w:rFonts w:ascii="宋体" w:hAnsi="宋体" w:cs="宋体"/>
        </w:rPr>
      </w:pPr>
      <w:r>
        <w:rPr>
          <w:rFonts w:hint="eastAsia" w:ascii="宋体" w:hAnsi="宋体" w:cs="宋体"/>
        </w:rPr>
        <w:t>3</w:t>
      </w:r>
      <w:r>
        <w:rPr>
          <w:rFonts w:ascii="宋体" w:hAnsi="宋体" w:cs="宋体"/>
        </w:rPr>
        <w:t>1</w:t>
      </w:r>
      <w:r>
        <w:rPr>
          <w:rFonts w:hint="eastAsia" w:ascii="宋体" w:hAnsi="宋体" w:cs="宋体"/>
        </w:rPr>
        <w:t>.4 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14:paraId="42B48ECE">
      <w:pPr>
        <w:spacing w:line="360" w:lineRule="auto"/>
        <w:ind w:firstLine="420" w:firstLineChars="200"/>
        <w:rPr>
          <w:rFonts w:ascii="宋体" w:hAnsi="宋体" w:cs="宋体"/>
        </w:rPr>
      </w:pPr>
      <w:r>
        <w:rPr>
          <w:rFonts w:hint="eastAsia" w:ascii="宋体" w:hAnsi="宋体" w:cs="宋体"/>
        </w:rPr>
        <w:t>（1）供应商的姓名或者名称、地址、邮编、联系人及联系电话；</w:t>
      </w:r>
    </w:p>
    <w:p w14:paraId="71365D72">
      <w:pPr>
        <w:spacing w:line="360" w:lineRule="auto"/>
        <w:ind w:firstLine="420" w:firstLineChars="200"/>
        <w:rPr>
          <w:rFonts w:ascii="宋体" w:hAnsi="宋体" w:cs="宋体"/>
        </w:rPr>
      </w:pPr>
      <w:r>
        <w:rPr>
          <w:rFonts w:hint="eastAsia" w:ascii="宋体" w:hAnsi="宋体" w:cs="宋体"/>
        </w:rPr>
        <w:t>（2）质疑项目的名称、编号；</w:t>
      </w:r>
    </w:p>
    <w:p w14:paraId="51669A1F">
      <w:pPr>
        <w:spacing w:line="360" w:lineRule="auto"/>
        <w:ind w:firstLine="420" w:firstLineChars="200"/>
        <w:rPr>
          <w:rFonts w:ascii="宋体" w:hAnsi="宋体" w:cs="宋体"/>
        </w:rPr>
      </w:pPr>
      <w:r>
        <w:rPr>
          <w:rFonts w:hint="eastAsia" w:ascii="宋体" w:hAnsi="宋体" w:cs="宋体"/>
        </w:rPr>
        <w:t>（3）具体、明确的质疑事项和与质疑事项相关的请求；</w:t>
      </w:r>
    </w:p>
    <w:p w14:paraId="1E9201BF">
      <w:pPr>
        <w:spacing w:line="360" w:lineRule="auto"/>
        <w:ind w:firstLine="420" w:firstLineChars="200"/>
        <w:rPr>
          <w:rFonts w:ascii="宋体" w:hAnsi="宋体" w:cs="宋体"/>
        </w:rPr>
      </w:pPr>
      <w:r>
        <w:rPr>
          <w:rFonts w:hint="eastAsia" w:ascii="宋体" w:hAnsi="宋体" w:cs="宋体"/>
        </w:rPr>
        <w:t>（4）事实依据；</w:t>
      </w:r>
    </w:p>
    <w:p w14:paraId="6FB0EE36">
      <w:pPr>
        <w:spacing w:line="360" w:lineRule="auto"/>
        <w:ind w:firstLine="420" w:firstLineChars="200"/>
        <w:rPr>
          <w:rFonts w:ascii="宋体" w:hAnsi="宋体" w:cs="宋体"/>
        </w:rPr>
      </w:pPr>
      <w:r>
        <w:rPr>
          <w:rFonts w:hint="eastAsia" w:ascii="宋体" w:hAnsi="宋体" w:cs="宋体"/>
        </w:rPr>
        <w:t>（5）必要的法律依据；</w:t>
      </w:r>
    </w:p>
    <w:p w14:paraId="12CD3026">
      <w:pPr>
        <w:spacing w:line="360" w:lineRule="auto"/>
        <w:ind w:firstLine="420" w:firstLineChars="200"/>
        <w:rPr>
          <w:rFonts w:ascii="宋体" w:hAnsi="宋体" w:cs="宋体"/>
        </w:rPr>
      </w:pPr>
      <w:r>
        <w:rPr>
          <w:rFonts w:hint="eastAsia" w:ascii="宋体" w:hAnsi="宋体" w:cs="宋体"/>
        </w:rPr>
        <w:t>（6）提出质疑的日期。</w:t>
      </w:r>
    </w:p>
    <w:p w14:paraId="71753E69">
      <w:pPr>
        <w:spacing w:line="360" w:lineRule="auto"/>
        <w:ind w:firstLine="420" w:firstLineChars="200"/>
        <w:rPr>
          <w:rFonts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1EBC05D2">
      <w:pPr>
        <w:spacing w:line="360" w:lineRule="auto"/>
        <w:ind w:firstLine="420" w:firstLineChars="200"/>
        <w:rPr>
          <w:rFonts w:ascii="宋体" w:hAnsi="宋体" w:cs="宋体"/>
        </w:rPr>
      </w:pPr>
      <w:r>
        <w:rPr>
          <w:rFonts w:hint="eastAsia" w:ascii="宋体" w:hAnsi="宋体" w:cs="宋体"/>
        </w:rPr>
        <w:t>3</w:t>
      </w:r>
      <w:r>
        <w:rPr>
          <w:rFonts w:ascii="宋体" w:hAnsi="宋体" w:cs="宋体"/>
        </w:rPr>
        <w:t>1.5</w:t>
      </w:r>
      <w:r>
        <w:rPr>
          <w:rFonts w:hint="eastAsia" w:ascii="宋体" w:hAnsi="宋体" w:cs="宋体"/>
        </w:rPr>
        <w:t>采购人、采购代理机构认为供应商质疑不成立，或者成立但未对成交结果构成影响的，继续开展采购活动；认为供应商质疑成立且影响或者可能影响成交结果的，按照下列情况处理：</w:t>
      </w:r>
    </w:p>
    <w:p w14:paraId="6EBF4C31">
      <w:pPr>
        <w:spacing w:line="360" w:lineRule="auto"/>
        <w:ind w:firstLine="420" w:firstLineChars="200"/>
        <w:rPr>
          <w:rFonts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3DD3B810">
      <w:pPr>
        <w:spacing w:line="360" w:lineRule="auto"/>
        <w:ind w:firstLine="420" w:firstLineChars="200"/>
        <w:rPr>
          <w:rFonts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14:paraId="29E0956D">
      <w:pPr>
        <w:spacing w:line="360" w:lineRule="auto"/>
        <w:ind w:firstLine="420" w:firstLineChars="200"/>
        <w:rPr>
          <w:rFonts w:ascii="宋体" w:hAnsi="宋体" w:cs="宋体"/>
        </w:rPr>
      </w:pPr>
      <w:r>
        <w:rPr>
          <w:rFonts w:hint="eastAsia" w:ascii="宋体" w:hAnsi="宋体" w:cs="宋体"/>
        </w:rPr>
        <w:t>质疑答复导致成交结果改变的，采购人或者采购代理机构应当将有关情况书面报告本级财政部门。</w:t>
      </w:r>
    </w:p>
    <w:p w14:paraId="2BDEBE4A">
      <w:pPr>
        <w:spacing w:line="360" w:lineRule="auto"/>
        <w:ind w:firstLine="420" w:firstLineChars="200"/>
        <w:rPr>
          <w:rFonts w:ascii="宋体" w:hAnsi="宋体" w:cs="宋体"/>
          <w:szCs w:val="21"/>
        </w:rPr>
      </w:pPr>
      <w:r>
        <w:rPr>
          <w:rFonts w:ascii="宋体" w:hAnsi="宋体" w:cs="宋体"/>
        </w:rPr>
        <w:t>31</w:t>
      </w:r>
      <w:r>
        <w:rPr>
          <w:rFonts w:hint="eastAsia" w:ascii="宋体" w:hAnsi="宋体" w:cs="宋体"/>
        </w:rPr>
        <w:t>.</w:t>
      </w:r>
      <w:r>
        <w:rPr>
          <w:rFonts w:ascii="宋体" w:hAnsi="宋体" w:cs="宋体"/>
        </w:rPr>
        <w:t>6</w:t>
      </w:r>
      <w:r>
        <w:rPr>
          <w:rFonts w:hint="eastAsia" w:ascii="宋体" w:hAnsi="宋体" w:cs="宋体"/>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49038579">
      <w:pPr>
        <w:spacing w:line="360" w:lineRule="auto"/>
        <w:ind w:firstLine="482" w:firstLineChars="200"/>
        <w:rPr>
          <w:rFonts w:ascii="黑体" w:hAnsi="黑体" w:eastAsia="黑体" w:cs="宋体"/>
          <w:b/>
          <w:bCs/>
          <w:sz w:val="24"/>
        </w:rPr>
      </w:pPr>
      <w:r>
        <w:rPr>
          <w:rFonts w:ascii="黑体" w:hAnsi="黑体" w:eastAsia="黑体" w:cs="宋体"/>
          <w:b/>
          <w:bCs/>
          <w:sz w:val="24"/>
        </w:rPr>
        <w:t>32</w:t>
      </w:r>
      <w:r>
        <w:rPr>
          <w:rFonts w:hint="eastAsia" w:ascii="黑体" w:hAnsi="黑体" w:eastAsia="黑体" w:cs="宋体"/>
          <w:b/>
          <w:bCs/>
          <w:sz w:val="24"/>
        </w:rPr>
        <w:t>.其他内容</w:t>
      </w:r>
    </w:p>
    <w:p w14:paraId="29186DFC">
      <w:pPr>
        <w:tabs>
          <w:tab w:val="left" w:pos="2835"/>
        </w:tabs>
        <w:spacing w:line="360" w:lineRule="auto"/>
        <w:ind w:firstLine="420" w:firstLineChars="200"/>
        <w:rPr>
          <w:rFonts w:ascii="宋体" w:hAnsi="宋体" w:cs="宋体"/>
          <w:szCs w:val="21"/>
        </w:rPr>
      </w:pPr>
      <w:r>
        <w:rPr>
          <w:rFonts w:ascii="宋体" w:hAnsi="宋体" w:cs="宋体"/>
          <w:szCs w:val="21"/>
        </w:rPr>
        <w:t>32</w:t>
      </w:r>
      <w:r>
        <w:rPr>
          <w:rFonts w:hint="eastAsia" w:ascii="宋体" w:hAnsi="宋体" w:cs="宋体"/>
          <w:szCs w:val="21"/>
        </w:rPr>
        <w:t>.1代理服务收取标准及缴费账户详见“供应商须知前附表”，供应商为联合体的，可以由联合体中的一方或者多方共同交纳代理服务费。</w:t>
      </w:r>
    </w:p>
    <w:p w14:paraId="4331B4BC">
      <w:pPr>
        <w:spacing w:line="440" w:lineRule="exact"/>
        <w:ind w:firstLine="420" w:firstLineChars="200"/>
        <w:rPr>
          <w:rFonts w:ascii="宋体" w:hAnsi="宋体" w:cs="宋体"/>
        </w:rPr>
      </w:pPr>
      <w:r>
        <w:rPr>
          <w:rFonts w:ascii="宋体" w:hAnsi="宋体" w:cs="宋体"/>
          <w:szCs w:val="21"/>
        </w:rPr>
        <w:t>32.2</w:t>
      </w:r>
      <w:r>
        <w:rPr>
          <w:rFonts w:hint="eastAsia" w:ascii="宋体" w:hAnsi="宋体" w:cs="宋体"/>
          <w:szCs w:val="21"/>
        </w:rPr>
        <w:t>代理服务费收费计算标准：</w:t>
      </w:r>
      <w:r>
        <w:rPr>
          <w:rFonts w:hint="eastAsia" w:ascii="宋体" w:hAnsi="宋体" w:cs="宋体"/>
        </w:rPr>
        <w:t>详见“供应商须知前附表”</w:t>
      </w:r>
      <w:r>
        <w:rPr>
          <w:rFonts w:hint="eastAsia" w:hAnsi="宋体" w:cs="宋体"/>
        </w:rPr>
        <w:t>。</w:t>
      </w:r>
    </w:p>
    <w:tbl>
      <w:tblPr>
        <w:tblStyle w:val="34"/>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3"/>
        <w:gridCol w:w="1832"/>
        <w:gridCol w:w="2088"/>
        <w:gridCol w:w="1896"/>
      </w:tblGrid>
      <w:tr w14:paraId="10C6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3663" w:type="dxa"/>
            <w:tcBorders>
              <w:top w:val="single" w:color="auto" w:sz="4" w:space="0"/>
              <w:left w:val="single" w:color="auto" w:sz="4" w:space="0"/>
              <w:bottom w:val="single" w:color="auto" w:sz="4" w:space="0"/>
              <w:right w:val="single" w:color="auto" w:sz="4" w:space="0"/>
            </w:tcBorders>
          </w:tcPr>
          <w:p w14:paraId="2C24C5CC">
            <w:pPr>
              <w:spacing w:line="400" w:lineRule="exact"/>
              <w:ind w:firstLine="1640" w:firstLineChars="781"/>
              <w:rPr>
                <w:rFonts w:ascii="宋体" w:hAnsi="宋体" w:cs="宋体"/>
                <w:b/>
                <w:bCs/>
                <w:szCs w:val="21"/>
              </w:rPr>
            </w:pPr>
            <w:r>
              <w:rPr>
                <w:rFonts w:hint="eastAsia" w:ascii="宋体" w:hAnsi="宋体" w:cs="宋体"/>
                <w:szCs w:val="21"/>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36195</wp:posOffset>
                      </wp:positionV>
                      <wp:extent cx="2057400" cy="1176655"/>
                      <wp:effectExtent l="2540" t="4445" r="16510" b="1905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H="1" flipV="1">
                                <a:off x="0" y="0"/>
                                <a:ext cx="2057400" cy="117665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 y;margin-left:0.65pt;margin-top:2.85pt;height:92.65pt;width:162pt;z-index:251660288;mso-width-relative:page;mso-height-relative:page;" filled="f" stroked="t" coordsize="21600,21600" o:gfxdata="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Wz+Vj0AAAAAcBAAAPAAAAAAAAAAEAIAAAACIAAABkcnMvZG93bnJldi54bWxQSwECFAAU&#10;AAAACACHTuJAS+NtI/kBAADSAwAADgAAAAAAAAABACAAAAAfAQAAZHJzL2Uyb0RvYy54bWxQSwUG&#10;AAAAAAYABgBZAQAAigUAAAAA&#10;">
                      <v:fill on="f" focussize="0,0"/>
                      <v:stroke color="#000000" joinstyle="round"/>
                      <v:imagedata o:title=""/>
                      <o:lock v:ext="edit" aspectratio="f"/>
                    </v:line>
                  </w:pict>
                </mc:Fallback>
              </mc:AlternateContent>
            </w:r>
            <w:r>
              <w:rPr>
                <w:rFonts w:hint="eastAsia" w:ascii="宋体" w:hAnsi="宋体" w:cs="宋体"/>
                <w:szCs w:val="21"/>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pt;width:0.05pt;z-index:251661312;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kdN+1QAAAAkB&#10;AAAPAAAAAAAAAAEAIAAAACIAAABkcnMvZG93bnJldi54bWxQSwECFAAUAAAACACHTuJAtIgMBuUB&#10;AAC0AwAADgAAAAAAAAABACAAAAAkAQAAZHJzL2Uyb0RvYy54bWxQSwUGAAAAAAYABgBZAQAAewUA&#10;AAAA&#10;">
                      <v:fill on="f" focussize="0,0"/>
                      <v:stroke color="#000000" joinstyle="round"/>
                      <v:imagedata o:title=""/>
                      <o:lock v:ext="edit" aspectratio="f"/>
                    </v:line>
                  </w:pict>
                </mc:Fallback>
              </mc:AlternateContent>
            </w:r>
            <w:r>
              <w:rPr>
                <w:rFonts w:hint="eastAsia" w:ascii="宋体" w:hAnsi="宋体" w:cs="宋体"/>
                <w:b/>
                <w:bCs/>
                <w:szCs w:val="21"/>
              </w:rPr>
              <w:t>服</w:t>
            </w:r>
          </w:p>
          <w:p w14:paraId="0D26955A">
            <w:pPr>
              <w:spacing w:line="400" w:lineRule="exact"/>
              <w:ind w:firstLine="211" w:firstLineChars="100"/>
              <w:rPr>
                <w:rFonts w:ascii="宋体" w:hAnsi="宋体" w:cs="宋体"/>
                <w:b/>
                <w:bCs/>
                <w:szCs w:val="21"/>
              </w:rPr>
            </w:pPr>
            <w:r>
              <w:rPr>
                <w:rFonts w:hint="eastAsia" w:ascii="宋体" w:hAnsi="宋体" w:cs="宋体"/>
                <w:b/>
                <w:bCs/>
                <w:szCs w:val="21"/>
              </w:rPr>
              <w:t>费　　　　　      务</w:t>
            </w:r>
          </w:p>
          <w:p w14:paraId="290C1F6B">
            <w:pPr>
              <w:spacing w:line="400" w:lineRule="exact"/>
              <w:ind w:firstLine="1050" w:firstLineChars="500"/>
              <w:rPr>
                <w:rFonts w:ascii="宋体" w:hAnsi="宋体" w:cs="宋体"/>
                <w:b/>
                <w:bCs/>
                <w:szCs w:val="21"/>
              </w:rPr>
            </w:pPr>
            <w:r>
              <w:rPr>
                <w:rFonts w:hint="eastAsia" w:ascii="宋体" w:hAnsi="宋体" w:cs="宋体"/>
                <w:szCs w:val="21"/>
              </w:rPr>
              <mc:AlternateContent>
                <mc:Choice Requires="wps">
                  <w:drawing>
                    <wp:anchor distT="0" distB="0" distL="114300" distR="114300" simplePos="0" relativeHeight="251662336" behindDoc="0" locked="0" layoutInCell="1" allowOverlap="1">
                      <wp:simplePos x="0" y="0"/>
                      <wp:positionH relativeFrom="column">
                        <wp:posOffset>-48895</wp:posOffset>
                      </wp:positionH>
                      <wp:positionV relativeFrom="paragraph">
                        <wp:posOffset>133350</wp:posOffset>
                      </wp:positionV>
                      <wp:extent cx="2171700" cy="605155"/>
                      <wp:effectExtent l="1270" t="4445" r="1778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H="1" flipV="1">
                                <a:off x="0" y="0"/>
                                <a:ext cx="2171700" cy="60515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 y;margin-left:-3.85pt;margin-top:10.5pt;height:47.65pt;width:171pt;z-index:251662336;mso-width-relative:page;mso-height-relative:page;" filled="f" stroked="t" coordsize="21600,21600" o:gfxdata="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GgfsdQAAAAJAQAADwAAAAAAAAABACAAAAAiAAAAZHJzL2Rvd25yZXYueG1sUEsB&#10;AhQAFAAAAAgAh07iQKiv8fv5AQAA0QMAAA4AAAAAAAAAAQAgAAAAIwEAAGRycy9lMm9Eb2MueG1s&#10;UEsFBgAAAAAGAAYAWQEAAI4FAAAAAA==&#10;">
                      <v:fill on="f" focussize="0,0"/>
                      <v:stroke color="#000000" joinstyle="round"/>
                      <v:imagedata o:title=""/>
                      <o:lock v:ext="edit" aspectratio="f"/>
                    </v:line>
                  </w:pict>
                </mc:Fallback>
              </mc:AlternateContent>
            </w:r>
            <w:r>
              <w:rPr>
                <w:rFonts w:hint="eastAsia" w:ascii="宋体" w:hAnsi="宋体" w:cs="宋体"/>
                <w:b/>
                <w:bCs/>
                <w:szCs w:val="21"/>
              </w:rPr>
              <w:t>　　   　      类</w:t>
            </w:r>
          </w:p>
          <w:p w14:paraId="01B06268">
            <w:pPr>
              <w:spacing w:line="400" w:lineRule="exact"/>
              <w:ind w:firstLine="1777" w:firstLineChars="843"/>
              <w:rPr>
                <w:rFonts w:ascii="宋体" w:hAnsi="宋体" w:cs="宋体"/>
                <w:b/>
                <w:bCs/>
                <w:szCs w:val="21"/>
              </w:rPr>
            </w:pPr>
            <w:r>
              <w:rPr>
                <w:rFonts w:hint="eastAsia" w:ascii="宋体" w:hAnsi="宋体" w:cs="宋体"/>
                <w:b/>
                <w:bCs/>
                <w:szCs w:val="21"/>
              </w:rPr>
              <w:t xml:space="preserve">率　　　   型     </w:t>
            </w:r>
          </w:p>
          <w:p w14:paraId="78C3F9A6">
            <w:pPr>
              <w:spacing w:line="400" w:lineRule="exact"/>
              <w:rPr>
                <w:rFonts w:ascii="宋体" w:hAnsi="宋体" w:cs="宋体"/>
                <w:b/>
                <w:bCs/>
                <w:szCs w:val="21"/>
              </w:rPr>
            </w:pPr>
            <w:r>
              <w:rPr>
                <w:rFonts w:hint="eastAsia" w:ascii="宋体" w:hAnsi="宋体" w:cs="宋体"/>
                <w:b/>
                <w:bCs/>
                <w:szCs w:val="21"/>
              </w:rPr>
              <w:t>成交金额（万元）</w:t>
            </w:r>
          </w:p>
        </w:tc>
        <w:tc>
          <w:tcPr>
            <w:tcW w:w="1832" w:type="dxa"/>
            <w:tcBorders>
              <w:top w:val="single" w:color="auto" w:sz="4" w:space="0"/>
              <w:left w:val="single" w:color="auto" w:sz="4" w:space="0"/>
              <w:bottom w:val="single" w:color="auto" w:sz="4" w:space="0"/>
              <w:right w:val="single" w:color="auto" w:sz="4" w:space="0"/>
            </w:tcBorders>
            <w:vAlign w:val="center"/>
          </w:tcPr>
          <w:p w14:paraId="5AEAFA0A">
            <w:pPr>
              <w:spacing w:line="400" w:lineRule="exact"/>
              <w:jc w:val="center"/>
              <w:rPr>
                <w:rFonts w:ascii="宋体" w:hAnsi="宋体" w:cs="宋体"/>
                <w:b/>
                <w:bCs/>
                <w:szCs w:val="21"/>
              </w:rPr>
            </w:pPr>
            <w:r>
              <w:rPr>
                <w:rFonts w:hint="eastAsia" w:ascii="宋体" w:hAnsi="宋体" w:cs="宋体"/>
                <w:b/>
                <w:bCs/>
                <w:szCs w:val="21"/>
              </w:rPr>
              <w:t>货物采购</w:t>
            </w:r>
          </w:p>
        </w:tc>
        <w:tc>
          <w:tcPr>
            <w:tcW w:w="2088" w:type="dxa"/>
            <w:tcBorders>
              <w:top w:val="single" w:color="auto" w:sz="4" w:space="0"/>
              <w:left w:val="single" w:color="auto" w:sz="4" w:space="0"/>
              <w:bottom w:val="single" w:color="auto" w:sz="4" w:space="0"/>
              <w:right w:val="single" w:color="auto" w:sz="4" w:space="0"/>
            </w:tcBorders>
            <w:vAlign w:val="center"/>
          </w:tcPr>
          <w:p w14:paraId="2282DF34">
            <w:pPr>
              <w:spacing w:line="400" w:lineRule="exact"/>
              <w:jc w:val="center"/>
              <w:rPr>
                <w:rFonts w:ascii="宋体" w:hAnsi="宋体" w:cs="宋体"/>
                <w:b/>
                <w:bCs/>
                <w:szCs w:val="21"/>
              </w:rPr>
            </w:pPr>
            <w:r>
              <w:rPr>
                <w:rFonts w:hint="eastAsia" w:ascii="宋体" w:hAnsi="宋体" w:cs="宋体"/>
                <w:b/>
                <w:bCs/>
                <w:szCs w:val="21"/>
              </w:rPr>
              <w:t>服务采购</w:t>
            </w:r>
          </w:p>
        </w:tc>
        <w:tc>
          <w:tcPr>
            <w:tcW w:w="1896" w:type="dxa"/>
            <w:tcBorders>
              <w:top w:val="single" w:color="auto" w:sz="4" w:space="0"/>
              <w:left w:val="single" w:color="auto" w:sz="4" w:space="0"/>
              <w:bottom w:val="single" w:color="auto" w:sz="4" w:space="0"/>
              <w:right w:val="single" w:color="auto" w:sz="4" w:space="0"/>
            </w:tcBorders>
            <w:vAlign w:val="center"/>
          </w:tcPr>
          <w:p w14:paraId="4670B37B">
            <w:pPr>
              <w:spacing w:line="400" w:lineRule="exact"/>
              <w:jc w:val="center"/>
              <w:rPr>
                <w:rFonts w:ascii="宋体" w:hAnsi="宋体" w:cs="宋体"/>
                <w:b/>
                <w:bCs/>
                <w:szCs w:val="21"/>
              </w:rPr>
            </w:pPr>
            <w:r>
              <w:rPr>
                <w:rFonts w:hint="eastAsia" w:ascii="宋体" w:hAnsi="宋体" w:cs="宋体"/>
                <w:b/>
                <w:bCs/>
                <w:szCs w:val="21"/>
              </w:rPr>
              <w:t>工程采购</w:t>
            </w:r>
          </w:p>
        </w:tc>
      </w:tr>
      <w:tr w14:paraId="0ADF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663" w:type="dxa"/>
            <w:tcBorders>
              <w:top w:val="single" w:color="auto" w:sz="4" w:space="0"/>
              <w:left w:val="single" w:color="auto" w:sz="4" w:space="0"/>
              <w:bottom w:val="single" w:color="auto" w:sz="4" w:space="0"/>
              <w:right w:val="single" w:color="auto" w:sz="4" w:space="0"/>
            </w:tcBorders>
            <w:vAlign w:val="center"/>
          </w:tcPr>
          <w:p w14:paraId="0A376D36">
            <w:pPr>
              <w:spacing w:line="400" w:lineRule="exact"/>
              <w:jc w:val="center"/>
              <w:rPr>
                <w:rFonts w:ascii="宋体" w:hAnsi="宋体" w:cs="宋体"/>
                <w:szCs w:val="21"/>
              </w:rPr>
            </w:pPr>
            <w:r>
              <w:rPr>
                <w:rFonts w:hint="eastAsia" w:ascii="宋体" w:hAnsi="宋体" w:cs="宋体"/>
                <w:szCs w:val="21"/>
              </w:rPr>
              <w:t>100以下</w:t>
            </w:r>
          </w:p>
        </w:tc>
        <w:tc>
          <w:tcPr>
            <w:tcW w:w="1832" w:type="dxa"/>
            <w:tcBorders>
              <w:top w:val="single" w:color="auto" w:sz="4" w:space="0"/>
              <w:left w:val="single" w:color="auto" w:sz="4" w:space="0"/>
              <w:bottom w:val="single" w:color="auto" w:sz="4" w:space="0"/>
              <w:right w:val="single" w:color="auto" w:sz="4" w:space="0"/>
            </w:tcBorders>
            <w:vAlign w:val="center"/>
          </w:tcPr>
          <w:p w14:paraId="4F36B978">
            <w:pPr>
              <w:widowControl/>
              <w:jc w:val="center"/>
              <w:rPr>
                <w:rFonts w:ascii="宋体" w:hAnsi="宋体" w:cs="宋体"/>
                <w:kern w:val="0"/>
                <w:szCs w:val="21"/>
              </w:rPr>
            </w:pPr>
            <w:r>
              <w:rPr>
                <w:rFonts w:hint="eastAsia" w:ascii="宋体" w:hAnsi="宋体" w:cs="宋体"/>
                <w:kern w:val="0"/>
                <w:szCs w:val="21"/>
              </w:rPr>
              <w:t>1.20%</w:t>
            </w:r>
          </w:p>
        </w:tc>
        <w:tc>
          <w:tcPr>
            <w:tcW w:w="2088" w:type="dxa"/>
            <w:tcBorders>
              <w:top w:val="single" w:color="auto" w:sz="4" w:space="0"/>
              <w:left w:val="single" w:color="auto" w:sz="4" w:space="0"/>
              <w:bottom w:val="single" w:color="auto" w:sz="4" w:space="0"/>
              <w:right w:val="single" w:color="auto" w:sz="4" w:space="0"/>
            </w:tcBorders>
            <w:vAlign w:val="center"/>
          </w:tcPr>
          <w:p w14:paraId="657AE9D3">
            <w:pPr>
              <w:widowControl/>
              <w:jc w:val="center"/>
              <w:rPr>
                <w:rFonts w:ascii="宋体" w:hAnsi="宋体" w:cs="宋体"/>
                <w:kern w:val="0"/>
                <w:szCs w:val="21"/>
              </w:rPr>
            </w:pPr>
            <w:r>
              <w:rPr>
                <w:rFonts w:hint="eastAsia" w:ascii="宋体" w:hAnsi="宋体" w:cs="宋体"/>
                <w:kern w:val="0"/>
                <w:szCs w:val="21"/>
              </w:rPr>
              <w:t>1.20%</w:t>
            </w:r>
          </w:p>
        </w:tc>
        <w:tc>
          <w:tcPr>
            <w:tcW w:w="1896" w:type="dxa"/>
            <w:tcBorders>
              <w:top w:val="single" w:color="auto" w:sz="4" w:space="0"/>
              <w:left w:val="single" w:color="auto" w:sz="4" w:space="0"/>
              <w:bottom w:val="single" w:color="auto" w:sz="4" w:space="0"/>
              <w:right w:val="single" w:color="auto" w:sz="4" w:space="0"/>
            </w:tcBorders>
            <w:vAlign w:val="center"/>
          </w:tcPr>
          <w:p w14:paraId="4A40FB1F">
            <w:pPr>
              <w:widowControl/>
              <w:jc w:val="center"/>
              <w:rPr>
                <w:rFonts w:ascii="宋体" w:hAnsi="宋体" w:cs="宋体"/>
                <w:kern w:val="0"/>
                <w:szCs w:val="21"/>
              </w:rPr>
            </w:pPr>
            <w:r>
              <w:rPr>
                <w:rFonts w:hint="eastAsia" w:ascii="宋体" w:hAnsi="宋体" w:cs="宋体"/>
                <w:kern w:val="0"/>
                <w:szCs w:val="21"/>
              </w:rPr>
              <w:t>0.80%</w:t>
            </w:r>
          </w:p>
        </w:tc>
      </w:tr>
      <w:tr w14:paraId="3FCF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663" w:type="dxa"/>
            <w:tcBorders>
              <w:top w:val="single" w:color="auto" w:sz="4" w:space="0"/>
              <w:left w:val="single" w:color="auto" w:sz="4" w:space="0"/>
              <w:bottom w:val="single" w:color="auto" w:sz="4" w:space="0"/>
              <w:right w:val="single" w:color="auto" w:sz="4" w:space="0"/>
            </w:tcBorders>
            <w:vAlign w:val="center"/>
          </w:tcPr>
          <w:p w14:paraId="2BCFE02A">
            <w:pPr>
              <w:spacing w:line="400" w:lineRule="exact"/>
              <w:jc w:val="center"/>
              <w:rPr>
                <w:rFonts w:ascii="宋体" w:hAnsi="宋体" w:cs="宋体"/>
                <w:szCs w:val="21"/>
              </w:rPr>
            </w:pPr>
            <w:r>
              <w:rPr>
                <w:rFonts w:hint="eastAsia" w:ascii="宋体" w:hAnsi="宋体" w:cs="宋体"/>
                <w:szCs w:val="21"/>
              </w:rPr>
              <w:t>100-500</w:t>
            </w:r>
          </w:p>
        </w:tc>
        <w:tc>
          <w:tcPr>
            <w:tcW w:w="1832" w:type="dxa"/>
            <w:tcBorders>
              <w:top w:val="single" w:color="auto" w:sz="4" w:space="0"/>
              <w:left w:val="single" w:color="auto" w:sz="4" w:space="0"/>
              <w:bottom w:val="single" w:color="auto" w:sz="4" w:space="0"/>
              <w:right w:val="single" w:color="auto" w:sz="4" w:space="0"/>
            </w:tcBorders>
            <w:vAlign w:val="center"/>
          </w:tcPr>
          <w:p w14:paraId="133E890C">
            <w:pPr>
              <w:widowControl/>
              <w:jc w:val="center"/>
              <w:rPr>
                <w:rFonts w:ascii="宋体" w:hAnsi="宋体" w:cs="宋体"/>
                <w:kern w:val="0"/>
                <w:szCs w:val="21"/>
              </w:rPr>
            </w:pPr>
            <w:r>
              <w:rPr>
                <w:rFonts w:hint="eastAsia" w:ascii="宋体" w:hAnsi="宋体" w:cs="宋体"/>
                <w:kern w:val="0"/>
                <w:szCs w:val="21"/>
              </w:rPr>
              <w:t>0.88%</w:t>
            </w:r>
          </w:p>
        </w:tc>
        <w:tc>
          <w:tcPr>
            <w:tcW w:w="2088" w:type="dxa"/>
            <w:tcBorders>
              <w:top w:val="single" w:color="auto" w:sz="4" w:space="0"/>
              <w:left w:val="single" w:color="auto" w:sz="4" w:space="0"/>
              <w:bottom w:val="single" w:color="auto" w:sz="4" w:space="0"/>
              <w:right w:val="single" w:color="auto" w:sz="4" w:space="0"/>
            </w:tcBorders>
            <w:vAlign w:val="center"/>
          </w:tcPr>
          <w:p w14:paraId="5F526668">
            <w:pPr>
              <w:widowControl/>
              <w:jc w:val="center"/>
              <w:rPr>
                <w:rFonts w:ascii="宋体" w:hAnsi="宋体" w:cs="宋体"/>
                <w:kern w:val="0"/>
                <w:szCs w:val="21"/>
              </w:rPr>
            </w:pPr>
            <w:r>
              <w:rPr>
                <w:rFonts w:hint="eastAsia" w:ascii="宋体" w:hAnsi="宋体" w:cs="宋体"/>
                <w:kern w:val="0"/>
                <w:szCs w:val="21"/>
              </w:rPr>
              <w:t>0.64%</w:t>
            </w:r>
          </w:p>
        </w:tc>
        <w:tc>
          <w:tcPr>
            <w:tcW w:w="1896" w:type="dxa"/>
            <w:tcBorders>
              <w:top w:val="single" w:color="auto" w:sz="4" w:space="0"/>
              <w:left w:val="single" w:color="auto" w:sz="4" w:space="0"/>
              <w:bottom w:val="single" w:color="auto" w:sz="4" w:space="0"/>
              <w:right w:val="single" w:color="auto" w:sz="4" w:space="0"/>
            </w:tcBorders>
            <w:vAlign w:val="center"/>
          </w:tcPr>
          <w:p w14:paraId="56903488">
            <w:pPr>
              <w:widowControl/>
              <w:jc w:val="center"/>
              <w:rPr>
                <w:rFonts w:ascii="宋体" w:hAnsi="宋体" w:cs="宋体"/>
                <w:kern w:val="0"/>
                <w:szCs w:val="21"/>
              </w:rPr>
            </w:pPr>
            <w:r>
              <w:rPr>
                <w:rFonts w:hint="eastAsia" w:ascii="宋体" w:hAnsi="宋体" w:cs="宋体"/>
                <w:kern w:val="0"/>
                <w:szCs w:val="21"/>
              </w:rPr>
              <w:t>0.56%</w:t>
            </w:r>
          </w:p>
        </w:tc>
      </w:tr>
      <w:tr w14:paraId="611D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663" w:type="dxa"/>
            <w:tcBorders>
              <w:top w:val="single" w:color="auto" w:sz="4" w:space="0"/>
              <w:left w:val="single" w:color="auto" w:sz="4" w:space="0"/>
              <w:bottom w:val="single" w:color="auto" w:sz="4" w:space="0"/>
              <w:right w:val="single" w:color="auto" w:sz="4" w:space="0"/>
            </w:tcBorders>
            <w:vAlign w:val="center"/>
          </w:tcPr>
          <w:p w14:paraId="4F10F34C">
            <w:pPr>
              <w:spacing w:line="400" w:lineRule="exact"/>
              <w:jc w:val="center"/>
              <w:rPr>
                <w:rFonts w:ascii="宋体" w:hAnsi="宋体" w:cs="宋体"/>
                <w:szCs w:val="21"/>
              </w:rPr>
            </w:pPr>
            <w:r>
              <w:rPr>
                <w:rFonts w:hint="eastAsia" w:ascii="宋体" w:hAnsi="宋体" w:cs="宋体"/>
                <w:szCs w:val="21"/>
              </w:rPr>
              <w:t>500-1000</w:t>
            </w:r>
          </w:p>
        </w:tc>
        <w:tc>
          <w:tcPr>
            <w:tcW w:w="1832" w:type="dxa"/>
            <w:tcBorders>
              <w:top w:val="single" w:color="auto" w:sz="4" w:space="0"/>
              <w:left w:val="single" w:color="auto" w:sz="4" w:space="0"/>
              <w:bottom w:val="single" w:color="auto" w:sz="4" w:space="0"/>
              <w:right w:val="single" w:color="auto" w:sz="4" w:space="0"/>
            </w:tcBorders>
            <w:vAlign w:val="center"/>
          </w:tcPr>
          <w:p w14:paraId="12E08101">
            <w:pPr>
              <w:widowControl/>
              <w:jc w:val="center"/>
              <w:rPr>
                <w:rFonts w:ascii="宋体" w:hAnsi="宋体" w:cs="宋体"/>
                <w:kern w:val="0"/>
                <w:szCs w:val="21"/>
              </w:rPr>
            </w:pPr>
            <w:r>
              <w:rPr>
                <w:rFonts w:hint="eastAsia" w:ascii="宋体" w:hAnsi="宋体" w:cs="宋体"/>
                <w:kern w:val="0"/>
                <w:szCs w:val="21"/>
              </w:rPr>
              <w:t>0.64%</w:t>
            </w:r>
          </w:p>
        </w:tc>
        <w:tc>
          <w:tcPr>
            <w:tcW w:w="2088" w:type="dxa"/>
            <w:tcBorders>
              <w:top w:val="single" w:color="auto" w:sz="4" w:space="0"/>
              <w:left w:val="single" w:color="auto" w:sz="4" w:space="0"/>
              <w:bottom w:val="single" w:color="auto" w:sz="4" w:space="0"/>
              <w:right w:val="single" w:color="auto" w:sz="4" w:space="0"/>
            </w:tcBorders>
            <w:vAlign w:val="center"/>
          </w:tcPr>
          <w:p w14:paraId="747229E2">
            <w:pPr>
              <w:widowControl/>
              <w:jc w:val="center"/>
              <w:rPr>
                <w:rFonts w:ascii="宋体" w:hAnsi="宋体" w:cs="宋体"/>
                <w:kern w:val="0"/>
                <w:szCs w:val="21"/>
              </w:rPr>
            </w:pPr>
            <w:r>
              <w:rPr>
                <w:rFonts w:hint="eastAsia" w:ascii="宋体" w:hAnsi="宋体" w:cs="宋体"/>
                <w:kern w:val="0"/>
                <w:szCs w:val="21"/>
              </w:rPr>
              <w:t>0.36%</w:t>
            </w:r>
          </w:p>
        </w:tc>
        <w:tc>
          <w:tcPr>
            <w:tcW w:w="1896" w:type="dxa"/>
            <w:tcBorders>
              <w:top w:val="single" w:color="auto" w:sz="4" w:space="0"/>
              <w:left w:val="single" w:color="auto" w:sz="4" w:space="0"/>
              <w:bottom w:val="single" w:color="auto" w:sz="4" w:space="0"/>
              <w:right w:val="single" w:color="auto" w:sz="4" w:space="0"/>
            </w:tcBorders>
            <w:vAlign w:val="center"/>
          </w:tcPr>
          <w:p w14:paraId="54CFEA37">
            <w:pPr>
              <w:widowControl/>
              <w:jc w:val="center"/>
              <w:rPr>
                <w:rFonts w:ascii="宋体" w:hAnsi="宋体" w:cs="宋体"/>
                <w:kern w:val="0"/>
                <w:szCs w:val="21"/>
              </w:rPr>
            </w:pPr>
            <w:r>
              <w:rPr>
                <w:rFonts w:hint="eastAsia" w:ascii="宋体" w:hAnsi="宋体" w:cs="宋体"/>
                <w:kern w:val="0"/>
                <w:szCs w:val="21"/>
              </w:rPr>
              <w:t>0.44%</w:t>
            </w:r>
          </w:p>
        </w:tc>
      </w:tr>
      <w:tr w14:paraId="70C4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663" w:type="dxa"/>
            <w:tcBorders>
              <w:top w:val="single" w:color="auto" w:sz="4" w:space="0"/>
              <w:left w:val="single" w:color="auto" w:sz="4" w:space="0"/>
              <w:bottom w:val="single" w:color="auto" w:sz="4" w:space="0"/>
              <w:right w:val="single" w:color="auto" w:sz="4" w:space="0"/>
            </w:tcBorders>
            <w:vAlign w:val="center"/>
          </w:tcPr>
          <w:p w14:paraId="58FA4023">
            <w:pPr>
              <w:spacing w:line="400" w:lineRule="exact"/>
              <w:jc w:val="center"/>
              <w:rPr>
                <w:rFonts w:ascii="宋体" w:hAnsi="宋体" w:cs="宋体"/>
                <w:szCs w:val="21"/>
              </w:rPr>
            </w:pPr>
            <w:r>
              <w:rPr>
                <w:rFonts w:hint="eastAsia" w:ascii="宋体" w:hAnsi="宋体" w:cs="宋体"/>
                <w:szCs w:val="21"/>
              </w:rPr>
              <w:t>1000-5000</w:t>
            </w:r>
          </w:p>
        </w:tc>
        <w:tc>
          <w:tcPr>
            <w:tcW w:w="1832" w:type="dxa"/>
            <w:tcBorders>
              <w:top w:val="single" w:color="auto" w:sz="4" w:space="0"/>
              <w:left w:val="single" w:color="auto" w:sz="4" w:space="0"/>
              <w:bottom w:val="single" w:color="auto" w:sz="4" w:space="0"/>
              <w:right w:val="single" w:color="auto" w:sz="4" w:space="0"/>
            </w:tcBorders>
            <w:vAlign w:val="center"/>
          </w:tcPr>
          <w:p w14:paraId="3A34A2DF">
            <w:pPr>
              <w:widowControl/>
              <w:jc w:val="center"/>
              <w:rPr>
                <w:rFonts w:ascii="宋体" w:hAnsi="宋体" w:cs="宋体"/>
                <w:kern w:val="0"/>
                <w:szCs w:val="21"/>
              </w:rPr>
            </w:pPr>
            <w:r>
              <w:rPr>
                <w:rFonts w:hint="eastAsia" w:ascii="宋体" w:hAnsi="宋体" w:cs="宋体"/>
                <w:kern w:val="0"/>
                <w:szCs w:val="21"/>
              </w:rPr>
              <w:t>0.40%</w:t>
            </w:r>
          </w:p>
        </w:tc>
        <w:tc>
          <w:tcPr>
            <w:tcW w:w="2088" w:type="dxa"/>
            <w:tcBorders>
              <w:top w:val="single" w:color="auto" w:sz="4" w:space="0"/>
              <w:left w:val="single" w:color="auto" w:sz="4" w:space="0"/>
              <w:bottom w:val="single" w:color="auto" w:sz="4" w:space="0"/>
              <w:right w:val="single" w:color="auto" w:sz="4" w:space="0"/>
            </w:tcBorders>
            <w:vAlign w:val="center"/>
          </w:tcPr>
          <w:p w14:paraId="53CB8E4F">
            <w:pPr>
              <w:widowControl/>
              <w:jc w:val="center"/>
              <w:rPr>
                <w:rFonts w:ascii="宋体" w:hAnsi="宋体" w:cs="宋体"/>
                <w:kern w:val="0"/>
                <w:szCs w:val="21"/>
              </w:rPr>
            </w:pPr>
            <w:r>
              <w:rPr>
                <w:rFonts w:hint="eastAsia" w:ascii="宋体" w:hAnsi="宋体" w:cs="宋体"/>
                <w:kern w:val="0"/>
                <w:szCs w:val="21"/>
              </w:rPr>
              <w:t>0.20%</w:t>
            </w:r>
          </w:p>
        </w:tc>
        <w:tc>
          <w:tcPr>
            <w:tcW w:w="1896" w:type="dxa"/>
            <w:tcBorders>
              <w:top w:val="single" w:color="auto" w:sz="4" w:space="0"/>
              <w:left w:val="single" w:color="auto" w:sz="4" w:space="0"/>
              <w:bottom w:val="single" w:color="auto" w:sz="4" w:space="0"/>
              <w:right w:val="single" w:color="auto" w:sz="4" w:space="0"/>
            </w:tcBorders>
            <w:vAlign w:val="center"/>
          </w:tcPr>
          <w:p w14:paraId="2D6BB2D9">
            <w:pPr>
              <w:widowControl/>
              <w:jc w:val="center"/>
              <w:rPr>
                <w:rFonts w:ascii="宋体" w:hAnsi="宋体" w:cs="宋体"/>
                <w:kern w:val="0"/>
                <w:szCs w:val="21"/>
              </w:rPr>
            </w:pPr>
            <w:r>
              <w:rPr>
                <w:rFonts w:hint="eastAsia" w:ascii="宋体" w:hAnsi="宋体" w:cs="宋体"/>
                <w:kern w:val="0"/>
                <w:szCs w:val="21"/>
              </w:rPr>
              <w:t>0.28%</w:t>
            </w:r>
          </w:p>
        </w:tc>
      </w:tr>
      <w:tr w14:paraId="1132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663" w:type="dxa"/>
            <w:tcBorders>
              <w:top w:val="single" w:color="auto" w:sz="4" w:space="0"/>
              <w:left w:val="single" w:color="auto" w:sz="4" w:space="0"/>
              <w:bottom w:val="single" w:color="auto" w:sz="4" w:space="0"/>
              <w:right w:val="single" w:color="auto" w:sz="4" w:space="0"/>
            </w:tcBorders>
            <w:vAlign w:val="center"/>
          </w:tcPr>
          <w:p w14:paraId="10FD8905">
            <w:pPr>
              <w:spacing w:line="400" w:lineRule="exact"/>
              <w:jc w:val="center"/>
              <w:rPr>
                <w:rFonts w:ascii="宋体" w:hAnsi="宋体" w:cs="宋体"/>
                <w:szCs w:val="21"/>
              </w:rPr>
            </w:pPr>
            <w:r>
              <w:rPr>
                <w:rFonts w:hint="eastAsia" w:ascii="宋体" w:hAnsi="宋体" w:cs="宋体"/>
                <w:szCs w:val="21"/>
              </w:rPr>
              <w:t>5000-10000</w:t>
            </w:r>
          </w:p>
        </w:tc>
        <w:tc>
          <w:tcPr>
            <w:tcW w:w="1832" w:type="dxa"/>
            <w:tcBorders>
              <w:top w:val="single" w:color="auto" w:sz="4" w:space="0"/>
              <w:left w:val="single" w:color="auto" w:sz="4" w:space="0"/>
              <w:bottom w:val="single" w:color="auto" w:sz="4" w:space="0"/>
              <w:right w:val="single" w:color="auto" w:sz="4" w:space="0"/>
            </w:tcBorders>
            <w:vAlign w:val="center"/>
          </w:tcPr>
          <w:p w14:paraId="6217E463">
            <w:pPr>
              <w:widowControl/>
              <w:jc w:val="center"/>
              <w:rPr>
                <w:rFonts w:ascii="宋体" w:hAnsi="宋体" w:cs="宋体"/>
                <w:kern w:val="0"/>
                <w:szCs w:val="21"/>
              </w:rPr>
            </w:pPr>
            <w:r>
              <w:rPr>
                <w:rFonts w:hint="eastAsia" w:ascii="宋体" w:hAnsi="宋体" w:cs="宋体"/>
                <w:kern w:val="0"/>
                <w:szCs w:val="21"/>
              </w:rPr>
              <w:t>0.20%</w:t>
            </w:r>
          </w:p>
        </w:tc>
        <w:tc>
          <w:tcPr>
            <w:tcW w:w="2088" w:type="dxa"/>
            <w:tcBorders>
              <w:top w:val="single" w:color="auto" w:sz="4" w:space="0"/>
              <w:left w:val="single" w:color="auto" w:sz="4" w:space="0"/>
              <w:bottom w:val="single" w:color="auto" w:sz="4" w:space="0"/>
              <w:right w:val="single" w:color="auto" w:sz="4" w:space="0"/>
            </w:tcBorders>
            <w:vAlign w:val="center"/>
          </w:tcPr>
          <w:p w14:paraId="1C8BD89C">
            <w:pPr>
              <w:widowControl/>
              <w:jc w:val="center"/>
              <w:rPr>
                <w:rFonts w:ascii="宋体" w:hAnsi="宋体" w:cs="宋体"/>
                <w:kern w:val="0"/>
                <w:szCs w:val="21"/>
              </w:rPr>
            </w:pPr>
            <w:r>
              <w:rPr>
                <w:rFonts w:hint="eastAsia" w:ascii="宋体" w:hAnsi="宋体" w:cs="宋体"/>
                <w:kern w:val="0"/>
                <w:szCs w:val="21"/>
              </w:rPr>
              <w:t>0.08%</w:t>
            </w:r>
          </w:p>
        </w:tc>
        <w:tc>
          <w:tcPr>
            <w:tcW w:w="1896" w:type="dxa"/>
            <w:tcBorders>
              <w:top w:val="single" w:color="auto" w:sz="4" w:space="0"/>
              <w:left w:val="single" w:color="auto" w:sz="4" w:space="0"/>
              <w:bottom w:val="single" w:color="auto" w:sz="4" w:space="0"/>
              <w:right w:val="single" w:color="auto" w:sz="4" w:space="0"/>
            </w:tcBorders>
            <w:vAlign w:val="center"/>
          </w:tcPr>
          <w:p w14:paraId="30C5BDC7">
            <w:pPr>
              <w:widowControl/>
              <w:jc w:val="center"/>
              <w:rPr>
                <w:rFonts w:ascii="宋体" w:hAnsi="宋体" w:cs="宋体"/>
                <w:kern w:val="0"/>
                <w:szCs w:val="21"/>
              </w:rPr>
            </w:pPr>
            <w:r>
              <w:rPr>
                <w:rFonts w:hint="eastAsia" w:ascii="宋体" w:hAnsi="宋体" w:cs="宋体"/>
                <w:kern w:val="0"/>
                <w:szCs w:val="21"/>
              </w:rPr>
              <w:t>0.16%</w:t>
            </w:r>
          </w:p>
        </w:tc>
      </w:tr>
      <w:tr w14:paraId="712F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663" w:type="dxa"/>
            <w:tcBorders>
              <w:top w:val="single" w:color="auto" w:sz="4" w:space="0"/>
              <w:left w:val="single" w:color="auto" w:sz="4" w:space="0"/>
              <w:bottom w:val="single" w:color="auto" w:sz="4" w:space="0"/>
              <w:right w:val="single" w:color="auto" w:sz="4" w:space="0"/>
            </w:tcBorders>
            <w:vAlign w:val="center"/>
          </w:tcPr>
          <w:p w14:paraId="66BB24BE">
            <w:pPr>
              <w:spacing w:line="400" w:lineRule="exact"/>
              <w:jc w:val="center"/>
              <w:rPr>
                <w:rFonts w:ascii="宋体" w:hAnsi="宋体" w:cs="宋体"/>
                <w:szCs w:val="21"/>
              </w:rPr>
            </w:pPr>
            <w:r>
              <w:rPr>
                <w:rFonts w:hint="eastAsia" w:ascii="宋体" w:hAnsi="宋体" w:cs="宋体"/>
                <w:szCs w:val="21"/>
              </w:rPr>
              <w:t>10000-100000</w:t>
            </w:r>
          </w:p>
        </w:tc>
        <w:tc>
          <w:tcPr>
            <w:tcW w:w="1832" w:type="dxa"/>
            <w:tcBorders>
              <w:top w:val="single" w:color="auto" w:sz="4" w:space="0"/>
              <w:left w:val="single" w:color="auto" w:sz="4" w:space="0"/>
              <w:bottom w:val="single" w:color="auto" w:sz="4" w:space="0"/>
              <w:right w:val="single" w:color="auto" w:sz="4" w:space="0"/>
            </w:tcBorders>
            <w:vAlign w:val="center"/>
          </w:tcPr>
          <w:p w14:paraId="6186BB47">
            <w:pPr>
              <w:widowControl/>
              <w:jc w:val="center"/>
              <w:rPr>
                <w:rFonts w:ascii="宋体" w:hAnsi="宋体" w:cs="宋体"/>
                <w:kern w:val="0"/>
                <w:szCs w:val="21"/>
              </w:rPr>
            </w:pPr>
            <w:r>
              <w:rPr>
                <w:rFonts w:hint="eastAsia" w:ascii="宋体" w:hAnsi="宋体" w:cs="宋体"/>
                <w:kern w:val="0"/>
                <w:szCs w:val="21"/>
              </w:rPr>
              <w:t>0.04%</w:t>
            </w:r>
          </w:p>
        </w:tc>
        <w:tc>
          <w:tcPr>
            <w:tcW w:w="2088" w:type="dxa"/>
            <w:tcBorders>
              <w:top w:val="single" w:color="auto" w:sz="4" w:space="0"/>
              <w:left w:val="single" w:color="auto" w:sz="4" w:space="0"/>
              <w:bottom w:val="single" w:color="auto" w:sz="4" w:space="0"/>
              <w:right w:val="single" w:color="auto" w:sz="4" w:space="0"/>
            </w:tcBorders>
            <w:vAlign w:val="center"/>
          </w:tcPr>
          <w:p w14:paraId="04F2035B">
            <w:pPr>
              <w:widowControl/>
              <w:jc w:val="center"/>
              <w:rPr>
                <w:rFonts w:ascii="宋体" w:hAnsi="宋体" w:cs="宋体"/>
                <w:kern w:val="0"/>
                <w:szCs w:val="21"/>
              </w:rPr>
            </w:pPr>
            <w:r>
              <w:rPr>
                <w:rFonts w:hint="eastAsia" w:ascii="宋体" w:hAnsi="宋体" w:cs="宋体"/>
                <w:kern w:val="0"/>
                <w:szCs w:val="21"/>
              </w:rPr>
              <w:t>0.04%</w:t>
            </w:r>
          </w:p>
        </w:tc>
        <w:tc>
          <w:tcPr>
            <w:tcW w:w="1896" w:type="dxa"/>
            <w:tcBorders>
              <w:top w:val="single" w:color="auto" w:sz="4" w:space="0"/>
              <w:left w:val="single" w:color="auto" w:sz="4" w:space="0"/>
              <w:bottom w:val="single" w:color="auto" w:sz="4" w:space="0"/>
              <w:right w:val="single" w:color="auto" w:sz="4" w:space="0"/>
            </w:tcBorders>
            <w:vAlign w:val="center"/>
          </w:tcPr>
          <w:p w14:paraId="4BEB5CE7">
            <w:pPr>
              <w:widowControl/>
              <w:jc w:val="center"/>
              <w:rPr>
                <w:rFonts w:ascii="宋体" w:hAnsi="宋体" w:cs="宋体"/>
                <w:kern w:val="0"/>
                <w:szCs w:val="21"/>
              </w:rPr>
            </w:pPr>
            <w:r>
              <w:rPr>
                <w:rFonts w:hint="eastAsia" w:ascii="宋体" w:hAnsi="宋体" w:cs="宋体"/>
                <w:kern w:val="0"/>
                <w:szCs w:val="21"/>
              </w:rPr>
              <w:t>0.04%</w:t>
            </w:r>
          </w:p>
        </w:tc>
      </w:tr>
    </w:tbl>
    <w:p w14:paraId="33FCCA65">
      <w:pPr>
        <w:spacing w:line="360" w:lineRule="auto"/>
        <w:ind w:firstLine="482" w:firstLineChars="200"/>
        <w:rPr>
          <w:rFonts w:ascii="黑体" w:hAnsi="黑体" w:eastAsia="黑体" w:cs="宋体"/>
          <w:b/>
          <w:bCs/>
          <w:sz w:val="24"/>
        </w:rPr>
      </w:pPr>
      <w:r>
        <w:rPr>
          <w:rFonts w:hint="eastAsia" w:ascii="黑体" w:hAnsi="黑体" w:eastAsia="黑体" w:cs="宋体"/>
          <w:b/>
          <w:bCs/>
          <w:sz w:val="24"/>
        </w:rPr>
        <w:t>3</w:t>
      </w:r>
      <w:r>
        <w:rPr>
          <w:rFonts w:ascii="黑体" w:hAnsi="黑体" w:eastAsia="黑体" w:cs="宋体"/>
          <w:b/>
          <w:bCs/>
          <w:sz w:val="24"/>
        </w:rPr>
        <w:t>3.需要补充的其他内容</w:t>
      </w:r>
    </w:p>
    <w:p w14:paraId="5C36663A">
      <w:pPr>
        <w:pStyle w:val="20"/>
        <w:spacing w:line="360" w:lineRule="auto"/>
        <w:ind w:firstLine="420" w:firstLineChars="200"/>
        <w:textAlignment w:val="center"/>
        <w:rPr>
          <w:rFonts w:hAnsi="宋体" w:cs="宋体"/>
          <w:kern w:val="2"/>
          <w:sz w:val="21"/>
        </w:rPr>
      </w:pPr>
      <w:r>
        <w:rPr>
          <w:rFonts w:hint="eastAsia" w:hAnsi="宋体" w:cs="宋体"/>
          <w:kern w:val="2"/>
          <w:sz w:val="21"/>
        </w:rPr>
        <w:t>3</w:t>
      </w:r>
      <w:r>
        <w:rPr>
          <w:rFonts w:hAnsi="宋体" w:cs="宋体"/>
          <w:kern w:val="2"/>
          <w:sz w:val="21"/>
        </w:rPr>
        <w:t>3.1</w:t>
      </w:r>
      <w:r>
        <w:rPr>
          <w:rFonts w:hint="eastAsia" w:hAnsi="宋体" w:cs="宋体"/>
          <w:kern w:val="2"/>
          <w:sz w:val="21"/>
        </w:rPr>
        <w:t>本磋商文件解释规则详见“供应商须知前附表”。</w:t>
      </w:r>
    </w:p>
    <w:p w14:paraId="31896A16">
      <w:pPr>
        <w:pStyle w:val="20"/>
        <w:spacing w:line="360" w:lineRule="auto"/>
        <w:ind w:firstLine="420" w:firstLineChars="200"/>
        <w:textAlignment w:val="center"/>
        <w:rPr>
          <w:rFonts w:hAnsi="宋体" w:cs="宋体"/>
          <w:kern w:val="2"/>
          <w:sz w:val="21"/>
        </w:rPr>
      </w:pPr>
      <w:r>
        <w:rPr>
          <w:rFonts w:hAnsi="宋体" w:cs="宋体"/>
          <w:kern w:val="2"/>
          <w:sz w:val="21"/>
        </w:rPr>
        <w:t>33.2</w:t>
      </w:r>
      <w:r>
        <w:rPr>
          <w:rFonts w:hint="eastAsia" w:hAnsi="宋体" w:cs="宋体"/>
          <w:kern w:val="2"/>
          <w:sz w:val="21"/>
        </w:rPr>
        <w:t>其他事项详见“供应商须知前附表”。</w:t>
      </w:r>
    </w:p>
    <w:p w14:paraId="3A741C88">
      <w:pPr>
        <w:pStyle w:val="20"/>
        <w:spacing w:line="360" w:lineRule="auto"/>
        <w:ind w:firstLine="420" w:firstLineChars="200"/>
        <w:textAlignment w:val="center"/>
        <w:rPr>
          <w:rFonts w:hAnsi="宋体" w:cs="宋体"/>
          <w:kern w:val="2"/>
          <w:sz w:val="21"/>
        </w:rPr>
      </w:pPr>
      <w:r>
        <w:rPr>
          <w:rFonts w:hint="eastAsia" w:hAnsi="宋体" w:cs="宋体"/>
          <w:kern w:val="2"/>
          <w:sz w:val="21"/>
        </w:rPr>
        <w:t>3</w:t>
      </w:r>
      <w:r>
        <w:rPr>
          <w:rFonts w:hAnsi="宋体" w:cs="宋体"/>
          <w:kern w:val="2"/>
          <w:sz w:val="21"/>
        </w:rPr>
        <w:t>3.3</w:t>
      </w:r>
      <w:r>
        <w:rPr>
          <w:rFonts w:hint="eastAsia" w:hAnsi="宋体" w:cs="宋体"/>
          <w:kern w:val="2"/>
          <w:sz w:val="21"/>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1D493BEB">
      <w:pPr>
        <w:pStyle w:val="20"/>
        <w:spacing w:line="360" w:lineRule="auto"/>
        <w:ind w:firstLine="420" w:firstLineChars="200"/>
        <w:contextualSpacing/>
        <w:rPr>
          <w:rFonts w:hAnsi="宋体"/>
          <w:sz w:val="21"/>
        </w:rPr>
      </w:pPr>
      <w:r>
        <w:rPr>
          <w:rFonts w:hint="eastAsia" w:hAnsi="宋体"/>
          <w:sz w:val="21"/>
        </w:rPr>
        <w:t>（1）在货物采购项目中，货物由中小企业制造，即货物由中小企业生产且使用该中小企业商号或者注册商标，不对其中涉及的工程承建商和服务的承接商作出要求；</w:t>
      </w:r>
    </w:p>
    <w:p w14:paraId="30851AFB">
      <w:pPr>
        <w:pStyle w:val="20"/>
        <w:spacing w:line="360" w:lineRule="auto"/>
        <w:ind w:firstLine="420" w:firstLineChars="200"/>
        <w:contextualSpacing/>
        <w:rPr>
          <w:rFonts w:hAnsi="宋体"/>
          <w:sz w:val="21"/>
        </w:rPr>
      </w:pPr>
      <w:r>
        <w:rPr>
          <w:rFonts w:hint="eastAsia" w:hAnsi="宋体"/>
          <w:sz w:val="21"/>
        </w:rPr>
        <w:t>（2）在工程采购项目中，工程由中小企业承建，即工程施工单位为中小企业，不对其中涉及的货物的制造商和服务的承接商作出要求；</w:t>
      </w:r>
    </w:p>
    <w:p w14:paraId="485B136C">
      <w:pPr>
        <w:pStyle w:val="20"/>
        <w:spacing w:line="360" w:lineRule="auto"/>
        <w:ind w:firstLine="420" w:firstLineChars="200"/>
        <w:contextualSpacing/>
        <w:rPr>
          <w:rFonts w:hAnsi="宋体"/>
          <w:sz w:val="21"/>
        </w:rPr>
      </w:pPr>
      <w:r>
        <w:rPr>
          <w:rFonts w:hint="eastAsia" w:hAnsi="宋体"/>
          <w:sz w:val="21"/>
        </w:rPr>
        <w:t>（3）在服务采购项目中，服务由中小企业承接，即提供服务的人员为中小企业依照《中华人民共和国劳动合同法》订立劳动合同的从业人员，不对其中涉及的货物的制造商和工程承建商作出要求。</w:t>
      </w:r>
    </w:p>
    <w:p w14:paraId="3A5A1565">
      <w:pPr>
        <w:pStyle w:val="20"/>
        <w:spacing w:line="360" w:lineRule="auto"/>
        <w:ind w:firstLine="420" w:firstLineChars="200"/>
        <w:textAlignment w:val="center"/>
        <w:rPr>
          <w:rFonts w:hAnsi="宋体" w:cs="宋体"/>
          <w:kern w:val="2"/>
          <w:sz w:val="21"/>
        </w:rPr>
      </w:pPr>
      <w:r>
        <w:rPr>
          <w:rFonts w:hint="eastAsia" w:hAnsi="宋体" w:cs="宋体"/>
          <w:kern w:val="2"/>
          <w:sz w:val="21"/>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49D72463">
      <w:pPr>
        <w:pStyle w:val="20"/>
        <w:spacing w:line="360" w:lineRule="auto"/>
        <w:ind w:firstLine="420" w:firstLineChars="200"/>
        <w:textAlignment w:val="center"/>
        <w:rPr>
          <w:rFonts w:hAnsi="宋体" w:cs="宋体"/>
          <w:kern w:val="2"/>
          <w:sz w:val="21"/>
        </w:rPr>
      </w:pPr>
      <w:r>
        <w:rPr>
          <w:rFonts w:hint="eastAsia" w:hAnsi="宋体" w:cs="宋体"/>
          <w:kern w:val="2"/>
          <w:sz w:val="21"/>
        </w:rPr>
        <w:t>依据本磋商文件规定享受扶持政策获得政府采购合同的，小微企业不得将合同分包给大中型企业，中型企业不得将合同分包给大型企业。</w:t>
      </w:r>
    </w:p>
    <w:p w14:paraId="55DF55ED">
      <w:pPr>
        <w:pStyle w:val="15"/>
        <w:ind w:firstLine="1126"/>
        <w:rPr>
          <w:rFonts w:ascii="宋体"/>
          <w:szCs w:val="21"/>
        </w:rPr>
      </w:pPr>
      <w:r>
        <w:br w:type="page"/>
      </w:r>
    </w:p>
    <w:p w14:paraId="7204A487">
      <w:pPr>
        <w:pStyle w:val="20"/>
        <w:snapToGrid w:val="0"/>
        <w:spacing w:line="360" w:lineRule="auto"/>
        <w:ind w:left="840" w:hanging="420"/>
        <w:rPr>
          <w:rFonts w:hAnsi="宋体"/>
        </w:rPr>
      </w:pPr>
      <w:r>
        <w:rPr>
          <w:rFonts w:hint="eastAsia" w:ascii="黑体" w:hAnsi="黑体" w:eastAsia="黑体" w:cs="黑体"/>
          <w:bCs/>
          <w:sz w:val="32"/>
          <w:szCs w:val="32"/>
        </w:rPr>
        <w:t>附件1：</w:t>
      </w:r>
    </w:p>
    <w:p w14:paraId="1D4AEE42">
      <w:pPr>
        <w:widowControl/>
        <w:shd w:val="clear" w:color="auto" w:fill="FFFFFF"/>
        <w:spacing w:line="480" w:lineRule="atLeast"/>
        <w:jc w:val="center"/>
        <w:rPr>
          <w:rFonts w:ascii="仿宋" w:hAnsi="仿宋" w:eastAsia="仿宋" w:cs="宋体"/>
          <w:kern w:val="0"/>
          <w:sz w:val="32"/>
          <w:szCs w:val="32"/>
        </w:rPr>
      </w:pPr>
      <w:r>
        <w:rPr>
          <w:rFonts w:hint="eastAsia" w:ascii="宋体" w:hAnsi="宋体" w:cs="宋体"/>
          <w:b/>
          <w:bCs/>
          <w:kern w:val="0"/>
          <w:sz w:val="32"/>
          <w:szCs w:val="32"/>
        </w:rPr>
        <w:t>广西壮族自治区政府采购项目合同验收书（格式参考）</w:t>
      </w:r>
    </w:p>
    <w:p w14:paraId="27B1131E">
      <w:pPr>
        <w:widowControl/>
        <w:shd w:val="clear" w:color="auto" w:fill="FFFFFF"/>
        <w:spacing w:line="480" w:lineRule="atLeast"/>
        <w:jc w:val="center"/>
        <w:rPr>
          <w:rFonts w:ascii="仿宋" w:hAnsi="仿宋" w:eastAsia="仿宋" w:cs="宋体"/>
          <w:kern w:val="0"/>
          <w:sz w:val="32"/>
          <w:szCs w:val="32"/>
        </w:rPr>
      </w:pPr>
    </w:p>
    <w:p w14:paraId="7985F6D4">
      <w:pPr>
        <w:widowControl/>
        <w:shd w:val="clear" w:color="auto" w:fill="FFFFFF"/>
        <w:snapToGrid w:val="0"/>
        <w:spacing w:line="320" w:lineRule="atLeast"/>
        <w:ind w:firstLine="480"/>
        <w:jc w:val="left"/>
        <w:rPr>
          <w:rFonts w:ascii="宋体" w:hAnsi="宋体" w:cs="宋体"/>
          <w:kern w:val="0"/>
          <w:szCs w:val="21"/>
        </w:rPr>
      </w:pPr>
      <w:r>
        <w:rPr>
          <w:rFonts w:hint="eastAsia" w:ascii="宋体" w:hAnsi="宋体" w:cs="宋体"/>
          <w:kern w:val="0"/>
          <w:szCs w:val="21"/>
        </w:rPr>
        <w:t>根据政府采购项目（</w:t>
      </w:r>
      <w:r>
        <w:rPr>
          <w:rFonts w:hint="eastAsia" w:ascii="宋体" w:hAnsi="宋体" w:cs="宋体"/>
          <w:kern w:val="0"/>
          <w:szCs w:val="21"/>
          <w:u w:val="single"/>
        </w:rPr>
        <w:t>采购合同编号：</w:t>
      </w:r>
      <w:r>
        <w:rPr>
          <w:rFonts w:hint="eastAsia" w:ascii="宋体" w:hAnsi="宋体" w:cs="宋体"/>
          <w:kern w:val="0"/>
          <w:szCs w:val="21"/>
          <w:u w:val="single"/>
        </w:rPr>
        <w:softHyphen/>
      </w:r>
      <w:r>
        <w:rPr>
          <w:rFonts w:hint="eastAsia" w:ascii="宋体" w:hAnsi="宋体" w:cs="宋体"/>
          <w:kern w:val="0"/>
          <w:szCs w:val="21"/>
          <w:u w:val="single"/>
        </w:rPr>
        <w:t xml:space="preserve"> </w:t>
      </w:r>
      <w:r>
        <w:rPr>
          <w:rFonts w:hint="eastAsia" w:ascii="宋体" w:hAnsi="宋体" w:cs="宋体"/>
          <w:kern w:val="0"/>
          <w:szCs w:val="21"/>
        </w:rPr>
        <w:t>）的约定，我单位对（</w:t>
      </w:r>
      <w:r>
        <w:rPr>
          <w:rFonts w:hint="eastAsia" w:ascii="宋体" w:hAnsi="宋体" w:cs="宋体"/>
          <w:kern w:val="0"/>
          <w:szCs w:val="21"/>
          <w:u w:val="single"/>
        </w:rPr>
        <w:t xml:space="preserve"> 项目名称 </w:t>
      </w:r>
      <w:r>
        <w:rPr>
          <w:rFonts w:hint="eastAsia" w:ascii="宋体" w:hAnsi="宋体" w:cs="宋体"/>
          <w:kern w:val="0"/>
          <w:szCs w:val="21"/>
        </w:rPr>
        <w:t>） 政府采购项目成交供应商（</w:t>
      </w:r>
      <w:r>
        <w:rPr>
          <w:rFonts w:hint="eastAsia" w:ascii="宋体" w:hAnsi="宋体" w:cs="宋体"/>
          <w:kern w:val="0"/>
          <w:szCs w:val="21"/>
          <w:u w:val="single"/>
        </w:rPr>
        <w:t xml:space="preserve"> 公司名称 </w:t>
      </w:r>
      <w:r>
        <w:rPr>
          <w:rFonts w:hint="eastAsia" w:ascii="宋体" w:hAnsi="宋体" w:cs="宋体"/>
          <w:kern w:val="0"/>
          <w:szCs w:val="21"/>
        </w:rPr>
        <w:t>） 提供的货物（或者工程、服务）进行了验收，验收情况如下：</w:t>
      </w:r>
    </w:p>
    <w:tbl>
      <w:tblPr>
        <w:tblStyle w:val="34"/>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47574545">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43F6E339">
            <w:pPr>
              <w:widowControl/>
              <w:snapToGrid w:val="0"/>
              <w:spacing w:before="100" w:beforeAutospacing="1" w:after="100" w:afterAutospacing="1" w:line="320" w:lineRule="atLeast"/>
              <w:ind w:firstLine="5"/>
              <w:jc w:val="center"/>
              <w:rPr>
                <w:rFonts w:ascii="宋体" w:hAnsi="宋体" w:cs="宋体"/>
                <w:kern w:val="0"/>
                <w:szCs w:val="21"/>
              </w:rPr>
            </w:pPr>
            <w:r>
              <w:rPr>
                <w:rFonts w:ascii="宋体" w:hAnsi="宋体" w:cs="宋体"/>
                <w:kern w:val="0"/>
                <w:szCs w:val="21"/>
              </w:rPr>
              <w:t>验收方式：</w:t>
            </w:r>
          </w:p>
        </w:tc>
        <w:tc>
          <w:tcPr>
            <w:tcW w:w="5193" w:type="dxa"/>
            <w:gridSpan w:val="6"/>
            <w:tcBorders>
              <w:top w:val="single" w:color="auto" w:sz="8" w:space="0"/>
              <w:left w:val="nil"/>
              <w:bottom w:val="single" w:color="auto" w:sz="8" w:space="0"/>
              <w:right w:val="single" w:color="auto" w:sz="8" w:space="0"/>
            </w:tcBorders>
            <w:vAlign w:val="center"/>
          </w:tcPr>
          <w:p w14:paraId="499E8D53">
            <w:pPr>
              <w:widowControl/>
              <w:snapToGrid w:val="0"/>
              <w:spacing w:before="100" w:beforeAutospacing="1" w:after="100" w:afterAutospacing="1" w:line="320" w:lineRule="atLeast"/>
              <w:jc w:val="center"/>
              <w:rPr>
                <w:rFonts w:ascii="宋体" w:hAnsi="宋体" w:cs="宋体"/>
                <w:kern w:val="0"/>
                <w:szCs w:val="21"/>
              </w:rPr>
            </w:pPr>
            <w:r>
              <w:rPr>
                <w:rFonts w:ascii="宋体" w:hAnsi="宋体" w:cs="宋体"/>
                <w:kern w:val="0"/>
                <w:szCs w:val="21"/>
              </w:rPr>
              <w:t>□自行验收 □委托验收</w:t>
            </w:r>
          </w:p>
        </w:tc>
      </w:tr>
      <w:tr w14:paraId="0AD9184E">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5D3121FC">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kern w:val="0"/>
                <w:szCs w:val="21"/>
              </w:rPr>
              <w:t>序号</w:t>
            </w:r>
          </w:p>
        </w:tc>
        <w:tc>
          <w:tcPr>
            <w:tcW w:w="2448" w:type="dxa"/>
            <w:gridSpan w:val="2"/>
            <w:tcBorders>
              <w:top w:val="nil"/>
              <w:left w:val="nil"/>
              <w:bottom w:val="single" w:color="auto" w:sz="8" w:space="0"/>
              <w:right w:val="single" w:color="auto" w:sz="8" w:space="0"/>
            </w:tcBorders>
            <w:vAlign w:val="center"/>
          </w:tcPr>
          <w:p w14:paraId="627A9208">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kern w:val="0"/>
                <w:szCs w:val="21"/>
              </w:rPr>
              <w:t>名称</w:t>
            </w:r>
          </w:p>
        </w:tc>
        <w:tc>
          <w:tcPr>
            <w:tcW w:w="2902" w:type="dxa"/>
            <w:gridSpan w:val="3"/>
            <w:tcBorders>
              <w:top w:val="nil"/>
              <w:left w:val="nil"/>
              <w:bottom w:val="single" w:color="auto" w:sz="8" w:space="0"/>
              <w:right w:val="single" w:color="auto" w:sz="8" w:space="0"/>
            </w:tcBorders>
            <w:vAlign w:val="center"/>
          </w:tcPr>
          <w:p w14:paraId="7F74C56A">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484EF42D">
            <w:pPr>
              <w:widowControl/>
              <w:snapToGrid w:val="0"/>
              <w:spacing w:before="100" w:beforeAutospacing="1" w:after="100" w:afterAutospacing="1" w:line="320" w:lineRule="atLeast"/>
              <w:jc w:val="center"/>
              <w:rPr>
                <w:rFonts w:ascii="宋体" w:hAnsi="宋体" w:cs="宋体"/>
                <w:kern w:val="0"/>
                <w:szCs w:val="21"/>
              </w:rPr>
            </w:pPr>
            <w:r>
              <w:rPr>
                <w:rFonts w:ascii="宋体" w:hAnsi="宋体" w:cs="宋体"/>
                <w:kern w:val="0"/>
                <w:szCs w:val="21"/>
              </w:rPr>
              <w:t>数量</w:t>
            </w:r>
          </w:p>
        </w:tc>
        <w:tc>
          <w:tcPr>
            <w:tcW w:w="1428" w:type="dxa"/>
            <w:tcBorders>
              <w:top w:val="nil"/>
              <w:left w:val="nil"/>
              <w:bottom w:val="single" w:color="auto" w:sz="8" w:space="0"/>
              <w:right w:val="single" w:color="auto" w:sz="8" w:space="0"/>
            </w:tcBorders>
            <w:vAlign w:val="center"/>
          </w:tcPr>
          <w:p w14:paraId="2DD6C47C">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kern w:val="0"/>
                <w:szCs w:val="21"/>
              </w:rPr>
              <w:t>金额</w:t>
            </w:r>
          </w:p>
        </w:tc>
      </w:tr>
      <w:tr w14:paraId="48DA053F">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6D433A7C">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color="auto" w:sz="8" w:space="0"/>
              <w:right w:val="single" w:color="auto" w:sz="8" w:space="0"/>
            </w:tcBorders>
            <w:vAlign w:val="center"/>
          </w:tcPr>
          <w:p w14:paraId="67FAB45F">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vAlign w:val="center"/>
          </w:tcPr>
          <w:p w14:paraId="27A8543C">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vAlign w:val="center"/>
          </w:tcPr>
          <w:p w14:paraId="28BA7336">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color="auto" w:sz="8" w:space="0"/>
              <w:right w:val="single" w:color="auto" w:sz="8" w:space="0"/>
            </w:tcBorders>
            <w:vAlign w:val="center"/>
          </w:tcPr>
          <w:p w14:paraId="6E0D40DD">
            <w:pPr>
              <w:widowControl/>
              <w:spacing w:before="100" w:beforeAutospacing="1" w:after="100" w:afterAutospacing="1" w:line="240" w:lineRule="atLeast"/>
              <w:jc w:val="center"/>
              <w:rPr>
                <w:rFonts w:ascii="宋体" w:hAnsi="宋体" w:cs="宋体"/>
                <w:kern w:val="0"/>
                <w:szCs w:val="21"/>
              </w:rPr>
            </w:pPr>
          </w:p>
        </w:tc>
      </w:tr>
      <w:tr w14:paraId="51496773">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0BE1E794">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color="auto" w:sz="8" w:space="0"/>
              <w:right w:val="single" w:color="auto" w:sz="8" w:space="0"/>
            </w:tcBorders>
            <w:vAlign w:val="center"/>
          </w:tcPr>
          <w:p w14:paraId="66C10637">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vAlign w:val="center"/>
          </w:tcPr>
          <w:p w14:paraId="0D9E7F38">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vAlign w:val="center"/>
          </w:tcPr>
          <w:p w14:paraId="23D4D113">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color="auto" w:sz="8" w:space="0"/>
              <w:right w:val="single" w:color="auto" w:sz="8" w:space="0"/>
            </w:tcBorders>
            <w:vAlign w:val="center"/>
          </w:tcPr>
          <w:p w14:paraId="0A8124C7">
            <w:pPr>
              <w:widowControl/>
              <w:spacing w:before="100" w:beforeAutospacing="1" w:after="100" w:afterAutospacing="1" w:line="240" w:lineRule="atLeast"/>
              <w:jc w:val="center"/>
              <w:rPr>
                <w:rFonts w:ascii="宋体" w:hAnsi="宋体" w:cs="宋体"/>
                <w:kern w:val="0"/>
                <w:szCs w:val="21"/>
              </w:rPr>
            </w:pPr>
          </w:p>
        </w:tc>
      </w:tr>
      <w:tr w14:paraId="37E9A99D">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30334BEB">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color="auto" w:sz="8" w:space="0"/>
              <w:right w:val="single" w:color="auto" w:sz="8" w:space="0"/>
            </w:tcBorders>
            <w:vAlign w:val="center"/>
          </w:tcPr>
          <w:p w14:paraId="526B47DF">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vAlign w:val="center"/>
          </w:tcPr>
          <w:p w14:paraId="38F0C52D">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vAlign w:val="center"/>
          </w:tcPr>
          <w:p w14:paraId="3FD9F297">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color="auto" w:sz="8" w:space="0"/>
              <w:right w:val="single" w:color="auto" w:sz="8" w:space="0"/>
            </w:tcBorders>
            <w:vAlign w:val="center"/>
          </w:tcPr>
          <w:p w14:paraId="06ADAA5F">
            <w:pPr>
              <w:widowControl/>
              <w:spacing w:before="100" w:beforeAutospacing="1" w:after="100" w:afterAutospacing="1" w:line="240" w:lineRule="atLeast"/>
              <w:jc w:val="center"/>
              <w:rPr>
                <w:rFonts w:ascii="宋体" w:hAnsi="宋体" w:cs="宋体"/>
                <w:kern w:val="0"/>
                <w:szCs w:val="21"/>
              </w:rPr>
            </w:pPr>
          </w:p>
        </w:tc>
      </w:tr>
      <w:tr w14:paraId="646073A8">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6033A106">
            <w:pPr>
              <w:widowControl/>
              <w:snapToGrid w:val="0"/>
              <w:spacing w:before="100" w:beforeAutospacing="1" w:after="100" w:afterAutospacing="1" w:line="320" w:lineRule="atLeast"/>
              <w:ind w:firstLine="5"/>
              <w:jc w:val="center"/>
              <w:rPr>
                <w:rFonts w:ascii="宋体" w:hAnsi="宋体" w:cs="宋体"/>
                <w:kern w:val="0"/>
                <w:szCs w:val="21"/>
              </w:rPr>
            </w:pPr>
            <w:r>
              <w:rPr>
                <w:rFonts w:ascii="宋体" w:hAnsi="宋体" w:cs="宋体"/>
                <w:kern w:val="0"/>
                <w:szCs w:val="21"/>
              </w:rPr>
              <w:t>合 计</w:t>
            </w:r>
          </w:p>
        </w:tc>
        <w:tc>
          <w:tcPr>
            <w:tcW w:w="863" w:type="dxa"/>
            <w:gridSpan w:val="2"/>
            <w:tcBorders>
              <w:top w:val="nil"/>
              <w:left w:val="nil"/>
              <w:bottom w:val="single" w:color="auto" w:sz="8" w:space="0"/>
              <w:right w:val="single" w:color="auto" w:sz="8" w:space="0"/>
            </w:tcBorders>
            <w:vAlign w:val="center"/>
          </w:tcPr>
          <w:p w14:paraId="383C9B9F">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color="auto" w:sz="8" w:space="0"/>
              <w:right w:val="single" w:color="auto" w:sz="8" w:space="0"/>
            </w:tcBorders>
            <w:vAlign w:val="center"/>
          </w:tcPr>
          <w:p w14:paraId="3A15971A">
            <w:pPr>
              <w:widowControl/>
              <w:spacing w:before="100" w:beforeAutospacing="1" w:after="100" w:afterAutospacing="1" w:line="240" w:lineRule="atLeast"/>
              <w:jc w:val="center"/>
              <w:rPr>
                <w:rFonts w:ascii="宋体" w:hAnsi="宋体" w:cs="宋体"/>
                <w:kern w:val="0"/>
                <w:szCs w:val="21"/>
              </w:rPr>
            </w:pPr>
          </w:p>
        </w:tc>
      </w:tr>
      <w:tr w14:paraId="355F3DA0">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6D1FB750">
            <w:pPr>
              <w:widowControl/>
              <w:snapToGrid w:val="0"/>
              <w:spacing w:before="100" w:beforeAutospacing="1" w:after="100" w:afterAutospacing="1" w:line="320" w:lineRule="atLeast"/>
              <w:ind w:firstLine="210" w:firstLineChars="100"/>
              <w:jc w:val="left"/>
              <w:rPr>
                <w:rFonts w:ascii="宋体" w:hAnsi="宋体" w:cs="宋体"/>
                <w:kern w:val="0"/>
                <w:szCs w:val="21"/>
              </w:rPr>
            </w:pPr>
            <w:r>
              <w:rPr>
                <w:rFonts w:ascii="宋体" w:hAnsi="宋体" w:cs="宋体"/>
                <w:kern w:val="0"/>
                <w:szCs w:val="21"/>
              </w:rPr>
              <w:t xml:space="preserve">合计大写金额： </w:t>
            </w:r>
            <w:r>
              <w:rPr>
                <w:rFonts w:hint="eastAsia" w:ascii="宋体" w:hAnsi="宋体" w:cs="宋体"/>
                <w:kern w:val="0"/>
                <w:szCs w:val="21"/>
              </w:rPr>
              <w:t xml:space="preserve"> </w:t>
            </w:r>
            <w:r>
              <w:rPr>
                <w:rFonts w:ascii="宋体" w:hAnsi="宋体" w:cs="宋体"/>
                <w:kern w:val="0"/>
                <w:szCs w:val="21"/>
              </w:rPr>
              <w:t xml:space="preserve">仟 </w:t>
            </w:r>
            <w:r>
              <w:rPr>
                <w:rFonts w:hint="eastAsia" w:ascii="宋体" w:hAnsi="宋体" w:cs="宋体"/>
                <w:kern w:val="0"/>
                <w:szCs w:val="21"/>
              </w:rPr>
              <w:t xml:space="preserve"> </w:t>
            </w:r>
            <w:r>
              <w:rPr>
                <w:rFonts w:ascii="宋体" w:hAnsi="宋体" w:cs="宋体"/>
                <w:kern w:val="0"/>
                <w:szCs w:val="21"/>
              </w:rPr>
              <w:t xml:space="preserve">佰 </w:t>
            </w:r>
            <w:r>
              <w:rPr>
                <w:rFonts w:hint="eastAsia" w:ascii="宋体" w:hAnsi="宋体" w:cs="宋体"/>
                <w:kern w:val="0"/>
                <w:szCs w:val="21"/>
              </w:rPr>
              <w:t xml:space="preserve"> </w:t>
            </w:r>
            <w:r>
              <w:rPr>
                <w:rFonts w:ascii="宋体" w:hAnsi="宋体" w:cs="宋体"/>
                <w:kern w:val="0"/>
                <w:szCs w:val="21"/>
              </w:rPr>
              <w:t xml:space="preserve">拾 </w:t>
            </w:r>
            <w:r>
              <w:rPr>
                <w:rFonts w:hint="eastAsia" w:ascii="宋体" w:hAnsi="宋体" w:cs="宋体"/>
                <w:kern w:val="0"/>
                <w:szCs w:val="21"/>
              </w:rPr>
              <w:t xml:space="preserve"> </w:t>
            </w:r>
            <w:r>
              <w:rPr>
                <w:rFonts w:ascii="宋体" w:hAnsi="宋体" w:cs="宋体"/>
                <w:kern w:val="0"/>
                <w:szCs w:val="21"/>
              </w:rPr>
              <w:t xml:space="preserve">万 </w:t>
            </w:r>
            <w:r>
              <w:rPr>
                <w:rFonts w:hint="eastAsia" w:ascii="宋体" w:hAnsi="宋体" w:cs="宋体"/>
                <w:kern w:val="0"/>
                <w:szCs w:val="21"/>
              </w:rPr>
              <w:t xml:space="preserve"> </w:t>
            </w:r>
            <w:r>
              <w:rPr>
                <w:rFonts w:ascii="宋体" w:hAnsi="宋体" w:cs="宋体"/>
                <w:kern w:val="0"/>
                <w:szCs w:val="21"/>
              </w:rPr>
              <w:t xml:space="preserve">仟 </w:t>
            </w:r>
            <w:r>
              <w:rPr>
                <w:rFonts w:hint="eastAsia" w:ascii="宋体" w:hAnsi="宋体" w:cs="宋体"/>
                <w:kern w:val="0"/>
                <w:szCs w:val="21"/>
              </w:rPr>
              <w:t xml:space="preserve"> </w:t>
            </w:r>
            <w:r>
              <w:rPr>
                <w:rFonts w:ascii="宋体" w:hAnsi="宋体" w:cs="宋体"/>
                <w:kern w:val="0"/>
                <w:szCs w:val="21"/>
              </w:rPr>
              <w:t xml:space="preserve">佰 </w:t>
            </w:r>
            <w:r>
              <w:rPr>
                <w:rFonts w:hint="eastAsia" w:ascii="宋体" w:hAnsi="宋体" w:cs="宋体"/>
                <w:kern w:val="0"/>
                <w:szCs w:val="21"/>
              </w:rPr>
              <w:t xml:space="preserve"> </w:t>
            </w:r>
            <w:r>
              <w:rPr>
                <w:rFonts w:ascii="宋体" w:hAnsi="宋体" w:cs="宋体"/>
                <w:kern w:val="0"/>
                <w:szCs w:val="21"/>
              </w:rPr>
              <w:t xml:space="preserve">拾 </w:t>
            </w:r>
            <w:r>
              <w:rPr>
                <w:rFonts w:hint="eastAsia" w:ascii="宋体" w:hAnsi="宋体" w:cs="宋体"/>
                <w:kern w:val="0"/>
                <w:szCs w:val="21"/>
              </w:rPr>
              <w:t xml:space="preserve"> </w:t>
            </w:r>
            <w:r>
              <w:rPr>
                <w:rFonts w:ascii="宋体" w:hAnsi="宋体" w:cs="宋体"/>
                <w:kern w:val="0"/>
                <w:szCs w:val="21"/>
              </w:rPr>
              <w:t>元</w:t>
            </w:r>
          </w:p>
        </w:tc>
      </w:tr>
      <w:tr w14:paraId="4742FABB">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329FC300">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kern w:val="0"/>
                <w:szCs w:val="21"/>
              </w:rPr>
              <w:t>实际供货日期</w:t>
            </w:r>
          </w:p>
        </w:tc>
        <w:tc>
          <w:tcPr>
            <w:tcW w:w="2421" w:type="dxa"/>
            <w:gridSpan w:val="2"/>
            <w:tcBorders>
              <w:top w:val="nil"/>
              <w:left w:val="nil"/>
              <w:bottom w:val="single" w:color="auto" w:sz="8" w:space="0"/>
              <w:right w:val="single" w:color="auto" w:sz="8" w:space="0"/>
            </w:tcBorders>
            <w:vAlign w:val="center"/>
          </w:tcPr>
          <w:p w14:paraId="116913B8">
            <w:pPr>
              <w:widowControl/>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color="auto" w:sz="8" w:space="0"/>
              <w:right w:val="single" w:color="auto" w:sz="8" w:space="0"/>
            </w:tcBorders>
            <w:vAlign w:val="center"/>
          </w:tcPr>
          <w:p w14:paraId="172A4F35">
            <w:pPr>
              <w:widowControl/>
              <w:snapToGrid w:val="0"/>
              <w:spacing w:before="100" w:beforeAutospacing="1" w:after="100" w:afterAutospacing="1" w:line="320" w:lineRule="atLeast"/>
              <w:ind w:firstLine="46"/>
              <w:jc w:val="center"/>
              <w:rPr>
                <w:rFonts w:ascii="宋体" w:hAnsi="宋体" w:cs="宋体"/>
                <w:kern w:val="0"/>
                <w:szCs w:val="21"/>
              </w:rPr>
            </w:pPr>
            <w:r>
              <w:rPr>
                <w:rFonts w:ascii="宋体" w:hAnsi="宋体" w:cs="宋体"/>
                <w:kern w:val="0"/>
                <w:szCs w:val="21"/>
              </w:rPr>
              <w:t>合同交货验收日期</w:t>
            </w:r>
          </w:p>
        </w:tc>
        <w:tc>
          <w:tcPr>
            <w:tcW w:w="2113" w:type="dxa"/>
            <w:gridSpan w:val="2"/>
            <w:tcBorders>
              <w:top w:val="nil"/>
              <w:left w:val="nil"/>
              <w:bottom w:val="single" w:color="auto" w:sz="8" w:space="0"/>
              <w:right w:val="single" w:color="auto" w:sz="8" w:space="0"/>
            </w:tcBorders>
            <w:vAlign w:val="center"/>
          </w:tcPr>
          <w:p w14:paraId="12D09206">
            <w:pPr>
              <w:widowControl/>
              <w:spacing w:before="100" w:beforeAutospacing="1" w:after="100" w:afterAutospacing="1" w:line="240" w:lineRule="atLeast"/>
              <w:jc w:val="center"/>
              <w:rPr>
                <w:rFonts w:ascii="宋体" w:hAnsi="宋体" w:cs="宋体"/>
                <w:kern w:val="0"/>
                <w:szCs w:val="21"/>
              </w:rPr>
            </w:pPr>
          </w:p>
        </w:tc>
      </w:tr>
      <w:tr w14:paraId="32A7ADB5">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64088783">
            <w:pPr>
              <w:widowControl/>
              <w:spacing w:before="100" w:beforeAutospacing="1" w:after="100" w:afterAutospacing="1" w:line="240" w:lineRule="atLeast"/>
              <w:jc w:val="center"/>
              <w:rPr>
                <w:rFonts w:ascii="宋体" w:hAnsi="宋体" w:cs="宋体"/>
                <w:kern w:val="0"/>
                <w:szCs w:val="21"/>
              </w:rPr>
            </w:pPr>
          </w:p>
        </w:tc>
        <w:tc>
          <w:tcPr>
            <w:tcW w:w="2421" w:type="dxa"/>
            <w:gridSpan w:val="2"/>
            <w:tcBorders>
              <w:top w:val="nil"/>
              <w:left w:val="nil"/>
              <w:bottom w:val="single" w:color="auto" w:sz="8" w:space="0"/>
              <w:right w:val="single" w:color="auto" w:sz="8" w:space="0"/>
            </w:tcBorders>
            <w:vAlign w:val="center"/>
          </w:tcPr>
          <w:p w14:paraId="09BA6CD9">
            <w:pPr>
              <w:widowControl/>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color="auto" w:sz="8" w:space="0"/>
              <w:right w:val="single" w:color="auto" w:sz="8" w:space="0"/>
            </w:tcBorders>
            <w:vAlign w:val="center"/>
          </w:tcPr>
          <w:p w14:paraId="236E9CE8">
            <w:pPr>
              <w:widowControl/>
              <w:spacing w:before="100" w:beforeAutospacing="1" w:after="100" w:afterAutospacing="1" w:line="240" w:lineRule="atLeast"/>
              <w:jc w:val="center"/>
              <w:rPr>
                <w:rFonts w:ascii="宋体" w:hAnsi="宋体" w:cs="宋体"/>
                <w:kern w:val="0"/>
                <w:szCs w:val="21"/>
              </w:rPr>
            </w:pPr>
          </w:p>
        </w:tc>
        <w:tc>
          <w:tcPr>
            <w:tcW w:w="2113" w:type="dxa"/>
            <w:gridSpan w:val="2"/>
            <w:tcBorders>
              <w:top w:val="nil"/>
              <w:left w:val="nil"/>
              <w:bottom w:val="single" w:color="auto" w:sz="8" w:space="0"/>
              <w:right w:val="single" w:color="auto" w:sz="8" w:space="0"/>
            </w:tcBorders>
            <w:vAlign w:val="center"/>
          </w:tcPr>
          <w:p w14:paraId="61E0B9AC">
            <w:pPr>
              <w:widowControl/>
              <w:spacing w:before="100" w:beforeAutospacing="1" w:after="100" w:afterAutospacing="1" w:line="240" w:lineRule="atLeast"/>
              <w:jc w:val="center"/>
              <w:rPr>
                <w:rFonts w:ascii="宋体" w:hAnsi="宋体" w:cs="宋体"/>
                <w:kern w:val="0"/>
                <w:szCs w:val="21"/>
              </w:rPr>
            </w:pPr>
          </w:p>
        </w:tc>
      </w:tr>
      <w:tr w14:paraId="6E8B034F">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1C16242">
            <w:pPr>
              <w:widowControl/>
              <w:snapToGrid w:val="0"/>
              <w:spacing w:before="100" w:beforeAutospacing="1" w:after="100" w:afterAutospacing="1" w:line="320" w:lineRule="atLeast"/>
              <w:jc w:val="left"/>
              <w:rPr>
                <w:rFonts w:ascii="宋体" w:hAnsi="宋体" w:cs="宋体"/>
                <w:kern w:val="0"/>
                <w:szCs w:val="21"/>
              </w:rPr>
            </w:pPr>
            <w:r>
              <w:rPr>
                <w:rFonts w:ascii="宋体" w:hAnsi="宋体" w:cs="宋体"/>
                <w:kern w:val="0"/>
                <w:szCs w:val="21"/>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3E91321D">
            <w:pPr>
              <w:widowControl/>
              <w:snapToGrid w:val="0"/>
              <w:spacing w:before="100" w:beforeAutospacing="1" w:after="100" w:afterAutospacing="1" w:line="320" w:lineRule="atLeast"/>
              <w:jc w:val="left"/>
              <w:rPr>
                <w:rFonts w:ascii="宋体" w:hAnsi="宋体" w:cs="宋体"/>
                <w:kern w:val="0"/>
                <w:szCs w:val="21"/>
              </w:rPr>
            </w:pPr>
            <w:r>
              <w:rPr>
                <w:rFonts w:ascii="宋体" w:hAnsi="宋体" w:cs="宋体"/>
                <w:kern w:val="0"/>
                <w:szCs w:val="21"/>
              </w:rPr>
              <w:t>（应按采购合同、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398E9080">
        <w:tblPrEx>
          <w:tblCellMar>
            <w:top w:w="0" w:type="dxa"/>
            <w:left w:w="0" w:type="dxa"/>
            <w:bottom w:w="0" w:type="dxa"/>
            <w:right w:w="0" w:type="dxa"/>
          </w:tblCellMar>
        </w:tblPrEx>
        <w:trPr>
          <w:trHeight w:val="870"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7E4E0D4">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验收小组意见</w:t>
            </w:r>
          </w:p>
        </w:tc>
        <w:tc>
          <w:tcPr>
            <w:tcW w:w="6816" w:type="dxa"/>
            <w:gridSpan w:val="7"/>
            <w:tcBorders>
              <w:top w:val="nil"/>
              <w:left w:val="nil"/>
              <w:bottom w:val="single" w:color="auto" w:sz="8" w:space="0"/>
              <w:right w:val="single" w:color="auto" w:sz="8" w:space="0"/>
            </w:tcBorders>
            <w:vAlign w:val="center"/>
          </w:tcPr>
          <w:p w14:paraId="7CDB3672">
            <w:pPr>
              <w:widowControl/>
              <w:spacing w:before="100" w:beforeAutospacing="1" w:after="100" w:afterAutospacing="1" w:line="320" w:lineRule="atLeast"/>
              <w:ind w:firstLine="210" w:firstLineChars="100"/>
              <w:jc w:val="left"/>
              <w:rPr>
                <w:rFonts w:ascii="宋体" w:hAnsi="宋体" w:cs="宋体"/>
                <w:kern w:val="0"/>
                <w:szCs w:val="21"/>
              </w:rPr>
            </w:pPr>
            <w:r>
              <w:rPr>
                <w:rFonts w:ascii="宋体" w:hAnsi="宋体" w:cs="宋体"/>
                <w:kern w:val="0"/>
                <w:szCs w:val="21"/>
              </w:rPr>
              <w:t>验收结论性意见：</w:t>
            </w:r>
          </w:p>
        </w:tc>
      </w:tr>
      <w:tr w14:paraId="4E847D10">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0AFA932E">
            <w:pPr>
              <w:widowControl/>
              <w:jc w:val="left"/>
              <w:rPr>
                <w:rFonts w:ascii="宋体" w:hAnsi="宋体" w:cs="宋体"/>
                <w:kern w:val="0"/>
                <w:szCs w:val="21"/>
              </w:rPr>
            </w:pPr>
          </w:p>
        </w:tc>
        <w:tc>
          <w:tcPr>
            <w:tcW w:w="6816" w:type="dxa"/>
            <w:gridSpan w:val="7"/>
            <w:tcBorders>
              <w:top w:val="nil"/>
              <w:left w:val="nil"/>
              <w:bottom w:val="single" w:color="auto" w:sz="8" w:space="0"/>
              <w:right w:val="single" w:color="auto" w:sz="8" w:space="0"/>
            </w:tcBorders>
            <w:vAlign w:val="center"/>
          </w:tcPr>
          <w:p w14:paraId="50755C2E">
            <w:pPr>
              <w:widowControl/>
              <w:spacing w:before="100" w:beforeAutospacing="1" w:after="100" w:afterAutospacing="1" w:line="320" w:lineRule="atLeast"/>
              <w:ind w:firstLine="210" w:firstLineChars="100"/>
              <w:jc w:val="left"/>
              <w:rPr>
                <w:rFonts w:ascii="宋体" w:hAnsi="宋体" w:cs="宋体"/>
                <w:kern w:val="0"/>
                <w:szCs w:val="21"/>
              </w:rPr>
            </w:pPr>
            <w:r>
              <w:rPr>
                <w:rFonts w:ascii="宋体" w:hAnsi="宋体" w:cs="宋体"/>
                <w:kern w:val="0"/>
                <w:szCs w:val="21"/>
              </w:rPr>
              <w:t>有异议的意见和说明理由：</w:t>
            </w:r>
          </w:p>
          <w:p w14:paraId="05A89665">
            <w:pPr>
              <w:widowControl/>
              <w:spacing w:before="100" w:beforeAutospacing="1" w:after="100" w:afterAutospacing="1" w:line="320" w:lineRule="atLeast"/>
              <w:ind w:firstLine="210" w:firstLineChars="100"/>
              <w:jc w:val="left"/>
              <w:rPr>
                <w:rFonts w:ascii="宋体" w:hAnsi="宋体" w:cs="宋体"/>
                <w:kern w:val="0"/>
                <w:szCs w:val="21"/>
              </w:rPr>
            </w:pPr>
            <w:r>
              <w:rPr>
                <w:rFonts w:ascii="宋体" w:hAnsi="宋体" w:cs="宋体"/>
                <w:kern w:val="0"/>
                <w:szCs w:val="21"/>
              </w:rPr>
              <w:t>签字：</w:t>
            </w:r>
          </w:p>
        </w:tc>
      </w:tr>
      <w:tr w14:paraId="50D58B47">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ACBF0E4">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验收小组成员签字：</w:t>
            </w:r>
          </w:p>
        </w:tc>
      </w:tr>
      <w:tr w14:paraId="0CF0EF39">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7693CC4">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监督人员或者其他相关人员签字：</w:t>
            </w:r>
          </w:p>
          <w:p w14:paraId="1F074BC6">
            <w:pPr>
              <w:widowControl/>
              <w:spacing w:before="100" w:beforeAutospacing="1" w:after="100" w:afterAutospacing="1" w:line="320" w:lineRule="atLeast"/>
              <w:ind w:firstLine="74"/>
              <w:jc w:val="left"/>
              <w:rPr>
                <w:rFonts w:ascii="宋体" w:hAnsi="宋体" w:cs="宋体"/>
                <w:kern w:val="0"/>
                <w:szCs w:val="21"/>
              </w:rPr>
            </w:pPr>
            <w:r>
              <w:rPr>
                <w:rFonts w:ascii="宋体" w:hAnsi="宋体" w:cs="宋体"/>
                <w:kern w:val="0"/>
                <w:szCs w:val="21"/>
              </w:rPr>
              <w:t>或者受邀机构的意见（盖章）：</w:t>
            </w:r>
          </w:p>
        </w:tc>
      </w:tr>
      <w:tr w14:paraId="2086F98F">
        <w:tblPrEx>
          <w:tblCellMar>
            <w:top w:w="0" w:type="dxa"/>
            <w:left w:w="0" w:type="dxa"/>
            <w:bottom w:w="0" w:type="dxa"/>
            <w:right w:w="0" w:type="dxa"/>
          </w:tblCellMar>
        </w:tblPrEx>
        <w:trPr>
          <w:trHeight w:val="264"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1C8E1BD1">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成交供应商负责人签字或者盖章：</w:t>
            </w:r>
          </w:p>
          <w:p w14:paraId="749A17B6">
            <w:pPr>
              <w:widowControl/>
              <w:spacing w:before="100" w:beforeAutospacing="1" w:after="100" w:afterAutospacing="1" w:line="320" w:lineRule="atLeast"/>
              <w:jc w:val="left"/>
              <w:rPr>
                <w:rFonts w:ascii="宋体" w:hAnsi="宋体" w:cs="宋体"/>
                <w:kern w:val="0"/>
                <w:szCs w:val="21"/>
              </w:rPr>
            </w:pPr>
          </w:p>
          <w:p w14:paraId="00208C16">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联系电话：</w:t>
            </w:r>
            <w:r>
              <w:rPr>
                <w:rFonts w:hint="eastAsia" w:ascii="宋体" w:hAnsi="宋体" w:cs="宋体"/>
                <w:kern w:val="0"/>
                <w:szCs w:val="21"/>
              </w:rPr>
              <w:t xml:space="preserve">               </w:t>
            </w:r>
            <w:r>
              <w:rPr>
                <w:rFonts w:ascii="宋体" w:hAnsi="宋体" w:cs="宋体"/>
                <w:kern w:val="0"/>
                <w:szCs w:val="21"/>
              </w:rPr>
              <w:t xml:space="preserve"> 年</w:t>
            </w:r>
            <w:r>
              <w:rPr>
                <w:rFonts w:hint="eastAsia" w:ascii="宋体" w:hAnsi="宋体" w:cs="宋体"/>
                <w:kern w:val="0"/>
                <w:szCs w:val="21"/>
              </w:rPr>
              <w:t xml:space="preserve"> </w:t>
            </w:r>
            <w:r>
              <w:rPr>
                <w:rFonts w:ascii="宋体" w:hAnsi="宋体" w:cs="宋体"/>
                <w:kern w:val="0"/>
                <w:szCs w:val="21"/>
              </w:rPr>
              <w:t xml:space="preserve"> 月 </w:t>
            </w:r>
            <w:r>
              <w:rPr>
                <w:rFonts w:hint="eastAsia" w:ascii="宋体" w:hAnsi="宋体" w:cs="宋体"/>
                <w:kern w:val="0"/>
                <w:szCs w:val="21"/>
              </w:rPr>
              <w:t xml:space="preserve"> </w:t>
            </w:r>
            <w:r>
              <w:rPr>
                <w:rFonts w:ascii="宋体" w:hAnsi="宋体" w:cs="宋体"/>
                <w:kern w:val="0"/>
                <w:szCs w:val="21"/>
              </w:rPr>
              <w:t>日</w:t>
            </w:r>
          </w:p>
        </w:tc>
        <w:tc>
          <w:tcPr>
            <w:tcW w:w="4293" w:type="dxa"/>
            <w:gridSpan w:val="4"/>
            <w:tcBorders>
              <w:top w:val="nil"/>
              <w:left w:val="nil"/>
              <w:bottom w:val="single" w:color="auto" w:sz="8" w:space="0"/>
              <w:right w:val="single" w:color="auto" w:sz="8" w:space="0"/>
            </w:tcBorders>
            <w:vAlign w:val="center"/>
          </w:tcPr>
          <w:p w14:paraId="3B6847E3">
            <w:pPr>
              <w:widowControl/>
              <w:spacing w:before="100" w:beforeAutospacing="1" w:after="100" w:afterAutospacing="1" w:line="320" w:lineRule="atLeast"/>
              <w:ind w:firstLine="210" w:firstLineChars="100"/>
              <w:jc w:val="left"/>
              <w:rPr>
                <w:rFonts w:ascii="宋体" w:hAnsi="宋体" w:cs="宋体"/>
                <w:kern w:val="0"/>
                <w:szCs w:val="21"/>
              </w:rPr>
            </w:pPr>
            <w:r>
              <w:rPr>
                <w:rFonts w:ascii="宋体" w:hAnsi="宋体" w:cs="宋体"/>
                <w:kern w:val="0"/>
                <w:szCs w:val="21"/>
              </w:rPr>
              <w:t>采购人或者受托机构的意见（盖章）：</w:t>
            </w:r>
          </w:p>
          <w:p w14:paraId="074F9272">
            <w:pPr>
              <w:widowControl/>
              <w:spacing w:before="100" w:beforeAutospacing="1" w:after="100" w:afterAutospacing="1" w:line="320" w:lineRule="atLeast"/>
              <w:ind w:firstLine="210" w:firstLineChars="100"/>
              <w:jc w:val="left"/>
              <w:rPr>
                <w:rFonts w:ascii="宋体" w:hAnsi="宋体" w:cs="宋体"/>
                <w:kern w:val="0"/>
                <w:szCs w:val="21"/>
              </w:rPr>
            </w:pPr>
          </w:p>
          <w:p w14:paraId="34023B13">
            <w:pPr>
              <w:widowControl/>
              <w:spacing w:before="100" w:beforeAutospacing="1" w:after="100" w:afterAutospacing="1" w:line="320" w:lineRule="atLeast"/>
              <w:ind w:firstLine="210" w:firstLineChars="100"/>
              <w:jc w:val="left"/>
              <w:rPr>
                <w:rFonts w:ascii="宋体" w:hAnsi="宋体" w:cs="宋体"/>
                <w:kern w:val="0"/>
                <w:szCs w:val="21"/>
              </w:rPr>
            </w:pPr>
            <w:r>
              <w:rPr>
                <w:rFonts w:ascii="宋体" w:hAnsi="宋体" w:cs="宋体"/>
                <w:kern w:val="0"/>
                <w:szCs w:val="21"/>
              </w:rPr>
              <w:t>联系电话：</w:t>
            </w:r>
            <w:r>
              <w:rPr>
                <w:rFonts w:hint="eastAsia" w:ascii="宋体" w:hAnsi="宋体" w:cs="宋体"/>
                <w:kern w:val="0"/>
                <w:szCs w:val="21"/>
              </w:rPr>
              <w:t xml:space="preserve">                  </w:t>
            </w:r>
            <w:r>
              <w:rPr>
                <w:rFonts w:ascii="宋体" w:hAnsi="宋体" w:cs="宋体"/>
                <w:kern w:val="0"/>
                <w:szCs w:val="21"/>
              </w:rPr>
              <w:t>年</w:t>
            </w:r>
            <w:r>
              <w:rPr>
                <w:rFonts w:hint="eastAsia" w:ascii="宋体" w:hAnsi="宋体" w:cs="宋体"/>
                <w:kern w:val="0"/>
                <w:szCs w:val="21"/>
              </w:rPr>
              <w:t xml:space="preserve"> </w:t>
            </w:r>
            <w:r>
              <w:rPr>
                <w:rFonts w:ascii="宋体" w:hAnsi="宋体" w:cs="宋体"/>
                <w:kern w:val="0"/>
                <w:szCs w:val="21"/>
              </w:rPr>
              <w:t xml:space="preserve"> 月</w:t>
            </w:r>
            <w:r>
              <w:rPr>
                <w:rFonts w:hint="eastAsia" w:ascii="宋体" w:hAnsi="宋体" w:cs="宋体"/>
                <w:kern w:val="0"/>
                <w:szCs w:val="21"/>
              </w:rPr>
              <w:t xml:space="preserve"> </w:t>
            </w:r>
            <w:r>
              <w:rPr>
                <w:rFonts w:ascii="宋体" w:hAnsi="宋体" w:cs="宋体"/>
                <w:kern w:val="0"/>
                <w:szCs w:val="21"/>
              </w:rPr>
              <w:t xml:space="preserve"> 日</w:t>
            </w:r>
          </w:p>
        </w:tc>
      </w:tr>
    </w:tbl>
    <w:p w14:paraId="3B57CB07">
      <w:pPr>
        <w:pStyle w:val="20"/>
        <w:snapToGrid w:val="0"/>
        <w:ind w:left="840" w:hanging="420"/>
        <w:rPr>
          <w:rFonts w:hAnsi="宋体"/>
        </w:rPr>
      </w:pPr>
      <w:r>
        <w:rPr>
          <w:rFonts w:hAnsi="宋体"/>
        </w:rPr>
        <w:br w:type="page"/>
      </w:r>
    </w:p>
    <w:p w14:paraId="0A3FBB32">
      <w:pPr>
        <w:pStyle w:val="20"/>
        <w:snapToGrid w:val="0"/>
        <w:ind w:left="1060" w:hanging="640"/>
        <w:rPr>
          <w:rFonts w:ascii="黑体" w:hAnsi="黑体" w:eastAsia="黑体" w:cs="黑体"/>
          <w:sz w:val="32"/>
          <w:szCs w:val="32"/>
        </w:rPr>
      </w:pPr>
      <w:r>
        <w:rPr>
          <w:rFonts w:hint="eastAsia" w:ascii="黑体" w:hAnsi="黑体" w:eastAsia="黑体" w:cs="黑体"/>
          <w:sz w:val="32"/>
          <w:szCs w:val="32"/>
        </w:rPr>
        <w:t>附件2：</w:t>
      </w:r>
    </w:p>
    <w:p w14:paraId="1EDB4865">
      <w:pPr>
        <w:jc w:val="center"/>
        <w:rPr>
          <w:rFonts w:ascii="宋体" w:hAnsi="宋体" w:cs="宋体"/>
          <w:b/>
          <w:bCs/>
          <w:sz w:val="32"/>
          <w:szCs w:val="32"/>
        </w:rPr>
      </w:pPr>
      <w:r>
        <w:rPr>
          <w:rFonts w:hint="eastAsia" w:ascii="宋体" w:hAnsi="宋体" w:cs="宋体"/>
          <w:b/>
          <w:bCs/>
          <w:sz w:val="32"/>
          <w:szCs w:val="32"/>
        </w:rPr>
        <w:t>政府采购项目履约保证金退付意见书</w:t>
      </w:r>
    </w:p>
    <w:p w14:paraId="3B77D634">
      <w:pPr>
        <w:jc w:val="center"/>
        <w:rPr>
          <w:rFonts w:ascii="黑体" w:hAnsi="黑体" w:eastAsia="黑体"/>
          <w:sz w:val="36"/>
          <w:szCs w:val="36"/>
        </w:rPr>
      </w:pPr>
      <w:r>
        <w:rPr>
          <w:rFonts w:hint="eastAsia" w:ascii="宋体" w:hAnsi="宋体" w:cs="宋体"/>
          <w:b/>
          <w:bCs/>
          <w:kern w:val="0"/>
          <w:sz w:val="18"/>
          <w:szCs w:val="18"/>
        </w:rPr>
        <w:t>（本项目如有，可以参考使用）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04548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14:paraId="7EC9BC8C">
            <w:pPr>
              <w:jc w:val="center"/>
              <w:rPr>
                <w:sz w:val="24"/>
              </w:rPr>
            </w:pPr>
            <w:r>
              <w:rPr>
                <w:rFonts w:hint="eastAsia"/>
                <w:sz w:val="24"/>
              </w:rPr>
              <w:t>供</w:t>
            </w:r>
          </w:p>
          <w:p w14:paraId="3494CA03">
            <w:pPr>
              <w:jc w:val="center"/>
              <w:rPr>
                <w:sz w:val="24"/>
              </w:rPr>
            </w:pPr>
            <w:r>
              <w:rPr>
                <w:rFonts w:hint="eastAsia"/>
                <w:sz w:val="24"/>
              </w:rPr>
              <w:t>应</w:t>
            </w:r>
          </w:p>
          <w:p w14:paraId="5CDD8CD5">
            <w:pPr>
              <w:jc w:val="center"/>
              <w:rPr>
                <w:sz w:val="24"/>
              </w:rPr>
            </w:pPr>
            <w:r>
              <w:rPr>
                <w:rFonts w:hint="eastAsia"/>
                <w:sz w:val="24"/>
              </w:rPr>
              <w:t>商</w:t>
            </w:r>
          </w:p>
          <w:p w14:paraId="1DF3BCB9">
            <w:pPr>
              <w:jc w:val="center"/>
              <w:rPr>
                <w:sz w:val="24"/>
              </w:rPr>
            </w:pPr>
            <w:r>
              <w:rPr>
                <w:rFonts w:hint="eastAsia"/>
                <w:sz w:val="24"/>
              </w:rPr>
              <w:t>申</w:t>
            </w:r>
          </w:p>
          <w:p w14:paraId="0E97C413">
            <w:pPr>
              <w:jc w:val="center"/>
              <w:rPr>
                <w:sz w:val="24"/>
              </w:rPr>
            </w:pPr>
            <w:r>
              <w:rPr>
                <w:rFonts w:hint="eastAsia"/>
                <w:sz w:val="24"/>
              </w:rPr>
              <w:t>请</w:t>
            </w:r>
          </w:p>
        </w:tc>
        <w:tc>
          <w:tcPr>
            <w:tcW w:w="8009" w:type="dxa"/>
            <w:vAlign w:val="center"/>
          </w:tcPr>
          <w:p w14:paraId="20CCD19F">
            <w:pPr>
              <w:rPr>
                <w:sz w:val="24"/>
              </w:rPr>
            </w:pPr>
            <w:r>
              <w:rPr>
                <w:rFonts w:hint="eastAsia"/>
                <w:sz w:val="24"/>
              </w:rPr>
              <w:t>项目编号：</w:t>
            </w:r>
          </w:p>
        </w:tc>
      </w:tr>
      <w:tr w14:paraId="317D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3273938F">
            <w:pPr>
              <w:rPr>
                <w:sz w:val="24"/>
              </w:rPr>
            </w:pPr>
          </w:p>
        </w:tc>
        <w:tc>
          <w:tcPr>
            <w:tcW w:w="8009" w:type="dxa"/>
            <w:vAlign w:val="center"/>
          </w:tcPr>
          <w:p w14:paraId="0EDAA6C4">
            <w:pPr>
              <w:rPr>
                <w:sz w:val="24"/>
              </w:rPr>
            </w:pPr>
            <w:r>
              <w:rPr>
                <w:rFonts w:hint="eastAsia"/>
                <w:sz w:val="24"/>
              </w:rPr>
              <w:t>项目名称：</w:t>
            </w:r>
          </w:p>
        </w:tc>
      </w:tr>
      <w:tr w14:paraId="7E99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14:paraId="6018ECE6">
            <w:pPr>
              <w:rPr>
                <w:sz w:val="24"/>
              </w:rPr>
            </w:pPr>
          </w:p>
        </w:tc>
        <w:tc>
          <w:tcPr>
            <w:tcW w:w="8009" w:type="dxa"/>
          </w:tcPr>
          <w:p w14:paraId="040E63B3">
            <w:pPr>
              <w:rPr>
                <w:sz w:val="24"/>
              </w:rPr>
            </w:pPr>
            <w:r>
              <w:rPr>
                <w:rFonts w:hint="eastAsia"/>
                <w:sz w:val="24"/>
              </w:rPr>
              <w:t xml:space="preserve">  </w:t>
            </w:r>
          </w:p>
          <w:p w14:paraId="07D374C0">
            <w:pPr>
              <w:ind w:firstLine="480" w:firstLineChars="200"/>
              <w:rPr>
                <w:sz w:val="24"/>
              </w:rPr>
            </w:pPr>
            <w:r>
              <w:rPr>
                <w:rFonts w:hint="eastAsia"/>
                <w:sz w:val="24"/>
              </w:rPr>
              <w:t>该项目已于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日验收并交付。根据合同规定，该项目的履约保证金期限于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日已满，请将履约保证金</w:t>
            </w:r>
          </w:p>
          <w:p w14:paraId="7D3A1DF0">
            <w:pPr>
              <w:rPr>
                <w:sz w:val="24"/>
              </w:rPr>
            </w:pPr>
            <w:r>
              <w:rPr>
                <w:rFonts w:hint="eastAsia"/>
                <w:sz w:val="24"/>
                <w:u w:val="single"/>
              </w:rPr>
              <w:t xml:space="preserve">                                      </w:t>
            </w:r>
            <w:r>
              <w:rPr>
                <w:rFonts w:hint="eastAsia"/>
                <w:sz w:val="24"/>
              </w:rPr>
              <w:t>（大写）¥</w:t>
            </w:r>
            <w:r>
              <w:rPr>
                <w:rFonts w:hint="eastAsia"/>
                <w:sz w:val="24"/>
                <w:u w:val="single"/>
              </w:rPr>
              <w:t xml:space="preserve">          </w:t>
            </w:r>
            <w:r>
              <w:rPr>
                <w:rFonts w:hint="eastAsia"/>
                <w:sz w:val="24"/>
              </w:rPr>
              <w:t>（小写）退付到达以下帐户。</w:t>
            </w:r>
          </w:p>
          <w:p w14:paraId="5678377B">
            <w:pPr>
              <w:rPr>
                <w:sz w:val="24"/>
              </w:rPr>
            </w:pPr>
            <w:r>
              <w:rPr>
                <w:rFonts w:hint="eastAsia"/>
                <w:sz w:val="24"/>
              </w:rPr>
              <w:t>单位名称：</w:t>
            </w:r>
          </w:p>
          <w:p w14:paraId="14CEE1C8">
            <w:pPr>
              <w:rPr>
                <w:sz w:val="24"/>
              </w:rPr>
            </w:pPr>
            <w:r>
              <w:rPr>
                <w:rFonts w:hint="eastAsia"/>
                <w:sz w:val="24"/>
              </w:rPr>
              <w:t>开户银行：</w:t>
            </w:r>
          </w:p>
          <w:p w14:paraId="5AA359B2">
            <w:pPr>
              <w:rPr>
                <w:sz w:val="24"/>
              </w:rPr>
            </w:pPr>
            <w:r>
              <w:rPr>
                <w:rFonts w:hint="eastAsia"/>
                <w:sz w:val="24"/>
              </w:rPr>
              <w:t>帐    号：</w:t>
            </w:r>
          </w:p>
          <w:p w14:paraId="2DB60E6B">
            <w:pPr>
              <w:rPr>
                <w:sz w:val="24"/>
              </w:rPr>
            </w:pPr>
            <w:r>
              <w:rPr>
                <w:rFonts w:hint="eastAsia"/>
                <w:sz w:val="24"/>
              </w:rPr>
              <w:t>联系人及电话：</w:t>
            </w:r>
          </w:p>
          <w:p w14:paraId="56764336">
            <w:pPr>
              <w:rPr>
                <w:sz w:val="24"/>
              </w:rPr>
            </w:pPr>
          </w:p>
          <w:p w14:paraId="3D5DE5C5">
            <w:pPr>
              <w:jc w:val="center"/>
              <w:rPr>
                <w:sz w:val="24"/>
              </w:rPr>
            </w:pPr>
            <w:r>
              <w:rPr>
                <w:rFonts w:hint="eastAsia"/>
                <w:sz w:val="24"/>
              </w:rPr>
              <w:t xml:space="preserve">                           供应商公章：</w:t>
            </w:r>
          </w:p>
          <w:p w14:paraId="0C6852AD">
            <w:pPr>
              <w:jc w:val="center"/>
              <w:rPr>
                <w:sz w:val="24"/>
              </w:rPr>
            </w:pPr>
            <w:r>
              <w:rPr>
                <w:rFonts w:hint="eastAsia"/>
                <w:sz w:val="24"/>
              </w:rPr>
              <w:t xml:space="preserve">                                                年    月    日</w:t>
            </w:r>
          </w:p>
        </w:tc>
      </w:tr>
      <w:tr w14:paraId="78EC1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14:paraId="11F7F8A4">
            <w:pPr>
              <w:jc w:val="center"/>
              <w:rPr>
                <w:sz w:val="24"/>
              </w:rPr>
            </w:pPr>
            <w:r>
              <w:rPr>
                <w:rFonts w:hint="eastAsia"/>
                <w:sz w:val="24"/>
              </w:rPr>
              <w:t>采</w:t>
            </w:r>
          </w:p>
          <w:p w14:paraId="67F77291">
            <w:pPr>
              <w:jc w:val="center"/>
              <w:rPr>
                <w:sz w:val="24"/>
              </w:rPr>
            </w:pPr>
            <w:r>
              <w:rPr>
                <w:rFonts w:hint="eastAsia"/>
                <w:sz w:val="24"/>
              </w:rPr>
              <w:t>购</w:t>
            </w:r>
          </w:p>
          <w:p w14:paraId="686DF014">
            <w:pPr>
              <w:jc w:val="center"/>
              <w:rPr>
                <w:sz w:val="24"/>
              </w:rPr>
            </w:pPr>
            <w:r>
              <w:rPr>
                <w:rFonts w:hint="eastAsia"/>
                <w:sz w:val="24"/>
              </w:rPr>
              <w:t>单</w:t>
            </w:r>
          </w:p>
          <w:p w14:paraId="78E90F3A">
            <w:pPr>
              <w:jc w:val="center"/>
              <w:rPr>
                <w:sz w:val="24"/>
              </w:rPr>
            </w:pPr>
            <w:r>
              <w:rPr>
                <w:rFonts w:hint="eastAsia"/>
                <w:sz w:val="24"/>
              </w:rPr>
              <w:t>位</w:t>
            </w:r>
          </w:p>
          <w:p w14:paraId="1239C0EF">
            <w:pPr>
              <w:jc w:val="center"/>
              <w:rPr>
                <w:sz w:val="24"/>
              </w:rPr>
            </w:pPr>
            <w:r>
              <w:rPr>
                <w:rFonts w:hint="eastAsia"/>
                <w:sz w:val="24"/>
              </w:rPr>
              <w:t>意</w:t>
            </w:r>
          </w:p>
          <w:p w14:paraId="1E423512">
            <w:pPr>
              <w:jc w:val="center"/>
              <w:rPr>
                <w:sz w:val="24"/>
              </w:rPr>
            </w:pPr>
            <w:r>
              <w:rPr>
                <w:rFonts w:hint="eastAsia"/>
                <w:sz w:val="24"/>
              </w:rPr>
              <w:t>见</w:t>
            </w:r>
          </w:p>
        </w:tc>
        <w:tc>
          <w:tcPr>
            <w:tcW w:w="8009" w:type="dxa"/>
          </w:tcPr>
          <w:p w14:paraId="4838E562">
            <w:pPr>
              <w:rPr>
                <w:sz w:val="24"/>
              </w:rPr>
            </w:pPr>
          </w:p>
          <w:p w14:paraId="586972E4">
            <w:pPr>
              <w:rPr>
                <w:sz w:val="24"/>
              </w:rPr>
            </w:pPr>
            <w:r>
              <w:rPr>
                <w:rFonts w:hint="eastAsia"/>
                <w:sz w:val="24"/>
              </w:rPr>
              <w:t>退付意见：是否同意退付履约保证金及退付金额：</w:t>
            </w:r>
          </w:p>
          <w:p w14:paraId="1041403B">
            <w:pPr>
              <w:rPr>
                <w:sz w:val="24"/>
              </w:rPr>
            </w:pPr>
          </w:p>
          <w:p w14:paraId="508921F6">
            <w:pPr>
              <w:rPr>
                <w:sz w:val="24"/>
              </w:rPr>
            </w:pPr>
          </w:p>
          <w:p w14:paraId="27BC50B0">
            <w:pPr>
              <w:rPr>
                <w:sz w:val="24"/>
              </w:rPr>
            </w:pPr>
            <w:r>
              <w:rPr>
                <w:rFonts w:hint="eastAsia"/>
                <w:sz w:val="24"/>
              </w:rPr>
              <w:t xml:space="preserve">联系人及电话：                                </w:t>
            </w:r>
          </w:p>
          <w:p w14:paraId="3E72D678">
            <w:pPr>
              <w:rPr>
                <w:sz w:val="24"/>
              </w:rPr>
            </w:pPr>
          </w:p>
          <w:p w14:paraId="52172767">
            <w:pPr>
              <w:ind w:firstLine="4560" w:firstLineChars="1900"/>
              <w:rPr>
                <w:sz w:val="24"/>
              </w:rPr>
            </w:pPr>
            <w:r>
              <w:rPr>
                <w:rFonts w:hint="eastAsia"/>
                <w:sz w:val="24"/>
              </w:rPr>
              <w:t xml:space="preserve"> 采购单位公章：</w:t>
            </w:r>
          </w:p>
          <w:p w14:paraId="09358F6B">
            <w:pPr>
              <w:jc w:val="center"/>
              <w:rPr>
                <w:sz w:val="24"/>
              </w:rPr>
            </w:pPr>
            <w:r>
              <w:rPr>
                <w:rFonts w:hint="eastAsia"/>
                <w:sz w:val="24"/>
              </w:rPr>
              <w:t xml:space="preserve">                                                年    月    日</w:t>
            </w:r>
          </w:p>
        </w:tc>
      </w:tr>
      <w:tr w14:paraId="54741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14:paraId="1872E708">
            <w:pPr>
              <w:jc w:val="center"/>
              <w:rPr>
                <w:sz w:val="24"/>
              </w:rPr>
            </w:pPr>
            <w:r>
              <w:rPr>
                <w:rFonts w:hint="eastAsia"/>
                <w:sz w:val="24"/>
              </w:rPr>
              <w:t>财</w:t>
            </w:r>
          </w:p>
          <w:p w14:paraId="1DDAF9ED">
            <w:pPr>
              <w:jc w:val="center"/>
              <w:rPr>
                <w:sz w:val="24"/>
              </w:rPr>
            </w:pPr>
            <w:r>
              <w:rPr>
                <w:rFonts w:hint="eastAsia"/>
                <w:sz w:val="24"/>
              </w:rPr>
              <w:t>务</w:t>
            </w:r>
          </w:p>
          <w:p w14:paraId="79C0A3C7">
            <w:pPr>
              <w:jc w:val="center"/>
              <w:rPr>
                <w:sz w:val="24"/>
              </w:rPr>
            </w:pPr>
            <w:r>
              <w:rPr>
                <w:rFonts w:hint="eastAsia"/>
                <w:sz w:val="24"/>
              </w:rPr>
              <w:t>部</w:t>
            </w:r>
          </w:p>
          <w:p w14:paraId="1193CB8B">
            <w:pPr>
              <w:jc w:val="center"/>
              <w:rPr>
                <w:sz w:val="24"/>
              </w:rPr>
            </w:pPr>
            <w:r>
              <w:rPr>
                <w:rFonts w:hint="eastAsia"/>
                <w:sz w:val="24"/>
              </w:rPr>
              <w:t>门</w:t>
            </w:r>
          </w:p>
          <w:p w14:paraId="3D042F4C">
            <w:pPr>
              <w:jc w:val="center"/>
              <w:rPr>
                <w:sz w:val="24"/>
              </w:rPr>
            </w:pPr>
            <w:r>
              <w:rPr>
                <w:rFonts w:hint="eastAsia"/>
                <w:sz w:val="24"/>
              </w:rPr>
              <w:t>意</w:t>
            </w:r>
          </w:p>
          <w:p w14:paraId="4CCDCC28">
            <w:pPr>
              <w:jc w:val="center"/>
              <w:rPr>
                <w:sz w:val="24"/>
              </w:rPr>
            </w:pPr>
            <w:r>
              <w:rPr>
                <w:rFonts w:hint="eastAsia"/>
                <w:sz w:val="24"/>
              </w:rPr>
              <w:t>见</w:t>
            </w:r>
          </w:p>
        </w:tc>
        <w:tc>
          <w:tcPr>
            <w:tcW w:w="8009" w:type="dxa"/>
          </w:tcPr>
          <w:p w14:paraId="36C020D4">
            <w:pPr>
              <w:rPr>
                <w:sz w:val="24"/>
              </w:rPr>
            </w:pPr>
            <w:r>
              <w:rPr>
                <w:rFonts w:hint="eastAsia"/>
                <w:sz w:val="24"/>
              </w:rPr>
              <w:t>此表于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日收到。</w:t>
            </w:r>
          </w:p>
          <w:p w14:paraId="700DD123">
            <w:pPr>
              <w:rPr>
                <w:sz w:val="24"/>
              </w:rPr>
            </w:pPr>
          </w:p>
          <w:p w14:paraId="6225032B">
            <w:pPr>
              <w:rPr>
                <w:sz w:val="24"/>
              </w:rPr>
            </w:pPr>
            <w:r>
              <w:rPr>
                <w:rFonts w:hint="eastAsia"/>
                <w:sz w:val="24"/>
              </w:rPr>
              <w:t>会计审核：</w:t>
            </w:r>
          </w:p>
          <w:p w14:paraId="4D4589E7">
            <w:pPr>
              <w:rPr>
                <w:sz w:val="24"/>
              </w:rPr>
            </w:pPr>
          </w:p>
          <w:p w14:paraId="7243643E">
            <w:pPr>
              <w:rPr>
                <w:sz w:val="24"/>
              </w:rPr>
            </w:pPr>
            <w:r>
              <w:rPr>
                <w:rFonts w:hint="eastAsia"/>
                <w:sz w:val="24"/>
              </w:rPr>
              <w:t>财务负责人审核：</w:t>
            </w:r>
          </w:p>
          <w:p w14:paraId="75C74DFA">
            <w:pPr>
              <w:rPr>
                <w:sz w:val="24"/>
              </w:rPr>
            </w:pPr>
          </w:p>
          <w:p w14:paraId="2EED2456">
            <w:pPr>
              <w:rPr>
                <w:sz w:val="24"/>
              </w:rPr>
            </w:pPr>
            <w:r>
              <w:rPr>
                <w:rFonts w:hint="eastAsia"/>
                <w:sz w:val="24"/>
              </w:rPr>
              <w:t>单位负责人签字：</w:t>
            </w:r>
          </w:p>
          <w:p w14:paraId="0333A65A">
            <w:pPr>
              <w:rPr>
                <w:sz w:val="24"/>
              </w:rPr>
            </w:pPr>
          </w:p>
          <w:p w14:paraId="78E96F87">
            <w:pPr>
              <w:rPr>
                <w:sz w:val="24"/>
              </w:rPr>
            </w:pPr>
            <w:r>
              <w:rPr>
                <w:rFonts w:hint="eastAsia"/>
                <w:sz w:val="24"/>
              </w:rPr>
              <w:t>出纳办理转帐日期：</w:t>
            </w:r>
          </w:p>
        </w:tc>
      </w:tr>
    </w:tbl>
    <w:p w14:paraId="1C35E71B">
      <w:pPr>
        <w:pStyle w:val="17"/>
        <w:ind w:left="1" w:firstLine="2" w:firstLineChars="1"/>
        <w:rPr>
          <w:rFonts w:ascii="宋体"/>
          <w:b/>
          <w:bCs/>
          <w:sz w:val="18"/>
          <w:szCs w:val="18"/>
        </w:rPr>
      </w:pPr>
      <w:r>
        <w:rPr>
          <w:rFonts w:hint="eastAsia" w:ascii="宋体"/>
          <w:b/>
          <w:bCs/>
          <w:sz w:val="18"/>
          <w:szCs w:val="18"/>
        </w:rPr>
        <w:t>注：供应商凭经采购单位审批的退付意见书到履约保证金收取单位财务部门办理履约保证金退付事宜。</w:t>
      </w:r>
    </w:p>
    <w:p w14:paraId="52C54797">
      <w:pPr>
        <w:pStyle w:val="20"/>
        <w:spacing w:line="360" w:lineRule="auto"/>
        <w:ind w:firstLine="402" w:firstLineChars="200"/>
        <w:textAlignment w:val="center"/>
        <w:rPr>
          <w:rFonts w:hAnsi="宋体"/>
          <w:b/>
          <w:sz w:val="32"/>
          <w:szCs w:val="32"/>
        </w:rPr>
      </w:pPr>
      <w:r>
        <w:rPr>
          <w:rFonts w:hAnsi="宋体"/>
          <w:b/>
        </w:rPr>
        <w:br w:type="page"/>
      </w:r>
    </w:p>
    <w:p w14:paraId="1CD4D2F0">
      <w:pPr>
        <w:pStyle w:val="2"/>
        <w:jc w:val="center"/>
      </w:pPr>
      <w:bookmarkStart w:id="64" w:name="_Toc151675538"/>
      <w:r>
        <w:rPr>
          <w:rFonts w:hint="eastAsia"/>
        </w:rPr>
        <w:t xml:space="preserve">第三章 </w:t>
      </w:r>
      <w:r>
        <w:t xml:space="preserve"> </w:t>
      </w:r>
      <w:r>
        <w:rPr>
          <w:rFonts w:hint="eastAsia"/>
        </w:rPr>
        <w:t>采购需求</w:t>
      </w:r>
      <w:bookmarkEnd w:id="64"/>
    </w:p>
    <w:p w14:paraId="2C8BE617">
      <w:pPr>
        <w:spacing w:line="440" w:lineRule="exact"/>
        <w:jc w:val="center"/>
        <w:rPr>
          <w:rFonts w:ascii="宋体" w:hAnsi="宋体"/>
          <w:b/>
          <w:sz w:val="32"/>
          <w:szCs w:val="32"/>
        </w:rPr>
      </w:pPr>
      <w:r>
        <w:rPr>
          <w:rFonts w:hint="eastAsia" w:ascii="宋体" w:hAnsi="宋体"/>
          <w:b/>
          <w:sz w:val="32"/>
          <w:szCs w:val="32"/>
        </w:rPr>
        <w:t>采购项目技术规格、参数及要求</w:t>
      </w:r>
    </w:p>
    <w:p w14:paraId="056562BD">
      <w:pPr>
        <w:spacing w:line="360" w:lineRule="exact"/>
        <w:jc w:val="left"/>
        <w:rPr>
          <w:rFonts w:ascii="宋体" w:hAnsi="宋体" w:cs="宋体"/>
          <w:szCs w:val="21"/>
        </w:rPr>
      </w:pPr>
      <w:r>
        <w:rPr>
          <w:rFonts w:hint="eastAsia" w:ascii="宋体" w:hAnsi="宋体" w:cs="宋体"/>
          <w:szCs w:val="21"/>
        </w:rPr>
        <w:t>说明：</w:t>
      </w:r>
    </w:p>
    <w:p w14:paraId="59F160F4">
      <w:pPr>
        <w:spacing w:line="360" w:lineRule="exact"/>
        <w:ind w:firstLine="420" w:firstLineChars="200"/>
        <w:jc w:val="left"/>
        <w:rPr>
          <w:rFonts w:ascii="宋体" w:hAnsi="宋体" w:cs="宋体"/>
          <w:szCs w:val="21"/>
        </w:rPr>
      </w:pPr>
      <w:r>
        <w:rPr>
          <w:rFonts w:ascii="宋体" w:hAnsi="宋体"/>
        </w:rPr>
        <w:t>1.</w:t>
      </w:r>
      <w:r>
        <w:rPr>
          <w:rFonts w:hint="eastAsia"/>
        </w:rPr>
        <w:t>为落实政府采购政策需满足的要求</w:t>
      </w:r>
    </w:p>
    <w:p w14:paraId="3A1D204E">
      <w:pPr>
        <w:spacing w:line="360" w:lineRule="exact"/>
        <w:ind w:firstLine="420" w:firstLineChars="200"/>
        <w:jc w:val="left"/>
        <w:rPr>
          <w:rFonts w:ascii="宋体" w:hAnsi="宋体" w:cs="宋体"/>
          <w:szCs w:val="21"/>
        </w:rPr>
      </w:pPr>
      <w:r>
        <w:rPr>
          <w:rFonts w:hint="eastAsia" w:ascii="宋体" w:hAnsi="宋体" w:cs="宋体"/>
          <w:szCs w:val="21"/>
        </w:rPr>
        <w:t>本竞争性磋商采购文件所称中小企业必须符合《政府采购促进中小企业发展管理办法》（财库〔2020〕46号）的规定。</w:t>
      </w:r>
    </w:p>
    <w:p w14:paraId="37FE4291">
      <w:pPr>
        <w:spacing w:line="360" w:lineRule="exact"/>
        <w:ind w:firstLine="424" w:firstLineChars="202"/>
        <w:jc w:val="left"/>
        <w:rPr>
          <w:rFonts w:ascii="宋体" w:hAnsi="宋体" w:cs="宋体"/>
          <w:szCs w:val="21"/>
        </w:rPr>
      </w:pPr>
      <w:r>
        <w:rPr>
          <w:rFonts w:hint="eastAsia" w:ascii="宋体" w:hAnsi="宋体" w:cs="宋体"/>
          <w:szCs w:val="21"/>
        </w:rPr>
        <w:t>2.“实质性要求”是指采购需求中带“▲”的条款或者不能负偏离的条款或者已经指明不满足按响应文件按无效处理的条款。</w:t>
      </w:r>
    </w:p>
    <w:p w14:paraId="052C038C">
      <w:pPr>
        <w:spacing w:line="360" w:lineRule="exact"/>
        <w:ind w:firstLine="426" w:firstLineChars="202"/>
        <w:jc w:val="left"/>
        <w:rPr>
          <w:rFonts w:ascii="宋体" w:hAnsi="宋体" w:cs="宋体"/>
          <w:b/>
          <w:szCs w:val="21"/>
        </w:rPr>
      </w:pPr>
      <w:r>
        <w:rPr>
          <w:rFonts w:hint="eastAsia" w:ascii="宋体" w:hAnsi="宋体" w:cs="宋体"/>
          <w:b/>
          <w:szCs w:val="21"/>
        </w:rPr>
        <w:t>本采购需求表凡标注“▲”的条款或要求不响应或不满足的，其响应文件即作无效竞标处理。</w:t>
      </w:r>
    </w:p>
    <w:p w14:paraId="6DE1AB0A">
      <w:pPr>
        <w:spacing w:line="360" w:lineRule="exact"/>
        <w:ind w:firstLine="424" w:firstLineChars="202"/>
        <w:jc w:val="left"/>
      </w:pPr>
      <w:r>
        <w:rPr>
          <w:rFonts w:ascii="宋体" w:hAnsi="宋体" w:cs="宋体"/>
          <w:szCs w:val="21"/>
        </w:rPr>
        <w:t>3</w:t>
      </w:r>
      <w:r>
        <w:rPr>
          <w:rFonts w:hint="eastAsia" w:ascii="宋体" w:hAnsi="宋体" w:cs="宋体"/>
          <w:szCs w:val="21"/>
        </w:rPr>
        <w:t>.</w:t>
      </w:r>
      <w:r>
        <w:rPr>
          <w:rFonts w:hint="eastAsia"/>
        </w:rPr>
        <w:t>供应商必须自行为其竞标产品侵犯他人的知识产权或者专利成果的行为承担相应法律责任。</w:t>
      </w:r>
    </w:p>
    <w:p w14:paraId="1724DECB">
      <w:pPr>
        <w:spacing w:line="360" w:lineRule="exact"/>
        <w:ind w:firstLine="424" w:firstLineChars="202"/>
        <w:jc w:val="left"/>
        <w:rPr>
          <w:rFonts w:ascii="宋体" w:hAnsi="宋体"/>
          <w:szCs w:val="21"/>
        </w:rPr>
      </w:pPr>
      <w:r>
        <w:rPr>
          <w:rFonts w:ascii="宋体" w:hAnsi="宋体"/>
          <w:szCs w:val="21"/>
        </w:rPr>
        <w:t>4</w:t>
      </w:r>
      <w:r>
        <w:rPr>
          <w:rFonts w:hint="eastAsia" w:ascii="宋体" w:hAnsi="宋体"/>
          <w:szCs w:val="21"/>
        </w:rPr>
        <w:t>.所属行业依照《中小企业划型标准规定》（工信部联企业〔2011〕300号）及《国民经济行业分类》（GB/T4754-2017）的有关规定执行。</w:t>
      </w:r>
    </w:p>
    <w:p w14:paraId="346AA2C3">
      <w:pPr>
        <w:spacing w:line="360" w:lineRule="exact"/>
        <w:ind w:firstLine="426" w:firstLineChars="202"/>
        <w:jc w:val="left"/>
        <w:rPr>
          <w:rFonts w:ascii="宋体" w:hAnsi="宋体"/>
          <w:b/>
          <w:szCs w:val="21"/>
          <w:u w:val="single"/>
        </w:rPr>
      </w:pPr>
      <w:r>
        <w:rPr>
          <w:rFonts w:ascii="宋体" w:hAnsi="宋体"/>
          <w:b/>
          <w:szCs w:val="21"/>
        </w:rPr>
        <w:t>5</w:t>
      </w:r>
      <w:r>
        <w:rPr>
          <w:rFonts w:hint="eastAsia" w:ascii="宋体" w:hAnsi="宋体"/>
          <w:b/>
          <w:szCs w:val="21"/>
        </w:rPr>
        <w:t>.</w:t>
      </w:r>
      <w:r>
        <w:rPr>
          <w:rFonts w:hint="eastAsia" w:ascii="宋体" w:hAnsi="宋体"/>
          <w:b/>
          <w:szCs w:val="21"/>
          <w:u w:val="single"/>
        </w:rPr>
        <w:t>本项目采购需求表中要求提供的文件材料或承诺书（如有），请在《技术要求偏离表》或《商务要求偏离表》中应答时，注明相关文件材料或承诺书放置的页码。</w:t>
      </w:r>
    </w:p>
    <w:p w14:paraId="623BC6B4">
      <w:pPr>
        <w:spacing w:line="360" w:lineRule="auto"/>
        <w:ind w:firstLine="310" w:firstLineChars="147"/>
        <w:jc w:val="left"/>
        <w:rPr>
          <w:rFonts w:ascii="宋体" w:hAnsi="宋体"/>
          <w:b/>
          <w:szCs w:val="21"/>
        </w:rPr>
      </w:pPr>
    </w:p>
    <w:p w14:paraId="291C838A">
      <w:pPr>
        <w:spacing w:line="360" w:lineRule="auto"/>
        <w:ind w:firstLine="310" w:firstLineChars="147"/>
        <w:jc w:val="left"/>
        <w:rPr>
          <w:rFonts w:ascii="宋体" w:hAnsi="宋体"/>
          <w:b/>
          <w:szCs w:val="21"/>
        </w:rPr>
      </w:pPr>
      <w:r>
        <w:rPr>
          <w:rFonts w:hint="eastAsia" w:ascii="宋体" w:hAnsi="宋体"/>
          <w:b/>
          <w:szCs w:val="21"/>
        </w:rPr>
        <w:t>分标1：2025年广西绩效管理天眼查访核验系统无人机航摄A分标</w:t>
      </w:r>
    </w:p>
    <w:tbl>
      <w:tblPr>
        <w:tblStyle w:val="3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7"/>
        <w:gridCol w:w="136"/>
        <w:gridCol w:w="915"/>
        <w:gridCol w:w="678"/>
        <w:gridCol w:w="67"/>
        <w:gridCol w:w="668"/>
        <w:gridCol w:w="6174"/>
      </w:tblGrid>
      <w:tr w14:paraId="384DF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326" w:type="pct"/>
            <w:gridSpan w:val="2"/>
            <w:vAlign w:val="center"/>
          </w:tcPr>
          <w:p w14:paraId="51236A61">
            <w:pPr>
              <w:tabs>
                <w:tab w:val="left" w:pos="180"/>
                <w:tab w:val="left" w:pos="1620"/>
              </w:tabs>
              <w:spacing w:line="360" w:lineRule="exact"/>
              <w:jc w:val="center"/>
              <w:rPr>
                <w:rFonts w:ascii="宋体" w:hAnsi="宋体" w:cs="宋体"/>
                <w:szCs w:val="21"/>
              </w:rPr>
            </w:pPr>
            <w:r>
              <w:rPr>
                <w:rFonts w:hint="eastAsia" w:ascii="宋体" w:hAnsi="宋体" w:cs="宋体"/>
                <w:szCs w:val="21"/>
              </w:rPr>
              <w:t>序号</w:t>
            </w:r>
          </w:p>
        </w:tc>
        <w:tc>
          <w:tcPr>
            <w:tcW w:w="503" w:type="pct"/>
            <w:vAlign w:val="center"/>
          </w:tcPr>
          <w:p w14:paraId="4DFC8C67">
            <w:pPr>
              <w:tabs>
                <w:tab w:val="left" w:pos="180"/>
                <w:tab w:val="left" w:pos="1620"/>
              </w:tabs>
              <w:spacing w:line="360" w:lineRule="exact"/>
              <w:jc w:val="center"/>
              <w:rPr>
                <w:rFonts w:ascii="宋体" w:hAnsi="宋体" w:cs="宋体"/>
                <w:szCs w:val="21"/>
              </w:rPr>
            </w:pPr>
            <w:r>
              <w:rPr>
                <w:rFonts w:hint="eastAsia" w:ascii="宋体" w:hAnsi="宋体" w:cs="宋体"/>
                <w:szCs w:val="21"/>
              </w:rPr>
              <w:t>标的的名称</w:t>
            </w:r>
          </w:p>
        </w:tc>
        <w:tc>
          <w:tcPr>
            <w:tcW w:w="373" w:type="pct"/>
            <w:vAlign w:val="center"/>
          </w:tcPr>
          <w:p w14:paraId="057CCE65">
            <w:pPr>
              <w:tabs>
                <w:tab w:val="left" w:pos="180"/>
                <w:tab w:val="left" w:pos="1620"/>
              </w:tabs>
              <w:spacing w:line="360" w:lineRule="exact"/>
              <w:jc w:val="center"/>
              <w:rPr>
                <w:rFonts w:ascii="宋体" w:hAnsi="宋体" w:cs="宋体"/>
                <w:szCs w:val="21"/>
              </w:rPr>
            </w:pPr>
            <w:r>
              <w:rPr>
                <w:rFonts w:hint="eastAsia" w:ascii="宋体" w:hAnsi="宋体" w:cs="宋体"/>
                <w:szCs w:val="21"/>
              </w:rPr>
              <w:t>数量及单位</w:t>
            </w:r>
          </w:p>
        </w:tc>
        <w:tc>
          <w:tcPr>
            <w:tcW w:w="404" w:type="pct"/>
            <w:gridSpan w:val="2"/>
            <w:vAlign w:val="center"/>
          </w:tcPr>
          <w:p w14:paraId="7A9820EB">
            <w:pPr>
              <w:tabs>
                <w:tab w:val="left" w:pos="180"/>
                <w:tab w:val="left" w:pos="1620"/>
              </w:tabs>
              <w:spacing w:line="360" w:lineRule="exact"/>
              <w:jc w:val="center"/>
              <w:rPr>
                <w:rFonts w:ascii="宋体" w:hAnsi="宋体" w:cs="宋体"/>
                <w:szCs w:val="21"/>
              </w:rPr>
            </w:pPr>
            <w:r>
              <w:rPr>
                <w:rFonts w:hint="eastAsia" w:ascii="宋体" w:hAnsi="宋体" w:cs="宋体"/>
                <w:szCs w:val="21"/>
              </w:rPr>
              <w:t>所属</w:t>
            </w:r>
          </w:p>
          <w:p w14:paraId="301D2228">
            <w:pPr>
              <w:tabs>
                <w:tab w:val="left" w:pos="180"/>
                <w:tab w:val="left" w:pos="1620"/>
              </w:tabs>
              <w:spacing w:line="360" w:lineRule="exact"/>
              <w:jc w:val="center"/>
              <w:rPr>
                <w:rFonts w:ascii="宋体" w:hAnsi="宋体" w:cs="宋体"/>
                <w:szCs w:val="21"/>
              </w:rPr>
            </w:pPr>
            <w:r>
              <w:rPr>
                <w:rFonts w:hint="eastAsia" w:ascii="宋体" w:hAnsi="宋体" w:cs="宋体"/>
                <w:szCs w:val="21"/>
              </w:rPr>
              <w:t>行业</w:t>
            </w:r>
          </w:p>
        </w:tc>
        <w:tc>
          <w:tcPr>
            <w:tcW w:w="3393" w:type="pct"/>
            <w:vAlign w:val="center"/>
          </w:tcPr>
          <w:p w14:paraId="74AC817F">
            <w:pPr>
              <w:tabs>
                <w:tab w:val="left" w:pos="180"/>
                <w:tab w:val="left" w:pos="1620"/>
              </w:tabs>
              <w:spacing w:line="360" w:lineRule="exact"/>
              <w:jc w:val="center"/>
              <w:rPr>
                <w:rFonts w:ascii="宋体" w:hAnsi="宋体" w:cs="宋体"/>
                <w:szCs w:val="21"/>
              </w:rPr>
            </w:pPr>
            <w:r>
              <w:rPr>
                <w:rFonts w:hint="eastAsia" w:ascii="宋体" w:hAnsi="宋体" w:cs="宋体"/>
                <w:szCs w:val="21"/>
              </w:rPr>
              <w:t>技术要求</w:t>
            </w:r>
          </w:p>
        </w:tc>
      </w:tr>
      <w:tr w14:paraId="41B59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326" w:type="pct"/>
            <w:gridSpan w:val="2"/>
            <w:vAlign w:val="center"/>
          </w:tcPr>
          <w:p w14:paraId="3F994C1A">
            <w:pPr>
              <w:tabs>
                <w:tab w:val="left" w:pos="180"/>
                <w:tab w:val="left" w:pos="1620"/>
              </w:tabs>
              <w:spacing w:line="360" w:lineRule="exact"/>
              <w:rPr>
                <w:rFonts w:ascii="宋体" w:hAnsi="宋体" w:cs="宋体"/>
                <w:szCs w:val="21"/>
              </w:rPr>
            </w:pPr>
            <w:r>
              <w:rPr>
                <w:rFonts w:hint="eastAsia" w:ascii="宋体" w:hAnsi="宋体" w:cs="宋体"/>
                <w:szCs w:val="21"/>
              </w:rPr>
              <w:t>1</w:t>
            </w:r>
          </w:p>
        </w:tc>
        <w:tc>
          <w:tcPr>
            <w:tcW w:w="503" w:type="pct"/>
            <w:vAlign w:val="center"/>
          </w:tcPr>
          <w:p w14:paraId="4965B761">
            <w:pPr>
              <w:spacing w:line="360" w:lineRule="exact"/>
              <w:jc w:val="left"/>
              <w:rPr>
                <w:rFonts w:ascii="宋体" w:hAnsi="宋体" w:cs="宋体"/>
                <w:szCs w:val="21"/>
              </w:rPr>
            </w:pPr>
            <w:r>
              <w:rPr>
                <w:rFonts w:hint="eastAsia" w:ascii="宋体" w:hAnsi="宋体" w:cs="宋体"/>
                <w:szCs w:val="21"/>
              </w:rPr>
              <w:t>2025年广西绩效管理天眼查访核验系统无人机航摄A分标</w:t>
            </w:r>
          </w:p>
        </w:tc>
        <w:tc>
          <w:tcPr>
            <w:tcW w:w="373" w:type="pct"/>
            <w:vAlign w:val="center"/>
          </w:tcPr>
          <w:p w14:paraId="61622867">
            <w:pPr>
              <w:spacing w:line="360" w:lineRule="exact"/>
              <w:rPr>
                <w:rFonts w:ascii="宋体" w:hAnsi="宋体" w:cs="宋体"/>
                <w:szCs w:val="21"/>
              </w:rPr>
            </w:pPr>
            <w:r>
              <w:rPr>
                <w:rFonts w:hint="eastAsia" w:ascii="宋体" w:hAnsi="宋体" w:cs="宋体"/>
                <w:szCs w:val="21"/>
              </w:rPr>
              <w:t>1项</w:t>
            </w:r>
          </w:p>
        </w:tc>
        <w:tc>
          <w:tcPr>
            <w:tcW w:w="404" w:type="pct"/>
            <w:gridSpan w:val="2"/>
            <w:vAlign w:val="center"/>
          </w:tcPr>
          <w:p w14:paraId="2609CB29">
            <w:pPr>
              <w:tabs>
                <w:tab w:val="left" w:pos="180"/>
                <w:tab w:val="left" w:pos="1620"/>
              </w:tabs>
              <w:spacing w:line="360" w:lineRule="exact"/>
              <w:rPr>
                <w:rFonts w:ascii="宋体" w:hAnsi="宋体" w:cs="宋体"/>
                <w:color w:val="auto"/>
                <w:szCs w:val="21"/>
              </w:rPr>
            </w:pPr>
            <w:r>
              <w:rPr>
                <w:rFonts w:hint="eastAsia" w:ascii="宋体" w:hAnsi="宋体" w:cs="宋体"/>
                <w:color w:val="auto"/>
                <w:szCs w:val="21"/>
              </w:rPr>
              <w:t>其他未列明行业</w:t>
            </w:r>
          </w:p>
        </w:tc>
        <w:tc>
          <w:tcPr>
            <w:tcW w:w="3393" w:type="pct"/>
            <w:shd w:val="clear" w:color="auto" w:fill="auto"/>
            <w:vAlign w:val="center"/>
          </w:tcPr>
          <w:p w14:paraId="6DC8C7B5">
            <w:pPr>
              <w:spacing w:line="360" w:lineRule="exact"/>
              <w:jc w:val="left"/>
              <w:rPr>
                <w:rFonts w:ascii="宋体" w:hAnsi="宋体"/>
                <w:color w:val="auto"/>
              </w:rPr>
            </w:pPr>
            <w:r>
              <w:rPr>
                <w:rFonts w:hint="eastAsia" w:ascii="宋体" w:hAnsi="宋体"/>
                <w:color w:val="auto"/>
              </w:rPr>
              <w:t>▲</w:t>
            </w:r>
            <w:r>
              <w:rPr>
                <w:rFonts w:hint="eastAsia" w:asciiTheme="minorEastAsia" w:hAnsiTheme="minorEastAsia" w:eastAsiaTheme="minorEastAsia" w:cstheme="minorEastAsia"/>
                <w:b/>
                <w:color w:val="auto"/>
                <w:szCs w:val="21"/>
              </w:rPr>
              <w:t xml:space="preserve">一、 </w:t>
            </w:r>
            <w:r>
              <w:rPr>
                <w:rFonts w:hint="eastAsia" w:ascii="宋体" w:hAnsi="宋体"/>
                <w:color w:val="auto"/>
              </w:rPr>
              <w:t>按要求采用无人机获取指定作业范围的影像数据固定综合报价不高于800元/平方公里，面积合计约700平方公里。对处于禁飞区、限飞区、军事管理区、边境等无法协调空域的区域报采购方确认后，可获取分辨率等于或优于0.5米的卫星遥感影像替换，每个图斑卫星遥感编程（存档）影像固定综合报价不高于5000元/个，广西东部约10个。最终以实际提供的无人机影像面积及卫星遥感影像图斑数量进行结算合同款项，即实际发生的工作量×中标综合单价，但不能超过成交最高总价。</w:t>
            </w:r>
          </w:p>
          <w:p w14:paraId="73BBE310">
            <w:pPr>
              <w:spacing w:line="360" w:lineRule="exact"/>
              <w:jc w:val="left"/>
              <w:rPr>
                <w:rFonts w:asciiTheme="minorEastAsia" w:hAnsiTheme="minorEastAsia" w:eastAsiaTheme="minorEastAsia" w:cstheme="minorEastAsia"/>
                <w:b/>
                <w:color w:val="auto"/>
                <w:szCs w:val="21"/>
              </w:rPr>
            </w:pPr>
            <w:r>
              <w:rPr>
                <w:rFonts w:hint="eastAsia" w:ascii="宋体" w:hAnsi="宋体"/>
                <w:color w:val="auto"/>
              </w:rPr>
              <w:t>▲</w:t>
            </w:r>
            <w:r>
              <w:rPr>
                <w:rFonts w:hint="eastAsia" w:asciiTheme="minorEastAsia" w:hAnsiTheme="minorEastAsia" w:eastAsiaTheme="minorEastAsia" w:cstheme="minorEastAsia"/>
                <w:b/>
                <w:color w:val="auto"/>
                <w:szCs w:val="21"/>
              </w:rPr>
              <w:t>二、 项目内容</w:t>
            </w:r>
          </w:p>
          <w:p w14:paraId="0A5E151C">
            <w:pPr>
              <w:spacing w:line="36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1.作业内容：按要求采用无人机获取指定作业范围的影像数据，航拍地面分辨率优于0.1米，经数据处理后提交数字正射影像等成果资料；</w:t>
            </w:r>
          </w:p>
          <w:p w14:paraId="5B95AC7C">
            <w:pPr>
              <w:spacing w:line="36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2.作业范围：图斑分散分布于广西区内，主要在广西东部（南宁市、钦州市、北海市、防城港市、玉林市、贵港市、梧州市、贺州市、来宾市）。</w:t>
            </w:r>
          </w:p>
          <w:p w14:paraId="0C73D217">
            <w:pPr>
              <w:spacing w:line="360" w:lineRule="exact"/>
              <w:jc w:val="left"/>
              <w:rPr>
                <w:rFonts w:asciiTheme="minorEastAsia" w:hAnsiTheme="minorEastAsia" w:eastAsiaTheme="minorEastAsia" w:cstheme="minorEastAsia"/>
                <w:b/>
                <w:color w:val="auto"/>
                <w:szCs w:val="21"/>
              </w:rPr>
            </w:pPr>
            <w:r>
              <w:rPr>
                <w:rFonts w:hint="eastAsia" w:ascii="宋体" w:hAnsi="宋体"/>
                <w:color w:val="auto"/>
              </w:rPr>
              <w:t>▲</w:t>
            </w:r>
            <w:r>
              <w:rPr>
                <w:rFonts w:hint="eastAsia" w:asciiTheme="minorEastAsia" w:hAnsiTheme="minorEastAsia" w:eastAsiaTheme="minorEastAsia" w:cstheme="minorEastAsia"/>
                <w:b/>
                <w:color w:val="auto"/>
                <w:szCs w:val="21"/>
              </w:rPr>
              <w:t>三、 服务要求</w:t>
            </w:r>
          </w:p>
          <w:p w14:paraId="33D56183">
            <w:pPr>
              <w:spacing w:line="36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1.成果坐标系：</w:t>
            </w:r>
          </w:p>
          <w:p w14:paraId="477A98EA">
            <w:pPr>
              <w:spacing w:line="36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（1）平面坐标系</w:t>
            </w:r>
          </w:p>
          <w:p w14:paraId="414C9F9C">
            <w:pPr>
              <w:spacing w:line="36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采用2000国家大地坐标系（CGCS2000）。平面坐标投影方式为高斯-克吕格投影，按3°分带提供成果，单位为“米”，保留2位小数；其中3°分带中央子午线为分别为37度带中央子午线E 111°、36度带中央子午线E 108°、35度带中央子午线E 105°，保留带号。</w:t>
            </w:r>
          </w:p>
          <w:p w14:paraId="7419AB2D">
            <w:pPr>
              <w:spacing w:line="36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（2）高程基准</w:t>
            </w:r>
          </w:p>
          <w:p w14:paraId="1CA497F6">
            <w:pPr>
              <w:spacing w:line="36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采用1985国家高程基准，高程系统为正常高，高程值单位为“米”。</w:t>
            </w:r>
          </w:p>
          <w:p w14:paraId="3BBA27A4">
            <w:pPr>
              <w:spacing w:line="36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2.像控要求：像片控制点连线应完全覆盖成图区域，且全部布设平高点；适当布设检查点，测区面积较大的应视情况增加检查点数量。控制点的平面和高程精度符合相关国家标准。</w:t>
            </w:r>
          </w:p>
          <w:p w14:paraId="7A0B2425">
            <w:pPr>
              <w:spacing w:line="36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3.覆盖保证，数字影像应完整覆盖整个测区，且满足分辨率和重叠度等要求。</w:t>
            </w:r>
          </w:p>
          <w:p w14:paraId="137E9F81">
            <w:pPr>
              <w:spacing w:line="36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4.不同地形条件下的像片航向和旁向重叠度参考指标：平地：70%±2%和≧35%；丘陵：70%±3%和≧40%；山地：75%±2%和≧50%。城市地区航摄飞行应考虑投影差带来的数字影像自动匹配困难的因素，适当加大航向重叠度。</w:t>
            </w:r>
          </w:p>
          <w:p w14:paraId="0C1F8F49">
            <w:pPr>
              <w:spacing w:line="36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5.补摄与重摄，航摄过程中出现的绝对漏洞、相对漏洞及其它数据严重缺失、缺陷或精度不够必须及时补摄或整条航线重摄。应采用同一主距的数字航摄仪进行摄影。</w:t>
            </w:r>
          </w:p>
          <w:p w14:paraId="2217C7C6">
            <w:pPr>
              <w:spacing w:line="36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6.分幅与编号，数字正射影像图的分幅与编号应符合《国家基本比例尺地图图式 第1部分：1:500 1:1000 1:2000地形图图式》（GB/T 20257.1-2017）的规定；或根据采购人作业具体要求规范命名。</w:t>
            </w:r>
          </w:p>
          <w:p w14:paraId="0336AA32">
            <w:pPr>
              <w:spacing w:line="36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7.航片影像地面分辨率优于0.1米，平面中误差精度不高于0.6米；数字正射影像图应与相邻图像接边，接边误差不应大于2个像元。</w:t>
            </w:r>
          </w:p>
          <w:p w14:paraId="706D9508">
            <w:pPr>
              <w:spacing w:line="36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影像质量：色彩模式为RGB真彩色，影像图反差适中，色调均匀，纹理清楚，层次丰富，无明显失真，灰度直方图一般呈正态分布，无明显的拼接痕迹，无影像缺损而造成无法判读影像信息和精度的损失。纠正过的影像应避免出现因影像缺损（如影像的纹理不清、影像模糊、影像扭曲、失真、变形、拉花、错位、污点等）而造成无法判读影像信息和精度的损失。</w:t>
            </w:r>
          </w:p>
          <w:p w14:paraId="1AAB6309">
            <w:pPr>
              <w:spacing w:line="36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9.保密，数字正射影像图的生产，存储和提交应符合国家有关保密的法律、法规及相关规定。</w:t>
            </w:r>
          </w:p>
          <w:p w14:paraId="513A15F6">
            <w:pPr>
              <w:spacing w:line="36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10.计量单位，长度单位采用米(m),面积计算单位采用平方米（㎡）和平方公里（km</w:t>
            </w:r>
            <w:r>
              <w:rPr>
                <w:rFonts w:hint="eastAsia" w:asciiTheme="minorEastAsia" w:hAnsiTheme="minorEastAsia" w:eastAsiaTheme="minorEastAsia" w:cstheme="minorEastAsia"/>
                <w:color w:val="auto"/>
                <w:szCs w:val="21"/>
                <w:vertAlign w:val="superscript"/>
              </w:rPr>
              <w:t>2</w:t>
            </w:r>
            <w:r>
              <w:rPr>
                <w:rFonts w:hint="eastAsia" w:asciiTheme="minorEastAsia" w:hAnsiTheme="minorEastAsia" w:eastAsiaTheme="minorEastAsia" w:cstheme="minorEastAsia"/>
                <w:color w:val="auto"/>
                <w:szCs w:val="21"/>
              </w:rPr>
              <w:t>）,面积统计汇总单位采用公顷(hm</w:t>
            </w:r>
            <w:r>
              <w:rPr>
                <w:rFonts w:hint="eastAsia" w:asciiTheme="minorEastAsia" w:hAnsiTheme="minorEastAsia" w:eastAsiaTheme="minorEastAsia" w:cstheme="minorEastAsia"/>
                <w:color w:val="auto"/>
                <w:szCs w:val="21"/>
                <w:vertAlign w:val="superscript"/>
              </w:rPr>
              <w:t>2</w:t>
            </w:r>
            <w:r>
              <w:rPr>
                <w:rFonts w:hint="eastAsia" w:asciiTheme="minorEastAsia" w:hAnsiTheme="minorEastAsia" w:eastAsiaTheme="minorEastAsia" w:cstheme="minorEastAsia"/>
                <w:color w:val="auto"/>
                <w:szCs w:val="21"/>
              </w:rPr>
              <w:t>)和平方公里（km</w:t>
            </w:r>
            <w:r>
              <w:rPr>
                <w:rFonts w:hint="eastAsia" w:asciiTheme="minorEastAsia" w:hAnsiTheme="minorEastAsia" w:eastAsiaTheme="minorEastAsia" w:cstheme="minorEastAsia"/>
                <w:color w:val="auto"/>
                <w:szCs w:val="21"/>
                <w:vertAlign w:val="superscript"/>
              </w:rPr>
              <w:t>2</w:t>
            </w:r>
            <w:r>
              <w:rPr>
                <w:rFonts w:hint="eastAsia" w:asciiTheme="minorEastAsia" w:hAnsiTheme="minorEastAsia" w:eastAsiaTheme="minorEastAsia" w:cstheme="minorEastAsia"/>
                <w:color w:val="auto"/>
                <w:szCs w:val="21"/>
              </w:rPr>
              <w:t>），均保留2位小数。</w:t>
            </w:r>
          </w:p>
          <w:p w14:paraId="59A17A5A">
            <w:pPr>
              <w:spacing w:line="36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11.数字正射影像采样间隔0.1米，数据成果格式为.img格式。</w:t>
            </w:r>
          </w:p>
          <w:p w14:paraId="7253E75C">
            <w:pPr>
              <w:spacing w:line="36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12.行业规范：数字正射影像图的生产、制作应遵照国家有关法律、法规及相关规定，航拍数据及影像图不得向第三方提供。</w:t>
            </w:r>
          </w:p>
        </w:tc>
      </w:tr>
      <w:tr w14:paraId="6E2550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7"/>
            <w:tcBorders>
              <w:top w:val="single" w:color="auto" w:sz="4" w:space="0"/>
              <w:left w:val="single" w:color="auto" w:sz="4" w:space="0"/>
              <w:bottom w:val="single" w:color="auto" w:sz="4" w:space="0"/>
              <w:right w:val="single" w:color="auto" w:sz="4" w:space="0"/>
            </w:tcBorders>
          </w:tcPr>
          <w:p w14:paraId="1F574ACB">
            <w:pPr>
              <w:spacing w:line="400" w:lineRule="exact"/>
              <w:rPr>
                <w:rFonts w:ascii="宋体" w:hAnsi="宋体" w:cs="宋体"/>
                <w:b/>
                <w:bCs/>
                <w:szCs w:val="21"/>
              </w:rPr>
            </w:pPr>
            <w:r>
              <w:rPr>
                <w:rFonts w:hint="eastAsia"/>
              </w:rPr>
              <w:t>二、</w:t>
            </w:r>
            <w:r>
              <w:rPr>
                <w:rFonts w:hint="eastAsia" w:ascii="宋体" w:hAnsi="宋体" w:cs="宋体"/>
                <w:b/>
                <w:szCs w:val="21"/>
              </w:rPr>
              <w:t>商务要求</w:t>
            </w:r>
          </w:p>
        </w:tc>
      </w:tr>
      <w:tr w14:paraId="78D74AC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0"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14:paraId="514F304A">
            <w:pPr>
              <w:spacing w:line="400" w:lineRule="exact"/>
              <w:jc w:val="center"/>
              <w:rPr>
                <w:rFonts w:ascii="宋体" w:hAnsi="宋体" w:cs="宋体"/>
                <w:szCs w:val="21"/>
              </w:rPr>
            </w:pPr>
            <w:r>
              <w:rPr>
                <w:rFonts w:hint="eastAsia" w:ascii="宋体" w:hAnsi="宋体"/>
              </w:rPr>
              <w:t>▲</w:t>
            </w:r>
            <w:r>
              <w:rPr>
                <w:rFonts w:hint="eastAsia" w:ascii="宋体" w:hAnsi="宋体" w:cs="宋体"/>
                <w:szCs w:val="21"/>
              </w:rPr>
              <w:t>1</w:t>
            </w:r>
          </w:p>
        </w:tc>
        <w:tc>
          <w:tcPr>
            <w:tcW w:w="988" w:type="pct"/>
            <w:gridSpan w:val="4"/>
            <w:tcBorders>
              <w:top w:val="single" w:color="auto" w:sz="4" w:space="0"/>
              <w:left w:val="single" w:color="auto" w:sz="4" w:space="0"/>
              <w:bottom w:val="single" w:color="auto" w:sz="4" w:space="0"/>
              <w:right w:val="single" w:color="auto" w:sz="4" w:space="0"/>
            </w:tcBorders>
            <w:vAlign w:val="center"/>
          </w:tcPr>
          <w:p w14:paraId="6FF6EC3B">
            <w:pPr>
              <w:tabs>
                <w:tab w:val="center" w:pos="4410"/>
                <w:tab w:val="left" w:pos="6735"/>
              </w:tabs>
              <w:spacing w:line="400" w:lineRule="exact"/>
              <w:jc w:val="center"/>
              <w:outlineLvl w:val="0"/>
              <w:rPr>
                <w:rFonts w:ascii="宋体" w:hAnsi="宋体" w:cs="宋体"/>
                <w:szCs w:val="21"/>
              </w:rPr>
            </w:pPr>
            <w:r>
              <w:rPr>
                <w:rFonts w:hint="eastAsia" w:ascii="宋体" w:hAnsi="宋体" w:cs="宋体"/>
                <w:szCs w:val="21"/>
              </w:rPr>
              <w:t>合同签订期</w:t>
            </w:r>
          </w:p>
        </w:tc>
        <w:tc>
          <w:tcPr>
            <w:tcW w:w="3760" w:type="pct"/>
            <w:gridSpan w:val="2"/>
            <w:tcBorders>
              <w:top w:val="single" w:color="auto" w:sz="4" w:space="0"/>
              <w:left w:val="single" w:color="auto" w:sz="4" w:space="0"/>
              <w:bottom w:val="single" w:color="auto" w:sz="4" w:space="0"/>
              <w:right w:val="single" w:color="auto" w:sz="4" w:space="0"/>
            </w:tcBorders>
            <w:vAlign w:val="center"/>
          </w:tcPr>
          <w:p w14:paraId="5253B8FA">
            <w:pPr>
              <w:tabs>
                <w:tab w:val="center" w:pos="4410"/>
                <w:tab w:val="left" w:pos="6735"/>
              </w:tabs>
              <w:spacing w:line="400" w:lineRule="exact"/>
              <w:jc w:val="left"/>
              <w:outlineLvl w:val="0"/>
              <w:rPr>
                <w:rFonts w:ascii="宋体" w:hAnsi="宋体" w:cs="宋体"/>
                <w:szCs w:val="21"/>
              </w:rPr>
            </w:pPr>
            <w:r>
              <w:rPr>
                <w:rFonts w:hint="eastAsia" w:ascii="宋体" w:hAnsi="宋体" w:cs="宋体"/>
                <w:szCs w:val="21"/>
              </w:rPr>
              <w:t>自成交通知书发出之日起25日内签订合同。</w:t>
            </w:r>
          </w:p>
        </w:tc>
      </w:tr>
      <w:tr w14:paraId="18063E5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0"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14:paraId="3BF13800">
            <w:pPr>
              <w:spacing w:line="400" w:lineRule="exact"/>
              <w:jc w:val="center"/>
              <w:rPr>
                <w:rFonts w:ascii="宋体" w:hAnsi="宋体" w:cs="宋体"/>
                <w:szCs w:val="21"/>
              </w:rPr>
            </w:pPr>
            <w:r>
              <w:rPr>
                <w:rFonts w:hint="eastAsia" w:ascii="宋体" w:hAnsi="宋体"/>
              </w:rPr>
              <w:t>▲</w:t>
            </w:r>
            <w:r>
              <w:rPr>
                <w:rFonts w:hint="eastAsia" w:ascii="宋体" w:hAnsi="宋体" w:cs="宋体"/>
                <w:szCs w:val="21"/>
              </w:rPr>
              <w:t>2</w:t>
            </w:r>
          </w:p>
        </w:tc>
        <w:tc>
          <w:tcPr>
            <w:tcW w:w="988" w:type="pct"/>
            <w:gridSpan w:val="4"/>
            <w:tcBorders>
              <w:top w:val="single" w:color="auto" w:sz="4" w:space="0"/>
              <w:left w:val="single" w:color="auto" w:sz="4" w:space="0"/>
              <w:bottom w:val="single" w:color="auto" w:sz="4" w:space="0"/>
              <w:right w:val="single" w:color="auto" w:sz="4" w:space="0"/>
            </w:tcBorders>
            <w:vAlign w:val="center"/>
          </w:tcPr>
          <w:p w14:paraId="08E122AC">
            <w:pPr>
              <w:tabs>
                <w:tab w:val="center" w:pos="4410"/>
                <w:tab w:val="left" w:pos="6735"/>
              </w:tabs>
              <w:spacing w:line="400" w:lineRule="exact"/>
              <w:jc w:val="center"/>
              <w:outlineLvl w:val="0"/>
              <w:rPr>
                <w:rFonts w:ascii="宋体" w:hAnsi="宋体" w:cs="宋体"/>
                <w:szCs w:val="21"/>
              </w:rPr>
            </w:pPr>
            <w:r>
              <w:rPr>
                <w:rFonts w:hint="eastAsia" w:ascii="宋体" w:hAnsi="宋体" w:cs="宋体"/>
                <w:szCs w:val="21"/>
              </w:rPr>
              <w:t>服务时间及地点</w:t>
            </w:r>
          </w:p>
        </w:tc>
        <w:tc>
          <w:tcPr>
            <w:tcW w:w="3760" w:type="pct"/>
            <w:gridSpan w:val="2"/>
            <w:tcBorders>
              <w:top w:val="single" w:color="auto" w:sz="4" w:space="0"/>
              <w:left w:val="single" w:color="auto" w:sz="4" w:space="0"/>
              <w:bottom w:val="single" w:color="auto" w:sz="4" w:space="0"/>
              <w:right w:val="single" w:color="auto" w:sz="4" w:space="0"/>
            </w:tcBorders>
            <w:vAlign w:val="center"/>
          </w:tcPr>
          <w:p w14:paraId="2A169659">
            <w:pPr>
              <w:tabs>
                <w:tab w:val="center" w:pos="4410"/>
                <w:tab w:val="left" w:pos="6735"/>
              </w:tabs>
              <w:spacing w:line="400" w:lineRule="exact"/>
              <w:jc w:val="left"/>
              <w:outlineLvl w:val="0"/>
              <w:rPr>
                <w:rFonts w:ascii="宋体" w:hAnsi="宋体" w:cs="宋体"/>
                <w:szCs w:val="21"/>
              </w:rPr>
            </w:pPr>
            <w:r>
              <w:rPr>
                <w:rFonts w:hint="eastAsia" w:ascii="宋体" w:hAnsi="宋体" w:cs="宋体"/>
                <w:szCs w:val="21"/>
              </w:rPr>
              <w:t>1.服务时间：2025年12月30日前交付并验收合格。</w:t>
            </w:r>
          </w:p>
          <w:p w14:paraId="147E28BF">
            <w:pPr>
              <w:widowControl/>
              <w:tabs>
                <w:tab w:val="center" w:pos="4410"/>
                <w:tab w:val="left" w:pos="6735"/>
              </w:tabs>
              <w:spacing w:line="400" w:lineRule="exact"/>
              <w:jc w:val="left"/>
              <w:outlineLvl w:val="0"/>
              <w:rPr>
                <w:rFonts w:ascii="宋体" w:hAnsi="宋体" w:cs="宋体"/>
                <w:szCs w:val="21"/>
              </w:rPr>
            </w:pPr>
            <w:r>
              <w:rPr>
                <w:rFonts w:hint="eastAsia" w:ascii="宋体" w:hAnsi="宋体" w:cs="宋体"/>
                <w:szCs w:val="21"/>
              </w:rPr>
              <w:t>2.服务地点：广西区内（采购人指定地点）。</w:t>
            </w:r>
          </w:p>
        </w:tc>
      </w:tr>
      <w:tr w14:paraId="2E32E20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85"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14:paraId="7E54B4EF">
            <w:pPr>
              <w:spacing w:line="400" w:lineRule="exact"/>
              <w:jc w:val="center"/>
              <w:rPr>
                <w:rFonts w:ascii="宋体" w:hAnsi="宋体" w:cs="宋体"/>
                <w:szCs w:val="21"/>
              </w:rPr>
            </w:pPr>
            <w:r>
              <w:rPr>
                <w:rFonts w:hint="eastAsia" w:ascii="宋体" w:hAnsi="宋体"/>
              </w:rPr>
              <w:t>▲</w:t>
            </w:r>
            <w:r>
              <w:rPr>
                <w:rFonts w:hint="eastAsia" w:ascii="宋体" w:hAnsi="宋体" w:cs="宋体"/>
                <w:szCs w:val="21"/>
              </w:rPr>
              <w:t>3</w:t>
            </w:r>
          </w:p>
        </w:tc>
        <w:tc>
          <w:tcPr>
            <w:tcW w:w="988" w:type="pct"/>
            <w:gridSpan w:val="4"/>
            <w:tcBorders>
              <w:top w:val="single" w:color="auto" w:sz="4" w:space="0"/>
              <w:left w:val="single" w:color="auto" w:sz="4" w:space="0"/>
              <w:bottom w:val="single" w:color="auto" w:sz="4" w:space="0"/>
              <w:right w:val="single" w:color="auto" w:sz="4" w:space="0"/>
            </w:tcBorders>
            <w:vAlign w:val="center"/>
          </w:tcPr>
          <w:p w14:paraId="6C4046B0">
            <w:pPr>
              <w:tabs>
                <w:tab w:val="center" w:pos="4410"/>
                <w:tab w:val="left" w:pos="6735"/>
              </w:tabs>
              <w:spacing w:line="400" w:lineRule="exact"/>
              <w:jc w:val="center"/>
              <w:outlineLvl w:val="0"/>
              <w:rPr>
                <w:rFonts w:ascii="宋体" w:hAnsi="宋体" w:cs="宋体"/>
                <w:szCs w:val="21"/>
              </w:rPr>
            </w:pPr>
            <w:r>
              <w:rPr>
                <w:rFonts w:hint="eastAsia" w:ascii="宋体" w:hAnsi="宋体" w:cs="宋体"/>
                <w:szCs w:val="21"/>
              </w:rPr>
              <w:t>项目人员组成和技术保障</w:t>
            </w:r>
          </w:p>
        </w:tc>
        <w:tc>
          <w:tcPr>
            <w:tcW w:w="3760" w:type="pct"/>
            <w:gridSpan w:val="2"/>
            <w:tcBorders>
              <w:top w:val="single" w:color="auto" w:sz="4" w:space="0"/>
              <w:left w:val="single" w:color="auto" w:sz="4" w:space="0"/>
              <w:bottom w:val="single" w:color="auto" w:sz="4" w:space="0"/>
              <w:right w:val="single" w:color="auto" w:sz="4" w:space="0"/>
            </w:tcBorders>
            <w:vAlign w:val="center"/>
          </w:tcPr>
          <w:p w14:paraId="61EA52EA">
            <w:pPr>
              <w:tabs>
                <w:tab w:val="center" w:pos="4410"/>
                <w:tab w:val="left" w:pos="6735"/>
              </w:tabs>
              <w:spacing w:line="400" w:lineRule="exact"/>
              <w:jc w:val="left"/>
              <w:outlineLvl w:val="0"/>
              <w:rPr>
                <w:rFonts w:ascii="宋体" w:hAnsi="宋体" w:cs="宋体"/>
                <w:szCs w:val="21"/>
              </w:rPr>
            </w:pPr>
            <w:r>
              <w:rPr>
                <w:rFonts w:hint="eastAsia" w:ascii="宋体" w:hAnsi="宋体" w:cs="宋体"/>
                <w:szCs w:val="21"/>
              </w:rPr>
              <w:t>1.拟投入的无人机作业人员至少有1人具备AOPA或者CAAC颁发的无人机执照，同时保障每个项目对应有专门联系人员。</w:t>
            </w:r>
          </w:p>
          <w:p w14:paraId="2898F18E">
            <w:pPr>
              <w:tabs>
                <w:tab w:val="center" w:pos="4410"/>
                <w:tab w:val="left" w:pos="6735"/>
              </w:tabs>
              <w:spacing w:line="400" w:lineRule="exact"/>
              <w:jc w:val="left"/>
              <w:outlineLvl w:val="0"/>
              <w:rPr>
                <w:rFonts w:ascii="宋体" w:hAnsi="宋体" w:cs="宋体"/>
                <w:szCs w:val="21"/>
              </w:rPr>
            </w:pPr>
            <w:r>
              <w:rPr>
                <w:rFonts w:hint="eastAsia" w:ascii="宋体" w:hAnsi="宋体" w:cs="宋体"/>
                <w:szCs w:val="21"/>
              </w:rPr>
              <w:t>2.拥有不少于1架固定翼无人机或不少于2架工业级测绘多旋翼无人机。</w:t>
            </w:r>
          </w:p>
          <w:p w14:paraId="24AEFCF8">
            <w:pPr>
              <w:tabs>
                <w:tab w:val="center" w:pos="4410"/>
                <w:tab w:val="left" w:pos="6735"/>
              </w:tabs>
              <w:spacing w:line="400" w:lineRule="exact"/>
              <w:jc w:val="left"/>
              <w:outlineLvl w:val="0"/>
              <w:rPr>
                <w:rFonts w:ascii="宋体" w:hAnsi="宋体" w:cs="宋体"/>
                <w:szCs w:val="21"/>
              </w:rPr>
            </w:pPr>
            <w:r>
              <w:rPr>
                <w:rFonts w:hint="eastAsia" w:ascii="宋体" w:hAnsi="宋体" w:cs="宋体"/>
                <w:szCs w:val="21"/>
              </w:rPr>
              <w:t>3.供应商应具有民用无人机驾驶航空器运营合格证，并依法投保责任保险。</w:t>
            </w:r>
          </w:p>
          <w:p w14:paraId="2E8AAFF8">
            <w:pPr>
              <w:widowControl/>
              <w:tabs>
                <w:tab w:val="center" w:pos="4410"/>
                <w:tab w:val="left" w:pos="6735"/>
              </w:tabs>
              <w:spacing w:line="400" w:lineRule="exact"/>
              <w:jc w:val="left"/>
              <w:outlineLvl w:val="0"/>
              <w:rPr>
                <w:rFonts w:ascii="宋体" w:hAnsi="宋体" w:cs="宋体"/>
                <w:szCs w:val="21"/>
              </w:rPr>
            </w:pPr>
            <w:r>
              <w:rPr>
                <w:rFonts w:hint="eastAsia" w:ascii="宋体" w:hAnsi="宋体" w:cs="宋体"/>
                <w:szCs w:val="21"/>
              </w:rPr>
              <w:t>4.供应商自行计划组织数据获取及处理工作实施，保证作业安全，并自行承担安全责任。如出现安全事故，所造成的的损失全部由供应商自行承担。</w:t>
            </w:r>
          </w:p>
          <w:p w14:paraId="4EF05375">
            <w:pPr>
              <w:widowControl/>
              <w:tabs>
                <w:tab w:val="center" w:pos="4410"/>
                <w:tab w:val="left" w:pos="6735"/>
              </w:tabs>
              <w:spacing w:line="400" w:lineRule="exact"/>
              <w:jc w:val="left"/>
              <w:outlineLvl w:val="0"/>
              <w:rPr>
                <w:rFonts w:ascii="宋体" w:hAnsi="宋体" w:cs="宋体"/>
                <w:szCs w:val="21"/>
              </w:rPr>
            </w:pPr>
            <w:r>
              <w:rPr>
                <w:rFonts w:hint="eastAsia" w:ascii="宋体" w:hAnsi="宋体" w:cs="宋体"/>
                <w:szCs w:val="21"/>
              </w:rPr>
              <w:t>5. 拟投入本项目的</w:t>
            </w:r>
            <w:r>
              <w:rPr>
                <w:rFonts w:ascii="宋体" w:hAnsi="宋体" w:cs="宋体"/>
                <w:bCs/>
              </w:rPr>
              <w:t>项目负责人、质量负责人应</w:t>
            </w:r>
            <w:r>
              <w:rPr>
                <w:rFonts w:hint="eastAsia" w:ascii="宋体" w:hAnsi="宋体" w:cs="宋体"/>
                <w:bCs/>
              </w:rPr>
              <w:t>具有</w:t>
            </w:r>
            <w:r>
              <w:rPr>
                <w:rFonts w:ascii="宋体" w:hAnsi="宋体" w:cs="宋体"/>
                <w:bCs/>
              </w:rPr>
              <w:t>测绘相关专业</w:t>
            </w:r>
            <w:r>
              <w:rPr>
                <w:rFonts w:hint="eastAsia" w:ascii="宋体" w:hAnsi="宋体" w:cs="宋体"/>
                <w:bCs/>
              </w:rPr>
              <w:t>中</w:t>
            </w:r>
            <w:r>
              <w:rPr>
                <w:rFonts w:ascii="宋体" w:hAnsi="宋体" w:cs="宋体"/>
                <w:bCs/>
              </w:rPr>
              <w:t>级</w:t>
            </w:r>
            <w:r>
              <w:rPr>
                <w:rFonts w:hint="eastAsia" w:ascii="宋体" w:hAnsi="宋体" w:cs="宋体"/>
                <w:bCs/>
              </w:rPr>
              <w:t>及以上技术</w:t>
            </w:r>
            <w:r>
              <w:rPr>
                <w:rFonts w:ascii="宋体" w:hAnsi="宋体" w:cs="宋体"/>
                <w:bCs/>
              </w:rPr>
              <w:t>职称。</w:t>
            </w:r>
          </w:p>
        </w:tc>
      </w:tr>
      <w:tr w14:paraId="78992D1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07"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14:paraId="54A9D895">
            <w:pPr>
              <w:spacing w:line="400" w:lineRule="exact"/>
              <w:jc w:val="center"/>
              <w:rPr>
                <w:rFonts w:ascii="宋体" w:hAnsi="宋体" w:cs="宋体"/>
                <w:szCs w:val="21"/>
              </w:rPr>
            </w:pPr>
            <w:r>
              <w:rPr>
                <w:rFonts w:hint="eastAsia" w:ascii="宋体" w:hAnsi="宋体"/>
              </w:rPr>
              <w:t>▲</w:t>
            </w:r>
            <w:r>
              <w:rPr>
                <w:rFonts w:hint="eastAsia" w:ascii="宋体" w:hAnsi="宋体" w:cs="宋体"/>
                <w:szCs w:val="21"/>
              </w:rPr>
              <w:t>4</w:t>
            </w:r>
          </w:p>
        </w:tc>
        <w:tc>
          <w:tcPr>
            <w:tcW w:w="988" w:type="pct"/>
            <w:gridSpan w:val="4"/>
            <w:tcBorders>
              <w:top w:val="single" w:color="auto" w:sz="4" w:space="0"/>
              <w:left w:val="single" w:color="auto" w:sz="4" w:space="0"/>
              <w:bottom w:val="single" w:color="auto" w:sz="4" w:space="0"/>
              <w:right w:val="single" w:color="auto" w:sz="4" w:space="0"/>
            </w:tcBorders>
            <w:vAlign w:val="center"/>
          </w:tcPr>
          <w:p w14:paraId="06B69573">
            <w:pPr>
              <w:tabs>
                <w:tab w:val="center" w:pos="4410"/>
                <w:tab w:val="left" w:pos="6735"/>
              </w:tabs>
              <w:spacing w:line="400" w:lineRule="exact"/>
              <w:jc w:val="center"/>
              <w:outlineLvl w:val="0"/>
              <w:rPr>
                <w:rFonts w:ascii="宋体" w:hAnsi="宋体" w:cs="宋体"/>
                <w:szCs w:val="21"/>
              </w:rPr>
            </w:pPr>
            <w:r>
              <w:rPr>
                <w:rFonts w:hint="eastAsia" w:ascii="宋体" w:hAnsi="宋体" w:cs="宋体"/>
                <w:szCs w:val="21"/>
              </w:rPr>
              <w:t>售后服务要求</w:t>
            </w:r>
          </w:p>
        </w:tc>
        <w:tc>
          <w:tcPr>
            <w:tcW w:w="3760" w:type="pct"/>
            <w:gridSpan w:val="2"/>
            <w:tcBorders>
              <w:top w:val="single" w:color="auto" w:sz="4" w:space="0"/>
              <w:left w:val="single" w:color="auto" w:sz="4" w:space="0"/>
              <w:bottom w:val="single" w:color="auto" w:sz="4" w:space="0"/>
              <w:right w:val="single" w:color="auto" w:sz="4" w:space="0"/>
            </w:tcBorders>
            <w:vAlign w:val="center"/>
          </w:tcPr>
          <w:p w14:paraId="7AC48BE5">
            <w:pPr>
              <w:tabs>
                <w:tab w:val="center" w:pos="4410"/>
                <w:tab w:val="left" w:pos="6735"/>
              </w:tabs>
              <w:spacing w:line="400" w:lineRule="exact"/>
              <w:jc w:val="left"/>
              <w:outlineLvl w:val="0"/>
              <w:rPr>
                <w:rFonts w:ascii="宋体" w:hAnsi="宋体" w:cs="宋体"/>
                <w:szCs w:val="21"/>
              </w:rPr>
            </w:pPr>
            <w:r>
              <w:rPr>
                <w:rFonts w:hint="eastAsia" w:ascii="宋体" w:hAnsi="宋体" w:cs="宋体"/>
                <w:szCs w:val="21"/>
              </w:rPr>
              <w:t>1.在售后服务期限内提供与项目相关咨询、协调和项目审查等技术支持；</w:t>
            </w:r>
          </w:p>
          <w:p w14:paraId="62630600">
            <w:pPr>
              <w:tabs>
                <w:tab w:val="center" w:pos="4410"/>
                <w:tab w:val="left" w:pos="6735"/>
              </w:tabs>
              <w:spacing w:line="400" w:lineRule="exact"/>
              <w:jc w:val="left"/>
              <w:outlineLvl w:val="0"/>
              <w:rPr>
                <w:rFonts w:ascii="宋体" w:hAnsi="宋体" w:cs="宋体"/>
                <w:szCs w:val="21"/>
              </w:rPr>
            </w:pPr>
            <w:r>
              <w:rPr>
                <w:rFonts w:hint="eastAsia" w:ascii="宋体" w:hAnsi="宋体" w:cs="宋体"/>
                <w:szCs w:val="21"/>
              </w:rPr>
              <w:t>2.售后服务的响应时间：成交人遇到与本项目相关的问题，须在8小时内响应并进行现场处理；</w:t>
            </w:r>
          </w:p>
          <w:p w14:paraId="3A4107BD">
            <w:pPr>
              <w:tabs>
                <w:tab w:val="center" w:pos="4410"/>
                <w:tab w:val="left" w:pos="6735"/>
              </w:tabs>
              <w:spacing w:line="400" w:lineRule="exact"/>
              <w:jc w:val="left"/>
              <w:outlineLvl w:val="0"/>
              <w:rPr>
                <w:rFonts w:ascii="宋体" w:hAnsi="宋体" w:cs="宋体"/>
                <w:szCs w:val="21"/>
              </w:rPr>
            </w:pPr>
            <w:r>
              <w:rPr>
                <w:rFonts w:hint="eastAsia" w:ascii="宋体" w:hAnsi="宋体" w:cs="宋体"/>
                <w:szCs w:val="21"/>
              </w:rPr>
              <w:t>3.采购人认为必要时，成交人须上门提供售后服务，即由成交人派人员到用户工作地点提供服务，由此产生的一切费用均由成交人承担。对一般情况的轻微技术问题，成交人应保证及时通过电话、E-mail、QQ、微信等指导方式解决；</w:t>
            </w:r>
          </w:p>
          <w:p w14:paraId="0F5AB453">
            <w:pPr>
              <w:tabs>
                <w:tab w:val="center" w:pos="4410"/>
                <w:tab w:val="left" w:pos="6735"/>
              </w:tabs>
              <w:spacing w:line="400" w:lineRule="exact"/>
              <w:jc w:val="left"/>
              <w:outlineLvl w:val="0"/>
              <w:rPr>
                <w:rFonts w:ascii="宋体" w:hAnsi="宋体" w:cs="宋体"/>
                <w:szCs w:val="21"/>
              </w:rPr>
            </w:pPr>
            <w:r>
              <w:rPr>
                <w:rFonts w:hint="eastAsia" w:ascii="宋体" w:hAnsi="宋体" w:cs="宋体"/>
                <w:szCs w:val="21"/>
              </w:rPr>
              <w:t>4.本项目成果经验收后即进入售后服务期，成果均要求成交供应商提供不低于1 年的技术支持；</w:t>
            </w:r>
          </w:p>
          <w:p w14:paraId="6AE4048F">
            <w:pPr>
              <w:tabs>
                <w:tab w:val="center" w:pos="4410"/>
                <w:tab w:val="left" w:pos="6735"/>
              </w:tabs>
              <w:spacing w:line="400" w:lineRule="exact"/>
              <w:jc w:val="left"/>
              <w:outlineLvl w:val="0"/>
              <w:rPr>
                <w:rFonts w:ascii="宋体" w:hAnsi="宋体" w:cs="宋体"/>
                <w:szCs w:val="21"/>
              </w:rPr>
            </w:pPr>
            <w:r>
              <w:rPr>
                <w:rFonts w:hint="eastAsia" w:ascii="宋体" w:hAnsi="宋体" w:cs="宋体"/>
                <w:szCs w:val="21"/>
              </w:rPr>
              <w:t>5.对成果质量检查验收中发现的不合格品，成交人应按采购人要求在规定时间内无条件完成整改；</w:t>
            </w:r>
          </w:p>
          <w:p w14:paraId="0B570E85">
            <w:pPr>
              <w:widowControl/>
              <w:tabs>
                <w:tab w:val="center" w:pos="4410"/>
                <w:tab w:val="left" w:pos="6735"/>
              </w:tabs>
              <w:spacing w:line="400" w:lineRule="exact"/>
              <w:jc w:val="left"/>
              <w:outlineLvl w:val="0"/>
              <w:rPr>
                <w:rFonts w:ascii="宋体" w:hAnsi="宋体" w:cs="宋体"/>
                <w:szCs w:val="21"/>
              </w:rPr>
            </w:pPr>
            <w:r>
              <w:rPr>
                <w:rFonts w:hint="eastAsia" w:ascii="宋体" w:hAnsi="宋体" w:cs="宋体"/>
                <w:szCs w:val="21"/>
              </w:rPr>
              <w:t>6.供应商对成果质量终身负责。</w:t>
            </w:r>
          </w:p>
        </w:tc>
      </w:tr>
      <w:tr w14:paraId="1076154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07"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14:paraId="005FAF62">
            <w:pPr>
              <w:spacing w:line="400" w:lineRule="exact"/>
              <w:jc w:val="center"/>
              <w:rPr>
                <w:rFonts w:ascii="宋体" w:hAnsi="宋体" w:cs="宋体"/>
                <w:szCs w:val="21"/>
              </w:rPr>
            </w:pPr>
            <w:r>
              <w:rPr>
                <w:rFonts w:hint="eastAsia" w:ascii="宋体" w:hAnsi="宋体"/>
              </w:rPr>
              <w:t>▲</w:t>
            </w:r>
            <w:r>
              <w:rPr>
                <w:rFonts w:hint="eastAsia" w:ascii="宋体" w:hAnsi="宋体" w:cs="宋体"/>
                <w:szCs w:val="21"/>
              </w:rPr>
              <w:t>5</w:t>
            </w:r>
          </w:p>
        </w:tc>
        <w:tc>
          <w:tcPr>
            <w:tcW w:w="988" w:type="pct"/>
            <w:gridSpan w:val="4"/>
            <w:tcBorders>
              <w:top w:val="single" w:color="auto" w:sz="4" w:space="0"/>
              <w:left w:val="single" w:color="auto" w:sz="4" w:space="0"/>
              <w:bottom w:val="single" w:color="auto" w:sz="4" w:space="0"/>
              <w:right w:val="single" w:color="auto" w:sz="4" w:space="0"/>
            </w:tcBorders>
            <w:vAlign w:val="center"/>
          </w:tcPr>
          <w:p w14:paraId="448E02ED">
            <w:pPr>
              <w:tabs>
                <w:tab w:val="center" w:pos="4410"/>
                <w:tab w:val="left" w:pos="6735"/>
              </w:tabs>
              <w:spacing w:line="400" w:lineRule="exact"/>
              <w:jc w:val="center"/>
              <w:outlineLvl w:val="0"/>
              <w:rPr>
                <w:rFonts w:ascii="宋体" w:hAnsi="宋体" w:cs="宋体"/>
                <w:szCs w:val="21"/>
              </w:rPr>
            </w:pPr>
            <w:r>
              <w:rPr>
                <w:rFonts w:hint="eastAsia" w:ascii="宋体" w:hAnsi="宋体" w:cs="宋体"/>
                <w:szCs w:val="21"/>
              </w:rPr>
              <w:t>付款方式</w:t>
            </w:r>
          </w:p>
        </w:tc>
        <w:tc>
          <w:tcPr>
            <w:tcW w:w="3760" w:type="pct"/>
            <w:gridSpan w:val="2"/>
            <w:tcBorders>
              <w:top w:val="single" w:color="auto" w:sz="4" w:space="0"/>
              <w:left w:val="single" w:color="auto" w:sz="4" w:space="0"/>
              <w:bottom w:val="single" w:color="auto" w:sz="4" w:space="0"/>
              <w:right w:val="single" w:color="auto" w:sz="4" w:space="0"/>
            </w:tcBorders>
            <w:vAlign w:val="center"/>
          </w:tcPr>
          <w:p w14:paraId="391EDC66">
            <w:pPr>
              <w:tabs>
                <w:tab w:val="center" w:pos="4410"/>
                <w:tab w:val="left" w:pos="6735"/>
              </w:tabs>
              <w:spacing w:line="400" w:lineRule="exact"/>
              <w:jc w:val="left"/>
              <w:outlineLvl w:val="0"/>
              <w:rPr>
                <w:rFonts w:ascii="宋体" w:hAnsi="宋体" w:cs="宋体"/>
                <w:szCs w:val="21"/>
              </w:rPr>
            </w:pPr>
            <w:r>
              <w:rPr>
                <w:rFonts w:hint="eastAsia" w:ascii="宋体" w:hAnsi="宋体" w:cs="宋体"/>
                <w:szCs w:val="21"/>
              </w:rPr>
              <w:t>1.付款方式：合同签订生效且成交人开具发票后10个工作日内，采购人向成交人支付30%的合同款项作为项目预付款；后续合同款支付，采购人依据成交人交付的经验收合格的成果资料的实际数量乘以成交单价支付相应的合同价款，最高支付金额不超过成交总金额。成交人应按采购人每笔支付款项的有关要求开具足额发票给采购人。</w:t>
            </w:r>
          </w:p>
          <w:p w14:paraId="5966C269">
            <w:pPr>
              <w:widowControl/>
              <w:tabs>
                <w:tab w:val="center" w:pos="4410"/>
                <w:tab w:val="left" w:pos="6735"/>
              </w:tabs>
              <w:spacing w:line="400" w:lineRule="exact"/>
              <w:jc w:val="left"/>
              <w:outlineLvl w:val="0"/>
              <w:rPr>
                <w:rFonts w:ascii="宋体" w:hAnsi="宋体" w:cs="宋体"/>
                <w:szCs w:val="21"/>
              </w:rPr>
            </w:pPr>
            <w:r>
              <w:rPr>
                <w:rFonts w:hint="eastAsia" w:ascii="宋体" w:hAnsi="宋体" w:cs="宋体"/>
                <w:szCs w:val="21"/>
              </w:rPr>
              <w:t>2.成交人应在规定时间按要求完成服务工作，并按合同及响应文件承诺提供技术服务，合同期间，采购人不另行支付任何费用。</w:t>
            </w:r>
          </w:p>
        </w:tc>
      </w:tr>
      <w:tr w14:paraId="51F4E35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07"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14:paraId="5938DB8F">
            <w:pPr>
              <w:spacing w:line="400" w:lineRule="exact"/>
              <w:jc w:val="center"/>
              <w:rPr>
                <w:rFonts w:ascii="宋体" w:hAnsi="宋体" w:cs="宋体"/>
                <w:szCs w:val="21"/>
              </w:rPr>
            </w:pPr>
            <w:r>
              <w:rPr>
                <w:rFonts w:hint="eastAsia" w:ascii="宋体" w:hAnsi="宋体"/>
              </w:rPr>
              <w:t>▲</w:t>
            </w:r>
            <w:r>
              <w:rPr>
                <w:rFonts w:hint="eastAsia" w:ascii="宋体" w:hAnsi="宋体" w:cs="宋体"/>
                <w:szCs w:val="21"/>
              </w:rPr>
              <w:t>6</w:t>
            </w:r>
          </w:p>
        </w:tc>
        <w:tc>
          <w:tcPr>
            <w:tcW w:w="988" w:type="pct"/>
            <w:gridSpan w:val="4"/>
            <w:tcBorders>
              <w:top w:val="single" w:color="auto" w:sz="4" w:space="0"/>
              <w:left w:val="single" w:color="auto" w:sz="4" w:space="0"/>
              <w:bottom w:val="single" w:color="auto" w:sz="4" w:space="0"/>
              <w:right w:val="single" w:color="auto" w:sz="4" w:space="0"/>
            </w:tcBorders>
            <w:vAlign w:val="center"/>
          </w:tcPr>
          <w:p w14:paraId="21BEA050">
            <w:pPr>
              <w:tabs>
                <w:tab w:val="center" w:pos="4410"/>
                <w:tab w:val="left" w:pos="6735"/>
              </w:tabs>
              <w:spacing w:line="400" w:lineRule="exact"/>
              <w:jc w:val="center"/>
              <w:outlineLvl w:val="0"/>
              <w:rPr>
                <w:rFonts w:ascii="宋体" w:hAnsi="宋体" w:cs="宋体"/>
                <w:szCs w:val="21"/>
                <w:highlight w:val="none"/>
              </w:rPr>
            </w:pPr>
            <w:r>
              <w:rPr>
                <w:rFonts w:hint="eastAsia" w:ascii="宋体" w:hAnsi="宋体" w:cs="宋体"/>
                <w:szCs w:val="21"/>
                <w:highlight w:val="none"/>
              </w:rPr>
              <w:t>实施的地域范围和服务交付</w:t>
            </w:r>
          </w:p>
        </w:tc>
        <w:tc>
          <w:tcPr>
            <w:tcW w:w="3760" w:type="pct"/>
            <w:gridSpan w:val="2"/>
            <w:tcBorders>
              <w:top w:val="single" w:color="auto" w:sz="4" w:space="0"/>
              <w:left w:val="single" w:color="auto" w:sz="4" w:space="0"/>
              <w:bottom w:val="single" w:color="auto" w:sz="4" w:space="0"/>
              <w:right w:val="single" w:color="auto" w:sz="4" w:space="0"/>
            </w:tcBorders>
            <w:vAlign w:val="center"/>
          </w:tcPr>
          <w:p w14:paraId="184B8855">
            <w:pPr>
              <w:tabs>
                <w:tab w:val="center" w:pos="4410"/>
                <w:tab w:val="left" w:pos="6735"/>
              </w:tabs>
              <w:spacing w:line="400" w:lineRule="exact"/>
              <w:jc w:val="left"/>
              <w:outlineLvl w:val="0"/>
              <w:rPr>
                <w:rFonts w:ascii="宋体" w:hAnsi="宋体" w:cs="宋体"/>
                <w:szCs w:val="21"/>
                <w:highlight w:val="none"/>
              </w:rPr>
            </w:pPr>
            <w:r>
              <w:rPr>
                <w:rFonts w:hint="eastAsia" w:ascii="宋体" w:hAnsi="宋体" w:cs="宋体"/>
                <w:szCs w:val="21"/>
                <w:highlight w:val="none"/>
              </w:rPr>
              <w:t>（1）实施的地域范围：签订合同后，采购人提供供应商任务区域并予以确认，采购方每批次提供任务区范围给供应商后，成交供应商须在一周内交付相应成果。</w:t>
            </w:r>
          </w:p>
          <w:p w14:paraId="75F01F44">
            <w:pPr>
              <w:tabs>
                <w:tab w:val="center" w:pos="4410"/>
                <w:tab w:val="left" w:pos="6735"/>
              </w:tabs>
              <w:spacing w:line="400" w:lineRule="exact"/>
              <w:jc w:val="left"/>
              <w:outlineLvl w:val="0"/>
              <w:rPr>
                <w:rFonts w:ascii="宋体" w:hAnsi="宋体" w:cs="宋体"/>
                <w:szCs w:val="21"/>
                <w:highlight w:val="none"/>
              </w:rPr>
            </w:pPr>
            <w:r>
              <w:rPr>
                <w:rFonts w:hint="eastAsia" w:ascii="宋体" w:hAnsi="宋体" w:cs="宋体"/>
                <w:szCs w:val="21"/>
                <w:highlight w:val="none"/>
              </w:rPr>
              <w:t>（2）服务交付：供应商须在规定期限内完成作业并交付成果，具体成果包含但不仅限于如下：</w:t>
            </w:r>
          </w:p>
          <w:p w14:paraId="6A465E3D">
            <w:pPr>
              <w:tabs>
                <w:tab w:val="center" w:pos="4410"/>
                <w:tab w:val="left" w:pos="6735"/>
              </w:tabs>
              <w:spacing w:line="400" w:lineRule="exact"/>
              <w:jc w:val="left"/>
              <w:outlineLvl w:val="0"/>
              <w:rPr>
                <w:rFonts w:ascii="宋体" w:hAnsi="宋体" w:cs="宋体"/>
                <w:szCs w:val="21"/>
                <w:highlight w:val="none"/>
              </w:rPr>
            </w:pPr>
            <w:r>
              <w:rPr>
                <w:rFonts w:hint="eastAsia" w:ascii="宋体" w:hAnsi="宋体" w:cs="宋体"/>
                <w:szCs w:val="21"/>
                <w:highlight w:val="none"/>
              </w:rPr>
              <w:t>①数字正射影像；</w:t>
            </w:r>
          </w:p>
          <w:p w14:paraId="329B9304">
            <w:pPr>
              <w:tabs>
                <w:tab w:val="center" w:pos="4410"/>
                <w:tab w:val="left" w:pos="6735"/>
              </w:tabs>
              <w:spacing w:line="400" w:lineRule="exact"/>
              <w:jc w:val="left"/>
              <w:outlineLvl w:val="0"/>
              <w:rPr>
                <w:rFonts w:ascii="宋体" w:hAnsi="宋体" w:cs="宋体"/>
                <w:szCs w:val="21"/>
                <w:highlight w:val="none"/>
              </w:rPr>
            </w:pPr>
            <w:r>
              <w:rPr>
                <w:rFonts w:hint="eastAsia" w:ascii="宋体" w:hAnsi="宋体" w:cs="宋体"/>
                <w:szCs w:val="21"/>
                <w:highlight w:val="none"/>
              </w:rPr>
              <w:t>②数字表面模型（DSM）；</w:t>
            </w:r>
          </w:p>
          <w:p w14:paraId="34D249C4">
            <w:pPr>
              <w:tabs>
                <w:tab w:val="center" w:pos="4410"/>
                <w:tab w:val="left" w:pos="6735"/>
              </w:tabs>
              <w:spacing w:line="400" w:lineRule="exact"/>
              <w:jc w:val="left"/>
              <w:outlineLvl w:val="0"/>
              <w:rPr>
                <w:rFonts w:ascii="宋体" w:hAnsi="宋体" w:cs="宋体"/>
                <w:szCs w:val="21"/>
                <w:highlight w:val="none"/>
              </w:rPr>
            </w:pPr>
            <w:r>
              <w:rPr>
                <w:rFonts w:hint="eastAsia" w:ascii="宋体" w:hAnsi="宋体" w:cs="宋体"/>
                <w:szCs w:val="21"/>
                <w:highlight w:val="none"/>
              </w:rPr>
              <w:t>③原始航摄照片、</w:t>
            </w:r>
            <w:r>
              <w:rPr>
                <w:rFonts w:hint="eastAsia" w:ascii="宋体" w:hAnsi="宋体" w:cs="宋体"/>
                <w:szCs w:val="21"/>
                <w:highlight w:val="none"/>
              </w:rPr>
              <w:t>近景照片、</w:t>
            </w:r>
            <w:r>
              <w:rPr>
                <w:rFonts w:hint="eastAsia" w:ascii="宋体" w:hAnsi="宋体" w:cs="宋体"/>
                <w:szCs w:val="21"/>
                <w:highlight w:val="none"/>
              </w:rPr>
              <w:t>POS数据和相机参数；</w:t>
            </w:r>
          </w:p>
          <w:p w14:paraId="4A92AB7A">
            <w:pPr>
              <w:tabs>
                <w:tab w:val="center" w:pos="4410"/>
                <w:tab w:val="left" w:pos="6735"/>
              </w:tabs>
              <w:spacing w:line="400" w:lineRule="exact"/>
              <w:jc w:val="left"/>
              <w:outlineLvl w:val="0"/>
              <w:rPr>
                <w:rFonts w:ascii="宋体" w:hAnsi="宋体" w:cs="宋体"/>
                <w:szCs w:val="21"/>
                <w:highlight w:val="none"/>
              </w:rPr>
            </w:pPr>
            <w:r>
              <w:rPr>
                <w:rFonts w:hint="eastAsia" w:ascii="宋体" w:hAnsi="宋体" w:cs="宋体"/>
                <w:szCs w:val="21"/>
                <w:highlight w:val="none"/>
              </w:rPr>
              <w:t>④像控点成果（坐标、刺点片、点位分布图）；</w:t>
            </w:r>
          </w:p>
          <w:p w14:paraId="462BD925">
            <w:pPr>
              <w:tabs>
                <w:tab w:val="center" w:pos="4410"/>
                <w:tab w:val="left" w:pos="6735"/>
              </w:tabs>
              <w:spacing w:line="400" w:lineRule="exact"/>
              <w:jc w:val="left"/>
              <w:outlineLvl w:val="0"/>
              <w:rPr>
                <w:rFonts w:ascii="宋体" w:hAnsi="宋体" w:cs="宋体"/>
                <w:szCs w:val="21"/>
                <w:highlight w:val="none"/>
              </w:rPr>
            </w:pPr>
            <w:r>
              <w:rPr>
                <w:rFonts w:hint="eastAsia" w:ascii="宋体" w:hAnsi="宋体" w:cs="宋体"/>
                <w:szCs w:val="21"/>
                <w:highlight w:val="none"/>
              </w:rPr>
              <w:t>⑤区块接合表；</w:t>
            </w:r>
          </w:p>
          <w:p w14:paraId="3629087B">
            <w:pPr>
              <w:tabs>
                <w:tab w:val="center" w:pos="4410"/>
                <w:tab w:val="left" w:pos="6735"/>
              </w:tabs>
              <w:spacing w:line="400" w:lineRule="exact"/>
              <w:jc w:val="left"/>
              <w:outlineLvl w:val="0"/>
              <w:rPr>
                <w:rFonts w:ascii="宋体" w:hAnsi="宋体" w:cs="宋体"/>
                <w:szCs w:val="21"/>
                <w:highlight w:val="none"/>
              </w:rPr>
            </w:pPr>
            <w:r>
              <w:rPr>
                <w:rFonts w:hint="eastAsia" w:ascii="宋体" w:hAnsi="宋体" w:cs="宋体"/>
                <w:szCs w:val="21"/>
                <w:highlight w:val="none"/>
              </w:rPr>
              <w:t>⑥供应商质检部门出具的最终检查报告；</w:t>
            </w:r>
          </w:p>
          <w:p w14:paraId="4A773514">
            <w:pPr>
              <w:widowControl/>
              <w:tabs>
                <w:tab w:val="center" w:pos="4410"/>
                <w:tab w:val="left" w:pos="6735"/>
              </w:tabs>
              <w:spacing w:line="400" w:lineRule="exact"/>
              <w:jc w:val="left"/>
              <w:outlineLvl w:val="0"/>
              <w:rPr>
                <w:rFonts w:ascii="宋体" w:hAnsi="宋体" w:cs="宋体"/>
                <w:szCs w:val="21"/>
                <w:highlight w:val="none"/>
              </w:rPr>
            </w:pPr>
            <w:r>
              <w:rPr>
                <w:rFonts w:hint="eastAsia" w:ascii="宋体" w:hAnsi="宋体" w:cs="宋体"/>
                <w:szCs w:val="21"/>
                <w:highlight w:val="none"/>
              </w:rPr>
              <w:t>⑦项目空三加密成果等其他相关资料。</w:t>
            </w:r>
          </w:p>
        </w:tc>
      </w:tr>
      <w:tr w14:paraId="394A4DB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07"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14:paraId="069655A5">
            <w:pPr>
              <w:spacing w:line="400" w:lineRule="exact"/>
              <w:jc w:val="center"/>
              <w:rPr>
                <w:rFonts w:ascii="宋体" w:hAnsi="宋体" w:cs="宋体"/>
                <w:szCs w:val="21"/>
              </w:rPr>
            </w:pPr>
            <w:r>
              <w:rPr>
                <w:rFonts w:hint="eastAsia" w:ascii="宋体" w:hAnsi="宋体"/>
              </w:rPr>
              <w:t>▲</w:t>
            </w:r>
            <w:r>
              <w:rPr>
                <w:rFonts w:hint="eastAsia" w:ascii="宋体" w:hAnsi="宋体" w:cs="宋体"/>
                <w:szCs w:val="21"/>
              </w:rPr>
              <w:t>7</w:t>
            </w:r>
          </w:p>
        </w:tc>
        <w:tc>
          <w:tcPr>
            <w:tcW w:w="988" w:type="pct"/>
            <w:gridSpan w:val="4"/>
            <w:tcBorders>
              <w:top w:val="single" w:color="auto" w:sz="4" w:space="0"/>
              <w:left w:val="single" w:color="auto" w:sz="4" w:space="0"/>
              <w:bottom w:val="single" w:color="auto" w:sz="4" w:space="0"/>
              <w:right w:val="single" w:color="auto" w:sz="4" w:space="0"/>
            </w:tcBorders>
            <w:vAlign w:val="center"/>
          </w:tcPr>
          <w:p w14:paraId="3F16ACCC">
            <w:pPr>
              <w:tabs>
                <w:tab w:val="center" w:pos="4410"/>
                <w:tab w:val="left" w:pos="6735"/>
              </w:tabs>
              <w:spacing w:line="400" w:lineRule="exact"/>
              <w:jc w:val="center"/>
              <w:outlineLvl w:val="0"/>
              <w:rPr>
                <w:rFonts w:ascii="宋体" w:hAnsi="宋体" w:cs="宋体"/>
                <w:color w:val="auto"/>
                <w:szCs w:val="21"/>
              </w:rPr>
            </w:pPr>
            <w:r>
              <w:rPr>
                <w:rFonts w:hint="eastAsia" w:ascii="宋体" w:hAnsi="宋体" w:cs="宋体"/>
                <w:color w:val="auto"/>
                <w:szCs w:val="21"/>
                <w:shd w:val="clear" w:color="auto" w:fill="FFFFFF"/>
              </w:rPr>
              <w:t>报价要求</w:t>
            </w:r>
          </w:p>
        </w:tc>
        <w:tc>
          <w:tcPr>
            <w:tcW w:w="3760" w:type="pct"/>
            <w:gridSpan w:val="2"/>
            <w:tcBorders>
              <w:top w:val="single" w:color="auto" w:sz="4" w:space="0"/>
              <w:left w:val="single" w:color="auto" w:sz="4" w:space="0"/>
              <w:bottom w:val="single" w:color="auto" w:sz="4" w:space="0"/>
              <w:right w:val="single" w:color="auto" w:sz="4" w:space="0"/>
            </w:tcBorders>
            <w:vAlign w:val="center"/>
          </w:tcPr>
          <w:p w14:paraId="58F86B8F">
            <w:pPr>
              <w:tabs>
                <w:tab w:val="center" w:pos="4410"/>
                <w:tab w:val="left" w:pos="6735"/>
              </w:tabs>
              <w:spacing w:line="400" w:lineRule="exact"/>
              <w:jc w:val="left"/>
              <w:outlineLvl w:val="0"/>
              <w:rPr>
                <w:rFonts w:ascii="宋体" w:hAnsi="宋体" w:cs="宋体"/>
                <w:color w:val="auto"/>
                <w:szCs w:val="21"/>
                <w:lang w:bidi="ar"/>
              </w:rPr>
            </w:pPr>
            <w:r>
              <w:rPr>
                <w:rFonts w:hint="eastAsia" w:ascii="宋体" w:hAnsi="宋体" w:cs="宋体"/>
                <w:color w:val="auto"/>
                <w:szCs w:val="21"/>
              </w:rPr>
              <w:t>1.</w:t>
            </w:r>
            <w:r>
              <w:rPr>
                <w:rFonts w:hint="eastAsia" w:ascii="宋体" w:hAnsi="宋体" w:cs="宋体"/>
                <w:color w:val="auto"/>
                <w:szCs w:val="21"/>
                <w:lang w:bidi="ar"/>
              </w:rPr>
              <w:t>图斑分散分布于广西区内，主要在广西东部（南宁市、钦州市、北海市、防城港市、玉林市、贵港市、梧州市、贺州市、来宾市），固定综合报价不高于800元/平方公里，面积合计约700平方公里。对处于禁飞区、限飞区、军事管理区、边境等无法协调空域的区域报采购方确认后，可获取分辨率等于或优于0.5米的卫星遥感影像替换，每个图斑卫星遥感编程（存档）影像固定综合报价不高于5000元/个，广西东部约10个。供应商分开报价，其中按要求采用无人机获取指定作业范围的影像数据总价最高限价为510000.00元，卫星遥感编程(存档)影像图斑总价最高限价为50000.00元，最终报价合计不能高于本标项最高限阶，否则报价做无效响应处理。</w:t>
            </w:r>
          </w:p>
          <w:p w14:paraId="2E265DFC">
            <w:pPr>
              <w:widowControl/>
              <w:tabs>
                <w:tab w:val="center" w:pos="4410"/>
                <w:tab w:val="left" w:pos="6735"/>
              </w:tabs>
              <w:spacing w:line="400" w:lineRule="exact"/>
              <w:jc w:val="left"/>
              <w:outlineLvl w:val="0"/>
              <w:rPr>
                <w:rFonts w:ascii="宋体" w:hAnsi="宋体" w:cs="宋体"/>
                <w:color w:val="auto"/>
                <w:szCs w:val="21"/>
              </w:rPr>
            </w:pPr>
            <w:r>
              <w:rPr>
                <w:rFonts w:hint="eastAsia" w:ascii="宋体" w:hAnsi="宋体" w:cs="宋体"/>
                <w:color w:val="auto"/>
                <w:szCs w:val="21"/>
              </w:rPr>
              <w:t>2.供应商的竞标报价（包含固定综合单价、合计报价）是履行合同的最终价格，完成项目实施所需的所有费用，包含但不限于竞标服务的成本、运输（含保险）（如有）、技术服务、培训、服务人员工资、保险、 补贴、差旅、税费等所有费用，采购人不再支付合同金额以外的任何费用。</w:t>
            </w:r>
          </w:p>
          <w:p w14:paraId="5B656403">
            <w:pPr>
              <w:widowControl/>
              <w:tabs>
                <w:tab w:val="center" w:pos="4410"/>
                <w:tab w:val="left" w:pos="6735"/>
              </w:tabs>
              <w:spacing w:line="400" w:lineRule="exact"/>
              <w:jc w:val="left"/>
              <w:outlineLvl w:val="0"/>
              <w:rPr>
                <w:rFonts w:ascii="宋体" w:hAnsi="宋体" w:cs="宋体"/>
                <w:color w:val="auto"/>
                <w:szCs w:val="21"/>
              </w:rPr>
            </w:pPr>
            <w:r>
              <w:rPr>
                <w:rFonts w:hint="eastAsia" w:ascii="宋体" w:hAnsi="宋体" w:cs="宋体"/>
                <w:color w:val="auto"/>
                <w:szCs w:val="21"/>
              </w:rPr>
              <w:t>3.项目结算付款时，采购人依据成交供应商交付的经验收合格的成果资料的实际数量乘以供应商成交报价中的固定综合单价支付相应的合同价款，最高支付金额不超过供应商成交报价的成交总金额。</w:t>
            </w:r>
          </w:p>
        </w:tc>
      </w:tr>
      <w:tr w14:paraId="6F9D46E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07"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14:paraId="6C0D2A13">
            <w:pPr>
              <w:spacing w:line="400" w:lineRule="exact"/>
              <w:jc w:val="center"/>
              <w:rPr>
                <w:rFonts w:ascii="宋体" w:hAnsi="宋体" w:cs="宋体"/>
                <w:szCs w:val="21"/>
              </w:rPr>
            </w:pPr>
            <w:r>
              <w:rPr>
                <w:rFonts w:hint="eastAsia" w:ascii="宋体" w:hAnsi="宋体"/>
              </w:rPr>
              <w:t>▲</w:t>
            </w:r>
            <w:r>
              <w:rPr>
                <w:rFonts w:hint="eastAsia" w:ascii="宋体" w:hAnsi="宋体" w:cs="宋体"/>
                <w:szCs w:val="21"/>
              </w:rPr>
              <w:t>8</w:t>
            </w:r>
          </w:p>
        </w:tc>
        <w:tc>
          <w:tcPr>
            <w:tcW w:w="988" w:type="pct"/>
            <w:gridSpan w:val="4"/>
            <w:tcBorders>
              <w:top w:val="single" w:color="auto" w:sz="4" w:space="0"/>
              <w:left w:val="single" w:color="auto" w:sz="4" w:space="0"/>
              <w:bottom w:val="single" w:color="auto" w:sz="4" w:space="0"/>
              <w:right w:val="single" w:color="auto" w:sz="4" w:space="0"/>
            </w:tcBorders>
            <w:vAlign w:val="center"/>
          </w:tcPr>
          <w:p w14:paraId="0CE573BB">
            <w:pPr>
              <w:widowControl/>
              <w:tabs>
                <w:tab w:val="center" w:pos="4410"/>
                <w:tab w:val="left" w:pos="6735"/>
              </w:tabs>
              <w:spacing w:line="400" w:lineRule="exact"/>
              <w:jc w:val="center"/>
              <w:outlineLvl w:val="0"/>
              <w:rPr>
                <w:rFonts w:ascii="宋体" w:hAnsi="宋体" w:cs="宋体"/>
                <w:szCs w:val="21"/>
              </w:rPr>
            </w:pPr>
            <w:r>
              <w:rPr>
                <w:rFonts w:hint="eastAsia" w:ascii="宋体" w:hAnsi="宋体" w:cs="宋体"/>
                <w:szCs w:val="21"/>
                <w:shd w:val="clear" w:color="auto" w:fill="FFFFFF"/>
              </w:rPr>
              <w:t>其它要求</w:t>
            </w:r>
          </w:p>
        </w:tc>
        <w:tc>
          <w:tcPr>
            <w:tcW w:w="3760" w:type="pct"/>
            <w:gridSpan w:val="2"/>
            <w:tcBorders>
              <w:top w:val="single" w:color="auto" w:sz="4" w:space="0"/>
              <w:left w:val="single" w:color="auto" w:sz="4" w:space="0"/>
              <w:bottom w:val="single" w:color="auto" w:sz="4" w:space="0"/>
              <w:right w:val="single" w:color="auto" w:sz="4" w:space="0"/>
            </w:tcBorders>
            <w:vAlign w:val="center"/>
          </w:tcPr>
          <w:p w14:paraId="5E1167AC">
            <w:pPr>
              <w:widowControl/>
              <w:tabs>
                <w:tab w:val="center" w:pos="4410"/>
                <w:tab w:val="left" w:pos="6735"/>
              </w:tabs>
              <w:spacing w:line="400" w:lineRule="exact"/>
              <w:jc w:val="left"/>
              <w:outlineLvl w:val="0"/>
              <w:rPr>
                <w:rStyle w:val="42"/>
              </w:rPr>
            </w:pPr>
            <w:r>
              <w:rPr>
                <w:rFonts w:hint="eastAsia" w:ascii="宋体" w:hAnsi="宋体" w:cs="宋体"/>
                <w:szCs w:val="21"/>
              </w:rPr>
              <w:t>1.成交人必须保守国家秘密，不得泄露采购人所提供的属国家秘密的信息和数据；</w:t>
            </w:r>
          </w:p>
          <w:p w14:paraId="21F1F6FA">
            <w:pPr>
              <w:widowControl/>
              <w:tabs>
                <w:tab w:val="center" w:pos="4410"/>
                <w:tab w:val="left" w:pos="6735"/>
              </w:tabs>
              <w:spacing w:line="400" w:lineRule="exact"/>
              <w:jc w:val="left"/>
              <w:outlineLvl w:val="0"/>
              <w:rPr>
                <w:rFonts w:ascii="宋体" w:hAnsi="宋体" w:cs="宋体"/>
                <w:szCs w:val="21"/>
              </w:rPr>
            </w:pPr>
            <w:r>
              <w:rPr>
                <w:rStyle w:val="42"/>
                <w:rFonts w:hint="eastAsia"/>
              </w:rPr>
              <w:t>2.成交人应制定与本项目测绘相关的安全生产管理制度，明确各岗位安全职责、规范安全生产行为、建立和维护安全生产秩序；</w:t>
            </w:r>
          </w:p>
          <w:p w14:paraId="48893197">
            <w:pPr>
              <w:widowControl/>
              <w:tabs>
                <w:tab w:val="center" w:pos="4410"/>
                <w:tab w:val="left" w:pos="6735"/>
              </w:tabs>
              <w:spacing w:line="400" w:lineRule="exact"/>
              <w:jc w:val="left"/>
              <w:outlineLvl w:val="0"/>
              <w:rPr>
                <w:rFonts w:ascii="宋体" w:hAnsi="宋体" w:cs="宋体"/>
                <w:szCs w:val="21"/>
              </w:rPr>
            </w:pPr>
            <w:r>
              <w:rPr>
                <w:rFonts w:hint="eastAsia" w:ascii="宋体" w:hAnsi="宋体" w:cs="宋体"/>
                <w:szCs w:val="21"/>
              </w:rPr>
              <w:t>3.采购人拥有原始数据及其衍生数据的产权及所有权；未经采购人允许，成交人不得使用或者以其他方式给任何第三方提供本项目的相关信息或数据；</w:t>
            </w:r>
          </w:p>
          <w:p w14:paraId="03A420EC">
            <w:pPr>
              <w:widowControl/>
              <w:tabs>
                <w:tab w:val="center" w:pos="4410"/>
                <w:tab w:val="left" w:pos="6735"/>
              </w:tabs>
              <w:spacing w:line="400" w:lineRule="exact"/>
              <w:jc w:val="left"/>
              <w:outlineLvl w:val="0"/>
              <w:rPr>
                <w:rFonts w:ascii="宋体" w:hAnsi="宋体" w:cs="宋体"/>
                <w:szCs w:val="21"/>
              </w:rPr>
            </w:pPr>
            <w:r>
              <w:rPr>
                <w:rFonts w:hint="eastAsia" w:ascii="宋体" w:hAnsi="宋体" w:cs="宋体"/>
                <w:szCs w:val="21"/>
              </w:rPr>
              <w:t>4.供应商应制定因气候等原因导致工期阶段性延误时的应急预案；</w:t>
            </w:r>
          </w:p>
          <w:p w14:paraId="58196E23">
            <w:pPr>
              <w:widowControl/>
              <w:tabs>
                <w:tab w:val="center" w:pos="4410"/>
                <w:tab w:val="left" w:pos="6735"/>
              </w:tabs>
              <w:spacing w:line="400" w:lineRule="exact"/>
              <w:jc w:val="left"/>
              <w:outlineLvl w:val="0"/>
              <w:rPr>
                <w:rFonts w:ascii="宋体" w:hAnsi="宋体" w:cs="宋体"/>
                <w:szCs w:val="21"/>
              </w:rPr>
            </w:pPr>
            <w:r>
              <w:rPr>
                <w:rFonts w:hint="eastAsia" w:ascii="宋体" w:hAnsi="宋体" w:cs="宋体"/>
                <w:szCs w:val="21"/>
              </w:rPr>
              <w:t>5.提交成果形式、格式及数量须按照采购人要求；</w:t>
            </w:r>
          </w:p>
          <w:p w14:paraId="398FAF18">
            <w:pPr>
              <w:widowControl/>
              <w:tabs>
                <w:tab w:val="center" w:pos="4410"/>
                <w:tab w:val="left" w:pos="6735"/>
              </w:tabs>
              <w:spacing w:line="400" w:lineRule="exact"/>
              <w:jc w:val="left"/>
              <w:outlineLvl w:val="0"/>
              <w:rPr>
                <w:rFonts w:ascii="宋体" w:hAnsi="宋体" w:cs="宋体"/>
                <w:szCs w:val="21"/>
              </w:rPr>
            </w:pPr>
            <w:r>
              <w:rPr>
                <w:rFonts w:hint="eastAsia" w:ascii="宋体" w:hAnsi="宋体" w:cs="宋体"/>
                <w:szCs w:val="21"/>
              </w:rPr>
              <w:t>6.对采购人发布的任务均能及时响应；</w:t>
            </w:r>
          </w:p>
          <w:p w14:paraId="0C393DAA">
            <w:pPr>
              <w:widowControl/>
              <w:tabs>
                <w:tab w:val="center" w:pos="4410"/>
                <w:tab w:val="left" w:pos="6735"/>
              </w:tabs>
              <w:spacing w:line="400" w:lineRule="exact"/>
              <w:jc w:val="left"/>
              <w:outlineLvl w:val="0"/>
              <w:rPr>
                <w:rFonts w:ascii="宋体" w:hAnsi="宋体" w:cs="宋体"/>
                <w:szCs w:val="21"/>
              </w:rPr>
            </w:pPr>
            <w:r>
              <w:rPr>
                <w:rFonts w:hint="eastAsia" w:ascii="宋体" w:hAnsi="宋体" w:cs="宋体"/>
                <w:szCs w:val="21"/>
              </w:rPr>
              <w:t>7.供应商接到任务后在采购商规定时间内完成作业并提交成果，除不可抗力外，供应商无法按时启动作业应当书面陈述原因并承诺启动时间，启动时间过晚导致无法在规定期限内完成作业并提交成果的，成交供应商按合同金额的3‰支付违约金，若无法在规定期限内完成航摄外业并提交成果达到2次及以上的，采购人有权报财政监督部门处理，产生的后果由成交供应商负责。</w:t>
            </w:r>
          </w:p>
        </w:tc>
      </w:tr>
    </w:tbl>
    <w:p w14:paraId="3EEFC30C">
      <w:pPr>
        <w:widowControl/>
        <w:jc w:val="left"/>
        <w:rPr>
          <w:rFonts w:ascii="宋体" w:hAnsi="宋体"/>
          <w:kern w:val="0"/>
          <w:sz w:val="24"/>
          <w:szCs w:val="20"/>
        </w:rPr>
      </w:pPr>
    </w:p>
    <w:p w14:paraId="09667695">
      <w:pPr>
        <w:spacing w:line="360" w:lineRule="auto"/>
        <w:ind w:firstLine="310" w:firstLineChars="147"/>
        <w:jc w:val="left"/>
        <w:rPr>
          <w:rFonts w:ascii="宋体" w:hAnsi="宋体" w:cs="Arial"/>
          <w:bCs/>
          <w:szCs w:val="21"/>
          <w:u w:val="single"/>
        </w:rPr>
      </w:pPr>
      <w:r>
        <w:rPr>
          <w:rFonts w:hint="eastAsia" w:ascii="宋体" w:hAnsi="宋体"/>
          <w:b/>
          <w:szCs w:val="21"/>
        </w:rPr>
        <w:t>分标2：2025年广西绩效管理天眼查访核验系统无人机航摄B分标</w:t>
      </w:r>
    </w:p>
    <w:tbl>
      <w:tblPr>
        <w:tblStyle w:val="3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7"/>
        <w:gridCol w:w="115"/>
        <w:gridCol w:w="962"/>
        <w:gridCol w:w="697"/>
        <w:gridCol w:w="202"/>
        <w:gridCol w:w="782"/>
        <w:gridCol w:w="5864"/>
        <w:gridCol w:w="16"/>
      </w:tblGrid>
      <w:tr w14:paraId="59D58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 w:type="pct"/>
          <w:trHeight w:val="457" w:hRule="atLeast"/>
          <w:jc w:val="center"/>
        </w:trPr>
        <w:tc>
          <w:tcPr>
            <w:tcW w:w="314" w:type="pct"/>
            <w:gridSpan w:val="2"/>
            <w:vAlign w:val="center"/>
          </w:tcPr>
          <w:p w14:paraId="299D0C5D">
            <w:pPr>
              <w:tabs>
                <w:tab w:val="left" w:pos="180"/>
                <w:tab w:val="left" w:pos="1620"/>
              </w:tabs>
              <w:spacing w:line="360" w:lineRule="exact"/>
              <w:jc w:val="center"/>
              <w:rPr>
                <w:rFonts w:ascii="宋体" w:hAnsi="宋体" w:cs="宋体"/>
                <w:szCs w:val="21"/>
              </w:rPr>
            </w:pPr>
            <w:r>
              <w:rPr>
                <w:rFonts w:hint="eastAsia" w:ascii="宋体" w:hAnsi="宋体" w:cs="宋体"/>
                <w:szCs w:val="21"/>
              </w:rPr>
              <w:t>序号</w:t>
            </w:r>
          </w:p>
        </w:tc>
        <w:tc>
          <w:tcPr>
            <w:tcW w:w="529" w:type="pct"/>
            <w:vAlign w:val="center"/>
          </w:tcPr>
          <w:p w14:paraId="3B657064">
            <w:pPr>
              <w:tabs>
                <w:tab w:val="left" w:pos="180"/>
                <w:tab w:val="left" w:pos="1620"/>
              </w:tabs>
              <w:spacing w:line="360" w:lineRule="exact"/>
              <w:jc w:val="center"/>
              <w:rPr>
                <w:rFonts w:ascii="宋体" w:hAnsi="宋体" w:cs="宋体"/>
                <w:szCs w:val="21"/>
              </w:rPr>
            </w:pPr>
            <w:r>
              <w:rPr>
                <w:rFonts w:hint="eastAsia" w:ascii="宋体" w:hAnsi="宋体" w:cs="宋体"/>
                <w:szCs w:val="21"/>
              </w:rPr>
              <w:t>标的的名称</w:t>
            </w:r>
          </w:p>
        </w:tc>
        <w:tc>
          <w:tcPr>
            <w:tcW w:w="494" w:type="pct"/>
            <w:gridSpan w:val="2"/>
            <w:vAlign w:val="center"/>
          </w:tcPr>
          <w:p w14:paraId="5752517F">
            <w:pPr>
              <w:tabs>
                <w:tab w:val="left" w:pos="180"/>
                <w:tab w:val="left" w:pos="1620"/>
              </w:tabs>
              <w:spacing w:line="360" w:lineRule="exact"/>
              <w:jc w:val="center"/>
              <w:rPr>
                <w:rFonts w:ascii="宋体" w:hAnsi="宋体" w:cs="宋体"/>
                <w:szCs w:val="21"/>
              </w:rPr>
            </w:pPr>
            <w:r>
              <w:rPr>
                <w:rFonts w:hint="eastAsia" w:ascii="宋体" w:hAnsi="宋体" w:cs="宋体"/>
                <w:szCs w:val="21"/>
              </w:rPr>
              <w:t>数量及单位</w:t>
            </w:r>
          </w:p>
        </w:tc>
        <w:tc>
          <w:tcPr>
            <w:tcW w:w="430" w:type="pct"/>
            <w:vAlign w:val="center"/>
          </w:tcPr>
          <w:p w14:paraId="44C0AFE0">
            <w:pPr>
              <w:tabs>
                <w:tab w:val="left" w:pos="180"/>
                <w:tab w:val="left" w:pos="1620"/>
              </w:tabs>
              <w:spacing w:line="360" w:lineRule="exact"/>
              <w:jc w:val="center"/>
              <w:rPr>
                <w:rFonts w:ascii="宋体" w:hAnsi="宋体" w:cs="宋体"/>
                <w:szCs w:val="21"/>
              </w:rPr>
            </w:pPr>
            <w:r>
              <w:rPr>
                <w:rFonts w:hint="eastAsia" w:ascii="宋体" w:hAnsi="宋体" w:cs="宋体"/>
                <w:szCs w:val="21"/>
              </w:rPr>
              <w:t>所属</w:t>
            </w:r>
          </w:p>
          <w:p w14:paraId="5FDA4BE9">
            <w:pPr>
              <w:tabs>
                <w:tab w:val="left" w:pos="180"/>
                <w:tab w:val="left" w:pos="1620"/>
              </w:tabs>
              <w:spacing w:line="360" w:lineRule="exact"/>
              <w:jc w:val="center"/>
              <w:rPr>
                <w:rFonts w:ascii="宋体" w:hAnsi="宋体" w:cs="宋体"/>
                <w:szCs w:val="21"/>
              </w:rPr>
            </w:pPr>
            <w:r>
              <w:rPr>
                <w:rFonts w:hint="eastAsia" w:ascii="宋体" w:hAnsi="宋体" w:cs="宋体"/>
                <w:szCs w:val="21"/>
              </w:rPr>
              <w:t>行业</w:t>
            </w:r>
          </w:p>
        </w:tc>
        <w:tc>
          <w:tcPr>
            <w:tcW w:w="3224" w:type="pct"/>
            <w:vAlign w:val="center"/>
          </w:tcPr>
          <w:p w14:paraId="4C235E22">
            <w:pPr>
              <w:tabs>
                <w:tab w:val="left" w:pos="180"/>
                <w:tab w:val="left" w:pos="1620"/>
              </w:tabs>
              <w:spacing w:line="360" w:lineRule="exact"/>
              <w:jc w:val="center"/>
              <w:rPr>
                <w:rFonts w:ascii="宋体" w:hAnsi="宋体" w:cs="宋体"/>
                <w:szCs w:val="21"/>
              </w:rPr>
            </w:pPr>
            <w:r>
              <w:rPr>
                <w:rFonts w:hint="eastAsia" w:ascii="宋体" w:hAnsi="宋体" w:cs="宋体"/>
                <w:szCs w:val="21"/>
              </w:rPr>
              <w:t>技术要求</w:t>
            </w:r>
          </w:p>
        </w:tc>
      </w:tr>
      <w:tr w14:paraId="16D0B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 w:type="pct"/>
          <w:trHeight w:val="1392" w:hRule="atLeast"/>
          <w:jc w:val="center"/>
        </w:trPr>
        <w:tc>
          <w:tcPr>
            <w:tcW w:w="314" w:type="pct"/>
            <w:gridSpan w:val="2"/>
            <w:vAlign w:val="center"/>
          </w:tcPr>
          <w:p w14:paraId="43B0EFF9">
            <w:pPr>
              <w:tabs>
                <w:tab w:val="left" w:pos="180"/>
                <w:tab w:val="left" w:pos="1620"/>
              </w:tabs>
              <w:spacing w:line="360" w:lineRule="exact"/>
              <w:rPr>
                <w:rFonts w:ascii="宋体" w:hAnsi="宋体" w:cs="宋体"/>
                <w:szCs w:val="21"/>
              </w:rPr>
            </w:pPr>
            <w:r>
              <w:rPr>
                <w:rFonts w:hint="eastAsia" w:ascii="宋体" w:hAnsi="宋体" w:cs="宋体"/>
                <w:szCs w:val="21"/>
              </w:rPr>
              <w:t>1</w:t>
            </w:r>
          </w:p>
        </w:tc>
        <w:tc>
          <w:tcPr>
            <w:tcW w:w="529" w:type="pct"/>
            <w:vAlign w:val="center"/>
          </w:tcPr>
          <w:p w14:paraId="3496059E">
            <w:pPr>
              <w:pStyle w:val="20"/>
              <w:snapToGrid w:val="0"/>
              <w:spacing w:line="360" w:lineRule="exact"/>
              <w:jc w:val="center"/>
              <w:outlineLvl w:val="0"/>
              <w:rPr>
                <w:rFonts w:hAnsi="宋体" w:cs="宋体"/>
                <w:bCs/>
                <w:sz w:val="21"/>
              </w:rPr>
            </w:pPr>
            <w:r>
              <w:rPr>
                <w:rFonts w:hint="eastAsia" w:hAnsi="宋体" w:cs="宋体"/>
                <w:bCs/>
                <w:sz w:val="21"/>
              </w:rPr>
              <w:t>2025年广西绩效管理天眼查访核验系统无人机航摄B分标</w:t>
            </w:r>
          </w:p>
        </w:tc>
        <w:tc>
          <w:tcPr>
            <w:tcW w:w="494" w:type="pct"/>
            <w:gridSpan w:val="2"/>
            <w:vAlign w:val="center"/>
          </w:tcPr>
          <w:p w14:paraId="1B42BD15">
            <w:pPr>
              <w:pStyle w:val="20"/>
              <w:snapToGrid w:val="0"/>
              <w:spacing w:line="360" w:lineRule="exact"/>
              <w:jc w:val="center"/>
              <w:outlineLvl w:val="0"/>
              <w:rPr>
                <w:rFonts w:hAnsi="宋体" w:cs="宋体"/>
                <w:b/>
                <w:sz w:val="21"/>
              </w:rPr>
            </w:pPr>
            <w:r>
              <w:rPr>
                <w:rFonts w:hint="eastAsia" w:hAnsi="宋体" w:cs="宋体"/>
                <w:sz w:val="21"/>
              </w:rPr>
              <w:t>1项</w:t>
            </w:r>
          </w:p>
        </w:tc>
        <w:tc>
          <w:tcPr>
            <w:tcW w:w="430" w:type="pct"/>
            <w:vAlign w:val="center"/>
          </w:tcPr>
          <w:p w14:paraId="53D03D09">
            <w:pPr>
              <w:tabs>
                <w:tab w:val="left" w:pos="180"/>
                <w:tab w:val="left" w:pos="1620"/>
              </w:tabs>
              <w:spacing w:line="360" w:lineRule="exact"/>
              <w:rPr>
                <w:rFonts w:ascii="宋体" w:hAnsi="宋体" w:cs="宋体"/>
                <w:color w:val="auto"/>
                <w:szCs w:val="21"/>
              </w:rPr>
            </w:pPr>
            <w:r>
              <w:rPr>
                <w:rFonts w:hint="eastAsia" w:ascii="宋体" w:hAnsi="宋体" w:cs="宋体"/>
                <w:color w:val="auto"/>
                <w:szCs w:val="21"/>
              </w:rPr>
              <w:t>其他未列明行业</w:t>
            </w:r>
          </w:p>
        </w:tc>
        <w:tc>
          <w:tcPr>
            <w:tcW w:w="3224" w:type="pct"/>
            <w:vAlign w:val="center"/>
          </w:tcPr>
          <w:p w14:paraId="51D894B4">
            <w:pPr>
              <w:spacing w:line="360" w:lineRule="exact"/>
              <w:jc w:val="left"/>
              <w:rPr>
                <w:rFonts w:ascii="宋体" w:hAnsi="宋体"/>
                <w:color w:val="auto"/>
              </w:rPr>
            </w:pPr>
            <w:r>
              <w:rPr>
                <w:rFonts w:hint="eastAsia" w:ascii="宋体" w:hAnsi="宋体"/>
                <w:color w:val="auto"/>
              </w:rPr>
              <w:t>▲</w:t>
            </w:r>
            <w:r>
              <w:rPr>
                <w:rFonts w:hint="eastAsia" w:asciiTheme="minorEastAsia" w:hAnsiTheme="minorEastAsia" w:eastAsiaTheme="minorEastAsia" w:cstheme="minorEastAsia"/>
                <w:b/>
                <w:color w:val="auto"/>
                <w:szCs w:val="21"/>
              </w:rPr>
              <w:t xml:space="preserve">一、 </w:t>
            </w:r>
            <w:r>
              <w:rPr>
                <w:rFonts w:hint="eastAsia" w:ascii="宋体" w:hAnsi="宋体"/>
                <w:color w:val="auto"/>
              </w:rPr>
              <w:t>按要求采用无人机获取指定作业范围的影像数据固定综合报价不高于800元/平方公里，面积合计约700平方公里。对处于禁飞区、限飞区、军事管理区、边境等无法协调空域的区域报采购方确认后，可获取分辨率等于或优于0.5米的卫星遥感影像替换，每个图斑卫星遥感编程（存档）影像固定综合报价不高于5000元/个，广西东部约10个。最终以实际提供的无人机影像面积及卫星遥感影像图斑数量进行结算合同款项，即实际发生的工作量×中标综合单价，但不能超过成交最高总价。</w:t>
            </w:r>
          </w:p>
          <w:p w14:paraId="73569397">
            <w:pPr>
              <w:spacing w:line="360" w:lineRule="exact"/>
              <w:rPr>
                <w:rFonts w:ascii="宋体" w:hAnsi="宋体" w:cs="宋体"/>
                <w:color w:val="auto"/>
                <w:szCs w:val="21"/>
              </w:rPr>
            </w:pPr>
            <w:r>
              <w:rPr>
                <w:rFonts w:hint="eastAsia" w:ascii="宋体" w:hAnsi="宋体"/>
                <w:color w:val="auto"/>
              </w:rPr>
              <w:t>▲</w:t>
            </w:r>
            <w:r>
              <w:rPr>
                <w:rFonts w:hint="eastAsia" w:ascii="宋体" w:hAnsi="宋体" w:cs="宋体"/>
                <w:b/>
                <w:color w:val="auto"/>
                <w:szCs w:val="21"/>
              </w:rPr>
              <w:t>二、 项目内容</w:t>
            </w:r>
          </w:p>
          <w:p w14:paraId="0CF72EF1">
            <w:pPr>
              <w:spacing w:line="360" w:lineRule="exact"/>
              <w:rPr>
                <w:rFonts w:ascii="宋体" w:hAnsi="宋体" w:cs="宋体"/>
                <w:color w:val="auto"/>
                <w:szCs w:val="21"/>
              </w:rPr>
            </w:pPr>
            <w:r>
              <w:rPr>
                <w:rFonts w:hint="eastAsia" w:ascii="宋体" w:hAnsi="宋体" w:cs="宋体"/>
                <w:color w:val="auto"/>
                <w:szCs w:val="21"/>
              </w:rPr>
              <w:t>1.作业内容：按要求采用无人机获取指定作业范围的影像数据，航拍地面分辨率优于0.1米，经数据处理后提交数字正射影像等成果资料；</w:t>
            </w:r>
          </w:p>
          <w:p w14:paraId="632EEE39">
            <w:pPr>
              <w:spacing w:line="360" w:lineRule="exact"/>
              <w:rPr>
                <w:rFonts w:ascii="宋体" w:hAnsi="宋体" w:cs="宋体"/>
                <w:color w:val="auto"/>
                <w:szCs w:val="21"/>
              </w:rPr>
            </w:pPr>
            <w:r>
              <w:rPr>
                <w:rFonts w:hint="eastAsia" w:ascii="宋体" w:hAnsi="宋体" w:cs="宋体"/>
                <w:color w:val="auto"/>
                <w:szCs w:val="21"/>
              </w:rPr>
              <w:t>2.作业范围：图斑分散分布于广西区内，主要在广西西部（柳州市、桂林市、崇左市、河池市、百色市）。</w:t>
            </w:r>
          </w:p>
          <w:p w14:paraId="7400CAF8">
            <w:pPr>
              <w:spacing w:line="360" w:lineRule="exact"/>
              <w:rPr>
                <w:rFonts w:ascii="宋体" w:hAnsi="宋体" w:cs="宋体"/>
                <w:b/>
                <w:color w:val="auto"/>
                <w:szCs w:val="21"/>
              </w:rPr>
            </w:pPr>
            <w:r>
              <w:rPr>
                <w:rFonts w:hint="eastAsia" w:ascii="宋体" w:hAnsi="宋体"/>
                <w:color w:val="auto"/>
              </w:rPr>
              <w:t>▲</w:t>
            </w:r>
            <w:r>
              <w:rPr>
                <w:rFonts w:hint="eastAsia" w:ascii="宋体" w:hAnsi="宋体" w:cs="宋体"/>
                <w:b/>
                <w:color w:val="auto"/>
                <w:szCs w:val="21"/>
              </w:rPr>
              <w:t>二、 服务要求</w:t>
            </w:r>
          </w:p>
          <w:p w14:paraId="6FD917AE">
            <w:pPr>
              <w:spacing w:line="360" w:lineRule="exact"/>
              <w:rPr>
                <w:rFonts w:ascii="宋体" w:hAnsi="宋体" w:cs="宋体"/>
                <w:color w:val="auto"/>
                <w:szCs w:val="21"/>
              </w:rPr>
            </w:pPr>
            <w:r>
              <w:rPr>
                <w:rFonts w:hint="eastAsia" w:ascii="宋体" w:hAnsi="宋体" w:cs="宋体"/>
                <w:color w:val="auto"/>
                <w:szCs w:val="21"/>
              </w:rPr>
              <w:t>1.成果坐标系：</w:t>
            </w:r>
          </w:p>
          <w:p w14:paraId="079630B6">
            <w:pPr>
              <w:spacing w:line="360" w:lineRule="exact"/>
              <w:rPr>
                <w:rFonts w:ascii="宋体" w:hAnsi="宋体" w:cs="宋体"/>
                <w:color w:val="auto"/>
                <w:szCs w:val="21"/>
              </w:rPr>
            </w:pPr>
            <w:r>
              <w:rPr>
                <w:rFonts w:hint="eastAsia" w:ascii="宋体" w:hAnsi="宋体" w:cs="宋体"/>
                <w:color w:val="auto"/>
                <w:szCs w:val="21"/>
              </w:rPr>
              <w:t>（1）平面坐标系</w:t>
            </w:r>
          </w:p>
          <w:p w14:paraId="4443199D">
            <w:pPr>
              <w:spacing w:line="360" w:lineRule="exact"/>
              <w:rPr>
                <w:rFonts w:ascii="宋体" w:hAnsi="宋体" w:cs="宋体"/>
                <w:color w:val="auto"/>
                <w:szCs w:val="21"/>
              </w:rPr>
            </w:pPr>
            <w:r>
              <w:rPr>
                <w:rFonts w:hint="eastAsia" w:ascii="宋体" w:hAnsi="宋体" w:cs="宋体"/>
                <w:color w:val="auto"/>
                <w:szCs w:val="21"/>
              </w:rPr>
              <w:t>采用2000国家大地坐标系（CGCS2000）。平面坐标投影方式为高斯-克吕格投影，按3°分带提供成果，单位为“米”，保留2位小数；其中3°分带中央子午线为分别为37度带中央子午线E 111°、36度带中央子午线E 108°、35度带中央子午线E 105°，保留带号。</w:t>
            </w:r>
          </w:p>
          <w:p w14:paraId="1943BD37">
            <w:pPr>
              <w:spacing w:line="360" w:lineRule="exact"/>
              <w:rPr>
                <w:rFonts w:ascii="宋体" w:hAnsi="宋体" w:cs="宋体"/>
                <w:color w:val="auto"/>
                <w:szCs w:val="21"/>
              </w:rPr>
            </w:pPr>
            <w:r>
              <w:rPr>
                <w:rFonts w:hint="eastAsia" w:ascii="宋体" w:hAnsi="宋体" w:cs="宋体"/>
                <w:color w:val="auto"/>
                <w:szCs w:val="21"/>
              </w:rPr>
              <w:t>（2）高程基准</w:t>
            </w:r>
          </w:p>
          <w:p w14:paraId="2FB9E4ED">
            <w:pPr>
              <w:spacing w:line="360" w:lineRule="exact"/>
              <w:rPr>
                <w:rFonts w:ascii="宋体" w:hAnsi="宋体" w:cs="宋体"/>
                <w:color w:val="auto"/>
                <w:szCs w:val="21"/>
              </w:rPr>
            </w:pPr>
            <w:r>
              <w:rPr>
                <w:rFonts w:hint="eastAsia" w:ascii="宋体" w:hAnsi="宋体" w:cs="宋体"/>
                <w:color w:val="auto"/>
                <w:szCs w:val="21"/>
              </w:rPr>
              <w:t>采用1985国家高程基准，高程系统为正常高，高程值单位为“米”。</w:t>
            </w:r>
          </w:p>
          <w:p w14:paraId="305B8C8D">
            <w:pPr>
              <w:spacing w:line="360" w:lineRule="exact"/>
              <w:rPr>
                <w:rFonts w:ascii="宋体" w:hAnsi="宋体" w:cs="宋体"/>
                <w:color w:val="auto"/>
                <w:szCs w:val="21"/>
              </w:rPr>
            </w:pPr>
            <w:r>
              <w:rPr>
                <w:rFonts w:hint="eastAsia" w:ascii="宋体" w:hAnsi="宋体" w:cs="宋体"/>
                <w:color w:val="auto"/>
                <w:szCs w:val="21"/>
              </w:rPr>
              <w:t>2.像控要求：像片控制点连线应完全覆盖成图区域，且全部布设平高点；适当布设检查点，测区面积较大的应视情况增加检查点数量。控制点的平面和高程精度符合相关国家标准。</w:t>
            </w:r>
          </w:p>
          <w:p w14:paraId="0899978A">
            <w:pPr>
              <w:spacing w:line="360" w:lineRule="exact"/>
              <w:rPr>
                <w:rFonts w:ascii="宋体" w:hAnsi="宋体" w:cs="宋体"/>
                <w:color w:val="auto"/>
                <w:szCs w:val="21"/>
              </w:rPr>
            </w:pPr>
            <w:r>
              <w:rPr>
                <w:rFonts w:hint="eastAsia" w:ascii="宋体" w:hAnsi="宋体" w:cs="宋体"/>
                <w:color w:val="auto"/>
                <w:szCs w:val="21"/>
              </w:rPr>
              <w:t>3.覆盖保证，数字影像应完整覆盖整个测区，且满足分辨率和重叠度等要求。</w:t>
            </w:r>
          </w:p>
          <w:p w14:paraId="0D843AAF">
            <w:pPr>
              <w:spacing w:line="360" w:lineRule="exact"/>
              <w:rPr>
                <w:rFonts w:ascii="宋体" w:hAnsi="宋体" w:cs="宋体"/>
                <w:color w:val="auto"/>
                <w:szCs w:val="21"/>
              </w:rPr>
            </w:pPr>
            <w:r>
              <w:rPr>
                <w:rFonts w:hint="eastAsia" w:ascii="宋体" w:hAnsi="宋体" w:cs="宋体"/>
                <w:color w:val="auto"/>
                <w:szCs w:val="21"/>
              </w:rPr>
              <w:t>4.不同地形条件下的像片航向和旁向重叠度参考指标：平地：70%±2%和≧35%；丘陵：70%±3%和≧40%；山地：75%±2%和≧50%。城市地区航摄飞行应考虑投影差带来的数字影像自动匹配困难的因素，适当加大航向重叠度。</w:t>
            </w:r>
          </w:p>
          <w:p w14:paraId="1C1CAA1C">
            <w:pPr>
              <w:spacing w:line="360" w:lineRule="exact"/>
              <w:rPr>
                <w:rFonts w:ascii="宋体" w:hAnsi="宋体" w:cs="宋体"/>
                <w:color w:val="auto"/>
                <w:szCs w:val="21"/>
              </w:rPr>
            </w:pPr>
            <w:r>
              <w:rPr>
                <w:rFonts w:hint="eastAsia" w:ascii="宋体" w:hAnsi="宋体" w:cs="宋体"/>
                <w:color w:val="auto"/>
                <w:szCs w:val="21"/>
              </w:rPr>
              <w:t>5.补摄与重摄，航摄过程中出现的绝对漏洞、相对漏洞及其它数据严重缺失、缺陷或精度不够必须及时补摄或整条航线重摄。应采用同一主距的数字航摄仪进行摄影。</w:t>
            </w:r>
          </w:p>
          <w:p w14:paraId="1ED18C40">
            <w:pPr>
              <w:spacing w:line="360" w:lineRule="exact"/>
              <w:rPr>
                <w:rFonts w:ascii="宋体" w:hAnsi="宋体" w:cs="宋体"/>
                <w:color w:val="auto"/>
                <w:szCs w:val="21"/>
              </w:rPr>
            </w:pPr>
            <w:r>
              <w:rPr>
                <w:rFonts w:hint="eastAsia" w:ascii="宋体" w:hAnsi="宋体" w:cs="宋体"/>
                <w:color w:val="auto"/>
                <w:szCs w:val="21"/>
              </w:rPr>
              <w:t>6.分幅与编号，数字正射影像图的分幅与编号应符合《国家基本比例尺地图图式 第1部分：1:500 1:1000 1:2000地形图图式》（GB/T 20257.1-2017）的规定；或根据采购人作业具体要求规范命名。</w:t>
            </w:r>
          </w:p>
          <w:p w14:paraId="04B33CA5">
            <w:pPr>
              <w:spacing w:line="360" w:lineRule="exact"/>
              <w:rPr>
                <w:rFonts w:ascii="宋体" w:hAnsi="宋体" w:cs="宋体"/>
                <w:color w:val="auto"/>
                <w:szCs w:val="21"/>
              </w:rPr>
            </w:pPr>
            <w:r>
              <w:rPr>
                <w:rFonts w:hint="eastAsia" w:ascii="宋体" w:hAnsi="宋体" w:cs="宋体"/>
                <w:color w:val="auto"/>
                <w:szCs w:val="21"/>
              </w:rPr>
              <w:t>7. 航拍影像地面分辨率优于0.1米，平面中误差精度不高于0.6米；数字正射影像图应与相邻图像接边，接边误差不应大于2个像元。</w:t>
            </w:r>
          </w:p>
          <w:p w14:paraId="4FE0ED71">
            <w:pPr>
              <w:spacing w:line="360" w:lineRule="exact"/>
              <w:rPr>
                <w:rFonts w:ascii="宋体" w:hAnsi="宋体" w:cs="宋体"/>
                <w:color w:val="auto"/>
                <w:szCs w:val="21"/>
              </w:rPr>
            </w:pPr>
            <w:r>
              <w:rPr>
                <w:rFonts w:hint="eastAsia" w:ascii="宋体" w:hAnsi="宋体" w:cs="宋体"/>
                <w:color w:val="auto"/>
                <w:szCs w:val="21"/>
              </w:rPr>
              <w:t xml:space="preserve">    8.影像质量：色彩模式为RGB真彩色，影像图反差适中，色调均匀，纹理清楚，层次丰富，无明显失真，灰度直方图一般呈正态分布，无明显的拼接痕迹，无影像缺损而造成无法判读影像信息和精度的损失。纠正过的影像应避免出现因影像缺损（如影像的纹理不清、影像模糊、影像扭曲、失真、变形、拉花、错位、污点等）而造成无法判读影像信息和精度的损失。</w:t>
            </w:r>
          </w:p>
          <w:p w14:paraId="741CBAB1">
            <w:pPr>
              <w:spacing w:line="360" w:lineRule="exact"/>
              <w:rPr>
                <w:rFonts w:ascii="宋体" w:hAnsi="宋体" w:cs="宋体"/>
                <w:color w:val="auto"/>
                <w:szCs w:val="21"/>
              </w:rPr>
            </w:pPr>
            <w:r>
              <w:rPr>
                <w:rFonts w:hint="eastAsia" w:ascii="宋体" w:hAnsi="宋体" w:cs="宋体"/>
                <w:color w:val="auto"/>
                <w:szCs w:val="21"/>
              </w:rPr>
              <w:t>9.保密，数字正射影像图的生产，存储和提交应符合国家有关保密的法律、法规及相关规定。</w:t>
            </w:r>
          </w:p>
          <w:p w14:paraId="31A690C6">
            <w:pPr>
              <w:spacing w:line="360" w:lineRule="exact"/>
              <w:rPr>
                <w:rFonts w:ascii="宋体" w:hAnsi="宋体" w:cs="宋体"/>
                <w:color w:val="auto"/>
                <w:szCs w:val="21"/>
              </w:rPr>
            </w:pPr>
            <w:r>
              <w:rPr>
                <w:rFonts w:hint="eastAsia" w:ascii="宋体" w:hAnsi="宋体" w:cs="宋体"/>
                <w:color w:val="auto"/>
                <w:szCs w:val="21"/>
              </w:rPr>
              <w:t>10.计量单位，长度单位采用米(m),面积计算单位采用平方米（㎡）和平方公里（km</w:t>
            </w:r>
            <w:r>
              <w:rPr>
                <w:rFonts w:hint="eastAsia" w:ascii="宋体" w:hAnsi="宋体" w:cs="宋体"/>
                <w:color w:val="auto"/>
                <w:szCs w:val="21"/>
                <w:vertAlign w:val="superscript"/>
              </w:rPr>
              <w:t>2</w:t>
            </w:r>
            <w:r>
              <w:rPr>
                <w:rFonts w:hint="eastAsia" w:ascii="宋体" w:hAnsi="宋体" w:cs="宋体"/>
                <w:color w:val="auto"/>
                <w:szCs w:val="21"/>
              </w:rPr>
              <w:t>）,面积统计汇总单位采用公顷(hm</w:t>
            </w:r>
            <w:r>
              <w:rPr>
                <w:rFonts w:hint="eastAsia" w:ascii="宋体" w:hAnsi="宋体" w:cs="宋体"/>
                <w:color w:val="auto"/>
                <w:szCs w:val="21"/>
                <w:vertAlign w:val="superscript"/>
              </w:rPr>
              <w:t>2</w:t>
            </w:r>
            <w:r>
              <w:rPr>
                <w:rFonts w:hint="eastAsia" w:ascii="宋体" w:hAnsi="宋体" w:cs="宋体"/>
                <w:color w:val="auto"/>
                <w:szCs w:val="21"/>
              </w:rPr>
              <w:t>)和平方公里（km</w:t>
            </w:r>
            <w:r>
              <w:rPr>
                <w:rFonts w:hint="eastAsia" w:ascii="宋体" w:hAnsi="宋体" w:cs="宋体"/>
                <w:color w:val="auto"/>
                <w:szCs w:val="21"/>
                <w:vertAlign w:val="superscript"/>
              </w:rPr>
              <w:t>2</w:t>
            </w:r>
            <w:r>
              <w:rPr>
                <w:rFonts w:hint="eastAsia" w:ascii="宋体" w:hAnsi="宋体" w:cs="宋体"/>
                <w:color w:val="auto"/>
                <w:szCs w:val="21"/>
              </w:rPr>
              <w:t>），均保留2位小数。</w:t>
            </w:r>
          </w:p>
          <w:p w14:paraId="2D8692A0">
            <w:pPr>
              <w:spacing w:line="360" w:lineRule="exact"/>
              <w:rPr>
                <w:rFonts w:ascii="宋体" w:hAnsi="宋体" w:cs="宋体"/>
                <w:color w:val="auto"/>
                <w:szCs w:val="21"/>
              </w:rPr>
            </w:pPr>
            <w:r>
              <w:rPr>
                <w:rFonts w:hint="eastAsia" w:ascii="宋体" w:hAnsi="宋体" w:cs="宋体"/>
                <w:color w:val="auto"/>
                <w:szCs w:val="21"/>
              </w:rPr>
              <w:t>11.数字正射影像采样间隔0.1米，数据成果格式为.img格式。</w:t>
            </w:r>
          </w:p>
          <w:p w14:paraId="29E3BD0C">
            <w:pPr>
              <w:pStyle w:val="20"/>
              <w:snapToGrid w:val="0"/>
              <w:spacing w:line="360" w:lineRule="exact"/>
              <w:jc w:val="left"/>
              <w:outlineLvl w:val="0"/>
              <w:rPr>
                <w:rFonts w:hAnsi="宋体" w:cs="宋体"/>
                <w:bCs/>
                <w:color w:val="auto"/>
                <w:sz w:val="21"/>
              </w:rPr>
            </w:pPr>
            <w:r>
              <w:rPr>
                <w:rFonts w:hint="eastAsia" w:hAnsi="宋体" w:cs="宋体"/>
                <w:color w:val="auto"/>
                <w:sz w:val="21"/>
              </w:rPr>
              <w:t>12.行业规范：数字正射影像图的生产、制作应遵照国家有关法律、法规及相关规定，航拍数据及影像图不得向第三方提供。</w:t>
            </w:r>
          </w:p>
        </w:tc>
      </w:tr>
      <w:tr w14:paraId="496E1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tcPr>
          <w:p w14:paraId="79D949FB">
            <w:pPr>
              <w:spacing w:line="400" w:lineRule="exact"/>
              <w:rPr>
                <w:rFonts w:ascii="宋体" w:hAnsi="宋体" w:cs="宋体"/>
                <w:b/>
                <w:bCs/>
                <w:szCs w:val="21"/>
              </w:rPr>
            </w:pPr>
            <w:r>
              <w:rPr>
                <w:rFonts w:hint="eastAsia"/>
              </w:rPr>
              <w:t>二、</w:t>
            </w:r>
            <w:r>
              <w:rPr>
                <w:rFonts w:hint="eastAsia" w:ascii="宋体" w:hAnsi="宋体" w:cs="宋体"/>
                <w:b/>
                <w:szCs w:val="21"/>
              </w:rPr>
              <w:t>商务要求</w:t>
            </w:r>
          </w:p>
        </w:tc>
      </w:tr>
      <w:tr w14:paraId="1116C4B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0"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14:paraId="4183C781">
            <w:pPr>
              <w:spacing w:line="400" w:lineRule="exact"/>
              <w:jc w:val="center"/>
              <w:rPr>
                <w:rFonts w:ascii="宋体" w:hAnsi="宋体" w:cs="宋体"/>
                <w:szCs w:val="21"/>
              </w:rPr>
            </w:pPr>
            <w:r>
              <w:rPr>
                <w:rFonts w:hint="eastAsia" w:ascii="宋体" w:hAnsi="宋体"/>
              </w:rPr>
              <w:t>▲</w:t>
            </w:r>
            <w:r>
              <w:rPr>
                <w:rFonts w:hint="eastAsia" w:ascii="宋体" w:hAnsi="宋体" w:cs="宋体"/>
                <w:szCs w:val="21"/>
              </w:rPr>
              <w:t>1</w:t>
            </w:r>
          </w:p>
        </w:tc>
        <w:tc>
          <w:tcPr>
            <w:tcW w:w="975" w:type="pct"/>
            <w:gridSpan w:val="3"/>
            <w:tcBorders>
              <w:top w:val="single" w:color="auto" w:sz="4" w:space="0"/>
              <w:left w:val="single" w:color="auto" w:sz="4" w:space="0"/>
              <w:bottom w:val="single" w:color="auto" w:sz="4" w:space="0"/>
              <w:right w:val="single" w:color="auto" w:sz="4" w:space="0"/>
            </w:tcBorders>
            <w:vAlign w:val="center"/>
          </w:tcPr>
          <w:p w14:paraId="54E4A2BE">
            <w:pPr>
              <w:tabs>
                <w:tab w:val="center" w:pos="4410"/>
                <w:tab w:val="left" w:pos="6735"/>
              </w:tabs>
              <w:spacing w:line="400" w:lineRule="exact"/>
              <w:jc w:val="center"/>
              <w:outlineLvl w:val="0"/>
              <w:rPr>
                <w:rFonts w:ascii="宋体" w:hAnsi="宋体" w:cs="宋体"/>
                <w:szCs w:val="21"/>
              </w:rPr>
            </w:pPr>
            <w:r>
              <w:rPr>
                <w:rFonts w:hint="eastAsia" w:ascii="宋体" w:hAnsi="宋体" w:cs="宋体"/>
                <w:szCs w:val="21"/>
              </w:rPr>
              <w:t>合同签订期</w:t>
            </w:r>
          </w:p>
        </w:tc>
        <w:tc>
          <w:tcPr>
            <w:tcW w:w="3773" w:type="pct"/>
            <w:gridSpan w:val="4"/>
            <w:tcBorders>
              <w:top w:val="single" w:color="auto" w:sz="4" w:space="0"/>
              <w:left w:val="single" w:color="auto" w:sz="4" w:space="0"/>
              <w:bottom w:val="single" w:color="auto" w:sz="4" w:space="0"/>
              <w:right w:val="single" w:color="auto" w:sz="4" w:space="0"/>
            </w:tcBorders>
            <w:vAlign w:val="center"/>
          </w:tcPr>
          <w:p w14:paraId="1F2E89FD">
            <w:pPr>
              <w:tabs>
                <w:tab w:val="center" w:pos="4410"/>
                <w:tab w:val="left" w:pos="6735"/>
              </w:tabs>
              <w:spacing w:line="400" w:lineRule="exact"/>
              <w:jc w:val="left"/>
              <w:outlineLvl w:val="0"/>
              <w:rPr>
                <w:rFonts w:ascii="宋体" w:hAnsi="宋体" w:cs="宋体"/>
                <w:szCs w:val="21"/>
              </w:rPr>
            </w:pPr>
            <w:r>
              <w:rPr>
                <w:rFonts w:hint="eastAsia" w:ascii="宋体" w:hAnsi="宋体" w:cs="宋体"/>
                <w:szCs w:val="21"/>
              </w:rPr>
              <w:t>自成交通知书发出之日起25日内签订合同。</w:t>
            </w:r>
          </w:p>
        </w:tc>
      </w:tr>
      <w:tr w14:paraId="184A031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0"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14:paraId="0BC9BDE3">
            <w:pPr>
              <w:spacing w:line="400" w:lineRule="exact"/>
              <w:jc w:val="center"/>
              <w:rPr>
                <w:rFonts w:ascii="宋体" w:hAnsi="宋体" w:cs="宋体"/>
                <w:szCs w:val="21"/>
              </w:rPr>
            </w:pPr>
            <w:r>
              <w:rPr>
                <w:rFonts w:hint="eastAsia" w:ascii="宋体" w:hAnsi="宋体"/>
              </w:rPr>
              <w:t>▲</w:t>
            </w:r>
            <w:r>
              <w:rPr>
                <w:rFonts w:hint="eastAsia" w:ascii="宋体" w:hAnsi="宋体" w:cs="宋体"/>
                <w:szCs w:val="21"/>
              </w:rPr>
              <w:t>2</w:t>
            </w:r>
          </w:p>
        </w:tc>
        <w:tc>
          <w:tcPr>
            <w:tcW w:w="975" w:type="pct"/>
            <w:gridSpan w:val="3"/>
            <w:tcBorders>
              <w:top w:val="single" w:color="auto" w:sz="4" w:space="0"/>
              <w:left w:val="single" w:color="auto" w:sz="4" w:space="0"/>
              <w:bottom w:val="single" w:color="auto" w:sz="4" w:space="0"/>
              <w:right w:val="single" w:color="auto" w:sz="4" w:space="0"/>
            </w:tcBorders>
            <w:vAlign w:val="center"/>
          </w:tcPr>
          <w:p w14:paraId="495C1339">
            <w:pPr>
              <w:tabs>
                <w:tab w:val="center" w:pos="4410"/>
                <w:tab w:val="left" w:pos="6735"/>
              </w:tabs>
              <w:spacing w:line="400" w:lineRule="exact"/>
              <w:jc w:val="center"/>
              <w:outlineLvl w:val="0"/>
              <w:rPr>
                <w:rFonts w:ascii="宋体" w:hAnsi="宋体" w:cs="宋体"/>
                <w:szCs w:val="21"/>
              </w:rPr>
            </w:pPr>
            <w:r>
              <w:rPr>
                <w:rFonts w:hint="eastAsia" w:ascii="宋体" w:hAnsi="宋体" w:cs="宋体"/>
                <w:szCs w:val="21"/>
              </w:rPr>
              <w:t>服务时间及地点</w:t>
            </w:r>
          </w:p>
        </w:tc>
        <w:tc>
          <w:tcPr>
            <w:tcW w:w="3773" w:type="pct"/>
            <w:gridSpan w:val="4"/>
            <w:tcBorders>
              <w:top w:val="single" w:color="auto" w:sz="4" w:space="0"/>
              <w:left w:val="single" w:color="auto" w:sz="4" w:space="0"/>
              <w:bottom w:val="single" w:color="auto" w:sz="4" w:space="0"/>
              <w:right w:val="single" w:color="auto" w:sz="4" w:space="0"/>
            </w:tcBorders>
            <w:vAlign w:val="center"/>
          </w:tcPr>
          <w:p w14:paraId="6473A31F">
            <w:pPr>
              <w:tabs>
                <w:tab w:val="center" w:pos="4410"/>
                <w:tab w:val="left" w:pos="6735"/>
              </w:tabs>
              <w:spacing w:line="400" w:lineRule="exact"/>
              <w:jc w:val="left"/>
              <w:outlineLvl w:val="0"/>
              <w:rPr>
                <w:rFonts w:ascii="宋体" w:hAnsi="宋体" w:cs="宋体"/>
                <w:szCs w:val="21"/>
              </w:rPr>
            </w:pPr>
            <w:r>
              <w:rPr>
                <w:rFonts w:hint="eastAsia" w:ascii="宋体" w:hAnsi="宋体" w:cs="宋体"/>
                <w:szCs w:val="21"/>
              </w:rPr>
              <w:t>1.服务时间：2025年12月30日前交付并验收合格。</w:t>
            </w:r>
          </w:p>
          <w:p w14:paraId="4EDFE752">
            <w:pPr>
              <w:widowControl/>
              <w:tabs>
                <w:tab w:val="center" w:pos="4410"/>
                <w:tab w:val="left" w:pos="6735"/>
              </w:tabs>
              <w:spacing w:line="400" w:lineRule="exact"/>
              <w:jc w:val="left"/>
              <w:outlineLvl w:val="0"/>
              <w:rPr>
                <w:rFonts w:ascii="宋体" w:hAnsi="宋体" w:cs="宋体"/>
                <w:szCs w:val="21"/>
              </w:rPr>
            </w:pPr>
            <w:r>
              <w:rPr>
                <w:rFonts w:hint="eastAsia" w:ascii="宋体" w:hAnsi="宋体" w:cs="宋体"/>
                <w:szCs w:val="21"/>
              </w:rPr>
              <w:t>2.服务地点：广西区内（采购人指定地点）。</w:t>
            </w:r>
          </w:p>
        </w:tc>
      </w:tr>
      <w:tr w14:paraId="77E781C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85"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14:paraId="0E27804A">
            <w:pPr>
              <w:spacing w:line="400" w:lineRule="exact"/>
              <w:jc w:val="center"/>
              <w:rPr>
                <w:rFonts w:ascii="宋体" w:hAnsi="宋体" w:cs="宋体"/>
                <w:szCs w:val="21"/>
              </w:rPr>
            </w:pPr>
            <w:r>
              <w:rPr>
                <w:rFonts w:hint="eastAsia" w:ascii="宋体" w:hAnsi="宋体"/>
              </w:rPr>
              <w:t>▲</w:t>
            </w:r>
            <w:r>
              <w:rPr>
                <w:rFonts w:hint="eastAsia" w:ascii="宋体" w:hAnsi="宋体" w:cs="宋体"/>
                <w:szCs w:val="21"/>
              </w:rPr>
              <w:t>3</w:t>
            </w:r>
          </w:p>
        </w:tc>
        <w:tc>
          <w:tcPr>
            <w:tcW w:w="975" w:type="pct"/>
            <w:gridSpan w:val="3"/>
            <w:tcBorders>
              <w:top w:val="single" w:color="auto" w:sz="4" w:space="0"/>
              <w:left w:val="single" w:color="auto" w:sz="4" w:space="0"/>
              <w:bottom w:val="single" w:color="auto" w:sz="4" w:space="0"/>
              <w:right w:val="single" w:color="auto" w:sz="4" w:space="0"/>
            </w:tcBorders>
            <w:vAlign w:val="center"/>
          </w:tcPr>
          <w:p w14:paraId="625D4616">
            <w:pPr>
              <w:tabs>
                <w:tab w:val="center" w:pos="4410"/>
                <w:tab w:val="left" w:pos="6735"/>
              </w:tabs>
              <w:spacing w:line="400" w:lineRule="exact"/>
              <w:jc w:val="center"/>
              <w:outlineLvl w:val="0"/>
              <w:rPr>
                <w:rFonts w:ascii="宋体" w:hAnsi="宋体" w:cs="宋体"/>
                <w:szCs w:val="21"/>
              </w:rPr>
            </w:pPr>
            <w:r>
              <w:rPr>
                <w:rFonts w:hint="eastAsia" w:ascii="宋体" w:hAnsi="宋体" w:cs="宋体"/>
                <w:szCs w:val="21"/>
              </w:rPr>
              <w:t>项目人员组成和技术保障</w:t>
            </w:r>
          </w:p>
        </w:tc>
        <w:tc>
          <w:tcPr>
            <w:tcW w:w="3773" w:type="pct"/>
            <w:gridSpan w:val="4"/>
            <w:tcBorders>
              <w:top w:val="single" w:color="auto" w:sz="4" w:space="0"/>
              <w:left w:val="single" w:color="auto" w:sz="4" w:space="0"/>
              <w:bottom w:val="single" w:color="auto" w:sz="4" w:space="0"/>
              <w:right w:val="single" w:color="auto" w:sz="4" w:space="0"/>
            </w:tcBorders>
            <w:vAlign w:val="center"/>
          </w:tcPr>
          <w:p w14:paraId="3885612B">
            <w:pPr>
              <w:tabs>
                <w:tab w:val="center" w:pos="4410"/>
                <w:tab w:val="left" w:pos="6735"/>
              </w:tabs>
              <w:spacing w:line="400" w:lineRule="exact"/>
              <w:jc w:val="left"/>
              <w:outlineLvl w:val="0"/>
              <w:rPr>
                <w:rFonts w:ascii="宋体" w:hAnsi="宋体" w:cs="宋体"/>
                <w:szCs w:val="21"/>
              </w:rPr>
            </w:pPr>
            <w:r>
              <w:rPr>
                <w:rFonts w:hint="eastAsia" w:ascii="宋体" w:hAnsi="宋体" w:cs="宋体"/>
                <w:szCs w:val="21"/>
              </w:rPr>
              <w:t>1.拟投入的无人机作业人员至少有1人具备AOPA或者CAAC颁发的无人机执照，同时保障每个项目对应有专门联系人员。</w:t>
            </w:r>
          </w:p>
          <w:p w14:paraId="76DED967">
            <w:pPr>
              <w:tabs>
                <w:tab w:val="center" w:pos="4410"/>
                <w:tab w:val="left" w:pos="6735"/>
              </w:tabs>
              <w:spacing w:line="400" w:lineRule="exact"/>
              <w:jc w:val="left"/>
              <w:outlineLvl w:val="0"/>
              <w:rPr>
                <w:rFonts w:ascii="宋体" w:hAnsi="宋体" w:cs="宋体"/>
                <w:szCs w:val="21"/>
              </w:rPr>
            </w:pPr>
            <w:r>
              <w:rPr>
                <w:rFonts w:hint="eastAsia" w:ascii="宋体" w:hAnsi="宋体" w:cs="宋体"/>
                <w:szCs w:val="21"/>
              </w:rPr>
              <w:t>2.拥有不少于1架固定翼无人机或不少于2架工业级测绘多旋翼无人机。</w:t>
            </w:r>
          </w:p>
          <w:p w14:paraId="75A62C49">
            <w:pPr>
              <w:tabs>
                <w:tab w:val="center" w:pos="4410"/>
                <w:tab w:val="left" w:pos="6735"/>
              </w:tabs>
              <w:spacing w:line="400" w:lineRule="exact"/>
              <w:jc w:val="left"/>
              <w:outlineLvl w:val="0"/>
              <w:rPr>
                <w:rFonts w:ascii="宋体" w:hAnsi="宋体" w:cs="宋体"/>
                <w:szCs w:val="21"/>
              </w:rPr>
            </w:pPr>
            <w:r>
              <w:rPr>
                <w:rFonts w:hint="eastAsia" w:ascii="宋体" w:hAnsi="宋体" w:cs="宋体"/>
                <w:szCs w:val="21"/>
              </w:rPr>
              <w:t>3.供应商应具有民用无人机驾驶航空器运营合格证，并依法投保责任保险。</w:t>
            </w:r>
          </w:p>
          <w:p w14:paraId="13311725">
            <w:pPr>
              <w:widowControl/>
              <w:tabs>
                <w:tab w:val="center" w:pos="4410"/>
                <w:tab w:val="left" w:pos="6735"/>
              </w:tabs>
              <w:spacing w:line="400" w:lineRule="exact"/>
              <w:jc w:val="left"/>
              <w:outlineLvl w:val="0"/>
              <w:rPr>
                <w:rFonts w:ascii="宋体" w:hAnsi="宋体" w:cs="宋体"/>
                <w:szCs w:val="21"/>
              </w:rPr>
            </w:pPr>
            <w:r>
              <w:rPr>
                <w:rFonts w:hint="eastAsia" w:ascii="宋体" w:hAnsi="宋体" w:cs="宋体"/>
                <w:szCs w:val="21"/>
              </w:rPr>
              <w:t>4.供应商自行计划组织数据获取及处理工作实施，保证作业安全，并自行承担安全责任。如出现安全事故，所造成的的损失全部由供应商自行承担。</w:t>
            </w:r>
          </w:p>
          <w:p w14:paraId="09100596">
            <w:pPr>
              <w:widowControl/>
              <w:tabs>
                <w:tab w:val="center" w:pos="4410"/>
                <w:tab w:val="left" w:pos="6735"/>
              </w:tabs>
              <w:spacing w:line="400" w:lineRule="exact"/>
              <w:jc w:val="left"/>
              <w:outlineLvl w:val="0"/>
              <w:rPr>
                <w:rFonts w:ascii="宋体" w:hAnsi="宋体" w:cs="宋体"/>
                <w:szCs w:val="21"/>
              </w:rPr>
            </w:pPr>
            <w:r>
              <w:rPr>
                <w:rFonts w:hint="eastAsia" w:ascii="宋体" w:hAnsi="宋体" w:cs="宋体"/>
                <w:szCs w:val="21"/>
              </w:rPr>
              <w:t>5. 拟投入本项目的</w:t>
            </w:r>
            <w:r>
              <w:rPr>
                <w:rFonts w:ascii="宋体" w:hAnsi="宋体" w:cs="宋体"/>
                <w:bCs/>
              </w:rPr>
              <w:t>项目负责人、质量负责人应</w:t>
            </w:r>
            <w:r>
              <w:rPr>
                <w:rFonts w:hint="eastAsia" w:ascii="宋体" w:hAnsi="宋体" w:cs="宋体"/>
                <w:bCs/>
              </w:rPr>
              <w:t>具有</w:t>
            </w:r>
            <w:r>
              <w:rPr>
                <w:rFonts w:ascii="宋体" w:hAnsi="宋体" w:cs="宋体"/>
                <w:bCs/>
              </w:rPr>
              <w:t>测绘相关专业</w:t>
            </w:r>
            <w:r>
              <w:rPr>
                <w:rFonts w:hint="eastAsia" w:ascii="宋体" w:hAnsi="宋体" w:cs="宋体"/>
                <w:bCs/>
              </w:rPr>
              <w:t>中</w:t>
            </w:r>
            <w:r>
              <w:rPr>
                <w:rFonts w:ascii="宋体" w:hAnsi="宋体" w:cs="宋体"/>
                <w:bCs/>
              </w:rPr>
              <w:t>级</w:t>
            </w:r>
            <w:r>
              <w:rPr>
                <w:rFonts w:hint="eastAsia" w:ascii="宋体" w:hAnsi="宋体" w:cs="宋体"/>
                <w:bCs/>
              </w:rPr>
              <w:t>及以上技术</w:t>
            </w:r>
            <w:r>
              <w:rPr>
                <w:rFonts w:ascii="宋体" w:hAnsi="宋体" w:cs="宋体"/>
                <w:bCs/>
              </w:rPr>
              <w:t>职称。</w:t>
            </w:r>
          </w:p>
        </w:tc>
      </w:tr>
      <w:tr w14:paraId="0E520A2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07"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14:paraId="19BDC7BD">
            <w:pPr>
              <w:spacing w:line="400" w:lineRule="exact"/>
              <w:jc w:val="center"/>
              <w:rPr>
                <w:rFonts w:ascii="宋体" w:hAnsi="宋体" w:cs="宋体"/>
                <w:szCs w:val="21"/>
              </w:rPr>
            </w:pPr>
            <w:r>
              <w:rPr>
                <w:rFonts w:hint="eastAsia" w:ascii="宋体" w:hAnsi="宋体"/>
              </w:rPr>
              <w:t>▲</w:t>
            </w:r>
            <w:r>
              <w:rPr>
                <w:rFonts w:hint="eastAsia" w:ascii="宋体" w:hAnsi="宋体" w:cs="宋体"/>
                <w:szCs w:val="21"/>
              </w:rPr>
              <w:t>4</w:t>
            </w:r>
          </w:p>
        </w:tc>
        <w:tc>
          <w:tcPr>
            <w:tcW w:w="975" w:type="pct"/>
            <w:gridSpan w:val="3"/>
            <w:tcBorders>
              <w:top w:val="single" w:color="auto" w:sz="4" w:space="0"/>
              <w:left w:val="single" w:color="auto" w:sz="4" w:space="0"/>
              <w:bottom w:val="single" w:color="auto" w:sz="4" w:space="0"/>
              <w:right w:val="single" w:color="auto" w:sz="4" w:space="0"/>
            </w:tcBorders>
            <w:vAlign w:val="center"/>
          </w:tcPr>
          <w:p w14:paraId="628D0E43">
            <w:pPr>
              <w:tabs>
                <w:tab w:val="center" w:pos="4410"/>
                <w:tab w:val="left" w:pos="6735"/>
              </w:tabs>
              <w:spacing w:line="400" w:lineRule="exact"/>
              <w:jc w:val="center"/>
              <w:outlineLvl w:val="0"/>
              <w:rPr>
                <w:rFonts w:ascii="宋体" w:hAnsi="宋体" w:cs="宋体"/>
                <w:szCs w:val="21"/>
              </w:rPr>
            </w:pPr>
            <w:r>
              <w:rPr>
                <w:rFonts w:hint="eastAsia" w:ascii="宋体" w:hAnsi="宋体" w:cs="宋体"/>
                <w:szCs w:val="21"/>
              </w:rPr>
              <w:t>售后服务要求</w:t>
            </w:r>
          </w:p>
        </w:tc>
        <w:tc>
          <w:tcPr>
            <w:tcW w:w="3773" w:type="pct"/>
            <w:gridSpan w:val="4"/>
            <w:tcBorders>
              <w:top w:val="single" w:color="auto" w:sz="4" w:space="0"/>
              <w:left w:val="single" w:color="auto" w:sz="4" w:space="0"/>
              <w:bottom w:val="single" w:color="auto" w:sz="4" w:space="0"/>
              <w:right w:val="single" w:color="auto" w:sz="4" w:space="0"/>
            </w:tcBorders>
            <w:vAlign w:val="center"/>
          </w:tcPr>
          <w:p w14:paraId="51E60079">
            <w:pPr>
              <w:tabs>
                <w:tab w:val="center" w:pos="4410"/>
                <w:tab w:val="left" w:pos="6735"/>
              </w:tabs>
              <w:spacing w:line="400" w:lineRule="exact"/>
              <w:jc w:val="left"/>
              <w:outlineLvl w:val="0"/>
              <w:rPr>
                <w:rFonts w:ascii="宋体" w:hAnsi="宋体" w:cs="宋体"/>
                <w:szCs w:val="21"/>
              </w:rPr>
            </w:pPr>
            <w:r>
              <w:rPr>
                <w:rFonts w:hint="eastAsia" w:ascii="宋体" w:hAnsi="宋体" w:cs="宋体"/>
                <w:szCs w:val="21"/>
              </w:rPr>
              <w:t>1.在售后服务期限内提供与项目相关咨询、协调和项目审查等技术支持；</w:t>
            </w:r>
          </w:p>
          <w:p w14:paraId="65EE1C89">
            <w:pPr>
              <w:tabs>
                <w:tab w:val="center" w:pos="4410"/>
                <w:tab w:val="left" w:pos="6735"/>
              </w:tabs>
              <w:spacing w:line="400" w:lineRule="exact"/>
              <w:jc w:val="left"/>
              <w:outlineLvl w:val="0"/>
              <w:rPr>
                <w:rFonts w:ascii="宋体" w:hAnsi="宋体" w:cs="宋体"/>
                <w:szCs w:val="21"/>
              </w:rPr>
            </w:pPr>
            <w:r>
              <w:rPr>
                <w:rFonts w:hint="eastAsia" w:ascii="宋体" w:hAnsi="宋体" w:cs="宋体"/>
                <w:szCs w:val="21"/>
              </w:rPr>
              <w:t>2.售后服务的响应时间：成交人遇到与本项目相关的问题，须在8小时内响应并进行现场处理；</w:t>
            </w:r>
          </w:p>
          <w:p w14:paraId="589A1052">
            <w:pPr>
              <w:tabs>
                <w:tab w:val="center" w:pos="4410"/>
                <w:tab w:val="left" w:pos="6735"/>
              </w:tabs>
              <w:spacing w:line="400" w:lineRule="exact"/>
              <w:jc w:val="left"/>
              <w:outlineLvl w:val="0"/>
              <w:rPr>
                <w:rFonts w:ascii="宋体" w:hAnsi="宋体" w:cs="宋体"/>
                <w:szCs w:val="21"/>
              </w:rPr>
            </w:pPr>
            <w:r>
              <w:rPr>
                <w:rFonts w:hint="eastAsia" w:ascii="宋体" w:hAnsi="宋体" w:cs="宋体"/>
                <w:szCs w:val="21"/>
              </w:rPr>
              <w:t>3.采购人认为必要时，成交人须上门提供售后服务，即由成交人派人员到用户工作地点提供服务，由此产生的一切费用均由成交人承担。对一般情况的轻微技术问题，成交人应保证及时通过电话、E-mail、QQ、微信等指导方式解决；</w:t>
            </w:r>
          </w:p>
          <w:p w14:paraId="74E74ACD">
            <w:pPr>
              <w:tabs>
                <w:tab w:val="center" w:pos="4410"/>
                <w:tab w:val="left" w:pos="6735"/>
              </w:tabs>
              <w:spacing w:line="400" w:lineRule="exact"/>
              <w:jc w:val="left"/>
              <w:outlineLvl w:val="0"/>
              <w:rPr>
                <w:rFonts w:ascii="宋体" w:hAnsi="宋体" w:cs="宋体"/>
                <w:szCs w:val="21"/>
              </w:rPr>
            </w:pPr>
            <w:r>
              <w:rPr>
                <w:rFonts w:hint="eastAsia" w:ascii="宋体" w:hAnsi="宋体" w:cs="宋体"/>
                <w:szCs w:val="21"/>
              </w:rPr>
              <w:t>4.本项目成果经验收后即进入售后服务期，成果均要求成交供应商提供不低于1 年的技术支持；</w:t>
            </w:r>
          </w:p>
          <w:p w14:paraId="1EDE542C">
            <w:pPr>
              <w:tabs>
                <w:tab w:val="center" w:pos="4410"/>
                <w:tab w:val="left" w:pos="6735"/>
              </w:tabs>
              <w:spacing w:line="400" w:lineRule="exact"/>
              <w:jc w:val="left"/>
              <w:outlineLvl w:val="0"/>
              <w:rPr>
                <w:rFonts w:ascii="宋体" w:hAnsi="宋体" w:cs="宋体"/>
                <w:szCs w:val="21"/>
              </w:rPr>
            </w:pPr>
            <w:r>
              <w:rPr>
                <w:rFonts w:hint="eastAsia" w:ascii="宋体" w:hAnsi="宋体" w:cs="宋体"/>
                <w:szCs w:val="21"/>
              </w:rPr>
              <w:t>5.对成果质量检查验收中发现的不合格品，成交人应按采购人要求在规定时间内无条件完成整改；</w:t>
            </w:r>
          </w:p>
          <w:p w14:paraId="022EFF28">
            <w:pPr>
              <w:widowControl/>
              <w:tabs>
                <w:tab w:val="center" w:pos="4410"/>
                <w:tab w:val="left" w:pos="6735"/>
              </w:tabs>
              <w:spacing w:line="400" w:lineRule="exact"/>
              <w:jc w:val="left"/>
              <w:outlineLvl w:val="0"/>
              <w:rPr>
                <w:rFonts w:ascii="宋体" w:hAnsi="宋体" w:cs="宋体"/>
                <w:szCs w:val="21"/>
              </w:rPr>
            </w:pPr>
            <w:r>
              <w:rPr>
                <w:rFonts w:hint="eastAsia" w:ascii="宋体" w:hAnsi="宋体" w:cs="宋体"/>
                <w:szCs w:val="21"/>
              </w:rPr>
              <w:t>6.供应商对成果质量终身负责。</w:t>
            </w:r>
          </w:p>
        </w:tc>
      </w:tr>
      <w:tr w14:paraId="4AE265E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07"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14:paraId="152DE6A0">
            <w:pPr>
              <w:spacing w:line="400" w:lineRule="exact"/>
              <w:jc w:val="center"/>
              <w:rPr>
                <w:rFonts w:ascii="宋体" w:hAnsi="宋体" w:cs="宋体"/>
                <w:szCs w:val="21"/>
              </w:rPr>
            </w:pPr>
            <w:r>
              <w:rPr>
                <w:rFonts w:hint="eastAsia" w:ascii="宋体" w:hAnsi="宋体"/>
              </w:rPr>
              <w:t>▲</w:t>
            </w:r>
            <w:r>
              <w:rPr>
                <w:rFonts w:hint="eastAsia" w:ascii="宋体" w:hAnsi="宋体" w:cs="宋体"/>
                <w:szCs w:val="21"/>
              </w:rPr>
              <w:t>5</w:t>
            </w:r>
          </w:p>
        </w:tc>
        <w:tc>
          <w:tcPr>
            <w:tcW w:w="975" w:type="pct"/>
            <w:gridSpan w:val="3"/>
            <w:tcBorders>
              <w:top w:val="single" w:color="auto" w:sz="4" w:space="0"/>
              <w:left w:val="single" w:color="auto" w:sz="4" w:space="0"/>
              <w:bottom w:val="single" w:color="auto" w:sz="4" w:space="0"/>
              <w:right w:val="single" w:color="auto" w:sz="4" w:space="0"/>
            </w:tcBorders>
            <w:vAlign w:val="center"/>
          </w:tcPr>
          <w:p w14:paraId="4444767C">
            <w:pPr>
              <w:tabs>
                <w:tab w:val="center" w:pos="4410"/>
                <w:tab w:val="left" w:pos="6735"/>
              </w:tabs>
              <w:spacing w:line="400" w:lineRule="exact"/>
              <w:jc w:val="center"/>
              <w:outlineLvl w:val="0"/>
              <w:rPr>
                <w:rFonts w:ascii="宋体" w:hAnsi="宋体" w:cs="宋体"/>
                <w:szCs w:val="21"/>
              </w:rPr>
            </w:pPr>
            <w:r>
              <w:rPr>
                <w:rFonts w:hint="eastAsia" w:ascii="宋体" w:hAnsi="宋体" w:cs="宋体"/>
                <w:szCs w:val="21"/>
              </w:rPr>
              <w:t>付款方式</w:t>
            </w:r>
          </w:p>
        </w:tc>
        <w:tc>
          <w:tcPr>
            <w:tcW w:w="3773" w:type="pct"/>
            <w:gridSpan w:val="4"/>
            <w:tcBorders>
              <w:top w:val="single" w:color="auto" w:sz="4" w:space="0"/>
              <w:left w:val="single" w:color="auto" w:sz="4" w:space="0"/>
              <w:bottom w:val="single" w:color="auto" w:sz="4" w:space="0"/>
              <w:right w:val="single" w:color="auto" w:sz="4" w:space="0"/>
            </w:tcBorders>
            <w:vAlign w:val="center"/>
          </w:tcPr>
          <w:p w14:paraId="1D0DD78C">
            <w:pPr>
              <w:tabs>
                <w:tab w:val="center" w:pos="4410"/>
                <w:tab w:val="left" w:pos="6735"/>
              </w:tabs>
              <w:spacing w:line="400" w:lineRule="exact"/>
              <w:jc w:val="left"/>
              <w:outlineLvl w:val="0"/>
              <w:rPr>
                <w:rFonts w:ascii="宋体" w:hAnsi="宋体" w:cs="宋体"/>
                <w:szCs w:val="21"/>
              </w:rPr>
            </w:pPr>
            <w:r>
              <w:rPr>
                <w:rFonts w:hint="eastAsia" w:ascii="宋体" w:hAnsi="宋体" w:cs="宋体"/>
                <w:szCs w:val="21"/>
              </w:rPr>
              <w:t>1.付款方式：合同签订生效且成交人开具发票后10个工作日内，采购人向成交人支付30%的合同款项作为项目预付款；后续合同款支付，采购人依据成交人交付的经验收合格的成果资料的实际数量乘以成交单价支付相应的合同价款，最高支付金额不超过成交总金额。成交人应按采购人每笔支付款项的有关要求开具足额发票给采购人。</w:t>
            </w:r>
          </w:p>
          <w:p w14:paraId="303782D4">
            <w:pPr>
              <w:widowControl/>
              <w:tabs>
                <w:tab w:val="center" w:pos="4410"/>
                <w:tab w:val="left" w:pos="6735"/>
              </w:tabs>
              <w:spacing w:line="400" w:lineRule="exact"/>
              <w:jc w:val="left"/>
              <w:outlineLvl w:val="0"/>
              <w:rPr>
                <w:rFonts w:ascii="宋体" w:hAnsi="宋体" w:cs="宋体"/>
                <w:szCs w:val="21"/>
              </w:rPr>
            </w:pPr>
            <w:r>
              <w:rPr>
                <w:rFonts w:hint="eastAsia" w:ascii="宋体" w:hAnsi="宋体" w:cs="宋体"/>
                <w:szCs w:val="21"/>
              </w:rPr>
              <w:t>2.成交人应在规定时间按要求完成服务工作，并按合同及响应文件承诺提供技术服务，合同期间，采购人不另行支付任何费用。</w:t>
            </w:r>
          </w:p>
        </w:tc>
      </w:tr>
      <w:tr w14:paraId="3C2820F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07"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14:paraId="524F6861">
            <w:pPr>
              <w:spacing w:line="400" w:lineRule="exact"/>
              <w:jc w:val="center"/>
              <w:rPr>
                <w:rFonts w:ascii="宋体" w:hAnsi="宋体" w:cs="宋体"/>
                <w:szCs w:val="21"/>
              </w:rPr>
            </w:pPr>
            <w:r>
              <w:rPr>
                <w:rFonts w:hint="eastAsia" w:ascii="宋体" w:hAnsi="宋体"/>
              </w:rPr>
              <w:t>▲</w:t>
            </w:r>
            <w:r>
              <w:rPr>
                <w:rFonts w:hint="eastAsia" w:ascii="宋体" w:hAnsi="宋体" w:cs="宋体"/>
                <w:szCs w:val="21"/>
              </w:rPr>
              <w:t>6</w:t>
            </w:r>
          </w:p>
        </w:tc>
        <w:tc>
          <w:tcPr>
            <w:tcW w:w="975" w:type="pct"/>
            <w:gridSpan w:val="3"/>
            <w:tcBorders>
              <w:top w:val="single" w:color="auto" w:sz="4" w:space="0"/>
              <w:left w:val="single" w:color="auto" w:sz="4" w:space="0"/>
              <w:bottom w:val="single" w:color="auto" w:sz="4" w:space="0"/>
              <w:right w:val="single" w:color="auto" w:sz="4" w:space="0"/>
            </w:tcBorders>
            <w:vAlign w:val="center"/>
          </w:tcPr>
          <w:p w14:paraId="100E6785">
            <w:pPr>
              <w:tabs>
                <w:tab w:val="center" w:pos="4410"/>
                <w:tab w:val="left" w:pos="6735"/>
              </w:tabs>
              <w:spacing w:line="400" w:lineRule="exact"/>
              <w:jc w:val="center"/>
              <w:outlineLvl w:val="0"/>
              <w:rPr>
                <w:rFonts w:ascii="宋体" w:hAnsi="宋体" w:cs="宋体"/>
                <w:szCs w:val="21"/>
              </w:rPr>
            </w:pPr>
            <w:r>
              <w:rPr>
                <w:rFonts w:hint="eastAsia" w:ascii="宋体" w:hAnsi="宋体" w:cs="宋体"/>
                <w:szCs w:val="21"/>
              </w:rPr>
              <w:t>实施的地域范围和服务交付</w:t>
            </w:r>
          </w:p>
        </w:tc>
        <w:tc>
          <w:tcPr>
            <w:tcW w:w="3773" w:type="pct"/>
            <w:gridSpan w:val="4"/>
            <w:tcBorders>
              <w:top w:val="single" w:color="auto" w:sz="4" w:space="0"/>
              <w:left w:val="single" w:color="auto" w:sz="4" w:space="0"/>
              <w:bottom w:val="single" w:color="auto" w:sz="4" w:space="0"/>
              <w:right w:val="single" w:color="auto" w:sz="4" w:space="0"/>
            </w:tcBorders>
            <w:vAlign w:val="center"/>
          </w:tcPr>
          <w:p w14:paraId="6C9A3179">
            <w:pPr>
              <w:tabs>
                <w:tab w:val="center" w:pos="4410"/>
                <w:tab w:val="left" w:pos="6735"/>
              </w:tabs>
              <w:spacing w:line="400" w:lineRule="exact"/>
              <w:jc w:val="left"/>
              <w:outlineLvl w:val="0"/>
              <w:rPr>
                <w:rFonts w:ascii="宋体" w:hAnsi="宋体" w:cs="宋体"/>
                <w:color w:val="auto"/>
                <w:szCs w:val="21"/>
                <w:highlight w:val="none"/>
              </w:rPr>
            </w:pPr>
            <w:r>
              <w:rPr>
                <w:rFonts w:hint="eastAsia" w:ascii="宋体" w:hAnsi="宋体" w:cs="宋体"/>
                <w:color w:val="auto"/>
                <w:szCs w:val="21"/>
                <w:highlight w:val="none"/>
              </w:rPr>
              <w:t>（1）实施的地域范围：签订合同后，采购人提供供应商任务区域并予以确认，采购方每批次提供任务区范围给供应商后，成交供应商须在一周内交付相应成果。</w:t>
            </w:r>
          </w:p>
          <w:p w14:paraId="23B43C1C">
            <w:pPr>
              <w:tabs>
                <w:tab w:val="center" w:pos="4410"/>
                <w:tab w:val="left" w:pos="6735"/>
              </w:tabs>
              <w:spacing w:line="400" w:lineRule="exact"/>
              <w:jc w:val="left"/>
              <w:outlineLvl w:val="0"/>
              <w:rPr>
                <w:rFonts w:ascii="宋体" w:hAnsi="宋体" w:cs="宋体"/>
                <w:color w:val="auto"/>
                <w:szCs w:val="21"/>
                <w:highlight w:val="none"/>
              </w:rPr>
            </w:pPr>
            <w:r>
              <w:rPr>
                <w:rFonts w:hint="eastAsia" w:ascii="宋体" w:hAnsi="宋体" w:cs="宋体"/>
                <w:color w:val="auto"/>
                <w:szCs w:val="21"/>
                <w:highlight w:val="none"/>
              </w:rPr>
              <w:t>（2）服务交付：供应商须在规定期限内完成作业并交付成果，具体成果包含但不仅限于如下：</w:t>
            </w:r>
          </w:p>
          <w:p w14:paraId="684E2F7E">
            <w:pPr>
              <w:tabs>
                <w:tab w:val="center" w:pos="4410"/>
                <w:tab w:val="left" w:pos="6735"/>
              </w:tabs>
              <w:spacing w:line="400" w:lineRule="exact"/>
              <w:jc w:val="left"/>
              <w:outlineLvl w:val="0"/>
              <w:rPr>
                <w:rFonts w:ascii="宋体" w:hAnsi="宋体" w:cs="宋体"/>
                <w:color w:val="auto"/>
                <w:szCs w:val="21"/>
                <w:highlight w:val="none"/>
              </w:rPr>
            </w:pPr>
            <w:r>
              <w:rPr>
                <w:rFonts w:hint="eastAsia" w:ascii="宋体" w:hAnsi="宋体" w:cs="宋体"/>
                <w:color w:val="auto"/>
                <w:szCs w:val="21"/>
                <w:highlight w:val="none"/>
              </w:rPr>
              <w:t>①数字正射影像；</w:t>
            </w:r>
          </w:p>
          <w:p w14:paraId="0B2C3097">
            <w:pPr>
              <w:tabs>
                <w:tab w:val="center" w:pos="4410"/>
                <w:tab w:val="left" w:pos="6735"/>
              </w:tabs>
              <w:spacing w:line="400" w:lineRule="exact"/>
              <w:jc w:val="left"/>
              <w:outlineLvl w:val="0"/>
              <w:rPr>
                <w:rFonts w:ascii="宋体" w:hAnsi="宋体" w:cs="宋体"/>
                <w:color w:val="auto"/>
                <w:szCs w:val="21"/>
                <w:highlight w:val="none"/>
              </w:rPr>
            </w:pPr>
            <w:r>
              <w:rPr>
                <w:rFonts w:hint="eastAsia" w:ascii="宋体" w:hAnsi="宋体" w:cs="宋体"/>
                <w:color w:val="auto"/>
                <w:szCs w:val="21"/>
                <w:highlight w:val="none"/>
              </w:rPr>
              <w:t>②数字表面模型（DSM）；</w:t>
            </w:r>
          </w:p>
          <w:p w14:paraId="6925492E">
            <w:pPr>
              <w:tabs>
                <w:tab w:val="center" w:pos="4410"/>
                <w:tab w:val="left" w:pos="6735"/>
              </w:tabs>
              <w:spacing w:line="400" w:lineRule="exact"/>
              <w:jc w:val="left"/>
              <w:outlineLvl w:val="0"/>
              <w:rPr>
                <w:rFonts w:ascii="宋体" w:hAnsi="宋体" w:cs="宋体"/>
                <w:color w:val="auto"/>
                <w:szCs w:val="21"/>
                <w:highlight w:val="none"/>
              </w:rPr>
            </w:pPr>
            <w:r>
              <w:rPr>
                <w:rFonts w:hint="eastAsia" w:ascii="宋体" w:hAnsi="宋体" w:cs="宋体"/>
                <w:color w:val="auto"/>
                <w:szCs w:val="21"/>
                <w:highlight w:val="none"/>
              </w:rPr>
              <w:t>③原始航摄照片、近景照片、POS数据和相机参数；</w:t>
            </w:r>
          </w:p>
          <w:p w14:paraId="333FE70B">
            <w:pPr>
              <w:tabs>
                <w:tab w:val="center" w:pos="4410"/>
                <w:tab w:val="left" w:pos="6735"/>
              </w:tabs>
              <w:spacing w:line="400" w:lineRule="exact"/>
              <w:jc w:val="left"/>
              <w:outlineLvl w:val="0"/>
              <w:rPr>
                <w:rFonts w:ascii="宋体" w:hAnsi="宋体" w:cs="宋体"/>
                <w:color w:val="auto"/>
                <w:szCs w:val="21"/>
                <w:highlight w:val="none"/>
              </w:rPr>
            </w:pPr>
            <w:r>
              <w:rPr>
                <w:rFonts w:hint="eastAsia" w:ascii="宋体" w:hAnsi="宋体" w:cs="宋体"/>
                <w:color w:val="auto"/>
                <w:szCs w:val="21"/>
                <w:highlight w:val="none"/>
              </w:rPr>
              <w:t>④像控点成果（坐标、刺点片、点位分布图）；</w:t>
            </w:r>
          </w:p>
          <w:p w14:paraId="5B035A40">
            <w:pPr>
              <w:tabs>
                <w:tab w:val="center" w:pos="4410"/>
                <w:tab w:val="left" w:pos="6735"/>
              </w:tabs>
              <w:spacing w:line="400" w:lineRule="exact"/>
              <w:jc w:val="left"/>
              <w:outlineLvl w:val="0"/>
              <w:rPr>
                <w:rFonts w:ascii="宋体" w:hAnsi="宋体" w:cs="宋体"/>
                <w:color w:val="auto"/>
                <w:szCs w:val="21"/>
                <w:highlight w:val="none"/>
              </w:rPr>
            </w:pPr>
            <w:r>
              <w:rPr>
                <w:rFonts w:hint="eastAsia" w:ascii="宋体" w:hAnsi="宋体" w:cs="宋体"/>
                <w:color w:val="auto"/>
                <w:szCs w:val="21"/>
                <w:highlight w:val="none"/>
              </w:rPr>
              <w:t>⑤区块接合表；</w:t>
            </w:r>
          </w:p>
          <w:p w14:paraId="20471FAA">
            <w:pPr>
              <w:tabs>
                <w:tab w:val="center" w:pos="4410"/>
                <w:tab w:val="left" w:pos="6735"/>
              </w:tabs>
              <w:spacing w:line="400" w:lineRule="exact"/>
              <w:jc w:val="left"/>
              <w:outlineLvl w:val="0"/>
              <w:rPr>
                <w:rFonts w:ascii="宋体" w:hAnsi="宋体" w:cs="宋体"/>
                <w:color w:val="auto"/>
                <w:szCs w:val="21"/>
                <w:highlight w:val="none"/>
              </w:rPr>
            </w:pPr>
            <w:r>
              <w:rPr>
                <w:rFonts w:hint="eastAsia" w:ascii="宋体" w:hAnsi="宋体" w:cs="宋体"/>
                <w:color w:val="auto"/>
                <w:szCs w:val="21"/>
                <w:highlight w:val="none"/>
              </w:rPr>
              <w:t>⑥供应商质检部门出具的最终检查报告；</w:t>
            </w:r>
          </w:p>
          <w:p w14:paraId="377F67FC">
            <w:pPr>
              <w:widowControl/>
              <w:tabs>
                <w:tab w:val="center" w:pos="4410"/>
                <w:tab w:val="left" w:pos="6735"/>
              </w:tabs>
              <w:spacing w:line="400" w:lineRule="exact"/>
              <w:jc w:val="left"/>
              <w:outlineLvl w:val="0"/>
              <w:rPr>
                <w:rFonts w:ascii="宋体" w:hAnsi="宋体" w:cs="宋体"/>
                <w:color w:val="auto"/>
                <w:szCs w:val="21"/>
                <w:highlight w:val="none"/>
              </w:rPr>
            </w:pPr>
            <w:r>
              <w:rPr>
                <w:rFonts w:hint="eastAsia" w:ascii="宋体" w:hAnsi="宋体" w:cs="宋体"/>
                <w:color w:val="auto"/>
                <w:szCs w:val="21"/>
                <w:highlight w:val="none"/>
              </w:rPr>
              <w:t>⑦项目空三加密成果等其他相关资料。</w:t>
            </w:r>
          </w:p>
        </w:tc>
      </w:tr>
      <w:tr w14:paraId="117E864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07"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14:paraId="5A45579C">
            <w:pPr>
              <w:spacing w:line="400" w:lineRule="exact"/>
              <w:jc w:val="center"/>
              <w:rPr>
                <w:rFonts w:ascii="宋体" w:hAnsi="宋体" w:cs="宋体"/>
                <w:szCs w:val="21"/>
              </w:rPr>
            </w:pPr>
            <w:r>
              <w:rPr>
                <w:rFonts w:hint="eastAsia" w:ascii="宋体" w:hAnsi="宋体"/>
              </w:rPr>
              <w:t>▲</w:t>
            </w:r>
            <w:r>
              <w:rPr>
                <w:rFonts w:hint="eastAsia" w:ascii="宋体" w:hAnsi="宋体" w:cs="宋体"/>
                <w:szCs w:val="21"/>
              </w:rPr>
              <w:t>7</w:t>
            </w:r>
          </w:p>
        </w:tc>
        <w:tc>
          <w:tcPr>
            <w:tcW w:w="975" w:type="pct"/>
            <w:gridSpan w:val="3"/>
            <w:tcBorders>
              <w:top w:val="single" w:color="auto" w:sz="4" w:space="0"/>
              <w:left w:val="single" w:color="auto" w:sz="4" w:space="0"/>
              <w:bottom w:val="single" w:color="auto" w:sz="4" w:space="0"/>
              <w:right w:val="single" w:color="auto" w:sz="4" w:space="0"/>
            </w:tcBorders>
            <w:vAlign w:val="center"/>
          </w:tcPr>
          <w:p w14:paraId="608E7359">
            <w:pPr>
              <w:tabs>
                <w:tab w:val="center" w:pos="4410"/>
                <w:tab w:val="left" w:pos="6735"/>
              </w:tabs>
              <w:spacing w:line="400" w:lineRule="exact"/>
              <w:jc w:val="center"/>
              <w:outlineLvl w:val="0"/>
              <w:rPr>
                <w:rFonts w:ascii="宋体" w:hAnsi="宋体" w:cs="宋体"/>
                <w:szCs w:val="21"/>
              </w:rPr>
            </w:pPr>
            <w:r>
              <w:rPr>
                <w:rFonts w:hint="eastAsia" w:ascii="宋体" w:hAnsi="宋体" w:cs="宋体"/>
                <w:szCs w:val="21"/>
                <w:shd w:val="clear" w:color="auto" w:fill="FFFFFF"/>
              </w:rPr>
              <w:t>报价要求</w:t>
            </w:r>
          </w:p>
        </w:tc>
        <w:tc>
          <w:tcPr>
            <w:tcW w:w="3773" w:type="pct"/>
            <w:gridSpan w:val="4"/>
            <w:tcBorders>
              <w:top w:val="single" w:color="auto" w:sz="4" w:space="0"/>
              <w:left w:val="single" w:color="auto" w:sz="4" w:space="0"/>
              <w:bottom w:val="single" w:color="auto" w:sz="4" w:space="0"/>
              <w:right w:val="single" w:color="auto" w:sz="4" w:space="0"/>
            </w:tcBorders>
            <w:vAlign w:val="center"/>
          </w:tcPr>
          <w:p w14:paraId="5C0412CC">
            <w:pPr>
              <w:tabs>
                <w:tab w:val="center" w:pos="4410"/>
                <w:tab w:val="left" w:pos="6735"/>
              </w:tabs>
              <w:spacing w:line="400" w:lineRule="exact"/>
              <w:jc w:val="left"/>
              <w:outlineLvl w:val="0"/>
              <w:rPr>
                <w:rFonts w:ascii="宋体" w:hAnsi="宋体" w:cs="宋体"/>
                <w:color w:val="auto"/>
                <w:szCs w:val="21"/>
                <w:lang w:bidi="ar"/>
              </w:rPr>
            </w:pPr>
            <w:r>
              <w:rPr>
                <w:rFonts w:hint="eastAsia" w:ascii="宋体" w:hAnsi="宋体" w:cs="宋体"/>
                <w:color w:val="auto"/>
                <w:szCs w:val="21"/>
              </w:rPr>
              <w:t>1.</w:t>
            </w:r>
            <w:r>
              <w:rPr>
                <w:rFonts w:hint="eastAsia" w:ascii="宋体" w:hAnsi="宋体" w:cs="宋体"/>
                <w:color w:val="auto"/>
                <w:szCs w:val="21"/>
                <w:lang w:bidi="ar"/>
              </w:rPr>
              <w:t>图斑分散分布于广西区内，主要在广西西部（柳州市、桂林市、崇左市、河池市、百色市），固定综合报价不高于800元/平方公里，面积合计约700平方公里。对处于禁飞区、限飞区、军事管理区、边境等无法协调空域的区域报采购方确认后，可获取分辨率等于或优于0.5米的卫星遥感影像替换，每个图斑卫星遥感编程（存档）影像固定综合报价不高于5000元/个，广西西部约10个。供应商分开报价，其中按要求采用无人机获取指定作业范围的影像数据总价最高限价为510000.00元，卫星遥感编程(存档)影像图斑总价最高限价为50000.00元，最终报价合计不能高于本标项最高限阶，否则报价做无效响应处理。</w:t>
            </w:r>
          </w:p>
          <w:p w14:paraId="643C548A">
            <w:pPr>
              <w:widowControl/>
              <w:tabs>
                <w:tab w:val="center" w:pos="4410"/>
                <w:tab w:val="left" w:pos="6735"/>
              </w:tabs>
              <w:spacing w:line="400" w:lineRule="exact"/>
              <w:jc w:val="left"/>
              <w:outlineLvl w:val="0"/>
              <w:rPr>
                <w:rFonts w:ascii="宋体" w:hAnsi="宋体" w:cs="宋体"/>
                <w:color w:val="auto"/>
                <w:szCs w:val="21"/>
              </w:rPr>
            </w:pPr>
            <w:r>
              <w:rPr>
                <w:rFonts w:hint="eastAsia" w:ascii="宋体" w:hAnsi="宋体" w:cs="宋体"/>
                <w:color w:val="auto"/>
                <w:szCs w:val="21"/>
              </w:rPr>
              <w:t>2.供应商的竞标报价（包含固定综合单价、合计报价）是履行合同的最终价格，完成项目实施所需的所有费用，包含但不限于竞标服务的成本、运输（含保险）（如有）、技术服务、培训、服务人员工资、保险、 补贴、差旅、税费等所有费用，采购人不再支付合同金额以外的任何费用。</w:t>
            </w:r>
          </w:p>
          <w:p w14:paraId="2F5019A2">
            <w:pPr>
              <w:widowControl/>
              <w:tabs>
                <w:tab w:val="center" w:pos="4410"/>
                <w:tab w:val="left" w:pos="6735"/>
              </w:tabs>
              <w:spacing w:line="400" w:lineRule="exact"/>
              <w:jc w:val="left"/>
              <w:outlineLvl w:val="0"/>
              <w:rPr>
                <w:rFonts w:ascii="宋体" w:hAnsi="宋体" w:cs="宋体"/>
                <w:color w:val="auto"/>
                <w:szCs w:val="21"/>
              </w:rPr>
            </w:pPr>
            <w:r>
              <w:rPr>
                <w:rFonts w:hint="eastAsia" w:ascii="宋体" w:hAnsi="宋体" w:cs="宋体"/>
                <w:color w:val="auto"/>
                <w:szCs w:val="21"/>
              </w:rPr>
              <w:t>3.项目结算付款时，采购人依据成交供应商交付的经验收合格的成果资料的实际数量乘以供应商成交报价中的固定综合单价支付相应的合同价款，最高支付金额不超过供应商成交报价的成交总金额。</w:t>
            </w:r>
          </w:p>
        </w:tc>
      </w:tr>
      <w:tr w14:paraId="4A9847D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07"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14:paraId="41F30A76">
            <w:pPr>
              <w:spacing w:line="400" w:lineRule="exact"/>
              <w:jc w:val="center"/>
              <w:rPr>
                <w:rFonts w:ascii="宋体" w:hAnsi="宋体" w:cs="宋体"/>
                <w:szCs w:val="21"/>
              </w:rPr>
            </w:pPr>
            <w:r>
              <w:rPr>
                <w:rFonts w:hint="eastAsia" w:ascii="宋体" w:hAnsi="宋体"/>
              </w:rPr>
              <w:t>▲</w:t>
            </w:r>
            <w:r>
              <w:rPr>
                <w:rFonts w:hint="eastAsia" w:ascii="宋体" w:hAnsi="宋体" w:cs="宋体"/>
                <w:szCs w:val="21"/>
              </w:rPr>
              <w:t>8</w:t>
            </w:r>
          </w:p>
        </w:tc>
        <w:tc>
          <w:tcPr>
            <w:tcW w:w="975" w:type="pct"/>
            <w:gridSpan w:val="3"/>
            <w:tcBorders>
              <w:top w:val="single" w:color="auto" w:sz="4" w:space="0"/>
              <w:left w:val="single" w:color="auto" w:sz="4" w:space="0"/>
              <w:bottom w:val="single" w:color="auto" w:sz="4" w:space="0"/>
              <w:right w:val="single" w:color="auto" w:sz="4" w:space="0"/>
            </w:tcBorders>
            <w:vAlign w:val="center"/>
          </w:tcPr>
          <w:p w14:paraId="767864EF">
            <w:pPr>
              <w:widowControl/>
              <w:tabs>
                <w:tab w:val="center" w:pos="4410"/>
                <w:tab w:val="left" w:pos="6735"/>
              </w:tabs>
              <w:spacing w:line="400" w:lineRule="exact"/>
              <w:jc w:val="center"/>
              <w:outlineLvl w:val="0"/>
              <w:rPr>
                <w:rFonts w:ascii="宋体" w:hAnsi="宋体" w:cs="宋体"/>
                <w:szCs w:val="21"/>
              </w:rPr>
            </w:pPr>
            <w:r>
              <w:rPr>
                <w:rFonts w:hint="eastAsia" w:ascii="宋体" w:hAnsi="宋体" w:cs="宋体"/>
                <w:szCs w:val="21"/>
                <w:shd w:val="clear" w:color="auto" w:fill="FFFFFF"/>
              </w:rPr>
              <w:t>其它要求</w:t>
            </w:r>
          </w:p>
        </w:tc>
        <w:tc>
          <w:tcPr>
            <w:tcW w:w="3773" w:type="pct"/>
            <w:gridSpan w:val="4"/>
            <w:tcBorders>
              <w:top w:val="single" w:color="auto" w:sz="4" w:space="0"/>
              <w:left w:val="single" w:color="auto" w:sz="4" w:space="0"/>
              <w:bottom w:val="single" w:color="auto" w:sz="4" w:space="0"/>
              <w:right w:val="single" w:color="auto" w:sz="4" w:space="0"/>
            </w:tcBorders>
            <w:vAlign w:val="center"/>
          </w:tcPr>
          <w:p w14:paraId="5728237A">
            <w:pPr>
              <w:widowControl/>
              <w:tabs>
                <w:tab w:val="center" w:pos="4410"/>
                <w:tab w:val="left" w:pos="6735"/>
              </w:tabs>
              <w:spacing w:line="400" w:lineRule="exact"/>
              <w:jc w:val="left"/>
              <w:outlineLvl w:val="0"/>
              <w:rPr>
                <w:rStyle w:val="42"/>
              </w:rPr>
            </w:pPr>
            <w:r>
              <w:rPr>
                <w:rFonts w:hint="eastAsia" w:ascii="宋体" w:hAnsi="宋体" w:cs="宋体"/>
                <w:szCs w:val="21"/>
              </w:rPr>
              <w:t>1.成交人必须保守国家秘密，不得泄露采购人所提供的属国家秘密的信息和数据；</w:t>
            </w:r>
          </w:p>
          <w:p w14:paraId="0A5ED19A">
            <w:pPr>
              <w:widowControl/>
              <w:tabs>
                <w:tab w:val="center" w:pos="4410"/>
                <w:tab w:val="left" w:pos="6735"/>
              </w:tabs>
              <w:spacing w:line="400" w:lineRule="exact"/>
              <w:jc w:val="left"/>
              <w:outlineLvl w:val="0"/>
              <w:rPr>
                <w:rFonts w:ascii="宋体" w:hAnsi="宋体" w:cs="宋体"/>
                <w:szCs w:val="21"/>
              </w:rPr>
            </w:pPr>
            <w:r>
              <w:rPr>
                <w:rStyle w:val="42"/>
                <w:rFonts w:hint="eastAsia"/>
              </w:rPr>
              <w:t>2.成交人应制定与本项目测绘相关的安全生产管理制度，明确各岗位安全职责、规范安全生产行为、建立和维护安全生产秩序；</w:t>
            </w:r>
          </w:p>
          <w:p w14:paraId="621F5B99">
            <w:pPr>
              <w:widowControl/>
              <w:tabs>
                <w:tab w:val="center" w:pos="4410"/>
                <w:tab w:val="left" w:pos="6735"/>
              </w:tabs>
              <w:spacing w:line="400" w:lineRule="exact"/>
              <w:jc w:val="left"/>
              <w:outlineLvl w:val="0"/>
              <w:rPr>
                <w:rFonts w:ascii="宋体" w:hAnsi="宋体" w:cs="宋体"/>
                <w:szCs w:val="21"/>
              </w:rPr>
            </w:pPr>
            <w:r>
              <w:rPr>
                <w:rFonts w:hint="eastAsia" w:ascii="宋体" w:hAnsi="宋体" w:cs="宋体"/>
                <w:szCs w:val="21"/>
              </w:rPr>
              <w:t>3.采购人拥有原始数据及其衍生数据的产权及所有权；未经采购人允许，成交人不得使用或者以其他方式给任何第三方提供本项目的相关信息或数据；</w:t>
            </w:r>
          </w:p>
          <w:p w14:paraId="1425E386">
            <w:pPr>
              <w:widowControl/>
              <w:tabs>
                <w:tab w:val="center" w:pos="4410"/>
                <w:tab w:val="left" w:pos="6735"/>
              </w:tabs>
              <w:spacing w:line="400" w:lineRule="exact"/>
              <w:jc w:val="left"/>
              <w:outlineLvl w:val="0"/>
              <w:rPr>
                <w:rFonts w:ascii="宋体" w:hAnsi="宋体" w:cs="宋体"/>
                <w:szCs w:val="21"/>
              </w:rPr>
            </w:pPr>
            <w:r>
              <w:rPr>
                <w:rFonts w:hint="eastAsia" w:ascii="宋体" w:hAnsi="宋体" w:cs="宋体"/>
                <w:szCs w:val="21"/>
              </w:rPr>
              <w:t>4.供应商应制定因气候等原因导致工期阶段性延误时的应急预案；</w:t>
            </w:r>
          </w:p>
          <w:p w14:paraId="6C8DA3D0">
            <w:pPr>
              <w:widowControl/>
              <w:tabs>
                <w:tab w:val="center" w:pos="4410"/>
                <w:tab w:val="left" w:pos="6735"/>
              </w:tabs>
              <w:spacing w:line="400" w:lineRule="exact"/>
              <w:jc w:val="left"/>
              <w:outlineLvl w:val="0"/>
              <w:rPr>
                <w:rFonts w:ascii="宋体" w:hAnsi="宋体" w:cs="宋体"/>
                <w:szCs w:val="21"/>
              </w:rPr>
            </w:pPr>
            <w:r>
              <w:rPr>
                <w:rFonts w:hint="eastAsia" w:ascii="宋体" w:hAnsi="宋体" w:cs="宋体"/>
                <w:szCs w:val="21"/>
              </w:rPr>
              <w:t>5.提交成果形式、格式及数量须按照采购人要求；</w:t>
            </w:r>
          </w:p>
          <w:p w14:paraId="7F47FB9D">
            <w:pPr>
              <w:widowControl/>
              <w:tabs>
                <w:tab w:val="center" w:pos="4410"/>
                <w:tab w:val="left" w:pos="6735"/>
              </w:tabs>
              <w:spacing w:line="400" w:lineRule="exact"/>
              <w:jc w:val="left"/>
              <w:outlineLvl w:val="0"/>
              <w:rPr>
                <w:rFonts w:ascii="宋体" w:hAnsi="宋体" w:cs="宋体"/>
                <w:szCs w:val="21"/>
              </w:rPr>
            </w:pPr>
            <w:r>
              <w:rPr>
                <w:rFonts w:hint="eastAsia" w:ascii="宋体" w:hAnsi="宋体" w:cs="宋体"/>
                <w:szCs w:val="21"/>
              </w:rPr>
              <w:t>6.对采购人发布的任务均能及时响应；</w:t>
            </w:r>
          </w:p>
          <w:p w14:paraId="0E35D471">
            <w:pPr>
              <w:widowControl/>
              <w:tabs>
                <w:tab w:val="center" w:pos="4410"/>
                <w:tab w:val="left" w:pos="6735"/>
              </w:tabs>
              <w:spacing w:line="400" w:lineRule="exact"/>
              <w:jc w:val="left"/>
              <w:outlineLvl w:val="0"/>
              <w:rPr>
                <w:rFonts w:ascii="宋体" w:hAnsi="宋体" w:cs="宋体"/>
                <w:szCs w:val="21"/>
              </w:rPr>
            </w:pPr>
            <w:r>
              <w:rPr>
                <w:rFonts w:hint="eastAsia" w:ascii="宋体" w:hAnsi="宋体" w:cs="宋体"/>
                <w:szCs w:val="21"/>
              </w:rPr>
              <w:t>7.供应商接到任务后在采购商规定时间内完成作业并提交成果，除不可抗力外，供应商无法按时启动作业应当书面陈述原因并承诺启动时间，启动时间过晚导致无法在规定期限内完成作业并提交成果的，成交供应商按合同金额的3‰支付违约金，若无法在规定期限内完成航摄外业并提交成果达到2次及以上的，采购人有权报财政监督部门处理，产生的后果由成交供应商负责。</w:t>
            </w:r>
          </w:p>
        </w:tc>
      </w:tr>
    </w:tbl>
    <w:p w14:paraId="39DB5569">
      <w:r>
        <w:br w:type="page"/>
      </w:r>
    </w:p>
    <w:p w14:paraId="0B413A1F">
      <w:pPr>
        <w:pStyle w:val="43"/>
        <w:rPr>
          <w:color w:val="auto"/>
        </w:rPr>
      </w:pPr>
    </w:p>
    <w:p w14:paraId="3E261F60">
      <w:pPr>
        <w:spacing w:line="428" w:lineRule="exact"/>
        <w:ind w:left="119"/>
        <w:rPr>
          <w:rFonts w:ascii="黑体" w:hAnsi="黑体" w:eastAsia="黑体" w:cs="黑体"/>
          <w:sz w:val="32"/>
          <w:szCs w:val="32"/>
        </w:rPr>
      </w:pPr>
      <w:r>
        <w:rPr>
          <w:rFonts w:hint="eastAsia" w:ascii="黑体" w:hAnsi="黑体" w:eastAsia="黑体" w:cs="黑体"/>
          <w:sz w:val="32"/>
          <w:szCs w:val="32"/>
        </w:rPr>
        <w:t>附件：</w:t>
      </w:r>
    </w:p>
    <w:p w14:paraId="4A68DBE8">
      <w:pPr>
        <w:spacing w:line="528" w:lineRule="exact"/>
        <w:jc w:val="center"/>
        <w:rPr>
          <w:rFonts w:ascii="微软雅黑" w:hAnsi="微软雅黑" w:eastAsia="微软雅黑" w:cs="微软雅黑"/>
          <w:sz w:val="40"/>
          <w:szCs w:val="40"/>
        </w:rPr>
      </w:pPr>
      <w:r>
        <w:rPr>
          <w:rFonts w:hint="eastAsia" w:ascii="微软雅黑" w:hAnsi="微软雅黑" w:eastAsia="微软雅黑" w:cs="微软雅黑"/>
          <w:sz w:val="40"/>
          <w:szCs w:val="40"/>
        </w:rPr>
        <w:t>中小微企业划型标准</w:t>
      </w:r>
    </w:p>
    <w:tbl>
      <w:tblPr>
        <w:tblStyle w:val="34"/>
        <w:tblW w:w="5000" w:type="pct"/>
        <w:tblInd w:w="0" w:type="dxa"/>
        <w:tblLayout w:type="autofit"/>
        <w:tblCellMar>
          <w:top w:w="0" w:type="dxa"/>
          <w:left w:w="108" w:type="dxa"/>
          <w:bottom w:w="0" w:type="dxa"/>
          <w:right w:w="108" w:type="dxa"/>
        </w:tblCellMar>
      </w:tblPr>
      <w:tblGrid>
        <w:gridCol w:w="1778"/>
        <w:gridCol w:w="1512"/>
        <w:gridCol w:w="1361"/>
        <w:gridCol w:w="1750"/>
        <w:gridCol w:w="1641"/>
        <w:gridCol w:w="1053"/>
      </w:tblGrid>
      <w:tr w14:paraId="2555427D">
        <w:trPr>
          <w:trHeight w:val="285" w:hRule="atLeast"/>
        </w:trPr>
        <w:tc>
          <w:tcPr>
            <w:tcW w:w="978" w:type="pct"/>
            <w:tcBorders>
              <w:top w:val="single" w:color="auto" w:sz="4" w:space="0"/>
              <w:left w:val="single" w:color="auto" w:sz="4" w:space="0"/>
              <w:bottom w:val="single" w:color="auto" w:sz="4" w:space="0"/>
              <w:right w:val="single" w:color="auto" w:sz="4" w:space="0"/>
            </w:tcBorders>
            <w:vAlign w:val="center"/>
          </w:tcPr>
          <w:p w14:paraId="397177D2">
            <w:pPr>
              <w:widowControl/>
              <w:jc w:val="center"/>
              <w:rPr>
                <w:rFonts w:ascii="仿宋_GB2312" w:hAnsi="仿宋" w:eastAsia="仿宋_GB2312" w:cs="宋体"/>
                <w:b/>
                <w:kern w:val="0"/>
                <w:sz w:val="24"/>
              </w:rPr>
            </w:pPr>
            <w:r>
              <w:rPr>
                <w:rFonts w:hint="eastAsia" w:ascii="微软雅黑" w:hAnsi="微软雅黑" w:eastAsia="微软雅黑" w:cs="微软雅黑"/>
                <w:b/>
                <w:kern w:val="0"/>
                <w:sz w:val="24"/>
              </w:rPr>
              <w:t>行业</w:t>
            </w:r>
            <w:r>
              <w:rPr>
                <w:rFonts w:hint="eastAsia" w:ascii="___WRD_EMBED_SUB_45" w:hAnsi="___WRD_EMBED_SUB_45" w:eastAsia="___WRD_EMBED_SUB_45" w:cs="___WRD_EMBED_SUB_45"/>
                <w:b/>
                <w:kern w:val="0"/>
                <w:sz w:val="24"/>
              </w:rPr>
              <w:t>名称</w:t>
            </w:r>
          </w:p>
        </w:tc>
        <w:tc>
          <w:tcPr>
            <w:tcW w:w="831" w:type="pct"/>
            <w:tcBorders>
              <w:top w:val="single" w:color="auto" w:sz="4" w:space="0"/>
              <w:left w:val="nil"/>
              <w:bottom w:val="single" w:color="auto" w:sz="4" w:space="0"/>
              <w:right w:val="single" w:color="auto" w:sz="4" w:space="0"/>
            </w:tcBorders>
            <w:vAlign w:val="center"/>
          </w:tcPr>
          <w:p w14:paraId="2811FF13">
            <w:pPr>
              <w:widowControl/>
              <w:jc w:val="center"/>
              <w:rPr>
                <w:rFonts w:ascii="仿宋_GB2312" w:hAnsi="仿宋" w:eastAsia="仿宋_GB2312" w:cs="宋体"/>
                <w:b/>
                <w:kern w:val="0"/>
                <w:sz w:val="24"/>
              </w:rPr>
            </w:pPr>
            <w:r>
              <w:rPr>
                <w:rFonts w:hint="eastAsia" w:ascii="微软雅黑" w:hAnsi="微软雅黑" w:eastAsia="微软雅黑" w:cs="微软雅黑"/>
                <w:b/>
                <w:kern w:val="0"/>
                <w:sz w:val="24"/>
              </w:rPr>
              <w:t>指标</w:t>
            </w:r>
            <w:r>
              <w:rPr>
                <w:rFonts w:hint="eastAsia" w:ascii="___WRD_EMBED_SUB_45" w:hAnsi="___WRD_EMBED_SUB_45" w:eastAsia="___WRD_EMBED_SUB_45" w:cs="___WRD_EMBED_SUB_45"/>
                <w:b/>
                <w:kern w:val="0"/>
                <w:sz w:val="24"/>
              </w:rPr>
              <w:t>名称</w:t>
            </w:r>
          </w:p>
        </w:tc>
        <w:tc>
          <w:tcPr>
            <w:tcW w:w="748" w:type="pct"/>
            <w:tcBorders>
              <w:top w:val="single" w:color="auto" w:sz="4" w:space="0"/>
              <w:left w:val="nil"/>
              <w:bottom w:val="single" w:color="auto" w:sz="4" w:space="0"/>
              <w:right w:val="single" w:color="auto" w:sz="4" w:space="0"/>
            </w:tcBorders>
            <w:vAlign w:val="center"/>
          </w:tcPr>
          <w:p w14:paraId="59A208DF">
            <w:pPr>
              <w:widowControl/>
              <w:jc w:val="center"/>
              <w:rPr>
                <w:rFonts w:ascii="仿宋_GB2312" w:hAnsi="仿宋" w:eastAsia="仿宋_GB2312" w:cs="宋体"/>
                <w:b/>
                <w:kern w:val="0"/>
                <w:sz w:val="24"/>
              </w:rPr>
            </w:pPr>
            <w:r>
              <w:rPr>
                <w:rFonts w:hint="eastAsia" w:ascii="微软雅黑" w:hAnsi="微软雅黑" w:eastAsia="微软雅黑" w:cs="微软雅黑"/>
                <w:b/>
                <w:kern w:val="0"/>
                <w:sz w:val="24"/>
              </w:rPr>
              <w:t>计量单位</w:t>
            </w:r>
          </w:p>
        </w:tc>
        <w:tc>
          <w:tcPr>
            <w:tcW w:w="962" w:type="pct"/>
            <w:tcBorders>
              <w:top w:val="single" w:color="auto" w:sz="4" w:space="0"/>
              <w:left w:val="nil"/>
              <w:bottom w:val="single" w:color="auto" w:sz="4" w:space="0"/>
              <w:right w:val="single" w:color="auto" w:sz="4" w:space="0"/>
            </w:tcBorders>
            <w:vAlign w:val="center"/>
          </w:tcPr>
          <w:p w14:paraId="02CB88D1">
            <w:pPr>
              <w:widowControl/>
              <w:jc w:val="center"/>
              <w:rPr>
                <w:rFonts w:ascii="仿宋_GB2312" w:hAnsi="仿宋" w:eastAsia="仿宋_GB2312" w:cs="宋体"/>
                <w:b/>
                <w:kern w:val="0"/>
                <w:sz w:val="24"/>
              </w:rPr>
            </w:pPr>
            <w:r>
              <w:rPr>
                <w:rFonts w:hint="eastAsia" w:ascii="微软雅黑" w:hAnsi="微软雅黑" w:eastAsia="微软雅黑" w:cs="微软雅黑"/>
                <w:b/>
                <w:kern w:val="0"/>
                <w:sz w:val="24"/>
              </w:rPr>
              <w:t>中型</w:t>
            </w:r>
          </w:p>
        </w:tc>
        <w:tc>
          <w:tcPr>
            <w:tcW w:w="902" w:type="pct"/>
            <w:tcBorders>
              <w:top w:val="single" w:color="auto" w:sz="4" w:space="0"/>
              <w:left w:val="nil"/>
              <w:bottom w:val="single" w:color="auto" w:sz="4" w:space="0"/>
              <w:right w:val="single" w:color="auto" w:sz="4" w:space="0"/>
            </w:tcBorders>
            <w:vAlign w:val="center"/>
          </w:tcPr>
          <w:p w14:paraId="40299813">
            <w:pPr>
              <w:widowControl/>
              <w:jc w:val="center"/>
              <w:rPr>
                <w:rFonts w:ascii="仿宋_GB2312" w:hAnsi="仿宋" w:eastAsia="仿宋_GB2312" w:cs="宋体"/>
                <w:b/>
                <w:kern w:val="0"/>
                <w:sz w:val="24"/>
              </w:rPr>
            </w:pPr>
            <w:r>
              <w:rPr>
                <w:rFonts w:hint="eastAsia" w:ascii="微软雅黑" w:hAnsi="微软雅黑" w:eastAsia="微软雅黑" w:cs="微软雅黑"/>
                <w:b/>
                <w:kern w:val="0"/>
                <w:sz w:val="24"/>
              </w:rPr>
              <w:t>小型</w:t>
            </w:r>
          </w:p>
        </w:tc>
        <w:tc>
          <w:tcPr>
            <w:tcW w:w="579" w:type="pct"/>
            <w:tcBorders>
              <w:top w:val="single" w:color="auto" w:sz="4" w:space="0"/>
              <w:left w:val="nil"/>
              <w:bottom w:val="single" w:color="auto" w:sz="4" w:space="0"/>
              <w:right w:val="single" w:color="auto" w:sz="4" w:space="0"/>
            </w:tcBorders>
            <w:vAlign w:val="center"/>
          </w:tcPr>
          <w:p w14:paraId="5CA1D4C1">
            <w:pPr>
              <w:widowControl/>
              <w:jc w:val="center"/>
              <w:rPr>
                <w:rFonts w:ascii="仿宋_GB2312" w:hAnsi="仿宋" w:eastAsia="仿宋_GB2312" w:cs="宋体"/>
                <w:b/>
                <w:kern w:val="0"/>
                <w:sz w:val="24"/>
              </w:rPr>
            </w:pPr>
            <w:r>
              <w:rPr>
                <w:rFonts w:hint="eastAsia" w:ascii="微软雅黑" w:hAnsi="微软雅黑" w:eastAsia="微软雅黑" w:cs="微软雅黑"/>
                <w:b/>
                <w:kern w:val="0"/>
                <w:sz w:val="24"/>
              </w:rPr>
              <w:t>微型</w:t>
            </w:r>
          </w:p>
        </w:tc>
      </w:tr>
      <w:tr w14:paraId="2A77A81D">
        <w:tblPrEx>
          <w:tblCellMar>
            <w:top w:w="0" w:type="dxa"/>
            <w:left w:w="108" w:type="dxa"/>
            <w:bottom w:w="0" w:type="dxa"/>
            <w:right w:w="108" w:type="dxa"/>
          </w:tblCellMar>
        </w:tblPrEx>
        <w:trPr>
          <w:trHeight w:val="225" w:hRule="atLeast"/>
        </w:trPr>
        <w:tc>
          <w:tcPr>
            <w:tcW w:w="978" w:type="pct"/>
            <w:tcBorders>
              <w:top w:val="nil"/>
              <w:left w:val="single" w:color="auto" w:sz="4" w:space="0"/>
              <w:bottom w:val="single" w:color="auto" w:sz="4" w:space="0"/>
              <w:right w:val="single" w:color="auto" w:sz="4" w:space="0"/>
            </w:tcBorders>
            <w:vAlign w:val="bottom"/>
          </w:tcPr>
          <w:p w14:paraId="165C6EB8">
            <w:pPr>
              <w:widowControl/>
              <w:jc w:val="center"/>
              <w:rPr>
                <w:rFonts w:ascii="仿宋_GB2312" w:hAnsi="仿宋" w:eastAsia="仿宋_GB2312" w:cs="宋体"/>
                <w:b/>
                <w:bCs/>
                <w:kern w:val="0"/>
                <w:sz w:val="18"/>
                <w:szCs w:val="18"/>
              </w:rPr>
            </w:pPr>
            <w:r>
              <w:rPr>
                <w:rFonts w:hint="eastAsia" w:ascii="微软雅黑" w:hAnsi="微软雅黑" w:eastAsia="微软雅黑" w:cs="微软雅黑"/>
                <w:b/>
                <w:bCs/>
                <w:kern w:val="0"/>
                <w:sz w:val="18"/>
                <w:szCs w:val="18"/>
              </w:rPr>
              <w:t>农、林、牧、渔</w:t>
            </w:r>
          </w:p>
        </w:tc>
        <w:tc>
          <w:tcPr>
            <w:tcW w:w="831" w:type="pct"/>
            <w:tcBorders>
              <w:top w:val="nil"/>
              <w:left w:val="nil"/>
              <w:bottom w:val="single" w:color="auto" w:sz="4" w:space="0"/>
              <w:right w:val="single" w:color="auto" w:sz="4" w:space="0"/>
            </w:tcBorders>
            <w:vAlign w:val="center"/>
          </w:tcPr>
          <w:p w14:paraId="60837A79">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营业收入</w:t>
            </w:r>
            <w:r>
              <w:rPr>
                <w:rFonts w:hint="eastAsia" w:ascii="___WRD_EMBED_SUB_45" w:hAnsi="___WRD_EMBED_SUB_45" w:eastAsia="___WRD_EMBED_SUB_45" w:cs="___WRD_EMBED_SUB_45"/>
                <w:kern w:val="0"/>
                <w:sz w:val="18"/>
                <w:szCs w:val="18"/>
              </w:rPr>
              <w:t>（</w:t>
            </w:r>
            <w:r>
              <w:rPr>
                <w:rFonts w:hint="eastAsia" w:ascii="仿宋_GB2312" w:hAnsi="仿宋" w:eastAsia="仿宋_GB2312" w:cs="宋体"/>
                <w:kern w:val="0"/>
                <w:sz w:val="18"/>
                <w:szCs w:val="18"/>
              </w:rPr>
              <w:t>Y）</w:t>
            </w:r>
          </w:p>
        </w:tc>
        <w:tc>
          <w:tcPr>
            <w:tcW w:w="748" w:type="pct"/>
            <w:tcBorders>
              <w:top w:val="nil"/>
              <w:left w:val="nil"/>
              <w:bottom w:val="single" w:color="auto" w:sz="4" w:space="0"/>
              <w:right w:val="single" w:color="auto" w:sz="4" w:space="0"/>
            </w:tcBorders>
            <w:vAlign w:val="center"/>
          </w:tcPr>
          <w:p w14:paraId="1C092FBB">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万元</w:t>
            </w:r>
          </w:p>
        </w:tc>
        <w:tc>
          <w:tcPr>
            <w:tcW w:w="962" w:type="pct"/>
            <w:tcBorders>
              <w:top w:val="nil"/>
              <w:left w:val="nil"/>
              <w:bottom w:val="single" w:color="auto" w:sz="4" w:space="0"/>
              <w:right w:val="single" w:color="auto" w:sz="4" w:space="0"/>
            </w:tcBorders>
            <w:vAlign w:val="center"/>
          </w:tcPr>
          <w:p w14:paraId="2451790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Y</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20000</w:t>
            </w:r>
          </w:p>
        </w:tc>
        <w:tc>
          <w:tcPr>
            <w:tcW w:w="902" w:type="pct"/>
            <w:tcBorders>
              <w:top w:val="nil"/>
              <w:left w:val="nil"/>
              <w:bottom w:val="single" w:color="auto" w:sz="4" w:space="0"/>
              <w:right w:val="single" w:color="auto" w:sz="4" w:space="0"/>
            </w:tcBorders>
            <w:vAlign w:val="center"/>
          </w:tcPr>
          <w:p w14:paraId="0C7ACE0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Y</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500</w:t>
            </w:r>
          </w:p>
        </w:tc>
        <w:tc>
          <w:tcPr>
            <w:tcW w:w="579" w:type="pct"/>
            <w:tcBorders>
              <w:top w:val="nil"/>
              <w:left w:val="nil"/>
              <w:bottom w:val="single" w:color="auto" w:sz="4" w:space="0"/>
              <w:right w:val="single" w:color="auto" w:sz="4" w:space="0"/>
            </w:tcBorders>
            <w:vAlign w:val="center"/>
          </w:tcPr>
          <w:p w14:paraId="3E451C1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50</w:t>
            </w:r>
          </w:p>
        </w:tc>
      </w:tr>
      <w:tr w14:paraId="09019C0E">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79FB3C58">
            <w:pPr>
              <w:widowControl/>
              <w:jc w:val="center"/>
              <w:rPr>
                <w:rFonts w:ascii="仿宋_GB2312" w:hAnsi="仿宋" w:eastAsia="仿宋_GB2312" w:cs="宋体"/>
                <w:b/>
                <w:bCs/>
                <w:kern w:val="0"/>
                <w:sz w:val="18"/>
                <w:szCs w:val="18"/>
              </w:rPr>
            </w:pPr>
            <w:r>
              <w:rPr>
                <w:rFonts w:hint="eastAsia" w:ascii="微软雅黑" w:hAnsi="微软雅黑" w:eastAsia="微软雅黑" w:cs="微软雅黑"/>
                <w:b/>
                <w:bCs/>
                <w:kern w:val="0"/>
                <w:sz w:val="18"/>
                <w:szCs w:val="18"/>
              </w:rPr>
              <w:t>工业</w:t>
            </w:r>
          </w:p>
        </w:tc>
        <w:tc>
          <w:tcPr>
            <w:tcW w:w="831" w:type="pct"/>
            <w:tcBorders>
              <w:top w:val="nil"/>
              <w:left w:val="nil"/>
              <w:bottom w:val="single" w:color="auto" w:sz="4" w:space="0"/>
              <w:right w:val="single" w:color="auto" w:sz="4" w:space="0"/>
            </w:tcBorders>
            <w:vAlign w:val="center"/>
          </w:tcPr>
          <w:p w14:paraId="1C40E5C4">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从业</w:t>
            </w:r>
            <w:r>
              <w:rPr>
                <w:rFonts w:hint="eastAsia" w:ascii="___WRD_EMBED_SUB_45" w:hAnsi="___WRD_EMBED_SUB_45" w:eastAsia="___WRD_EMBED_SUB_45" w:cs="___WRD_EMBED_SUB_45"/>
                <w:kern w:val="0"/>
                <w:sz w:val="18"/>
                <w:szCs w:val="18"/>
              </w:rPr>
              <w:t>人</w:t>
            </w:r>
            <w:r>
              <w:rPr>
                <w:rFonts w:hint="eastAsia" w:ascii="微软雅黑" w:hAnsi="微软雅黑" w:eastAsia="微软雅黑" w:cs="微软雅黑"/>
                <w:kern w:val="0"/>
                <w:sz w:val="18"/>
                <w:szCs w:val="18"/>
              </w:rPr>
              <w:t>员</w:t>
            </w:r>
            <w:r>
              <w:rPr>
                <w:rFonts w:hint="eastAsia" w:ascii="___WRD_EMBED_SUB_45" w:hAnsi="___WRD_EMBED_SUB_45" w:eastAsia="___WRD_EMBED_SUB_45" w:cs="___WRD_EMBED_SUB_45"/>
                <w:kern w:val="0"/>
                <w:sz w:val="18"/>
                <w:szCs w:val="18"/>
              </w:rPr>
              <w:t>（</w:t>
            </w:r>
            <w:r>
              <w:rPr>
                <w:rFonts w:hint="eastAsia" w:ascii="仿宋_GB2312" w:hAnsi="仿宋" w:eastAsia="仿宋_GB2312" w:cs="宋体"/>
                <w:kern w:val="0"/>
                <w:sz w:val="18"/>
                <w:szCs w:val="18"/>
              </w:rPr>
              <w:t>X）</w:t>
            </w:r>
          </w:p>
        </w:tc>
        <w:tc>
          <w:tcPr>
            <w:tcW w:w="748" w:type="pct"/>
            <w:tcBorders>
              <w:top w:val="nil"/>
              <w:left w:val="nil"/>
              <w:bottom w:val="single" w:color="auto" w:sz="4" w:space="0"/>
              <w:right w:val="single" w:color="auto" w:sz="4" w:space="0"/>
            </w:tcBorders>
            <w:vAlign w:val="center"/>
          </w:tcPr>
          <w:p w14:paraId="20EF8A2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962" w:type="pct"/>
            <w:tcBorders>
              <w:top w:val="nil"/>
              <w:left w:val="nil"/>
              <w:bottom w:val="single" w:color="auto" w:sz="4" w:space="0"/>
              <w:right w:val="single" w:color="auto" w:sz="4" w:space="0"/>
            </w:tcBorders>
            <w:vAlign w:val="center"/>
          </w:tcPr>
          <w:p w14:paraId="3D581C1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X</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1000</w:t>
            </w:r>
          </w:p>
        </w:tc>
        <w:tc>
          <w:tcPr>
            <w:tcW w:w="902" w:type="pct"/>
            <w:tcBorders>
              <w:top w:val="nil"/>
              <w:left w:val="nil"/>
              <w:bottom w:val="single" w:color="auto" w:sz="4" w:space="0"/>
              <w:right w:val="single" w:color="auto" w:sz="4" w:space="0"/>
            </w:tcBorders>
            <w:vAlign w:val="center"/>
          </w:tcPr>
          <w:p w14:paraId="603CA87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X</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300</w:t>
            </w:r>
          </w:p>
        </w:tc>
        <w:tc>
          <w:tcPr>
            <w:tcW w:w="579" w:type="pct"/>
            <w:tcBorders>
              <w:top w:val="nil"/>
              <w:left w:val="nil"/>
              <w:bottom w:val="single" w:color="auto" w:sz="4" w:space="0"/>
              <w:right w:val="single" w:color="auto" w:sz="4" w:space="0"/>
            </w:tcBorders>
            <w:vAlign w:val="center"/>
          </w:tcPr>
          <w:p w14:paraId="06223A6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20</w:t>
            </w:r>
          </w:p>
        </w:tc>
      </w:tr>
      <w:tr w14:paraId="74BA6169">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3171CE9A">
            <w:pPr>
              <w:widowControl/>
              <w:jc w:val="left"/>
              <w:rPr>
                <w:rFonts w:ascii="仿宋_GB2312" w:hAnsi="仿宋" w:eastAsia="仿宋_GB2312" w:cs="宋体"/>
                <w:b/>
                <w:bCs/>
                <w:kern w:val="0"/>
                <w:sz w:val="18"/>
                <w:szCs w:val="18"/>
              </w:rPr>
            </w:pPr>
          </w:p>
        </w:tc>
        <w:tc>
          <w:tcPr>
            <w:tcW w:w="831" w:type="pct"/>
            <w:tcBorders>
              <w:top w:val="nil"/>
              <w:left w:val="nil"/>
              <w:bottom w:val="single" w:color="auto" w:sz="4" w:space="0"/>
              <w:right w:val="single" w:color="auto" w:sz="4" w:space="0"/>
            </w:tcBorders>
            <w:vAlign w:val="center"/>
          </w:tcPr>
          <w:p w14:paraId="1F6DFF5A">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营业收入</w:t>
            </w:r>
            <w:r>
              <w:rPr>
                <w:rFonts w:hint="eastAsia" w:ascii="___WRD_EMBED_SUB_45" w:hAnsi="___WRD_EMBED_SUB_45" w:eastAsia="___WRD_EMBED_SUB_45" w:cs="___WRD_EMBED_SUB_45"/>
                <w:kern w:val="0"/>
                <w:sz w:val="18"/>
                <w:szCs w:val="18"/>
              </w:rPr>
              <w:t>（</w:t>
            </w:r>
            <w:r>
              <w:rPr>
                <w:rFonts w:hint="eastAsia" w:ascii="仿宋_GB2312" w:hAnsi="仿宋" w:eastAsia="仿宋_GB2312" w:cs="宋体"/>
                <w:kern w:val="0"/>
                <w:sz w:val="18"/>
                <w:szCs w:val="18"/>
              </w:rPr>
              <w:t>Y）</w:t>
            </w:r>
          </w:p>
        </w:tc>
        <w:tc>
          <w:tcPr>
            <w:tcW w:w="748" w:type="pct"/>
            <w:tcBorders>
              <w:top w:val="nil"/>
              <w:left w:val="nil"/>
              <w:bottom w:val="single" w:color="auto" w:sz="4" w:space="0"/>
              <w:right w:val="single" w:color="auto" w:sz="4" w:space="0"/>
            </w:tcBorders>
            <w:vAlign w:val="center"/>
          </w:tcPr>
          <w:p w14:paraId="0169BFF3">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万元</w:t>
            </w:r>
          </w:p>
        </w:tc>
        <w:tc>
          <w:tcPr>
            <w:tcW w:w="962" w:type="pct"/>
            <w:tcBorders>
              <w:top w:val="nil"/>
              <w:left w:val="nil"/>
              <w:bottom w:val="single" w:color="auto" w:sz="4" w:space="0"/>
              <w:right w:val="single" w:color="auto" w:sz="4" w:space="0"/>
            </w:tcBorders>
            <w:vAlign w:val="center"/>
          </w:tcPr>
          <w:p w14:paraId="3472894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Y</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40000</w:t>
            </w:r>
          </w:p>
        </w:tc>
        <w:tc>
          <w:tcPr>
            <w:tcW w:w="902" w:type="pct"/>
            <w:tcBorders>
              <w:top w:val="nil"/>
              <w:left w:val="nil"/>
              <w:bottom w:val="single" w:color="auto" w:sz="4" w:space="0"/>
              <w:right w:val="single" w:color="auto" w:sz="4" w:space="0"/>
            </w:tcBorders>
            <w:vAlign w:val="center"/>
          </w:tcPr>
          <w:p w14:paraId="30AEF26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Y</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2000</w:t>
            </w:r>
          </w:p>
        </w:tc>
        <w:tc>
          <w:tcPr>
            <w:tcW w:w="579" w:type="pct"/>
            <w:tcBorders>
              <w:top w:val="nil"/>
              <w:left w:val="nil"/>
              <w:bottom w:val="single" w:color="auto" w:sz="4" w:space="0"/>
              <w:right w:val="single" w:color="auto" w:sz="4" w:space="0"/>
            </w:tcBorders>
            <w:vAlign w:val="center"/>
          </w:tcPr>
          <w:p w14:paraId="7A5AA4D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300</w:t>
            </w:r>
          </w:p>
        </w:tc>
      </w:tr>
      <w:tr w14:paraId="4DB01B81">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2801D522">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建</w:t>
            </w:r>
            <w:r>
              <w:rPr>
                <w:rFonts w:hint="eastAsia" w:ascii="微软雅黑" w:hAnsi="微软雅黑" w:eastAsia="微软雅黑" w:cs="微软雅黑"/>
                <w:b/>
                <w:bCs/>
                <w:kern w:val="0"/>
                <w:sz w:val="18"/>
                <w:szCs w:val="18"/>
              </w:rPr>
              <w:t>筑业</w:t>
            </w:r>
          </w:p>
        </w:tc>
        <w:tc>
          <w:tcPr>
            <w:tcW w:w="831" w:type="pct"/>
            <w:tcBorders>
              <w:top w:val="nil"/>
              <w:left w:val="nil"/>
              <w:bottom w:val="single" w:color="auto" w:sz="4" w:space="0"/>
              <w:right w:val="single" w:color="auto" w:sz="4" w:space="0"/>
            </w:tcBorders>
            <w:vAlign w:val="center"/>
          </w:tcPr>
          <w:p w14:paraId="545638E7">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营业收入</w:t>
            </w:r>
            <w:r>
              <w:rPr>
                <w:rFonts w:hint="eastAsia" w:ascii="___WRD_EMBED_SUB_45" w:hAnsi="___WRD_EMBED_SUB_45" w:eastAsia="___WRD_EMBED_SUB_45" w:cs="___WRD_EMBED_SUB_45"/>
                <w:kern w:val="0"/>
                <w:sz w:val="18"/>
                <w:szCs w:val="18"/>
              </w:rPr>
              <w:t>（</w:t>
            </w:r>
            <w:r>
              <w:rPr>
                <w:rFonts w:hint="eastAsia" w:ascii="仿宋_GB2312" w:hAnsi="仿宋" w:eastAsia="仿宋_GB2312" w:cs="宋体"/>
                <w:kern w:val="0"/>
                <w:sz w:val="18"/>
                <w:szCs w:val="18"/>
              </w:rPr>
              <w:t>Y）</w:t>
            </w:r>
          </w:p>
        </w:tc>
        <w:tc>
          <w:tcPr>
            <w:tcW w:w="748" w:type="pct"/>
            <w:tcBorders>
              <w:top w:val="nil"/>
              <w:left w:val="nil"/>
              <w:bottom w:val="single" w:color="auto" w:sz="4" w:space="0"/>
              <w:right w:val="single" w:color="auto" w:sz="4" w:space="0"/>
            </w:tcBorders>
            <w:vAlign w:val="center"/>
          </w:tcPr>
          <w:p w14:paraId="7C9C7FC4">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万元</w:t>
            </w:r>
          </w:p>
        </w:tc>
        <w:tc>
          <w:tcPr>
            <w:tcW w:w="962" w:type="pct"/>
            <w:tcBorders>
              <w:top w:val="nil"/>
              <w:left w:val="nil"/>
              <w:bottom w:val="single" w:color="auto" w:sz="4" w:space="0"/>
              <w:right w:val="single" w:color="auto" w:sz="4" w:space="0"/>
            </w:tcBorders>
            <w:vAlign w:val="center"/>
          </w:tcPr>
          <w:p w14:paraId="3EE1ED2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6000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Y</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80000</w:t>
            </w:r>
          </w:p>
        </w:tc>
        <w:tc>
          <w:tcPr>
            <w:tcW w:w="902" w:type="pct"/>
            <w:tcBorders>
              <w:top w:val="nil"/>
              <w:left w:val="nil"/>
              <w:bottom w:val="single" w:color="auto" w:sz="4" w:space="0"/>
              <w:right w:val="single" w:color="auto" w:sz="4" w:space="0"/>
            </w:tcBorders>
            <w:vAlign w:val="center"/>
          </w:tcPr>
          <w:p w14:paraId="1DC701E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Y</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6000</w:t>
            </w:r>
          </w:p>
        </w:tc>
        <w:tc>
          <w:tcPr>
            <w:tcW w:w="579" w:type="pct"/>
            <w:tcBorders>
              <w:top w:val="nil"/>
              <w:left w:val="nil"/>
              <w:bottom w:val="single" w:color="auto" w:sz="4" w:space="0"/>
              <w:right w:val="single" w:color="auto" w:sz="4" w:space="0"/>
            </w:tcBorders>
            <w:vAlign w:val="center"/>
          </w:tcPr>
          <w:p w14:paraId="6E9D9C9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300</w:t>
            </w:r>
          </w:p>
        </w:tc>
      </w:tr>
      <w:tr w14:paraId="35EA2E09">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00511BA3">
            <w:pPr>
              <w:widowControl/>
              <w:jc w:val="left"/>
              <w:rPr>
                <w:rFonts w:ascii="仿宋_GB2312" w:hAnsi="仿宋" w:eastAsia="仿宋_GB2312" w:cs="宋体"/>
                <w:b/>
                <w:bCs/>
                <w:kern w:val="0"/>
                <w:sz w:val="18"/>
                <w:szCs w:val="18"/>
              </w:rPr>
            </w:pPr>
          </w:p>
        </w:tc>
        <w:tc>
          <w:tcPr>
            <w:tcW w:w="831" w:type="pct"/>
            <w:tcBorders>
              <w:top w:val="nil"/>
              <w:left w:val="nil"/>
              <w:bottom w:val="single" w:color="auto" w:sz="4" w:space="0"/>
              <w:right w:val="single" w:color="auto" w:sz="4" w:space="0"/>
            </w:tcBorders>
            <w:vAlign w:val="center"/>
          </w:tcPr>
          <w:p w14:paraId="4BF42F4A">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资产总额</w:t>
            </w:r>
            <w:r>
              <w:rPr>
                <w:rFonts w:hint="eastAsia" w:ascii="___WRD_EMBED_SUB_45" w:hAnsi="___WRD_EMBED_SUB_45" w:eastAsia="___WRD_EMBED_SUB_45" w:cs="___WRD_EMBED_SUB_45"/>
                <w:kern w:val="0"/>
                <w:sz w:val="18"/>
                <w:szCs w:val="18"/>
              </w:rPr>
              <w:t>（</w:t>
            </w:r>
            <w:r>
              <w:rPr>
                <w:rFonts w:hint="eastAsia" w:ascii="仿宋_GB2312" w:hAnsi="仿宋" w:eastAsia="仿宋_GB2312" w:cs="宋体"/>
                <w:kern w:val="0"/>
                <w:sz w:val="18"/>
                <w:szCs w:val="18"/>
              </w:rPr>
              <w:t>Z）</w:t>
            </w:r>
          </w:p>
        </w:tc>
        <w:tc>
          <w:tcPr>
            <w:tcW w:w="748" w:type="pct"/>
            <w:tcBorders>
              <w:top w:val="nil"/>
              <w:left w:val="nil"/>
              <w:bottom w:val="single" w:color="auto" w:sz="4" w:space="0"/>
              <w:right w:val="single" w:color="auto" w:sz="4" w:space="0"/>
            </w:tcBorders>
            <w:vAlign w:val="center"/>
          </w:tcPr>
          <w:p w14:paraId="0EF9AE6A">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万元</w:t>
            </w:r>
          </w:p>
        </w:tc>
        <w:tc>
          <w:tcPr>
            <w:tcW w:w="962" w:type="pct"/>
            <w:tcBorders>
              <w:top w:val="nil"/>
              <w:left w:val="nil"/>
              <w:bottom w:val="single" w:color="auto" w:sz="4" w:space="0"/>
              <w:right w:val="single" w:color="auto" w:sz="4" w:space="0"/>
            </w:tcBorders>
            <w:vAlign w:val="center"/>
          </w:tcPr>
          <w:p w14:paraId="0453745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Z</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80000</w:t>
            </w:r>
          </w:p>
        </w:tc>
        <w:tc>
          <w:tcPr>
            <w:tcW w:w="902" w:type="pct"/>
            <w:tcBorders>
              <w:top w:val="nil"/>
              <w:left w:val="nil"/>
              <w:bottom w:val="single" w:color="auto" w:sz="4" w:space="0"/>
              <w:right w:val="single" w:color="auto" w:sz="4" w:space="0"/>
            </w:tcBorders>
            <w:vAlign w:val="center"/>
          </w:tcPr>
          <w:p w14:paraId="4F7C8A5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Z</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5000</w:t>
            </w:r>
          </w:p>
        </w:tc>
        <w:tc>
          <w:tcPr>
            <w:tcW w:w="579" w:type="pct"/>
            <w:tcBorders>
              <w:top w:val="nil"/>
              <w:left w:val="nil"/>
              <w:bottom w:val="single" w:color="auto" w:sz="4" w:space="0"/>
              <w:right w:val="single" w:color="auto" w:sz="4" w:space="0"/>
            </w:tcBorders>
            <w:vAlign w:val="center"/>
          </w:tcPr>
          <w:p w14:paraId="0E43E7B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Z</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300</w:t>
            </w:r>
          </w:p>
        </w:tc>
      </w:tr>
      <w:tr w14:paraId="52541A72">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1272361C">
            <w:pPr>
              <w:widowControl/>
              <w:jc w:val="center"/>
              <w:rPr>
                <w:rFonts w:ascii="仿宋_GB2312" w:hAnsi="仿宋" w:eastAsia="仿宋_GB2312" w:cs="宋体"/>
                <w:b/>
                <w:bCs/>
                <w:kern w:val="0"/>
                <w:sz w:val="18"/>
                <w:szCs w:val="18"/>
              </w:rPr>
            </w:pPr>
            <w:r>
              <w:rPr>
                <w:rFonts w:hint="eastAsia" w:ascii="微软雅黑" w:hAnsi="微软雅黑" w:eastAsia="微软雅黑" w:cs="微软雅黑"/>
                <w:b/>
                <w:bCs/>
                <w:kern w:val="0"/>
                <w:sz w:val="18"/>
                <w:szCs w:val="18"/>
              </w:rPr>
              <w:t>批发业</w:t>
            </w:r>
          </w:p>
        </w:tc>
        <w:tc>
          <w:tcPr>
            <w:tcW w:w="831" w:type="pct"/>
            <w:tcBorders>
              <w:top w:val="nil"/>
              <w:left w:val="nil"/>
              <w:bottom w:val="single" w:color="auto" w:sz="4" w:space="0"/>
              <w:right w:val="single" w:color="auto" w:sz="4" w:space="0"/>
            </w:tcBorders>
            <w:vAlign w:val="center"/>
          </w:tcPr>
          <w:p w14:paraId="496D6908">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从业</w:t>
            </w:r>
            <w:r>
              <w:rPr>
                <w:rFonts w:hint="eastAsia" w:ascii="___WRD_EMBED_SUB_45" w:hAnsi="___WRD_EMBED_SUB_45" w:eastAsia="___WRD_EMBED_SUB_45" w:cs="___WRD_EMBED_SUB_45"/>
                <w:kern w:val="0"/>
                <w:sz w:val="18"/>
                <w:szCs w:val="18"/>
              </w:rPr>
              <w:t>人</w:t>
            </w:r>
            <w:r>
              <w:rPr>
                <w:rFonts w:hint="eastAsia" w:ascii="微软雅黑" w:hAnsi="微软雅黑" w:eastAsia="微软雅黑" w:cs="微软雅黑"/>
                <w:kern w:val="0"/>
                <w:sz w:val="18"/>
                <w:szCs w:val="18"/>
              </w:rPr>
              <w:t>员</w:t>
            </w:r>
            <w:r>
              <w:rPr>
                <w:rFonts w:hint="eastAsia" w:ascii="___WRD_EMBED_SUB_45" w:hAnsi="___WRD_EMBED_SUB_45" w:eastAsia="___WRD_EMBED_SUB_45" w:cs="___WRD_EMBED_SUB_45"/>
                <w:kern w:val="0"/>
                <w:sz w:val="18"/>
                <w:szCs w:val="18"/>
              </w:rPr>
              <w:t>（</w:t>
            </w:r>
            <w:r>
              <w:rPr>
                <w:rFonts w:hint="eastAsia" w:ascii="仿宋_GB2312" w:hAnsi="仿宋" w:eastAsia="仿宋_GB2312" w:cs="宋体"/>
                <w:kern w:val="0"/>
                <w:sz w:val="18"/>
                <w:szCs w:val="18"/>
              </w:rPr>
              <w:t>X）</w:t>
            </w:r>
          </w:p>
        </w:tc>
        <w:tc>
          <w:tcPr>
            <w:tcW w:w="748" w:type="pct"/>
            <w:tcBorders>
              <w:top w:val="nil"/>
              <w:left w:val="nil"/>
              <w:bottom w:val="single" w:color="auto" w:sz="4" w:space="0"/>
              <w:right w:val="single" w:color="auto" w:sz="4" w:space="0"/>
            </w:tcBorders>
            <w:vAlign w:val="center"/>
          </w:tcPr>
          <w:p w14:paraId="292630B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962" w:type="pct"/>
            <w:tcBorders>
              <w:top w:val="nil"/>
              <w:left w:val="nil"/>
              <w:bottom w:val="single" w:color="auto" w:sz="4" w:space="0"/>
              <w:right w:val="single" w:color="auto" w:sz="4" w:space="0"/>
            </w:tcBorders>
            <w:vAlign w:val="center"/>
          </w:tcPr>
          <w:p w14:paraId="661CD14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X</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200</w:t>
            </w:r>
          </w:p>
        </w:tc>
        <w:tc>
          <w:tcPr>
            <w:tcW w:w="902" w:type="pct"/>
            <w:tcBorders>
              <w:top w:val="nil"/>
              <w:left w:val="nil"/>
              <w:bottom w:val="single" w:color="auto" w:sz="4" w:space="0"/>
              <w:right w:val="single" w:color="auto" w:sz="4" w:space="0"/>
            </w:tcBorders>
            <w:vAlign w:val="center"/>
          </w:tcPr>
          <w:p w14:paraId="767FEB8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X</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20</w:t>
            </w:r>
          </w:p>
        </w:tc>
        <w:tc>
          <w:tcPr>
            <w:tcW w:w="579" w:type="pct"/>
            <w:tcBorders>
              <w:top w:val="nil"/>
              <w:left w:val="nil"/>
              <w:bottom w:val="single" w:color="auto" w:sz="4" w:space="0"/>
              <w:right w:val="single" w:color="auto" w:sz="4" w:space="0"/>
            </w:tcBorders>
            <w:vAlign w:val="center"/>
          </w:tcPr>
          <w:p w14:paraId="109D7C8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5</w:t>
            </w:r>
          </w:p>
        </w:tc>
      </w:tr>
      <w:tr w14:paraId="6DDC3EAD">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3FE6326C">
            <w:pPr>
              <w:widowControl/>
              <w:jc w:val="left"/>
              <w:rPr>
                <w:rFonts w:ascii="仿宋_GB2312" w:hAnsi="仿宋" w:eastAsia="仿宋_GB2312" w:cs="宋体"/>
                <w:b/>
                <w:bCs/>
                <w:kern w:val="0"/>
                <w:sz w:val="18"/>
                <w:szCs w:val="18"/>
              </w:rPr>
            </w:pPr>
          </w:p>
        </w:tc>
        <w:tc>
          <w:tcPr>
            <w:tcW w:w="831" w:type="pct"/>
            <w:tcBorders>
              <w:top w:val="nil"/>
              <w:left w:val="nil"/>
              <w:bottom w:val="single" w:color="auto" w:sz="4" w:space="0"/>
              <w:right w:val="single" w:color="auto" w:sz="4" w:space="0"/>
            </w:tcBorders>
            <w:vAlign w:val="center"/>
          </w:tcPr>
          <w:p w14:paraId="3F2F67D7">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营业收入</w:t>
            </w:r>
            <w:r>
              <w:rPr>
                <w:rFonts w:hint="eastAsia" w:ascii="___WRD_EMBED_SUB_45" w:hAnsi="___WRD_EMBED_SUB_45" w:eastAsia="___WRD_EMBED_SUB_45" w:cs="___WRD_EMBED_SUB_45"/>
                <w:kern w:val="0"/>
                <w:sz w:val="18"/>
                <w:szCs w:val="18"/>
              </w:rPr>
              <w:t>（</w:t>
            </w:r>
            <w:r>
              <w:rPr>
                <w:rFonts w:hint="eastAsia" w:ascii="仿宋_GB2312" w:hAnsi="仿宋" w:eastAsia="仿宋_GB2312" w:cs="宋体"/>
                <w:kern w:val="0"/>
                <w:sz w:val="18"/>
                <w:szCs w:val="18"/>
              </w:rPr>
              <w:t>Y）</w:t>
            </w:r>
          </w:p>
        </w:tc>
        <w:tc>
          <w:tcPr>
            <w:tcW w:w="748" w:type="pct"/>
            <w:tcBorders>
              <w:top w:val="nil"/>
              <w:left w:val="nil"/>
              <w:bottom w:val="single" w:color="auto" w:sz="4" w:space="0"/>
              <w:right w:val="single" w:color="auto" w:sz="4" w:space="0"/>
            </w:tcBorders>
            <w:vAlign w:val="center"/>
          </w:tcPr>
          <w:p w14:paraId="0579561A">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万元</w:t>
            </w:r>
          </w:p>
        </w:tc>
        <w:tc>
          <w:tcPr>
            <w:tcW w:w="962" w:type="pct"/>
            <w:tcBorders>
              <w:top w:val="nil"/>
              <w:left w:val="nil"/>
              <w:bottom w:val="single" w:color="auto" w:sz="4" w:space="0"/>
              <w:right w:val="single" w:color="auto" w:sz="4" w:space="0"/>
            </w:tcBorders>
            <w:vAlign w:val="center"/>
          </w:tcPr>
          <w:p w14:paraId="599D1D0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Y</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40000</w:t>
            </w:r>
          </w:p>
        </w:tc>
        <w:tc>
          <w:tcPr>
            <w:tcW w:w="902" w:type="pct"/>
            <w:tcBorders>
              <w:top w:val="nil"/>
              <w:left w:val="nil"/>
              <w:bottom w:val="single" w:color="auto" w:sz="4" w:space="0"/>
              <w:right w:val="single" w:color="auto" w:sz="4" w:space="0"/>
            </w:tcBorders>
            <w:vAlign w:val="center"/>
          </w:tcPr>
          <w:p w14:paraId="2C7F034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Y</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5000</w:t>
            </w:r>
          </w:p>
        </w:tc>
        <w:tc>
          <w:tcPr>
            <w:tcW w:w="579" w:type="pct"/>
            <w:tcBorders>
              <w:top w:val="nil"/>
              <w:left w:val="nil"/>
              <w:bottom w:val="single" w:color="auto" w:sz="4" w:space="0"/>
              <w:right w:val="single" w:color="auto" w:sz="4" w:space="0"/>
            </w:tcBorders>
            <w:vAlign w:val="center"/>
          </w:tcPr>
          <w:p w14:paraId="0D3976D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1000</w:t>
            </w:r>
          </w:p>
        </w:tc>
      </w:tr>
      <w:tr w14:paraId="31C38F37">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6CB5E276">
            <w:pPr>
              <w:widowControl/>
              <w:jc w:val="center"/>
              <w:rPr>
                <w:rFonts w:ascii="仿宋_GB2312" w:hAnsi="仿宋" w:eastAsia="仿宋_GB2312" w:cs="宋体"/>
                <w:b/>
                <w:bCs/>
                <w:kern w:val="0"/>
                <w:sz w:val="18"/>
                <w:szCs w:val="18"/>
              </w:rPr>
            </w:pPr>
            <w:r>
              <w:rPr>
                <w:rFonts w:hint="eastAsia" w:ascii="微软雅黑" w:hAnsi="微软雅黑" w:eastAsia="微软雅黑" w:cs="微软雅黑"/>
                <w:b/>
                <w:bCs/>
                <w:kern w:val="0"/>
                <w:sz w:val="18"/>
                <w:szCs w:val="18"/>
              </w:rPr>
              <w:t>零售业</w:t>
            </w:r>
          </w:p>
        </w:tc>
        <w:tc>
          <w:tcPr>
            <w:tcW w:w="831" w:type="pct"/>
            <w:tcBorders>
              <w:top w:val="nil"/>
              <w:left w:val="nil"/>
              <w:bottom w:val="single" w:color="auto" w:sz="4" w:space="0"/>
              <w:right w:val="single" w:color="auto" w:sz="4" w:space="0"/>
            </w:tcBorders>
            <w:vAlign w:val="center"/>
          </w:tcPr>
          <w:p w14:paraId="23CE16F3">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从业</w:t>
            </w:r>
            <w:r>
              <w:rPr>
                <w:rFonts w:hint="eastAsia" w:ascii="___WRD_EMBED_SUB_45" w:hAnsi="___WRD_EMBED_SUB_45" w:eastAsia="___WRD_EMBED_SUB_45" w:cs="___WRD_EMBED_SUB_45"/>
                <w:kern w:val="0"/>
                <w:sz w:val="18"/>
                <w:szCs w:val="18"/>
              </w:rPr>
              <w:t>人</w:t>
            </w:r>
            <w:r>
              <w:rPr>
                <w:rFonts w:hint="eastAsia" w:ascii="微软雅黑" w:hAnsi="微软雅黑" w:eastAsia="微软雅黑" w:cs="微软雅黑"/>
                <w:kern w:val="0"/>
                <w:sz w:val="18"/>
                <w:szCs w:val="18"/>
              </w:rPr>
              <w:t>员</w:t>
            </w:r>
            <w:r>
              <w:rPr>
                <w:rFonts w:hint="eastAsia" w:ascii="___WRD_EMBED_SUB_45" w:hAnsi="___WRD_EMBED_SUB_45" w:eastAsia="___WRD_EMBED_SUB_45" w:cs="___WRD_EMBED_SUB_45"/>
                <w:kern w:val="0"/>
                <w:sz w:val="18"/>
                <w:szCs w:val="18"/>
              </w:rPr>
              <w:t>（</w:t>
            </w:r>
            <w:r>
              <w:rPr>
                <w:rFonts w:hint="eastAsia" w:ascii="仿宋_GB2312" w:hAnsi="仿宋" w:eastAsia="仿宋_GB2312" w:cs="宋体"/>
                <w:kern w:val="0"/>
                <w:sz w:val="18"/>
                <w:szCs w:val="18"/>
              </w:rPr>
              <w:t>X）</w:t>
            </w:r>
          </w:p>
        </w:tc>
        <w:tc>
          <w:tcPr>
            <w:tcW w:w="748" w:type="pct"/>
            <w:tcBorders>
              <w:top w:val="nil"/>
              <w:left w:val="nil"/>
              <w:bottom w:val="single" w:color="auto" w:sz="4" w:space="0"/>
              <w:right w:val="single" w:color="auto" w:sz="4" w:space="0"/>
            </w:tcBorders>
            <w:vAlign w:val="center"/>
          </w:tcPr>
          <w:p w14:paraId="71E18E8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962" w:type="pct"/>
            <w:tcBorders>
              <w:top w:val="nil"/>
              <w:left w:val="nil"/>
              <w:bottom w:val="single" w:color="auto" w:sz="4" w:space="0"/>
              <w:right w:val="single" w:color="auto" w:sz="4" w:space="0"/>
            </w:tcBorders>
            <w:vAlign w:val="center"/>
          </w:tcPr>
          <w:p w14:paraId="0C13840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X</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300</w:t>
            </w:r>
          </w:p>
        </w:tc>
        <w:tc>
          <w:tcPr>
            <w:tcW w:w="902" w:type="pct"/>
            <w:tcBorders>
              <w:top w:val="nil"/>
              <w:left w:val="nil"/>
              <w:bottom w:val="single" w:color="auto" w:sz="4" w:space="0"/>
              <w:right w:val="single" w:color="auto" w:sz="4" w:space="0"/>
            </w:tcBorders>
            <w:vAlign w:val="center"/>
          </w:tcPr>
          <w:p w14:paraId="51D8CA2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X</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50</w:t>
            </w:r>
          </w:p>
        </w:tc>
        <w:tc>
          <w:tcPr>
            <w:tcW w:w="579" w:type="pct"/>
            <w:tcBorders>
              <w:top w:val="nil"/>
              <w:left w:val="nil"/>
              <w:bottom w:val="single" w:color="auto" w:sz="4" w:space="0"/>
              <w:right w:val="single" w:color="auto" w:sz="4" w:space="0"/>
            </w:tcBorders>
            <w:vAlign w:val="center"/>
          </w:tcPr>
          <w:p w14:paraId="52E4051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10</w:t>
            </w:r>
          </w:p>
        </w:tc>
      </w:tr>
      <w:tr w14:paraId="7C47A89D">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4BEA1CC2">
            <w:pPr>
              <w:widowControl/>
              <w:jc w:val="left"/>
              <w:rPr>
                <w:rFonts w:ascii="仿宋_GB2312" w:hAnsi="仿宋" w:eastAsia="仿宋_GB2312" w:cs="宋体"/>
                <w:b/>
                <w:bCs/>
                <w:kern w:val="0"/>
                <w:sz w:val="18"/>
                <w:szCs w:val="18"/>
              </w:rPr>
            </w:pPr>
          </w:p>
        </w:tc>
        <w:tc>
          <w:tcPr>
            <w:tcW w:w="831" w:type="pct"/>
            <w:tcBorders>
              <w:top w:val="nil"/>
              <w:left w:val="nil"/>
              <w:bottom w:val="single" w:color="auto" w:sz="4" w:space="0"/>
              <w:right w:val="single" w:color="auto" w:sz="4" w:space="0"/>
            </w:tcBorders>
            <w:vAlign w:val="center"/>
          </w:tcPr>
          <w:p w14:paraId="7479029D">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营业收入</w:t>
            </w:r>
            <w:r>
              <w:rPr>
                <w:rFonts w:hint="eastAsia" w:ascii="___WRD_EMBED_SUB_45" w:hAnsi="___WRD_EMBED_SUB_45" w:eastAsia="___WRD_EMBED_SUB_45" w:cs="___WRD_EMBED_SUB_45"/>
                <w:kern w:val="0"/>
                <w:sz w:val="18"/>
                <w:szCs w:val="18"/>
              </w:rPr>
              <w:t>（</w:t>
            </w:r>
            <w:r>
              <w:rPr>
                <w:rFonts w:hint="eastAsia" w:ascii="仿宋_GB2312" w:hAnsi="仿宋" w:eastAsia="仿宋_GB2312" w:cs="宋体"/>
                <w:kern w:val="0"/>
                <w:sz w:val="18"/>
                <w:szCs w:val="18"/>
              </w:rPr>
              <w:t>Y）</w:t>
            </w:r>
          </w:p>
        </w:tc>
        <w:tc>
          <w:tcPr>
            <w:tcW w:w="748" w:type="pct"/>
            <w:tcBorders>
              <w:top w:val="nil"/>
              <w:left w:val="nil"/>
              <w:bottom w:val="single" w:color="auto" w:sz="4" w:space="0"/>
              <w:right w:val="single" w:color="auto" w:sz="4" w:space="0"/>
            </w:tcBorders>
            <w:vAlign w:val="center"/>
          </w:tcPr>
          <w:p w14:paraId="4A6579DE">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万元</w:t>
            </w:r>
          </w:p>
        </w:tc>
        <w:tc>
          <w:tcPr>
            <w:tcW w:w="962" w:type="pct"/>
            <w:tcBorders>
              <w:top w:val="nil"/>
              <w:left w:val="nil"/>
              <w:bottom w:val="single" w:color="auto" w:sz="4" w:space="0"/>
              <w:right w:val="single" w:color="auto" w:sz="4" w:space="0"/>
            </w:tcBorders>
            <w:vAlign w:val="center"/>
          </w:tcPr>
          <w:p w14:paraId="0ED2385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Y</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20000</w:t>
            </w:r>
          </w:p>
        </w:tc>
        <w:tc>
          <w:tcPr>
            <w:tcW w:w="902" w:type="pct"/>
            <w:tcBorders>
              <w:top w:val="nil"/>
              <w:left w:val="nil"/>
              <w:bottom w:val="single" w:color="auto" w:sz="4" w:space="0"/>
              <w:right w:val="single" w:color="auto" w:sz="4" w:space="0"/>
            </w:tcBorders>
            <w:vAlign w:val="center"/>
          </w:tcPr>
          <w:p w14:paraId="3A21BA4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Y</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500</w:t>
            </w:r>
          </w:p>
        </w:tc>
        <w:tc>
          <w:tcPr>
            <w:tcW w:w="579" w:type="pct"/>
            <w:tcBorders>
              <w:top w:val="nil"/>
              <w:left w:val="nil"/>
              <w:bottom w:val="single" w:color="auto" w:sz="4" w:space="0"/>
              <w:right w:val="single" w:color="auto" w:sz="4" w:space="0"/>
            </w:tcBorders>
            <w:vAlign w:val="center"/>
          </w:tcPr>
          <w:p w14:paraId="363278A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100</w:t>
            </w:r>
          </w:p>
        </w:tc>
      </w:tr>
      <w:tr w14:paraId="397724FE">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729CE3A5">
            <w:pPr>
              <w:widowControl/>
              <w:jc w:val="center"/>
              <w:rPr>
                <w:rFonts w:ascii="仿宋_GB2312" w:hAnsi="仿宋" w:eastAsia="仿宋_GB2312" w:cs="宋体"/>
                <w:b/>
                <w:bCs/>
                <w:kern w:val="0"/>
                <w:sz w:val="18"/>
                <w:szCs w:val="18"/>
              </w:rPr>
            </w:pPr>
            <w:r>
              <w:rPr>
                <w:rFonts w:hint="eastAsia" w:ascii="微软雅黑" w:hAnsi="微软雅黑" w:eastAsia="微软雅黑" w:cs="微软雅黑"/>
                <w:b/>
                <w:bCs/>
                <w:kern w:val="0"/>
                <w:sz w:val="18"/>
                <w:szCs w:val="18"/>
              </w:rPr>
              <w:t>交通运输业</w:t>
            </w:r>
          </w:p>
        </w:tc>
        <w:tc>
          <w:tcPr>
            <w:tcW w:w="831" w:type="pct"/>
            <w:tcBorders>
              <w:top w:val="nil"/>
              <w:left w:val="nil"/>
              <w:bottom w:val="single" w:color="auto" w:sz="4" w:space="0"/>
              <w:right w:val="single" w:color="auto" w:sz="4" w:space="0"/>
            </w:tcBorders>
            <w:vAlign w:val="center"/>
          </w:tcPr>
          <w:p w14:paraId="6F6FDCA1">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从业</w:t>
            </w:r>
            <w:r>
              <w:rPr>
                <w:rFonts w:hint="eastAsia" w:ascii="___WRD_EMBED_SUB_45" w:hAnsi="___WRD_EMBED_SUB_45" w:eastAsia="___WRD_EMBED_SUB_45" w:cs="___WRD_EMBED_SUB_45"/>
                <w:kern w:val="0"/>
                <w:sz w:val="18"/>
                <w:szCs w:val="18"/>
              </w:rPr>
              <w:t>人</w:t>
            </w:r>
            <w:r>
              <w:rPr>
                <w:rFonts w:hint="eastAsia" w:ascii="微软雅黑" w:hAnsi="微软雅黑" w:eastAsia="微软雅黑" w:cs="微软雅黑"/>
                <w:kern w:val="0"/>
                <w:sz w:val="18"/>
                <w:szCs w:val="18"/>
              </w:rPr>
              <w:t>员</w:t>
            </w:r>
            <w:r>
              <w:rPr>
                <w:rFonts w:hint="eastAsia" w:ascii="___WRD_EMBED_SUB_45" w:hAnsi="___WRD_EMBED_SUB_45" w:eastAsia="___WRD_EMBED_SUB_45" w:cs="___WRD_EMBED_SUB_45"/>
                <w:kern w:val="0"/>
                <w:sz w:val="18"/>
                <w:szCs w:val="18"/>
              </w:rPr>
              <w:t>（</w:t>
            </w:r>
            <w:r>
              <w:rPr>
                <w:rFonts w:hint="eastAsia" w:ascii="仿宋_GB2312" w:hAnsi="仿宋" w:eastAsia="仿宋_GB2312" w:cs="宋体"/>
                <w:kern w:val="0"/>
                <w:sz w:val="18"/>
                <w:szCs w:val="18"/>
              </w:rPr>
              <w:t>X）</w:t>
            </w:r>
          </w:p>
        </w:tc>
        <w:tc>
          <w:tcPr>
            <w:tcW w:w="748" w:type="pct"/>
            <w:tcBorders>
              <w:top w:val="nil"/>
              <w:left w:val="nil"/>
              <w:bottom w:val="single" w:color="auto" w:sz="4" w:space="0"/>
              <w:right w:val="single" w:color="auto" w:sz="4" w:space="0"/>
            </w:tcBorders>
            <w:vAlign w:val="center"/>
          </w:tcPr>
          <w:p w14:paraId="0AFF5AD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962" w:type="pct"/>
            <w:tcBorders>
              <w:top w:val="nil"/>
              <w:left w:val="nil"/>
              <w:bottom w:val="single" w:color="auto" w:sz="4" w:space="0"/>
              <w:right w:val="single" w:color="auto" w:sz="4" w:space="0"/>
            </w:tcBorders>
            <w:vAlign w:val="center"/>
          </w:tcPr>
          <w:p w14:paraId="0A12D5A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X</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1000</w:t>
            </w:r>
          </w:p>
        </w:tc>
        <w:tc>
          <w:tcPr>
            <w:tcW w:w="902" w:type="pct"/>
            <w:tcBorders>
              <w:top w:val="nil"/>
              <w:left w:val="nil"/>
              <w:bottom w:val="single" w:color="auto" w:sz="4" w:space="0"/>
              <w:right w:val="single" w:color="auto" w:sz="4" w:space="0"/>
            </w:tcBorders>
            <w:vAlign w:val="center"/>
          </w:tcPr>
          <w:p w14:paraId="15299FA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X</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300</w:t>
            </w:r>
          </w:p>
        </w:tc>
        <w:tc>
          <w:tcPr>
            <w:tcW w:w="579" w:type="pct"/>
            <w:tcBorders>
              <w:top w:val="nil"/>
              <w:left w:val="nil"/>
              <w:bottom w:val="single" w:color="auto" w:sz="4" w:space="0"/>
              <w:right w:val="single" w:color="auto" w:sz="4" w:space="0"/>
            </w:tcBorders>
            <w:vAlign w:val="center"/>
          </w:tcPr>
          <w:p w14:paraId="3FFBA01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20</w:t>
            </w:r>
          </w:p>
        </w:tc>
      </w:tr>
      <w:tr w14:paraId="2B8E98DC">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2B57229D">
            <w:pPr>
              <w:widowControl/>
              <w:jc w:val="left"/>
              <w:rPr>
                <w:rFonts w:ascii="仿宋_GB2312" w:hAnsi="仿宋" w:eastAsia="仿宋_GB2312" w:cs="宋体"/>
                <w:b/>
                <w:bCs/>
                <w:kern w:val="0"/>
                <w:sz w:val="18"/>
                <w:szCs w:val="18"/>
              </w:rPr>
            </w:pPr>
          </w:p>
        </w:tc>
        <w:tc>
          <w:tcPr>
            <w:tcW w:w="831" w:type="pct"/>
            <w:tcBorders>
              <w:top w:val="nil"/>
              <w:left w:val="nil"/>
              <w:bottom w:val="single" w:color="auto" w:sz="4" w:space="0"/>
              <w:right w:val="single" w:color="auto" w:sz="4" w:space="0"/>
            </w:tcBorders>
            <w:vAlign w:val="center"/>
          </w:tcPr>
          <w:p w14:paraId="1349B792">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营业收入</w:t>
            </w:r>
            <w:r>
              <w:rPr>
                <w:rFonts w:hint="eastAsia" w:ascii="___WRD_EMBED_SUB_45" w:hAnsi="___WRD_EMBED_SUB_45" w:eastAsia="___WRD_EMBED_SUB_45" w:cs="___WRD_EMBED_SUB_45"/>
                <w:kern w:val="0"/>
                <w:sz w:val="18"/>
                <w:szCs w:val="18"/>
              </w:rPr>
              <w:t>（</w:t>
            </w:r>
            <w:r>
              <w:rPr>
                <w:rFonts w:hint="eastAsia" w:ascii="仿宋_GB2312" w:hAnsi="仿宋" w:eastAsia="仿宋_GB2312" w:cs="宋体"/>
                <w:kern w:val="0"/>
                <w:sz w:val="18"/>
                <w:szCs w:val="18"/>
              </w:rPr>
              <w:t>Y）</w:t>
            </w:r>
          </w:p>
        </w:tc>
        <w:tc>
          <w:tcPr>
            <w:tcW w:w="748" w:type="pct"/>
            <w:tcBorders>
              <w:top w:val="nil"/>
              <w:left w:val="nil"/>
              <w:bottom w:val="single" w:color="auto" w:sz="4" w:space="0"/>
              <w:right w:val="single" w:color="auto" w:sz="4" w:space="0"/>
            </w:tcBorders>
            <w:vAlign w:val="center"/>
          </w:tcPr>
          <w:p w14:paraId="28DADF2F">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万元</w:t>
            </w:r>
          </w:p>
        </w:tc>
        <w:tc>
          <w:tcPr>
            <w:tcW w:w="962" w:type="pct"/>
            <w:tcBorders>
              <w:top w:val="nil"/>
              <w:left w:val="nil"/>
              <w:bottom w:val="single" w:color="auto" w:sz="4" w:space="0"/>
              <w:right w:val="single" w:color="auto" w:sz="4" w:space="0"/>
            </w:tcBorders>
            <w:vAlign w:val="center"/>
          </w:tcPr>
          <w:p w14:paraId="367E1A7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Y</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30000</w:t>
            </w:r>
          </w:p>
        </w:tc>
        <w:tc>
          <w:tcPr>
            <w:tcW w:w="902" w:type="pct"/>
            <w:tcBorders>
              <w:top w:val="nil"/>
              <w:left w:val="nil"/>
              <w:bottom w:val="single" w:color="auto" w:sz="4" w:space="0"/>
              <w:right w:val="single" w:color="auto" w:sz="4" w:space="0"/>
            </w:tcBorders>
            <w:vAlign w:val="center"/>
          </w:tcPr>
          <w:p w14:paraId="3425C6D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Y</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3000</w:t>
            </w:r>
          </w:p>
        </w:tc>
        <w:tc>
          <w:tcPr>
            <w:tcW w:w="579" w:type="pct"/>
            <w:tcBorders>
              <w:top w:val="nil"/>
              <w:left w:val="nil"/>
              <w:bottom w:val="single" w:color="auto" w:sz="4" w:space="0"/>
              <w:right w:val="single" w:color="auto" w:sz="4" w:space="0"/>
            </w:tcBorders>
            <w:vAlign w:val="center"/>
          </w:tcPr>
          <w:p w14:paraId="7BA7F73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200</w:t>
            </w:r>
          </w:p>
        </w:tc>
      </w:tr>
      <w:tr w14:paraId="1D303146">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0EB47F53">
            <w:pPr>
              <w:widowControl/>
              <w:jc w:val="center"/>
              <w:rPr>
                <w:rFonts w:ascii="仿宋_GB2312" w:hAnsi="仿宋" w:eastAsia="仿宋_GB2312" w:cs="宋体"/>
                <w:b/>
                <w:bCs/>
                <w:kern w:val="0"/>
                <w:sz w:val="18"/>
                <w:szCs w:val="18"/>
              </w:rPr>
            </w:pPr>
            <w:r>
              <w:rPr>
                <w:rFonts w:hint="eastAsia" w:ascii="微软雅黑" w:hAnsi="微软雅黑" w:eastAsia="微软雅黑" w:cs="微软雅黑"/>
                <w:b/>
                <w:bCs/>
                <w:kern w:val="0"/>
                <w:sz w:val="18"/>
                <w:szCs w:val="18"/>
              </w:rPr>
              <w:t>仓储业</w:t>
            </w:r>
          </w:p>
        </w:tc>
        <w:tc>
          <w:tcPr>
            <w:tcW w:w="831" w:type="pct"/>
            <w:tcBorders>
              <w:top w:val="nil"/>
              <w:left w:val="nil"/>
              <w:bottom w:val="single" w:color="auto" w:sz="4" w:space="0"/>
              <w:right w:val="single" w:color="auto" w:sz="4" w:space="0"/>
            </w:tcBorders>
            <w:vAlign w:val="center"/>
          </w:tcPr>
          <w:p w14:paraId="46247CFB">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从业</w:t>
            </w:r>
            <w:r>
              <w:rPr>
                <w:rFonts w:hint="eastAsia" w:ascii="___WRD_EMBED_SUB_45" w:hAnsi="___WRD_EMBED_SUB_45" w:eastAsia="___WRD_EMBED_SUB_45" w:cs="___WRD_EMBED_SUB_45"/>
                <w:kern w:val="0"/>
                <w:sz w:val="18"/>
                <w:szCs w:val="18"/>
              </w:rPr>
              <w:t>人</w:t>
            </w:r>
            <w:r>
              <w:rPr>
                <w:rFonts w:hint="eastAsia" w:ascii="微软雅黑" w:hAnsi="微软雅黑" w:eastAsia="微软雅黑" w:cs="微软雅黑"/>
                <w:kern w:val="0"/>
                <w:sz w:val="18"/>
                <w:szCs w:val="18"/>
              </w:rPr>
              <w:t>员</w:t>
            </w:r>
            <w:r>
              <w:rPr>
                <w:rFonts w:hint="eastAsia" w:ascii="仿宋_GB2312" w:hAnsi="仿宋" w:eastAsia="仿宋_GB2312" w:cs="宋体"/>
                <w:kern w:val="0"/>
                <w:sz w:val="18"/>
                <w:szCs w:val="18"/>
              </w:rPr>
              <w:t>（X）</w:t>
            </w:r>
          </w:p>
        </w:tc>
        <w:tc>
          <w:tcPr>
            <w:tcW w:w="748" w:type="pct"/>
            <w:tcBorders>
              <w:top w:val="nil"/>
              <w:left w:val="nil"/>
              <w:bottom w:val="single" w:color="auto" w:sz="4" w:space="0"/>
              <w:right w:val="single" w:color="auto" w:sz="4" w:space="0"/>
            </w:tcBorders>
            <w:vAlign w:val="center"/>
          </w:tcPr>
          <w:p w14:paraId="6E06FA3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962" w:type="pct"/>
            <w:tcBorders>
              <w:top w:val="nil"/>
              <w:left w:val="nil"/>
              <w:bottom w:val="single" w:color="auto" w:sz="4" w:space="0"/>
              <w:right w:val="single" w:color="auto" w:sz="4" w:space="0"/>
            </w:tcBorders>
            <w:vAlign w:val="center"/>
          </w:tcPr>
          <w:p w14:paraId="4B4C079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X</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200</w:t>
            </w:r>
          </w:p>
        </w:tc>
        <w:tc>
          <w:tcPr>
            <w:tcW w:w="902" w:type="pct"/>
            <w:tcBorders>
              <w:top w:val="nil"/>
              <w:left w:val="nil"/>
              <w:bottom w:val="single" w:color="auto" w:sz="4" w:space="0"/>
              <w:right w:val="single" w:color="auto" w:sz="4" w:space="0"/>
            </w:tcBorders>
            <w:vAlign w:val="center"/>
          </w:tcPr>
          <w:p w14:paraId="0F39970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X</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100</w:t>
            </w:r>
          </w:p>
        </w:tc>
        <w:tc>
          <w:tcPr>
            <w:tcW w:w="579" w:type="pct"/>
            <w:tcBorders>
              <w:top w:val="nil"/>
              <w:left w:val="nil"/>
              <w:bottom w:val="single" w:color="auto" w:sz="4" w:space="0"/>
              <w:right w:val="single" w:color="auto" w:sz="4" w:space="0"/>
            </w:tcBorders>
            <w:vAlign w:val="center"/>
          </w:tcPr>
          <w:p w14:paraId="4ED772F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20</w:t>
            </w:r>
          </w:p>
        </w:tc>
      </w:tr>
      <w:tr w14:paraId="064DB6B8">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1F1072C2">
            <w:pPr>
              <w:widowControl/>
              <w:jc w:val="left"/>
              <w:rPr>
                <w:rFonts w:ascii="仿宋_GB2312" w:hAnsi="仿宋" w:eastAsia="仿宋_GB2312" w:cs="宋体"/>
                <w:b/>
                <w:bCs/>
                <w:kern w:val="0"/>
                <w:sz w:val="18"/>
                <w:szCs w:val="18"/>
              </w:rPr>
            </w:pPr>
          </w:p>
        </w:tc>
        <w:tc>
          <w:tcPr>
            <w:tcW w:w="831" w:type="pct"/>
            <w:tcBorders>
              <w:top w:val="nil"/>
              <w:left w:val="nil"/>
              <w:bottom w:val="single" w:color="auto" w:sz="4" w:space="0"/>
              <w:right w:val="single" w:color="auto" w:sz="4" w:space="0"/>
            </w:tcBorders>
            <w:vAlign w:val="center"/>
          </w:tcPr>
          <w:p w14:paraId="314CE992">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营业收入</w:t>
            </w:r>
            <w:r>
              <w:rPr>
                <w:rFonts w:hint="eastAsia" w:ascii="___WRD_EMBED_SUB_45" w:hAnsi="___WRD_EMBED_SUB_45" w:eastAsia="___WRD_EMBED_SUB_45" w:cs="___WRD_EMBED_SUB_45"/>
                <w:kern w:val="0"/>
                <w:sz w:val="18"/>
                <w:szCs w:val="18"/>
              </w:rPr>
              <w:t>（</w:t>
            </w:r>
            <w:r>
              <w:rPr>
                <w:rFonts w:hint="eastAsia" w:ascii="仿宋_GB2312" w:hAnsi="仿宋" w:eastAsia="仿宋_GB2312" w:cs="宋体"/>
                <w:kern w:val="0"/>
                <w:sz w:val="18"/>
                <w:szCs w:val="18"/>
              </w:rPr>
              <w:t>Y）</w:t>
            </w:r>
          </w:p>
        </w:tc>
        <w:tc>
          <w:tcPr>
            <w:tcW w:w="748" w:type="pct"/>
            <w:tcBorders>
              <w:top w:val="nil"/>
              <w:left w:val="nil"/>
              <w:bottom w:val="single" w:color="auto" w:sz="4" w:space="0"/>
              <w:right w:val="single" w:color="auto" w:sz="4" w:space="0"/>
            </w:tcBorders>
            <w:vAlign w:val="center"/>
          </w:tcPr>
          <w:p w14:paraId="7A730FCF">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万元</w:t>
            </w:r>
          </w:p>
        </w:tc>
        <w:tc>
          <w:tcPr>
            <w:tcW w:w="962" w:type="pct"/>
            <w:tcBorders>
              <w:top w:val="nil"/>
              <w:left w:val="nil"/>
              <w:bottom w:val="single" w:color="auto" w:sz="4" w:space="0"/>
              <w:right w:val="single" w:color="auto" w:sz="4" w:space="0"/>
            </w:tcBorders>
            <w:vAlign w:val="center"/>
          </w:tcPr>
          <w:p w14:paraId="28E99B8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Y</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30000</w:t>
            </w:r>
          </w:p>
        </w:tc>
        <w:tc>
          <w:tcPr>
            <w:tcW w:w="902" w:type="pct"/>
            <w:tcBorders>
              <w:top w:val="nil"/>
              <w:left w:val="nil"/>
              <w:bottom w:val="single" w:color="auto" w:sz="4" w:space="0"/>
              <w:right w:val="single" w:color="auto" w:sz="4" w:space="0"/>
            </w:tcBorders>
            <w:vAlign w:val="center"/>
          </w:tcPr>
          <w:p w14:paraId="230C20C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Y</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1000</w:t>
            </w:r>
          </w:p>
        </w:tc>
        <w:tc>
          <w:tcPr>
            <w:tcW w:w="579" w:type="pct"/>
            <w:tcBorders>
              <w:top w:val="nil"/>
              <w:left w:val="nil"/>
              <w:bottom w:val="single" w:color="auto" w:sz="4" w:space="0"/>
              <w:right w:val="single" w:color="auto" w:sz="4" w:space="0"/>
            </w:tcBorders>
            <w:vAlign w:val="center"/>
          </w:tcPr>
          <w:p w14:paraId="5A96807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100</w:t>
            </w:r>
          </w:p>
        </w:tc>
      </w:tr>
      <w:tr w14:paraId="5D956862">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420B4B81">
            <w:pPr>
              <w:widowControl/>
              <w:jc w:val="center"/>
              <w:rPr>
                <w:rFonts w:ascii="仿宋_GB2312" w:hAnsi="仿宋" w:eastAsia="仿宋_GB2312" w:cs="宋体"/>
                <w:b/>
                <w:bCs/>
                <w:kern w:val="0"/>
                <w:sz w:val="18"/>
                <w:szCs w:val="18"/>
              </w:rPr>
            </w:pPr>
            <w:r>
              <w:rPr>
                <w:rFonts w:hint="eastAsia" w:ascii="微软雅黑" w:hAnsi="微软雅黑" w:eastAsia="微软雅黑" w:cs="微软雅黑"/>
                <w:b/>
                <w:bCs/>
                <w:kern w:val="0"/>
                <w:sz w:val="18"/>
                <w:szCs w:val="18"/>
              </w:rPr>
              <w:t>邮政业</w:t>
            </w:r>
          </w:p>
        </w:tc>
        <w:tc>
          <w:tcPr>
            <w:tcW w:w="831" w:type="pct"/>
            <w:tcBorders>
              <w:top w:val="nil"/>
              <w:left w:val="nil"/>
              <w:bottom w:val="single" w:color="auto" w:sz="4" w:space="0"/>
              <w:right w:val="single" w:color="auto" w:sz="4" w:space="0"/>
            </w:tcBorders>
            <w:vAlign w:val="center"/>
          </w:tcPr>
          <w:p w14:paraId="12139704">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从业</w:t>
            </w:r>
            <w:r>
              <w:rPr>
                <w:rFonts w:hint="eastAsia" w:ascii="仿宋_GB2312" w:hAnsi="仿宋" w:eastAsia="仿宋_GB2312" w:cs="宋体"/>
                <w:kern w:val="0"/>
                <w:sz w:val="18"/>
                <w:szCs w:val="18"/>
              </w:rPr>
              <w:t>人</w:t>
            </w:r>
            <w:r>
              <w:rPr>
                <w:rFonts w:hint="eastAsia" w:ascii="微软雅黑" w:hAnsi="微软雅黑" w:eastAsia="微软雅黑" w:cs="微软雅黑"/>
                <w:kern w:val="0"/>
                <w:sz w:val="18"/>
                <w:szCs w:val="18"/>
              </w:rPr>
              <w:t>员</w:t>
            </w:r>
            <w:r>
              <w:rPr>
                <w:rFonts w:hint="eastAsia" w:ascii="___WRD_EMBED_SUB_45" w:hAnsi="___WRD_EMBED_SUB_45" w:eastAsia="___WRD_EMBED_SUB_45" w:cs="___WRD_EMBED_SUB_45"/>
                <w:kern w:val="0"/>
                <w:sz w:val="18"/>
                <w:szCs w:val="18"/>
              </w:rPr>
              <w:t>（</w:t>
            </w:r>
            <w:r>
              <w:rPr>
                <w:rFonts w:hint="eastAsia" w:ascii="仿宋_GB2312" w:hAnsi="仿宋" w:eastAsia="仿宋_GB2312" w:cs="宋体"/>
                <w:kern w:val="0"/>
                <w:sz w:val="18"/>
                <w:szCs w:val="18"/>
              </w:rPr>
              <w:t>X）</w:t>
            </w:r>
          </w:p>
        </w:tc>
        <w:tc>
          <w:tcPr>
            <w:tcW w:w="748" w:type="pct"/>
            <w:tcBorders>
              <w:top w:val="nil"/>
              <w:left w:val="nil"/>
              <w:bottom w:val="single" w:color="auto" w:sz="4" w:space="0"/>
              <w:right w:val="single" w:color="auto" w:sz="4" w:space="0"/>
            </w:tcBorders>
            <w:vAlign w:val="center"/>
          </w:tcPr>
          <w:p w14:paraId="5C30D43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962" w:type="pct"/>
            <w:tcBorders>
              <w:top w:val="nil"/>
              <w:left w:val="nil"/>
              <w:bottom w:val="single" w:color="auto" w:sz="4" w:space="0"/>
              <w:right w:val="single" w:color="auto" w:sz="4" w:space="0"/>
            </w:tcBorders>
            <w:vAlign w:val="center"/>
          </w:tcPr>
          <w:p w14:paraId="494E27F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X</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1000</w:t>
            </w:r>
          </w:p>
        </w:tc>
        <w:tc>
          <w:tcPr>
            <w:tcW w:w="902" w:type="pct"/>
            <w:tcBorders>
              <w:top w:val="nil"/>
              <w:left w:val="nil"/>
              <w:bottom w:val="single" w:color="auto" w:sz="4" w:space="0"/>
              <w:right w:val="single" w:color="auto" w:sz="4" w:space="0"/>
            </w:tcBorders>
            <w:vAlign w:val="center"/>
          </w:tcPr>
          <w:p w14:paraId="095D4DC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X</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300</w:t>
            </w:r>
          </w:p>
        </w:tc>
        <w:tc>
          <w:tcPr>
            <w:tcW w:w="579" w:type="pct"/>
            <w:tcBorders>
              <w:top w:val="nil"/>
              <w:left w:val="nil"/>
              <w:bottom w:val="single" w:color="auto" w:sz="4" w:space="0"/>
              <w:right w:val="single" w:color="auto" w:sz="4" w:space="0"/>
            </w:tcBorders>
            <w:vAlign w:val="center"/>
          </w:tcPr>
          <w:p w14:paraId="2033813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20</w:t>
            </w:r>
          </w:p>
        </w:tc>
      </w:tr>
      <w:tr w14:paraId="7058F384">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46CC48E5">
            <w:pPr>
              <w:widowControl/>
              <w:jc w:val="left"/>
              <w:rPr>
                <w:rFonts w:ascii="仿宋_GB2312" w:hAnsi="仿宋" w:eastAsia="仿宋_GB2312" w:cs="宋体"/>
                <w:b/>
                <w:bCs/>
                <w:kern w:val="0"/>
                <w:sz w:val="18"/>
                <w:szCs w:val="18"/>
              </w:rPr>
            </w:pPr>
          </w:p>
        </w:tc>
        <w:tc>
          <w:tcPr>
            <w:tcW w:w="831" w:type="pct"/>
            <w:tcBorders>
              <w:top w:val="nil"/>
              <w:left w:val="nil"/>
              <w:bottom w:val="single" w:color="auto" w:sz="4" w:space="0"/>
              <w:right w:val="single" w:color="auto" w:sz="4" w:space="0"/>
            </w:tcBorders>
            <w:vAlign w:val="center"/>
          </w:tcPr>
          <w:p w14:paraId="61AFB98D">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营业收入</w:t>
            </w:r>
            <w:r>
              <w:rPr>
                <w:rFonts w:hint="eastAsia" w:ascii="___WRD_EMBED_SUB_45" w:hAnsi="___WRD_EMBED_SUB_45" w:eastAsia="___WRD_EMBED_SUB_45" w:cs="___WRD_EMBED_SUB_45"/>
                <w:kern w:val="0"/>
                <w:sz w:val="18"/>
                <w:szCs w:val="18"/>
              </w:rPr>
              <w:t>（</w:t>
            </w:r>
            <w:r>
              <w:rPr>
                <w:rFonts w:hint="eastAsia" w:ascii="仿宋_GB2312" w:hAnsi="仿宋" w:eastAsia="仿宋_GB2312" w:cs="宋体"/>
                <w:kern w:val="0"/>
                <w:sz w:val="18"/>
                <w:szCs w:val="18"/>
              </w:rPr>
              <w:t>Y）</w:t>
            </w:r>
          </w:p>
        </w:tc>
        <w:tc>
          <w:tcPr>
            <w:tcW w:w="748" w:type="pct"/>
            <w:tcBorders>
              <w:top w:val="nil"/>
              <w:left w:val="nil"/>
              <w:bottom w:val="single" w:color="auto" w:sz="4" w:space="0"/>
              <w:right w:val="single" w:color="auto" w:sz="4" w:space="0"/>
            </w:tcBorders>
            <w:vAlign w:val="center"/>
          </w:tcPr>
          <w:p w14:paraId="3220BF3B">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万元</w:t>
            </w:r>
          </w:p>
        </w:tc>
        <w:tc>
          <w:tcPr>
            <w:tcW w:w="962" w:type="pct"/>
            <w:tcBorders>
              <w:top w:val="nil"/>
              <w:left w:val="nil"/>
              <w:bottom w:val="single" w:color="auto" w:sz="4" w:space="0"/>
              <w:right w:val="single" w:color="auto" w:sz="4" w:space="0"/>
            </w:tcBorders>
            <w:vAlign w:val="center"/>
          </w:tcPr>
          <w:p w14:paraId="0361B66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Y</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30000</w:t>
            </w:r>
          </w:p>
        </w:tc>
        <w:tc>
          <w:tcPr>
            <w:tcW w:w="902" w:type="pct"/>
            <w:tcBorders>
              <w:top w:val="nil"/>
              <w:left w:val="nil"/>
              <w:bottom w:val="single" w:color="auto" w:sz="4" w:space="0"/>
              <w:right w:val="single" w:color="auto" w:sz="4" w:space="0"/>
            </w:tcBorders>
            <w:vAlign w:val="center"/>
          </w:tcPr>
          <w:p w14:paraId="569B9AE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Y</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2000</w:t>
            </w:r>
          </w:p>
        </w:tc>
        <w:tc>
          <w:tcPr>
            <w:tcW w:w="579" w:type="pct"/>
            <w:tcBorders>
              <w:top w:val="nil"/>
              <w:left w:val="nil"/>
              <w:bottom w:val="single" w:color="auto" w:sz="4" w:space="0"/>
              <w:right w:val="single" w:color="auto" w:sz="4" w:space="0"/>
            </w:tcBorders>
            <w:vAlign w:val="center"/>
          </w:tcPr>
          <w:p w14:paraId="65F7B99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100</w:t>
            </w:r>
          </w:p>
        </w:tc>
      </w:tr>
      <w:tr w14:paraId="6C34981C">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5F857670">
            <w:pPr>
              <w:widowControl/>
              <w:jc w:val="center"/>
              <w:rPr>
                <w:rFonts w:ascii="仿宋_GB2312" w:hAnsi="仿宋" w:eastAsia="仿宋_GB2312" w:cs="宋体"/>
                <w:b/>
                <w:bCs/>
                <w:kern w:val="0"/>
                <w:sz w:val="18"/>
                <w:szCs w:val="18"/>
              </w:rPr>
            </w:pPr>
            <w:r>
              <w:rPr>
                <w:rFonts w:hint="eastAsia" w:ascii="微软雅黑" w:hAnsi="微软雅黑" w:eastAsia="微软雅黑" w:cs="微软雅黑"/>
                <w:b/>
                <w:bCs/>
                <w:kern w:val="0"/>
                <w:sz w:val="18"/>
                <w:szCs w:val="18"/>
              </w:rPr>
              <w:t>住宿业</w:t>
            </w:r>
          </w:p>
        </w:tc>
        <w:tc>
          <w:tcPr>
            <w:tcW w:w="831" w:type="pct"/>
            <w:tcBorders>
              <w:top w:val="nil"/>
              <w:left w:val="nil"/>
              <w:bottom w:val="single" w:color="auto" w:sz="4" w:space="0"/>
              <w:right w:val="single" w:color="auto" w:sz="4" w:space="0"/>
            </w:tcBorders>
            <w:vAlign w:val="center"/>
          </w:tcPr>
          <w:p w14:paraId="006AE3AE">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从业</w:t>
            </w:r>
            <w:r>
              <w:rPr>
                <w:rFonts w:hint="eastAsia" w:ascii="___WRD_EMBED_SUB_45" w:hAnsi="___WRD_EMBED_SUB_45" w:eastAsia="___WRD_EMBED_SUB_45" w:cs="___WRD_EMBED_SUB_45"/>
                <w:kern w:val="0"/>
                <w:sz w:val="18"/>
                <w:szCs w:val="18"/>
              </w:rPr>
              <w:t>人</w:t>
            </w:r>
            <w:r>
              <w:rPr>
                <w:rFonts w:hint="eastAsia" w:ascii="微软雅黑" w:hAnsi="微软雅黑" w:eastAsia="微软雅黑" w:cs="微软雅黑"/>
                <w:kern w:val="0"/>
                <w:sz w:val="18"/>
                <w:szCs w:val="18"/>
              </w:rPr>
              <w:t>员</w:t>
            </w:r>
            <w:r>
              <w:rPr>
                <w:rFonts w:hint="eastAsia" w:ascii="___WRD_EMBED_SUB_45" w:hAnsi="___WRD_EMBED_SUB_45" w:eastAsia="___WRD_EMBED_SUB_45" w:cs="___WRD_EMBED_SUB_45"/>
                <w:kern w:val="0"/>
                <w:sz w:val="18"/>
                <w:szCs w:val="18"/>
              </w:rPr>
              <w:t>（</w:t>
            </w:r>
            <w:r>
              <w:rPr>
                <w:rFonts w:hint="eastAsia" w:ascii="仿宋_GB2312" w:hAnsi="仿宋" w:eastAsia="仿宋_GB2312" w:cs="宋体"/>
                <w:kern w:val="0"/>
                <w:sz w:val="18"/>
                <w:szCs w:val="18"/>
              </w:rPr>
              <w:t>X）</w:t>
            </w:r>
          </w:p>
        </w:tc>
        <w:tc>
          <w:tcPr>
            <w:tcW w:w="748" w:type="pct"/>
            <w:tcBorders>
              <w:top w:val="nil"/>
              <w:left w:val="nil"/>
              <w:bottom w:val="single" w:color="auto" w:sz="4" w:space="0"/>
              <w:right w:val="single" w:color="auto" w:sz="4" w:space="0"/>
            </w:tcBorders>
            <w:vAlign w:val="center"/>
          </w:tcPr>
          <w:p w14:paraId="4151D44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962" w:type="pct"/>
            <w:tcBorders>
              <w:top w:val="nil"/>
              <w:left w:val="nil"/>
              <w:bottom w:val="single" w:color="auto" w:sz="4" w:space="0"/>
              <w:right w:val="single" w:color="auto" w:sz="4" w:space="0"/>
            </w:tcBorders>
            <w:vAlign w:val="center"/>
          </w:tcPr>
          <w:p w14:paraId="160B10C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X</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300</w:t>
            </w:r>
          </w:p>
        </w:tc>
        <w:tc>
          <w:tcPr>
            <w:tcW w:w="902" w:type="pct"/>
            <w:tcBorders>
              <w:top w:val="nil"/>
              <w:left w:val="nil"/>
              <w:bottom w:val="single" w:color="auto" w:sz="4" w:space="0"/>
              <w:right w:val="single" w:color="auto" w:sz="4" w:space="0"/>
            </w:tcBorders>
            <w:vAlign w:val="center"/>
          </w:tcPr>
          <w:p w14:paraId="0A04BFD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X</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100</w:t>
            </w:r>
          </w:p>
        </w:tc>
        <w:tc>
          <w:tcPr>
            <w:tcW w:w="579" w:type="pct"/>
            <w:tcBorders>
              <w:top w:val="nil"/>
              <w:left w:val="nil"/>
              <w:bottom w:val="single" w:color="auto" w:sz="4" w:space="0"/>
              <w:right w:val="single" w:color="auto" w:sz="4" w:space="0"/>
            </w:tcBorders>
            <w:vAlign w:val="center"/>
          </w:tcPr>
          <w:p w14:paraId="31246F4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10</w:t>
            </w:r>
          </w:p>
        </w:tc>
      </w:tr>
      <w:tr w14:paraId="4F9936CF">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35E54AD6">
            <w:pPr>
              <w:widowControl/>
              <w:jc w:val="left"/>
              <w:rPr>
                <w:rFonts w:ascii="仿宋_GB2312" w:hAnsi="仿宋" w:eastAsia="仿宋_GB2312" w:cs="宋体"/>
                <w:b/>
                <w:bCs/>
                <w:kern w:val="0"/>
                <w:sz w:val="18"/>
                <w:szCs w:val="18"/>
              </w:rPr>
            </w:pPr>
          </w:p>
        </w:tc>
        <w:tc>
          <w:tcPr>
            <w:tcW w:w="831" w:type="pct"/>
            <w:tcBorders>
              <w:top w:val="nil"/>
              <w:left w:val="nil"/>
              <w:bottom w:val="single" w:color="auto" w:sz="4" w:space="0"/>
              <w:right w:val="single" w:color="auto" w:sz="4" w:space="0"/>
            </w:tcBorders>
            <w:vAlign w:val="center"/>
          </w:tcPr>
          <w:p w14:paraId="0272ADC3">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营业收入</w:t>
            </w:r>
            <w:r>
              <w:rPr>
                <w:rFonts w:hint="eastAsia" w:ascii="___WRD_EMBED_SUB_45" w:hAnsi="___WRD_EMBED_SUB_45" w:eastAsia="___WRD_EMBED_SUB_45" w:cs="___WRD_EMBED_SUB_45"/>
                <w:kern w:val="0"/>
                <w:sz w:val="18"/>
                <w:szCs w:val="18"/>
              </w:rPr>
              <w:t>（</w:t>
            </w:r>
            <w:r>
              <w:rPr>
                <w:rFonts w:hint="eastAsia" w:ascii="仿宋_GB2312" w:hAnsi="仿宋" w:eastAsia="仿宋_GB2312" w:cs="宋体"/>
                <w:kern w:val="0"/>
                <w:sz w:val="18"/>
                <w:szCs w:val="18"/>
              </w:rPr>
              <w:t>Y）</w:t>
            </w:r>
          </w:p>
        </w:tc>
        <w:tc>
          <w:tcPr>
            <w:tcW w:w="748" w:type="pct"/>
            <w:tcBorders>
              <w:top w:val="nil"/>
              <w:left w:val="nil"/>
              <w:bottom w:val="single" w:color="auto" w:sz="4" w:space="0"/>
              <w:right w:val="single" w:color="auto" w:sz="4" w:space="0"/>
            </w:tcBorders>
            <w:vAlign w:val="center"/>
          </w:tcPr>
          <w:p w14:paraId="5967FAB5">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万元</w:t>
            </w:r>
          </w:p>
        </w:tc>
        <w:tc>
          <w:tcPr>
            <w:tcW w:w="962" w:type="pct"/>
            <w:tcBorders>
              <w:top w:val="nil"/>
              <w:left w:val="nil"/>
              <w:bottom w:val="single" w:color="auto" w:sz="4" w:space="0"/>
              <w:right w:val="single" w:color="auto" w:sz="4" w:space="0"/>
            </w:tcBorders>
            <w:vAlign w:val="center"/>
          </w:tcPr>
          <w:p w14:paraId="78B17C5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Y</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10000</w:t>
            </w:r>
          </w:p>
        </w:tc>
        <w:tc>
          <w:tcPr>
            <w:tcW w:w="902" w:type="pct"/>
            <w:tcBorders>
              <w:top w:val="nil"/>
              <w:left w:val="nil"/>
              <w:bottom w:val="single" w:color="auto" w:sz="4" w:space="0"/>
              <w:right w:val="single" w:color="auto" w:sz="4" w:space="0"/>
            </w:tcBorders>
            <w:vAlign w:val="center"/>
          </w:tcPr>
          <w:p w14:paraId="1157C63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Y</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2000</w:t>
            </w:r>
          </w:p>
        </w:tc>
        <w:tc>
          <w:tcPr>
            <w:tcW w:w="579" w:type="pct"/>
            <w:tcBorders>
              <w:top w:val="nil"/>
              <w:left w:val="nil"/>
              <w:bottom w:val="single" w:color="auto" w:sz="4" w:space="0"/>
              <w:right w:val="single" w:color="auto" w:sz="4" w:space="0"/>
            </w:tcBorders>
            <w:vAlign w:val="center"/>
          </w:tcPr>
          <w:p w14:paraId="2961843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100</w:t>
            </w:r>
          </w:p>
        </w:tc>
      </w:tr>
      <w:tr w14:paraId="72C1A1DC">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279961FD">
            <w:pPr>
              <w:widowControl/>
              <w:jc w:val="center"/>
              <w:rPr>
                <w:rFonts w:ascii="仿宋_GB2312" w:hAnsi="仿宋" w:eastAsia="仿宋_GB2312" w:cs="宋体"/>
                <w:b/>
                <w:bCs/>
                <w:kern w:val="0"/>
                <w:sz w:val="18"/>
                <w:szCs w:val="18"/>
              </w:rPr>
            </w:pPr>
            <w:r>
              <w:rPr>
                <w:rFonts w:hint="eastAsia" w:ascii="微软雅黑" w:hAnsi="微软雅黑" w:eastAsia="微软雅黑" w:cs="微软雅黑"/>
                <w:b/>
                <w:bCs/>
                <w:kern w:val="0"/>
                <w:sz w:val="18"/>
                <w:szCs w:val="18"/>
              </w:rPr>
              <w:t>餐饮业</w:t>
            </w:r>
          </w:p>
        </w:tc>
        <w:tc>
          <w:tcPr>
            <w:tcW w:w="831" w:type="pct"/>
            <w:tcBorders>
              <w:top w:val="nil"/>
              <w:left w:val="nil"/>
              <w:bottom w:val="single" w:color="auto" w:sz="4" w:space="0"/>
              <w:right w:val="single" w:color="auto" w:sz="4" w:space="0"/>
            </w:tcBorders>
            <w:vAlign w:val="center"/>
          </w:tcPr>
          <w:p w14:paraId="162E1408">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从业</w:t>
            </w:r>
            <w:r>
              <w:rPr>
                <w:rFonts w:hint="eastAsia" w:ascii="___WRD_EMBED_SUB_45" w:hAnsi="___WRD_EMBED_SUB_45" w:eastAsia="___WRD_EMBED_SUB_45" w:cs="___WRD_EMBED_SUB_45"/>
                <w:kern w:val="0"/>
                <w:sz w:val="18"/>
                <w:szCs w:val="18"/>
              </w:rPr>
              <w:t>人</w:t>
            </w:r>
            <w:r>
              <w:rPr>
                <w:rFonts w:hint="eastAsia" w:ascii="微软雅黑" w:hAnsi="微软雅黑" w:eastAsia="微软雅黑" w:cs="微软雅黑"/>
                <w:kern w:val="0"/>
                <w:sz w:val="18"/>
                <w:szCs w:val="18"/>
              </w:rPr>
              <w:t>员</w:t>
            </w:r>
            <w:r>
              <w:rPr>
                <w:rFonts w:hint="eastAsia" w:ascii="___WRD_EMBED_SUB_45" w:hAnsi="___WRD_EMBED_SUB_45" w:eastAsia="___WRD_EMBED_SUB_45" w:cs="___WRD_EMBED_SUB_45"/>
                <w:kern w:val="0"/>
                <w:sz w:val="18"/>
                <w:szCs w:val="18"/>
              </w:rPr>
              <w:t>（</w:t>
            </w:r>
            <w:r>
              <w:rPr>
                <w:rFonts w:hint="eastAsia" w:ascii="仿宋_GB2312" w:hAnsi="仿宋" w:eastAsia="仿宋_GB2312" w:cs="宋体"/>
                <w:kern w:val="0"/>
                <w:sz w:val="18"/>
                <w:szCs w:val="18"/>
              </w:rPr>
              <w:t>X）</w:t>
            </w:r>
          </w:p>
        </w:tc>
        <w:tc>
          <w:tcPr>
            <w:tcW w:w="748" w:type="pct"/>
            <w:tcBorders>
              <w:top w:val="nil"/>
              <w:left w:val="nil"/>
              <w:bottom w:val="single" w:color="auto" w:sz="4" w:space="0"/>
              <w:right w:val="single" w:color="auto" w:sz="4" w:space="0"/>
            </w:tcBorders>
            <w:vAlign w:val="center"/>
          </w:tcPr>
          <w:p w14:paraId="0D9CF36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962" w:type="pct"/>
            <w:tcBorders>
              <w:top w:val="nil"/>
              <w:left w:val="nil"/>
              <w:bottom w:val="single" w:color="auto" w:sz="4" w:space="0"/>
              <w:right w:val="single" w:color="auto" w:sz="4" w:space="0"/>
            </w:tcBorders>
            <w:vAlign w:val="center"/>
          </w:tcPr>
          <w:p w14:paraId="03841F5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X</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300</w:t>
            </w:r>
          </w:p>
        </w:tc>
        <w:tc>
          <w:tcPr>
            <w:tcW w:w="902" w:type="pct"/>
            <w:tcBorders>
              <w:top w:val="nil"/>
              <w:left w:val="nil"/>
              <w:bottom w:val="single" w:color="auto" w:sz="4" w:space="0"/>
              <w:right w:val="single" w:color="auto" w:sz="4" w:space="0"/>
            </w:tcBorders>
            <w:vAlign w:val="center"/>
          </w:tcPr>
          <w:p w14:paraId="22DE092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X</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100</w:t>
            </w:r>
          </w:p>
        </w:tc>
        <w:tc>
          <w:tcPr>
            <w:tcW w:w="579" w:type="pct"/>
            <w:tcBorders>
              <w:top w:val="nil"/>
              <w:left w:val="nil"/>
              <w:bottom w:val="single" w:color="auto" w:sz="4" w:space="0"/>
              <w:right w:val="single" w:color="auto" w:sz="4" w:space="0"/>
            </w:tcBorders>
            <w:vAlign w:val="center"/>
          </w:tcPr>
          <w:p w14:paraId="7D024A8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10</w:t>
            </w:r>
          </w:p>
        </w:tc>
      </w:tr>
      <w:tr w14:paraId="4D5E26DA">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76A58CF1">
            <w:pPr>
              <w:widowControl/>
              <w:jc w:val="left"/>
              <w:rPr>
                <w:rFonts w:ascii="仿宋_GB2312" w:hAnsi="仿宋" w:eastAsia="仿宋_GB2312" w:cs="宋体"/>
                <w:b/>
                <w:bCs/>
                <w:kern w:val="0"/>
                <w:sz w:val="18"/>
                <w:szCs w:val="18"/>
              </w:rPr>
            </w:pPr>
          </w:p>
        </w:tc>
        <w:tc>
          <w:tcPr>
            <w:tcW w:w="831" w:type="pct"/>
            <w:tcBorders>
              <w:top w:val="nil"/>
              <w:left w:val="nil"/>
              <w:bottom w:val="single" w:color="auto" w:sz="4" w:space="0"/>
              <w:right w:val="single" w:color="auto" w:sz="4" w:space="0"/>
            </w:tcBorders>
            <w:vAlign w:val="center"/>
          </w:tcPr>
          <w:p w14:paraId="3436FA04">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营业收入</w:t>
            </w:r>
            <w:r>
              <w:rPr>
                <w:rFonts w:hint="eastAsia" w:ascii="___WRD_EMBED_SUB_45" w:hAnsi="___WRD_EMBED_SUB_45" w:eastAsia="___WRD_EMBED_SUB_45" w:cs="___WRD_EMBED_SUB_45"/>
                <w:kern w:val="0"/>
                <w:sz w:val="18"/>
                <w:szCs w:val="18"/>
              </w:rPr>
              <w:t>（</w:t>
            </w:r>
            <w:r>
              <w:rPr>
                <w:rFonts w:hint="eastAsia" w:ascii="仿宋_GB2312" w:hAnsi="仿宋" w:eastAsia="仿宋_GB2312" w:cs="宋体"/>
                <w:kern w:val="0"/>
                <w:sz w:val="18"/>
                <w:szCs w:val="18"/>
              </w:rPr>
              <w:t>Y）</w:t>
            </w:r>
          </w:p>
        </w:tc>
        <w:tc>
          <w:tcPr>
            <w:tcW w:w="748" w:type="pct"/>
            <w:tcBorders>
              <w:top w:val="nil"/>
              <w:left w:val="nil"/>
              <w:bottom w:val="single" w:color="auto" w:sz="4" w:space="0"/>
              <w:right w:val="single" w:color="auto" w:sz="4" w:space="0"/>
            </w:tcBorders>
            <w:vAlign w:val="center"/>
          </w:tcPr>
          <w:p w14:paraId="6E13E1ED">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万元</w:t>
            </w:r>
          </w:p>
        </w:tc>
        <w:tc>
          <w:tcPr>
            <w:tcW w:w="962" w:type="pct"/>
            <w:tcBorders>
              <w:top w:val="nil"/>
              <w:left w:val="nil"/>
              <w:bottom w:val="single" w:color="auto" w:sz="4" w:space="0"/>
              <w:right w:val="single" w:color="auto" w:sz="4" w:space="0"/>
            </w:tcBorders>
            <w:vAlign w:val="center"/>
          </w:tcPr>
          <w:p w14:paraId="0239A74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Y</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10000</w:t>
            </w:r>
          </w:p>
        </w:tc>
        <w:tc>
          <w:tcPr>
            <w:tcW w:w="902" w:type="pct"/>
            <w:tcBorders>
              <w:top w:val="nil"/>
              <w:left w:val="nil"/>
              <w:bottom w:val="single" w:color="auto" w:sz="4" w:space="0"/>
              <w:right w:val="single" w:color="auto" w:sz="4" w:space="0"/>
            </w:tcBorders>
            <w:vAlign w:val="center"/>
          </w:tcPr>
          <w:p w14:paraId="326D6E9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Y</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2000</w:t>
            </w:r>
          </w:p>
        </w:tc>
        <w:tc>
          <w:tcPr>
            <w:tcW w:w="579" w:type="pct"/>
            <w:tcBorders>
              <w:top w:val="nil"/>
              <w:left w:val="nil"/>
              <w:bottom w:val="single" w:color="auto" w:sz="4" w:space="0"/>
              <w:right w:val="single" w:color="auto" w:sz="4" w:space="0"/>
            </w:tcBorders>
            <w:vAlign w:val="center"/>
          </w:tcPr>
          <w:p w14:paraId="01CD340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100</w:t>
            </w:r>
          </w:p>
        </w:tc>
      </w:tr>
      <w:tr w14:paraId="0B87AAD5">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752E893D">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信</w:t>
            </w:r>
            <w:r>
              <w:rPr>
                <w:rFonts w:hint="eastAsia" w:ascii="微软雅黑" w:hAnsi="微软雅黑" w:eastAsia="微软雅黑" w:cs="微软雅黑"/>
                <w:b/>
                <w:bCs/>
                <w:kern w:val="0"/>
                <w:sz w:val="18"/>
                <w:szCs w:val="18"/>
              </w:rPr>
              <w:t>息传输业</w:t>
            </w:r>
          </w:p>
        </w:tc>
        <w:tc>
          <w:tcPr>
            <w:tcW w:w="831" w:type="pct"/>
            <w:tcBorders>
              <w:top w:val="nil"/>
              <w:left w:val="nil"/>
              <w:bottom w:val="single" w:color="auto" w:sz="4" w:space="0"/>
              <w:right w:val="single" w:color="auto" w:sz="4" w:space="0"/>
            </w:tcBorders>
            <w:vAlign w:val="center"/>
          </w:tcPr>
          <w:p w14:paraId="5F878080">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从业</w:t>
            </w:r>
            <w:r>
              <w:rPr>
                <w:rFonts w:hint="eastAsia" w:ascii="___WRD_EMBED_SUB_45" w:hAnsi="___WRD_EMBED_SUB_45" w:eastAsia="___WRD_EMBED_SUB_45" w:cs="___WRD_EMBED_SUB_45"/>
                <w:kern w:val="0"/>
                <w:sz w:val="18"/>
                <w:szCs w:val="18"/>
              </w:rPr>
              <w:t>人</w:t>
            </w:r>
            <w:r>
              <w:rPr>
                <w:rFonts w:hint="eastAsia" w:ascii="微软雅黑" w:hAnsi="微软雅黑" w:eastAsia="微软雅黑" w:cs="微软雅黑"/>
                <w:kern w:val="0"/>
                <w:sz w:val="18"/>
                <w:szCs w:val="18"/>
              </w:rPr>
              <w:t>员</w:t>
            </w:r>
            <w:r>
              <w:rPr>
                <w:rFonts w:hint="eastAsia" w:ascii="___WRD_EMBED_SUB_45" w:hAnsi="___WRD_EMBED_SUB_45" w:eastAsia="___WRD_EMBED_SUB_45" w:cs="___WRD_EMBED_SUB_45"/>
                <w:kern w:val="0"/>
                <w:sz w:val="18"/>
                <w:szCs w:val="18"/>
              </w:rPr>
              <w:t>（</w:t>
            </w:r>
            <w:r>
              <w:rPr>
                <w:rFonts w:hint="eastAsia" w:ascii="仿宋_GB2312" w:hAnsi="仿宋" w:eastAsia="仿宋_GB2312" w:cs="宋体"/>
                <w:kern w:val="0"/>
                <w:sz w:val="18"/>
                <w:szCs w:val="18"/>
              </w:rPr>
              <w:t>X）</w:t>
            </w:r>
          </w:p>
        </w:tc>
        <w:tc>
          <w:tcPr>
            <w:tcW w:w="748" w:type="pct"/>
            <w:tcBorders>
              <w:top w:val="nil"/>
              <w:left w:val="nil"/>
              <w:bottom w:val="single" w:color="auto" w:sz="4" w:space="0"/>
              <w:right w:val="single" w:color="auto" w:sz="4" w:space="0"/>
            </w:tcBorders>
            <w:vAlign w:val="center"/>
          </w:tcPr>
          <w:p w14:paraId="20E2265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962" w:type="pct"/>
            <w:tcBorders>
              <w:top w:val="nil"/>
              <w:left w:val="nil"/>
              <w:bottom w:val="single" w:color="auto" w:sz="4" w:space="0"/>
              <w:right w:val="single" w:color="auto" w:sz="4" w:space="0"/>
            </w:tcBorders>
            <w:vAlign w:val="center"/>
          </w:tcPr>
          <w:p w14:paraId="251E4D5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X</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2000</w:t>
            </w:r>
          </w:p>
        </w:tc>
        <w:tc>
          <w:tcPr>
            <w:tcW w:w="902" w:type="pct"/>
            <w:tcBorders>
              <w:top w:val="nil"/>
              <w:left w:val="nil"/>
              <w:bottom w:val="single" w:color="auto" w:sz="4" w:space="0"/>
              <w:right w:val="single" w:color="auto" w:sz="4" w:space="0"/>
            </w:tcBorders>
            <w:vAlign w:val="center"/>
          </w:tcPr>
          <w:p w14:paraId="4B5E59B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X</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100</w:t>
            </w:r>
          </w:p>
        </w:tc>
        <w:tc>
          <w:tcPr>
            <w:tcW w:w="579" w:type="pct"/>
            <w:tcBorders>
              <w:top w:val="nil"/>
              <w:left w:val="nil"/>
              <w:bottom w:val="single" w:color="auto" w:sz="4" w:space="0"/>
              <w:right w:val="single" w:color="auto" w:sz="4" w:space="0"/>
            </w:tcBorders>
            <w:vAlign w:val="center"/>
          </w:tcPr>
          <w:p w14:paraId="6054A6D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10</w:t>
            </w:r>
          </w:p>
        </w:tc>
      </w:tr>
      <w:tr w14:paraId="7A15A559">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236DDDDE">
            <w:pPr>
              <w:widowControl/>
              <w:jc w:val="left"/>
              <w:rPr>
                <w:rFonts w:ascii="仿宋_GB2312" w:hAnsi="仿宋" w:eastAsia="仿宋_GB2312" w:cs="宋体"/>
                <w:b/>
                <w:bCs/>
                <w:kern w:val="0"/>
                <w:sz w:val="18"/>
                <w:szCs w:val="18"/>
              </w:rPr>
            </w:pPr>
          </w:p>
        </w:tc>
        <w:tc>
          <w:tcPr>
            <w:tcW w:w="831" w:type="pct"/>
            <w:tcBorders>
              <w:top w:val="nil"/>
              <w:left w:val="nil"/>
              <w:bottom w:val="single" w:color="auto" w:sz="4" w:space="0"/>
              <w:right w:val="single" w:color="auto" w:sz="4" w:space="0"/>
            </w:tcBorders>
            <w:vAlign w:val="center"/>
          </w:tcPr>
          <w:p w14:paraId="594A243B">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营业收入</w:t>
            </w:r>
            <w:r>
              <w:rPr>
                <w:rFonts w:hint="eastAsia" w:ascii="___WRD_EMBED_SUB_45" w:hAnsi="___WRD_EMBED_SUB_45" w:eastAsia="___WRD_EMBED_SUB_45" w:cs="___WRD_EMBED_SUB_45"/>
                <w:kern w:val="0"/>
                <w:sz w:val="18"/>
                <w:szCs w:val="18"/>
              </w:rPr>
              <w:t>（</w:t>
            </w:r>
            <w:r>
              <w:rPr>
                <w:rFonts w:hint="eastAsia" w:ascii="仿宋_GB2312" w:hAnsi="仿宋" w:eastAsia="仿宋_GB2312" w:cs="宋体"/>
                <w:kern w:val="0"/>
                <w:sz w:val="18"/>
                <w:szCs w:val="18"/>
              </w:rPr>
              <w:t>Y）</w:t>
            </w:r>
          </w:p>
        </w:tc>
        <w:tc>
          <w:tcPr>
            <w:tcW w:w="748" w:type="pct"/>
            <w:tcBorders>
              <w:top w:val="nil"/>
              <w:left w:val="nil"/>
              <w:bottom w:val="single" w:color="auto" w:sz="4" w:space="0"/>
              <w:right w:val="single" w:color="auto" w:sz="4" w:space="0"/>
            </w:tcBorders>
            <w:vAlign w:val="center"/>
          </w:tcPr>
          <w:p w14:paraId="44BC5B6B">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万元</w:t>
            </w:r>
          </w:p>
        </w:tc>
        <w:tc>
          <w:tcPr>
            <w:tcW w:w="962" w:type="pct"/>
            <w:tcBorders>
              <w:top w:val="nil"/>
              <w:left w:val="nil"/>
              <w:bottom w:val="single" w:color="auto" w:sz="4" w:space="0"/>
              <w:right w:val="single" w:color="auto" w:sz="4" w:space="0"/>
            </w:tcBorders>
            <w:vAlign w:val="center"/>
          </w:tcPr>
          <w:p w14:paraId="0A3F236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Y</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100000</w:t>
            </w:r>
          </w:p>
        </w:tc>
        <w:tc>
          <w:tcPr>
            <w:tcW w:w="902" w:type="pct"/>
            <w:tcBorders>
              <w:top w:val="nil"/>
              <w:left w:val="nil"/>
              <w:bottom w:val="single" w:color="auto" w:sz="4" w:space="0"/>
              <w:right w:val="single" w:color="auto" w:sz="4" w:space="0"/>
            </w:tcBorders>
            <w:vAlign w:val="center"/>
          </w:tcPr>
          <w:p w14:paraId="224A6F4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Y</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1000</w:t>
            </w:r>
          </w:p>
        </w:tc>
        <w:tc>
          <w:tcPr>
            <w:tcW w:w="579" w:type="pct"/>
            <w:tcBorders>
              <w:top w:val="nil"/>
              <w:left w:val="nil"/>
              <w:bottom w:val="single" w:color="auto" w:sz="4" w:space="0"/>
              <w:right w:val="single" w:color="auto" w:sz="4" w:space="0"/>
            </w:tcBorders>
            <w:vAlign w:val="center"/>
          </w:tcPr>
          <w:p w14:paraId="34C7BAB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100</w:t>
            </w:r>
          </w:p>
        </w:tc>
      </w:tr>
      <w:tr w14:paraId="13E5B740">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415152D2">
            <w:pPr>
              <w:widowControl/>
              <w:jc w:val="center"/>
              <w:rPr>
                <w:rFonts w:ascii="仿宋_GB2312" w:hAnsi="仿宋" w:eastAsia="仿宋_GB2312" w:cs="宋体"/>
                <w:b/>
                <w:bCs/>
                <w:kern w:val="0"/>
                <w:sz w:val="18"/>
                <w:szCs w:val="18"/>
              </w:rPr>
            </w:pPr>
            <w:r>
              <w:rPr>
                <w:rFonts w:hint="eastAsia" w:ascii="微软雅黑" w:hAnsi="微软雅黑" w:eastAsia="微软雅黑" w:cs="微软雅黑"/>
                <w:b/>
                <w:bCs/>
                <w:kern w:val="0"/>
                <w:sz w:val="18"/>
                <w:szCs w:val="18"/>
              </w:rPr>
              <w:t>软件和</w:t>
            </w:r>
            <w:r>
              <w:rPr>
                <w:rFonts w:hint="eastAsia" w:ascii="___WRD_EMBED_SUB_45" w:hAnsi="___WRD_EMBED_SUB_45" w:eastAsia="___WRD_EMBED_SUB_45" w:cs="___WRD_EMBED_SUB_45"/>
                <w:b/>
                <w:bCs/>
                <w:kern w:val="0"/>
                <w:sz w:val="18"/>
                <w:szCs w:val="18"/>
              </w:rPr>
              <w:t>信</w:t>
            </w:r>
            <w:r>
              <w:rPr>
                <w:rFonts w:hint="eastAsia" w:ascii="微软雅黑" w:hAnsi="微软雅黑" w:eastAsia="微软雅黑" w:cs="微软雅黑"/>
                <w:b/>
                <w:bCs/>
                <w:kern w:val="0"/>
                <w:sz w:val="18"/>
                <w:szCs w:val="18"/>
              </w:rPr>
              <w:t>息技术服务业</w:t>
            </w:r>
          </w:p>
        </w:tc>
        <w:tc>
          <w:tcPr>
            <w:tcW w:w="831" w:type="pct"/>
            <w:tcBorders>
              <w:top w:val="nil"/>
              <w:left w:val="nil"/>
              <w:bottom w:val="single" w:color="auto" w:sz="4" w:space="0"/>
              <w:right w:val="single" w:color="auto" w:sz="4" w:space="0"/>
            </w:tcBorders>
            <w:vAlign w:val="center"/>
          </w:tcPr>
          <w:p w14:paraId="42EAEB57">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从业</w:t>
            </w:r>
            <w:r>
              <w:rPr>
                <w:rFonts w:hint="eastAsia" w:ascii="___WRD_EMBED_SUB_45" w:hAnsi="___WRD_EMBED_SUB_45" w:eastAsia="___WRD_EMBED_SUB_45" w:cs="___WRD_EMBED_SUB_45"/>
                <w:kern w:val="0"/>
                <w:sz w:val="18"/>
                <w:szCs w:val="18"/>
              </w:rPr>
              <w:t>人</w:t>
            </w:r>
            <w:r>
              <w:rPr>
                <w:rFonts w:hint="eastAsia" w:ascii="微软雅黑" w:hAnsi="微软雅黑" w:eastAsia="微软雅黑" w:cs="微软雅黑"/>
                <w:kern w:val="0"/>
                <w:sz w:val="18"/>
                <w:szCs w:val="18"/>
              </w:rPr>
              <w:t>员</w:t>
            </w:r>
            <w:r>
              <w:rPr>
                <w:rFonts w:hint="eastAsia" w:ascii="___WRD_EMBED_SUB_45" w:hAnsi="___WRD_EMBED_SUB_45" w:eastAsia="___WRD_EMBED_SUB_45" w:cs="___WRD_EMBED_SUB_45"/>
                <w:kern w:val="0"/>
                <w:sz w:val="18"/>
                <w:szCs w:val="18"/>
              </w:rPr>
              <w:t>（</w:t>
            </w:r>
            <w:r>
              <w:rPr>
                <w:rFonts w:hint="eastAsia" w:ascii="仿宋_GB2312" w:hAnsi="仿宋" w:eastAsia="仿宋_GB2312" w:cs="宋体"/>
                <w:kern w:val="0"/>
                <w:sz w:val="18"/>
                <w:szCs w:val="18"/>
              </w:rPr>
              <w:t>X）</w:t>
            </w:r>
          </w:p>
        </w:tc>
        <w:tc>
          <w:tcPr>
            <w:tcW w:w="748" w:type="pct"/>
            <w:tcBorders>
              <w:top w:val="nil"/>
              <w:left w:val="nil"/>
              <w:bottom w:val="single" w:color="auto" w:sz="4" w:space="0"/>
              <w:right w:val="single" w:color="auto" w:sz="4" w:space="0"/>
            </w:tcBorders>
            <w:vAlign w:val="center"/>
          </w:tcPr>
          <w:p w14:paraId="2BE3D81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962" w:type="pct"/>
            <w:tcBorders>
              <w:top w:val="nil"/>
              <w:left w:val="nil"/>
              <w:bottom w:val="single" w:color="auto" w:sz="4" w:space="0"/>
              <w:right w:val="single" w:color="auto" w:sz="4" w:space="0"/>
            </w:tcBorders>
            <w:vAlign w:val="center"/>
          </w:tcPr>
          <w:p w14:paraId="7ACDED4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X</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300</w:t>
            </w:r>
          </w:p>
        </w:tc>
        <w:tc>
          <w:tcPr>
            <w:tcW w:w="902" w:type="pct"/>
            <w:tcBorders>
              <w:top w:val="nil"/>
              <w:left w:val="nil"/>
              <w:bottom w:val="single" w:color="auto" w:sz="4" w:space="0"/>
              <w:right w:val="single" w:color="auto" w:sz="4" w:space="0"/>
            </w:tcBorders>
            <w:vAlign w:val="center"/>
          </w:tcPr>
          <w:p w14:paraId="79E636F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X</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100</w:t>
            </w:r>
          </w:p>
        </w:tc>
        <w:tc>
          <w:tcPr>
            <w:tcW w:w="579" w:type="pct"/>
            <w:tcBorders>
              <w:top w:val="nil"/>
              <w:left w:val="nil"/>
              <w:bottom w:val="single" w:color="auto" w:sz="4" w:space="0"/>
              <w:right w:val="single" w:color="auto" w:sz="4" w:space="0"/>
            </w:tcBorders>
            <w:vAlign w:val="center"/>
          </w:tcPr>
          <w:p w14:paraId="35AEA3F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10</w:t>
            </w:r>
          </w:p>
        </w:tc>
      </w:tr>
      <w:tr w14:paraId="12D2E391">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7BA7E4E6">
            <w:pPr>
              <w:widowControl/>
              <w:jc w:val="left"/>
              <w:rPr>
                <w:rFonts w:ascii="仿宋_GB2312" w:hAnsi="仿宋" w:eastAsia="仿宋_GB2312" w:cs="宋体"/>
                <w:b/>
                <w:bCs/>
                <w:kern w:val="0"/>
                <w:sz w:val="18"/>
                <w:szCs w:val="18"/>
              </w:rPr>
            </w:pPr>
          </w:p>
        </w:tc>
        <w:tc>
          <w:tcPr>
            <w:tcW w:w="831" w:type="pct"/>
            <w:tcBorders>
              <w:top w:val="nil"/>
              <w:left w:val="nil"/>
              <w:bottom w:val="single" w:color="auto" w:sz="4" w:space="0"/>
              <w:right w:val="single" w:color="auto" w:sz="4" w:space="0"/>
            </w:tcBorders>
            <w:vAlign w:val="center"/>
          </w:tcPr>
          <w:p w14:paraId="243A8B82">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营业收入</w:t>
            </w:r>
            <w:r>
              <w:rPr>
                <w:rFonts w:hint="eastAsia" w:ascii="___WRD_EMBED_SUB_45" w:hAnsi="___WRD_EMBED_SUB_45" w:eastAsia="___WRD_EMBED_SUB_45" w:cs="___WRD_EMBED_SUB_45"/>
                <w:kern w:val="0"/>
                <w:sz w:val="18"/>
                <w:szCs w:val="18"/>
              </w:rPr>
              <w:t>（</w:t>
            </w:r>
            <w:r>
              <w:rPr>
                <w:rFonts w:hint="eastAsia" w:ascii="仿宋_GB2312" w:hAnsi="仿宋" w:eastAsia="仿宋_GB2312" w:cs="宋体"/>
                <w:kern w:val="0"/>
                <w:sz w:val="18"/>
                <w:szCs w:val="18"/>
              </w:rPr>
              <w:t>Y）</w:t>
            </w:r>
          </w:p>
        </w:tc>
        <w:tc>
          <w:tcPr>
            <w:tcW w:w="748" w:type="pct"/>
            <w:tcBorders>
              <w:top w:val="nil"/>
              <w:left w:val="nil"/>
              <w:bottom w:val="single" w:color="auto" w:sz="4" w:space="0"/>
              <w:right w:val="single" w:color="auto" w:sz="4" w:space="0"/>
            </w:tcBorders>
            <w:vAlign w:val="center"/>
          </w:tcPr>
          <w:p w14:paraId="792738F0">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万元</w:t>
            </w:r>
          </w:p>
        </w:tc>
        <w:tc>
          <w:tcPr>
            <w:tcW w:w="962" w:type="pct"/>
            <w:tcBorders>
              <w:top w:val="nil"/>
              <w:left w:val="nil"/>
              <w:bottom w:val="single" w:color="auto" w:sz="4" w:space="0"/>
              <w:right w:val="single" w:color="auto" w:sz="4" w:space="0"/>
            </w:tcBorders>
            <w:vAlign w:val="center"/>
          </w:tcPr>
          <w:p w14:paraId="41C1348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Y</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10000</w:t>
            </w:r>
          </w:p>
        </w:tc>
        <w:tc>
          <w:tcPr>
            <w:tcW w:w="902" w:type="pct"/>
            <w:tcBorders>
              <w:top w:val="nil"/>
              <w:left w:val="nil"/>
              <w:bottom w:val="single" w:color="auto" w:sz="4" w:space="0"/>
              <w:right w:val="single" w:color="auto" w:sz="4" w:space="0"/>
            </w:tcBorders>
            <w:vAlign w:val="center"/>
          </w:tcPr>
          <w:p w14:paraId="2A43369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Y</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1000</w:t>
            </w:r>
          </w:p>
        </w:tc>
        <w:tc>
          <w:tcPr>
            <w:tcW w:w="579" w:type="pct"/>
            <w:tcBorders>
              <w:top w:val="nil"/>
              <w:left w:val="nil"/>
              <w:bottom w:val="single" w:color="auto" w:sz="4" w:space="0"/>
              <w:right w:val="single" w:color="auto" w:sz="4" w:space="0"/>
            </w:tcBorders>
            <w:vAlign w:val="center"/>
          </w:tcPr>
          <w:p w14:paraId="3FEB520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50</w:t>
            </w:r>
          </w:p>
        </w:tc>
      </w:tr>
      <w:tr w14:paraId="45FA3B10">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7F32D657">
            <w:pPr>
              <w:widowControl/>
              <w:jc w:val="center"/>
              <w:rPr>
                <w:rFonts w:ascii="仿宋_GB2312" w:hAnsi="仿宋" w:eastAsia="仿宋_GB2312" w:cs="宋体"/>
                <w:b/>
                <w:bCs/>
                <w:kern w:val="0"/>
                <w:sz w:val="18"/>
                <w:szCs w:val="18"/>
              </w:rPr>
            </w:pPr>
            <w:r>
              <w:rPr>
                <w:rFonts w:hint="eastAsia" w:ascii="微软雅黑" w:hAnsi="微软雅黑" w:eastAsia="微软雅黑" w:cs="微软雅黑"/>
                <w:b/>
                <w:bCs/>
                <w:kern w:val="0"/>
                <w:sz w:val="18"/>
                <w:szCs w:val="18"/>
              </w:rPr>
              <w:t>房地产开发经营</w:t>
            </w:r>
          </w:p>
        </w:tc>
        <w:tc>
          <w:tcPr>
            <w:tcW w:w="831" w:type="pct"/>
            <w:tcBorders>
              <w:top w:val="nil"/>
              <w:left w:val="nil"/>
              <w:bottom w:val="single" w:color="auto" w:sz="4" w:space="0"/>
              <w:right w:val="single" w:color="auto" w:sz="4" w:space="0"/>
            </w:tcBorders>
            <w:vAlign w:val="center"/>
          </w:tcPr>
          <w:p w14:paraId="08997CCA">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营业收入</w:t>
            </w:r>
            <w:r>
              <w:rPr>
                <w:rFonts w:hint="eastAsia" w:ascii="___WRD_EMBED_SUB_45" w:hAnsi="___WRD_EMBED_SUB_45" w:eastAsia="___WRD_EMBED_SUB_45" w:cs="___WRD_EMBED_SUB_45"/>
                <w:kern w:val="0"/>
                <w:sz w:val="18"/>
                <w:szCs w:val="18"/>
              </w:rPr>
              <w:t>（</w:t>
            </w:r>
            <w:r>
              <w:rPr>
                <w:rFonts w:hint="eastAsia" w:ascii="仿宋_GB2312" w:hAnsi="仿宋" w:eastAsia="仿宋_GB2312" w:cs="宋体"/>
                <w:kern w:val="0"/>
                <w:sz w:val="18"/>
                <w:szCs w:val="18"/>
              </w:rPr>
              <w:t>Y）</w:t>
            </w:r>
          </w:p>
        </w:tc>
        <w:tc>
          <w:tcPr>
            <w:tcW w:w="748" w:type="pct"/>
            <w:tcBorders>
              <w:top w:val="nil"/>
              <w:left w:val="nil"/>
              <w:bottom w:val="single" w:color="auto" w:sz="4" w:space="0"/>
              <w:right w:val="single" w:color="auto" w:sz="4" w:space="0"/>
            </w:tcBorders>
            <w:vAlign w:val="center"/>
          </w:tcPr>
          <w:p w14:paraId="1D3FE6BB">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万元</w:t>
            </w:r>
          </w:p>
        </w:tc>
        <w:tc>
          <w:tcPr>
            <w:tcW w:w="962" w:type="pct"/>
            <w:tcBorders>
              <w:top w:val="nil"/>
              <w:left w:val="nil"/>
              <w:bottom w:val="single" w:color="auto" w:sz="4" w:space="0"/>
              <w:right w:val="single" w:color="auto" w:sz="4" w:space="0"/>
            </w:tcBorders>
            <w:vAlign w:val="center"/>
          </w:tcPr>
          <w:p w14:paraId="7818E76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Y</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200000</w:t>
            </w:r>
          </w:p>
        </w:tc>
        <w:tc>
          <w:tcPr>
            <w:tcW w:w="902" w:type="pct"/>
            <w:tcBorders>
              <w:top w:val="nil"/>
              <w:left w:val="nil"/>
              <w:bottom w:val="single" w:color="auto" w:sz="4" w:space="0"/>
              <w:right w:val="single" w:color="auto" w:sz="4" w:space="0"/>
            </w:tcBorders>
            <w:vAlign w:val="center"/>
          </w:tcPr>
          <w:p w14:paraId="58D5B5C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X</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1000</w:t>
            </w:r>
          </w:p>
        </w:tc>
        <w:tc>
          <w:tcPr>
            <w:tcW w:w="579" w:type="pct"/>
            <w:tcBorders>
              <w:top w:val="nil"/>
              <w:left w:val="nil"/>
              <w:bottom w:val="single" w:color="auto" w:sz="4" w:space="0"/>
              <w:right w:val="single" w:color="auto" w:sz="4" w:space="0"/>
            </w:tcBorders>
            <w:vAlign w:val="center"/>
          </w:tcPr>
          <w:p w14:paraId="1B7670C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100</w:t>
            </w:r>
          </w:p>
        </w:tc>
      </w:tr>
      <w:tr w14:paraId="37A9BD8F">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18FC532D">
            <w:pPr>
              <w:widowControl/>
              <w:jc w:val="left"/>
              <w:rPr>
                <w:rFonts w:ascii="仿宋_GB2312" w:hAnsi="仿宋" w:eastAsia="仿宋_GB2312" w:cs="宋体"/>
                <w:b/>
                <w:bCs/>
                <w:kern w:val="0"/>
                <w:sz w:val="18"/>
                <w:szCs w:val="18"/>
              </w:rPr>
            </w:pPr>
          </w:p>
        </w:tc>
        <w:tc>
          <w:tcPr>
            <w:tcW w:w="831" w:type="pct"/>
            <w:tcBorders>
              <w:top w:val="nil"/>
              <w:left w:val="nil"/>
              <w:bottom w:val="single" w:color="auto" w:sz="4" w:space="0"/>
              <w:right w:val="single" w:color="auto" w:sz="4" w:space="0"/>
            </w:tcBorders>
            <w:vAlign w:val="center"/>
          </w:tcPr>
          <w:p w14:paraId="548E414F">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资产总额</w:t>
            </w:r>
            <w:r>
              <w:rPr>
                <w:rFonts w:hint="eastAsia" w:ascii="___WRD_EMBED_SUB_45" w:hAnsi="___WRD_EMBED_SUB_45" w:eastAsia="___WRD_EMBED_SUB_45" w:cs="___WRD_EMBED_SUB_45"/>
                <w:kern w:val="0"/>
                <w:sz w:val="18"/>
                <w:szCs w:val="18"/>
              </w:rPr>
              <w:t>（</w:t>
            </w:r>
            <w:r>
              <w:rPr>
                <w:rFonts w:hint="eastAsia" w:ascii="仿宋_GB2312" w:hAnsi="仿宋" w:eastAsia="仿宋_GB2312" w:cs="宋体"/>
                <w:kern w:val="0"/>
                <w:sz w:val="18"/>
                <w:szCs w:val="18"/>
              </w:rPr>
              <w:t>Z）</w:t>
            </w:r>
          </w:p>
        </w:tc>
        <w:tc>
          <w:tcPr>
            <w:tcW w:w="748" w:type="pct"/>
            <w:tcBorders>
              <w:top w:val="nil"/>
              <w:left w:val="nil"/>
              <w:bottom w:val="single" w:color="auto" w:sz="4" w:space="0"/>
              <w:right w:val="single" w:color="auto" w:sz="4" w:space="0"/>
            </w:tcBorders>
            <w:vAlign w:val="center"/>
          </w:tcPr>
          <w:p w14:paraId="6841FF25">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万元</w:t>
            </w:r>
          </w:p>
        </w:tc>
        <w:tc>
          <w:tcPr>
            <w:tcW w:w="962" w:type="pct"/>
            <w:tcBorders>
              <w:top w:val="nil"/>
              <w:left w:val="nil"/>
              <w:bottom w:val="single" w:color="auto" w:sz="4" w:space="0"/>
              <w:right w:val="single" w:color="auto" w:sz="4" w:space="0"/>
            </w:tcBorders>
            <w:vAlign w:val="center"/>
          </w:tcPr>
          <w:p w14:paraId="1FE5393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Z</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10000</w:t>
            </w:r>
          </w:p>
        </w:tc>
        <w:tc>
          <w:tcPr>
            <w:tcW w:w="902" w:type="pct"/>
            <w:tcBorders>
              <w:top w:val="nil"/>
              <w:left w:val="nil"/>
              <w:bottom w:val="single" w:color="auto" w:sz="4" w:space="0"/>
              <w:right w:val="single" w:color="auto" w:sz="4" w:space="0"/>
            </w:tcBorders>
            <w:vAlign w:val="center"/>
          </w:tcPr>
          <w:p w14:paraId="04F696F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Y</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5000</w:t>
            </w:r>
          </w:p>
        </w:tc>
        <w:tc>
          <w:tcPr>
            <w:tcW w:w="579" w:type="pct"/>
            <w:tcBorders>
              <w:top w:val="nil"/>
              <w:left w:val="nil"/>
              <w:bottom w:val="single" w:color="auto" w:sz="4" w:space="0"/>
              <w:right w:val="single" w:color="auto" w:sz="4" w:space="0"/>
            </w:tcBorders>
            <w:vAlign w:val="center"/>
          </w:tcPr>
          <w:p w14:paraId="1C57338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2000</w:t>
            </w:r>
          </w:p>
        </w:tc>
      </w:tr>
      <w:tr w14:paraId="5C8AAD1C">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410E001A">
            <w:pPr>
              <w:widowControl/>
              <w:jc w:val="center"/>
              <w:rPr>
                <w:rFonts w:ascii="仿宋_GB2312" w:hAnsi="仿宋" w:eastAsia="仿宋_GB2312" w:cs="宋体"/>
                <w:b/>
                <w:bCs/>
                <w:kern w:val="0"/>
                <w:sz w:val="18"/>
                <w:szCs w:val="18"/>
              </w:rPr>
            </w:pPr>
            <w:r>
              <w:rPr>
                <w:rFonts w:hint="eastAsia" w:ascii="微软雅黑" w:hAnsi="微软雅黑" w:eastAsia="微软雅黑" w:cs="微软雅黑"/>
                <w:b/>
                <w:bCs/>
                <w:kern w:val="0"/>
                <w:sz w:val="18"/>
                <w:szCs w:val="18"/>
              </w:rPr>
              <w:t>物业管</w:t>
            </w:r>
            <w:r>
              <w:rPr>
                <w:rFonts w:hint="eastAsia" w:ascii="___WRD_EMBED_SUB_45" w:hAnsi="___WRD_EMBED_SUB_45" w:eastAsia="___WRD_EMBED_SUB_45" w:cs="___WRD_EMBED_SUB_45"/>
                <w:b/>
                <w:bCs/>
                <w:kern w:val="0"/>
                <w:sz w:val="18"/>
                <w:szCs w:val="18"/>
              </w:rPr>
              <w:t>理</w:t>
            </w:r>
          </w:p>
        </w:tc>
        <w:tc>
          <w:tcPr>
            <w:tcW w:w="831" w:type="pct"/>
            <w:tcBorders>
              <w:top w:val="nil"/>
              <w:left w:val="nil"/>
              <w:bottom w:val="single" w:color="auto" w:sz="4" w:space="0"/>
              <w:right w:val="single" w:color="auto" w:sz="4" w:space="0"/>
            </w:tcBorders>
            <w:vAlign w:val="center"/>
          </w:tcPr>
          <w:p w14:paraId="521F13CB">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从业</w:t>
            </w:r>
            <w:r>
              <w:rPr>
                <w:rFonts w:hint="eastAsia" w:ascii="___WRD_EMBED_SUB_45" w:hAnsi="___WRD_EMBED_SUB_45" w:eastAsia="___WRD_EMBED_SUB_45" w:cs="___WRD_EMBED_SUB_45"/>
                <w:kern w:val="0"/>
                <w:sz w:val="18"/>
                <w:szCs w:val="18"/>
              </w:rPr>
              <w:t>人</w:t>
            </w:r>
            <w:r>
              <w:rPr>
                <w:rFonts w:hint="eastAsia" w:ascii="微软雅黑" w:hAnsi="微软雅黑" w:eastAsia="微软雅黑" w:cs="微软雅黑"/>
                <w:kern w:val="0"/>
                <w:sz w:val="18"/>
                <w:szCs w:val="18"/>
              </w:rPr>
              <w:t>员</w:t>
            </w:r>
            <w:r>
              <w:rPr>
                <w:rFonts w:hint="eastAsia" w:ascii="___WRD_EMBED_SUB_45" w:hAnsi="___WRD_EMBED_SUB_45" w:eastAsia="___WRD_EMBED_SUB_45" w:cs="___WRD_EMBED_SUB_45"/>
                <w:kern w:val="0"/>
                <w:sz w:val="18"/>
                <w:szCs w:val="18"/>
              </w:rPr>
              <w:t>（</w:t>
            </w:r>
            <w:r>
              <w:rPr>
                <w:rFonts w:hint="eastAsia" w:ascii="仿宋_GB2312" w:hAnsi="仿宋" w:eastAsia="仿宋_GB2312" w:cs="宋体"/>
                <w:kern w:val="0"/>
                <w:sz w:val="18"/>
                <w:szCs w:val="18"/>
              </w:rPr>
              <w:t>X）</w:t>
            </w:r>
          </w:p>
        </w:tc>
        <w:tc>
          <w:tcPr>
            <w:tcW w:w="748" w:type="pct"/>
            <w:tcBorders>
              <w:top w:val="nil"/>
              <w:left w:val="nil"/>
              <w:bottom w:val="single" w:color="auto" w:sz="4" w:space="0"/>
              <w:right w:val="single" w:color="auto" w:sz="4" w:space="0"/>
            </w:tcBorders>
            <w:vAlign w:val="center"/>
          </w:tcPr>
          <w:p w14:paraId="6D652F0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962" w:type="pct"/>
            <w:tcBorders>
              <w:top w:val="nil"/>
              <w:left w:val="nil"/>
              <w:bottom w:val="single" w:color="auto" w:sz="4" w:space="0"/>
              <w:right w:val="single" w:color="auto" w:sz="4" w:space="0"/>
            </w:tcBorders>
            <w:vAlign w:val="center"/>
          </w:tcPr>
          <w:p w14:paraId="66FA4D3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X</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1000</w:t>
            </w:r>
          </w:p>
        </w:tc>
        <w:tc>
          <w:tcPr>
            <w:tcW w:w="902" w:type="pct"/>
            <w:tcBorders>
              <w:top w:val="nil"/>
              <w:left w:val="nil"/>
              <w:bottom w:val="single" w:color="auto" w:sz="4" w:space="0"/>
              <w:right w:val="single" w:color="auto" w:sz="4" w:space="0"/>
            </w:tcBorders>
            <w:vAlign w:val="center"/>
          </w:tcPr>
          <w:p w14:paraId="2BE5EA8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X</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300</w:t>
            </w:r>
          </w:p>
        </w:tc>
        <w:tc>
          <w:tcPr>
            <w:tcW w:w="579" w:type="pct"/>
            <w:tcBorders>
              <w:top w:val="nil"/>
              <w:left w:val="nil"/>
              <w:bottom w:val="single" w:color="auto" w:sz="4" w:space="0"/>
              <w:right w:val="single" w:color="auto" w:sz="4" w:space="0"/>
            </w:tcBorders>
            <w:vAlign w:val="center"/>
          </w:tcPr>
          <w:p w14:paraId="37B53B9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100</w:t>
            </w:r>
          </w:p>
        </w:tc>
      </w:tr>
      <w:tr w14:paraId="6D2CA170">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6406A85F">
            <w:pPr>
              <w:widowControl/>
              <w:jc w:val="left"/>
              <w:rPr>
                <w:rFonts w:ascii="仿宋_GB2312" w:hAnsi="仿宋" w:eastAsia="仿宋_GB2312" w:cs="宋体"/>
                <w:b/>
                <w:bCs/>
                <w:kern w:val="0"/>
                <w:sz w:val="18"/>
                <w:szCs w:val="18"/>
              </w:rPr>
            </w:pPr>
          </w:p>
        </w:tc>
        <w:tc>
          <w:tcPr>
            <w:tcW w:w="831" w:type="pct"/>
            <w:tcBorders>
              <w:top w:val="nil"/>
              <w:left w:val="nil"/>
              <w:bottom w:val="single" w:color="auto" w:sz="4" w:space="0"/>
              <w:right w:val="single" w:color="auto" w:sz="4" w:space="0"/>
            </w:tcBorders>
            <w:vAlign w:val="center"/>
          </w:tcPr>
          <w:p w14:paraId="1307159C">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营业收入</w:t>
            </w:r>
            <w:r>
              <w:rPr>
                <w:rFonts w:hint="eastAsia" w:ascii="___WRD_EMBED_SUB_45" w:hAnsi="___WRD_EMBED_SUB_45" w:eastAsia="___WRD_EMBED_SUB_45" w:cs="___WRD_EMBED_SUB_45"/>
                <w:kern w:val="0"/>
                <w:sz w:val="18"/>
                <w:szCs w:val="18"/>
              </w:rPr>
              <w:t>（</w:t>
            </w:r>
            <w:r>
              <w:rPr>
                <w:rFonts w:hint="eastAsia" w:ascii="仿宋_GB2312" w:hAnsi="仿宋" w:eastAsia="仿宋_GB2312" w:cs="宋体"/>
                <w:kern w:val="0"/>
                <w:sz w:val="18"/>
                <w:szCs w:val="18"/>
              </w:rPr>
              <w:t>Y）</w:t>
            </w:r>
          </w:p>
        </w:tc>
        <w:tc>
          <w:tcPr>
            <w:tcW w:w="748" w:type="pct"/>
            <w:tcBorders>
              <w:top w:val="nil"/>
              <w:left w:val="nil"/>
              <w:bottom w:val="single" w:color="auto" w:sz="4" w:space="0"/>
              <w:right w:val="single" w:color="auto" w:sz="4" w:space="0"/>
            </w:tcBorders>
            <w:vAlign w:val="center"/>
          </w:tcPr>
          <w:p w14:paraId="19277EBF">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万元</w:t>
            </w:r>
          </w:p>
        </w:tc>
        <w:tc>
          <w:tcPr>
            <w:tcW w:w="962" w:type="pct"/>
            <w:tcBorders>
              <w:top w:val="nil"/>
              <w:left w:val="nil"/>
              <w:bottom w:val="single" w:color="auto" w:sz="4" w:space="0"/>
              <w:right w:val="single" w:color="auto" w:sz="4" w:space="0"/>
            </w:tcBorders>
            <w:vAlign w:val="center"/>
          </w:tcPr>
          <w:p w14:paraId="7C6E292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Y</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5000</w:t>
            </w:r>
          </w:p>
        </w:tc>
        <w:tc>
          <w:tcPr>
            <w:tcW w:w="902" w:type="pct"/>
            <w:tcBorders>
              <w:top w:val="nil"/>
              <w:left w:val="nil"/>
              <w:bottom w:val="single" w:color="auto" w:sz="4" w:space="0"/>
              <w:right w:val="single" w:color="auto" w:sz="4" w:space="0"/>
            </w:tcBorders>
            <w:vAlign w:val="center"/>
          </w:tcPr>
          <w:p w14:paraId="05A5507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Y</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1000</w:t>
            </w:r>
          </w:p>
        </w:tc>
        <w:tc>
          <w:tcPr>
            <w:tcW w:w="579" w:type="pct"/>
            <w:tcBorders>
              <w:top w:val="nil"/>
              <w:left w:val="nil"/>
              <w:bottom w:val="single" w:color="auto" w:sz="4" w:space="0"/>
              <w:right w:val="single" w:color="auto" w:sz="4" w:space="0"/>
            </w:tcBorders>
            <w:vAlign w:val="center"/>
          </w:tcPr>
          <w:p w14:paraId="51E662D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500</w:t>
            </w:r>
          </w:p>
        </w:tc>
      </w:tr>
      <w:tr w14:paraId="56F10309">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61713380">
            <w:pPr>
              <w:widowControl/>
              <w:jc w:val="center"/>
              <w:rPr>
                <w:rFonts w:ascii="仿宋_GB2312" w:hAnsi="仿宋" w:eastAsia="仿宋_GB2312" w:cs="宋体"/>
                <w:b/>
                <w:bCs/>
                <w:kern w:val="0"/>
                <w:sz w:val="18"/>
                <w:szCs w:val="18"/>
              </w:rPr>
            </w:pPr>
            <w:r>
              <w:rPr>
                <w:rFonts w:hint="eastAsia" w:ascii="微软雅黑" w:hAnsi="微软雅黑" w:eastAsia="微软雅黑" w:cs="微软雅黑"/>
                <w:b/>
                <w:bCs/>
                <w:kern w:val="0"/>
                <w:sz w:val="18"/>
                <w:szCs w:val="18"/>
              </w:rPr>
              <w:t>租赁和商务服务业</w:t>
            </w:r>
          </w:p>
        </w:tc>
        <w:tc>
          <w:tcPr>
            <w:tcW w:w="831" w:type="pct"/>
            <w:tcBorders>
              <w:top w:val="nil"/>
              <w:left w:val="nil"/>
              <w:bottom w:val="single" w:color="auto" w:sz="4" w:space="0"/>
              <w:right w:val="single" w:color="auto" w:sz="4" w:space="0"/>
            </w:tcBorders>
            <w:vAlign w:val="center"/>
          </w:tcPr>
          <w:p w14:paraId="75D8E894">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从业</w:t>
            </w:r>
            <w:r>
              <w:rPr>
                <w:rFonts w:hint="eastAsia" w:ascii="___WRD_EMBED_SUB_45" w:hAnsi="___WRD_EMBED_SUB_45" w:eastAsia="___WRD_EMBED_SUB_45" w:cs="___WRD_EMBED_SUB_45"/>
                <w:kern w:val="0"/>
                <w:sz w:val="18"/>
                <w:szCs w:val="18"/>
              </w:rPr>
              <w:t>人</w:t>
            </w:r>
            <w:r>
              <w:rPr>
                <w:rFonts w:hint="eastAsia" w:ascii="微软雅黑" w:hAnsi="微软雅黑" w:eastAsia="微软雅黑" w:cs="微软雅黑"/>
                <w:kern w:val="0"/>
                <w:sz w:val="18"/>
                <w:szCs w:val="18"/>
              </w:rPr>
              <w:t>员</w:t>
            </w:r>
            <w:r>
              <w:rPr>
                <w:rFonts w:hint="eastAsia" w:ascii="___WRD_EMBED_SUB_45" w:hAnsi="___WRD_EMBED_SUB_45" w:eastAsia="___WRD_EMBED_SUB_45" w:cs="___WRD_EMBED_SUB_45"/>
                <w:kern w:val="0"/>
                <w:sz w:val="18"/>
                <w:szCs w:val="18"/>
              </w:rPr>
              <w:t>（</w:t>
            </w:r>
            <w:r>
              <w:rPr>
                <w:rFonts w:hint="eastAsia" w:ascii="仿宋_GB2312" w:hAnsi="仿宋" w:eastAsia="仿宋_GB2312" w:cs="宋体"/>
                <w:kern w:val="0"/>
                <w:sz w:val="18"/>
                <w:szCs w:val="18"/>
              </w:rPr>
              <w:t>X）</w:t>
            </w:r>
          </w:p>
        </w:tc>
        <w:tc>
          <w:tcPr>
            <w:tcW w:w="748" w:type="pct"/>
            <w:tcBorders>
              <w:top w:val="nil"/>
              <w:left w:val="nil"/>
              <w:bottom w:val="single" w:color="auto" w:sz="4" w:space="0"/>
              <w:right w:val="single" w:color="auto" w:sz="4" w:space="0"/>
            </w:tcBorders>
            <w:vAlign w:val="center"/>
          </w:tcPr>
          <w:p w14:paraId="27B5498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962" w:type="pct"/>
            <w:tcBorders>
              <w:top w:val="nil"/>
              <w:left w:val="nil"/>
              <w:bottom w:val="single" w:color="auto" w:sz="4" w:space="0"/>
              <w:right w:val="single" w:color="auto" w:sz="4" w:space="0"/>
            </w:tcBorders>
            <w:vAlign w:val="center"/>
          </w:tcPr>
          <w:p w14:paraId="32BFCEF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X</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300</w:t>
            </w:r>
          </w:p>
        </w:tc>
        <w:tc>
          <w:tcPr>
            <w:tcW w:w="902" w:type="pct"/>
            <w:tcBorders>
              <w:top w:val="nil"/>
              <w:left w:val="nil"/>
              <w:bottom w:val="single" w:color="auto" w:sz="4" w:space="0"/>
              <w:right w:val="single" w:color="auto" w:sz="4" w:space="0"/>
            </w:tcBorders>
            <w:vAlign w:val="center"/>
          </w:tcPr>
          <w:p w14:paraId="47BB810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X</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100</w:t>
            </w:r>
          </w:p>
        </w:tc>
        <w:tc>
          <w:tcPr>
            <w:tcW w:w="579" w:type="pct"/>
            <w:tcBorders>
              <w:top w:val="nil"/>
              <w:left w:val="nil"/>
              <w:bottom w:val="single" w:color="auto" w:sz="4" w:space="0"/>
              <w:right w:val="single" w:color="auto" w:sz="4" w:space="0"/>
            </w:tcBorders>
            <w:vAlign w:val="center"/>
          </w:tcPr>
          <w:p w14:paraId="7309F25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10</w:t>
            </w:r>
          </w:p>
        </w:tc>
      </w:tr>
      <w:tr w14:paraId="77A9CB6D">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0A16401A">
            <w:pPr>
              <w:widowControl/>
              <w:jc w:val="left"/>
              <w:rPr>
                <w:rFonts w:ascii="仿宋_GB2312" w:hAnsi="仿宋" w:eastAsia="仿宋_GB2312" w:cs="宋体"/>
                <w:b/>
                <w:bCs/>
                <w:kern w:val="0"/>
                <w:sz w:val="18"/>
                <w:szCs w:val="18"/>
              </w:rPr>
            </w:pPr>
          </w:p>
        </w:tc>
        <w:tc>
          <w:tcPr>
            <w:tcW w:w="831" w:type="pct"/>
            <w:tcBorders>
              <w:top w:val="nil"/>
              <w:left w:val="nil"/>
              <w:bottom w:val="single" w:color="auto" w:sz="4" w:space="0"/>
              <w:right w:val="single" w:color="auto" w:sz="4" w:space="0"/>
            </w:tcBorders>
            <w:vAlign w:val="center"/>
          </w:tcPr>
          <w:p w14:paraId="1292F823">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资产总额</w:t>
            </w:r>
            <w:r>
              <w:rPr>
                <w:rFonts w:hint="eastAsia" w:ascii="___WRD_EMBED_SUB_45" w:hAnsi="___WRD_EMBED_SUB_45" w:eastAsia="___WRD_EMBED_SUB_45" w:cs="___WRD_EMBED_SUB_45"/>
                <w:kern w:val="0"/>
                <w:sz w:val="18"/>
                <w:szCs w:val="18"/>
              </w:rPr>
              <w:t>（</w:t>
            </w:r>
            <w:r>
              <w:rPr>
                <w:rFonts w:hint="eastAsia" w:ascii="仿宋_GB2312" w:hAnsi="仿宋" w:eastAsia="仿宋_GB2312" w:cs="宋体"/>
                <w:kern w:val="0"/>
                <w:sz w:val="18"/>
                <w:szCs w:val="18"/>
              </w:rPr>
              <w:t>Z）</w:t>
            </w:r>
          </w:p>
        </w:tc>
        <w:tc>
          <w:tcPr>
            <w:tcW w:w="748" w:type="pct"/>
            <w:tcBorders>
              <w:top w:val="nil"/>
              <w:left w:val="nil"/>
              <w:bottom w:val="single" w:color="auto" w:sz="4" w:space="0"/>
              <w:right w:val="single" w:color="auto" w:sz="4" w:space="0"/>
            </w:tcBorders>
            <w:vAlign w:val="center"/>
          </w:tcPr>
          <w:p w14:paraId="741098B1">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万元</w:t>
            </w:r>
          </w:p>
        </w:tc>
        <w:tc>
          <w:tcPr>
            <w:tcW w:w="962" w:type="pct"/>
            <w:tcBorders>
              <w:top w:val="nil"/>
              <w:left w:val="nil"/>
              <w:bottom w:val="single" w:color="auto" w:sz="4" w:space="0"/>
              <w:right w:val="single" w:color="auto" w:sz="4" w:space="0"/>
            </w:tcBorders>
            <w:vAlign w:val="center"/>
          </w:tcPr>
          <w:p w14:paraId="62DDFA6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8000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Z</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120000</w:t>
            </w:r>
          </w:p>
        </w:tc>
        <w:tc>
          <w:tcPr>
            <w:tcW w:w="902" w:type="pct"/>
            <w:tcBorders>
              <w:top w:val="nil"/>
              <w:left w:val="nil"/>
              <w:bottom w:val="single" w:color="auto" w:sz="4" w:space="0"/>
              <w:right w:val="single" w:color="auto" w:sz="4" w:space="0"/>
            </w:tcBorders>
            <w:vAlign w:val="center"/>
          </w:tcPr>
          <w:p w14:paraId="5F0E51B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Z</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8000</w:t>
            </w:r>
          </w:p>
        </w:tc>
        <w:tc>
          <w:tcPr>
            <w:tcW w:w="579" w:type="pct"/>
            <w:tcBorders>
              <w:top w:val="nil"/>
              <w:left w:val="nil"/>
              <w:bottom w:val="single" w:color="auto" w:sz="4" w:space="0"/>
              <w:right w:val="single" w:color="auto" w:sz="4" w:space="0"/>
            </w:tcBorders>
            <w:vAlign w:val="center"/>
          </w:tcPr>
          <w:p w14:paraId="232B342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100</w:t>
            </w:r>
          </w:p>
        </w:tc>
      </w:tr>
      <w:tr w14:paraId="366879F6">
        <w:tblPrEx>
          <w:tblCellMar>
            <w:top w:w="0" w:type="dxa"/>
            <w:left w:w="108" w:type="dxa"/>
            <w:bottom w:w="0" w:type="dxa"/>
            <w:right w:w="108" w:type="dxa"/>
          </w:tblCellMar>
        </w:tblPrEx>
        <w:trPr>
          <w:trHeight w:val="225" w:hRule="atLeast"/>
        </w:trPr>
        <w:tc>
          <w:tcPr>
            <w:tcW w:w="978" w:type="pct"/>
            <w:tcBorders>
              <w:top w:val="nil"/>
              <w:left w:val="single" w:color="auto" w:sz="4" w:space="0"/>
              <w:bottom w:val="single" w:color="auto" w:sz="4" w:space="0"/>
              <w:right w:val="single" w:color="auto" w:sz="4" w:space="0"/>
            </w:tcBorders>
            <w:vAlign w:val="bottom"/>
          </w:tcPr>
          <w:p w14:paraId="77908239">
            <w:pPr>
              <w:widowControl/>
              <w:jc w:val="center"/>
              <w:rPr>
                <w:rFonts w:ascii="仿宋_GB2312" w:hAnsi="仿宋" w:eastAsia="仿宋_GB2312" w:cs="宋体"/>
                <w:b/>
                <w:bCs/>
                <w:kern w:val="0"/>
                <w:sz w:val="18"/>
                <w:szCs w:val="18"/>
              </w:rPr>
            </w:pPr>
            <w:r>
              <w:rPr>
                <w:rFonts w:hint="eastAsia" w:ascii="微软雅黑" w:hAnsi="微软雅黑" w:eastAsia="微软雅黑" w:cs="微软雅黑"/>
                <w:b/>
                <w:bCs/>
                <w:kern w:val="0"/>
                <w:sz w:val="18"/>
                <w:szCs w:val="18"/>
              </w:rPr>
              <w:t>其他未列明行业</w:t>
            </w:r>
          </w:p>
        </w:tc>
        <w:tc>
          <w:tcPr>
            <w:tcW w:w="831" w:type="pct"/>
            <w:tcBorders>
              <w:top w:val="nil"/>
              <w:left w:val="nil"/>
              <w:bottom w:val="single" w:color="auto" w:sz="4" w:space="0"/>
              <w:right w:val="single" w:color="auto" w:sz="4" w:space="0"/>
            </w:tcBorders>
            <w:vAlign w:val="center"/>
          </w:tcPr>
          <w:p w14:paraId="7753E334">
            <w:pPr>
              <w:widowControl/>
              <w:jc w:val="left"/>
              <w:rPr>
                <w:rFonts w:ascii="仿宋_GB2312" w:hAnsi="仿宋" w:eastAsia="仿宋_GB2312" w:cs="宋体"/>
                <w:kern w:val="0"/>
                <w:sz w:val="18"/>
                <w:szCs w:val="18"/>
              </w:rPr>
            </w:pPr>
            <w:r>
              <w:rPr>
                <w:rFonts w:hint="eastAsia" w:ascii="微软雅黑" w:hAnsi="微软雅黑" w:eastAsia="微软雅黑" w:cs="微软雅黑"/>
                <w:kern w:val="0"/>
                <w:sz w:val="18"/>
                <w:szCs w:val="18"/>
              </w:rPr>
              <w:t>从业</w:t>
            </w:r>
            <w:r>
              <w:rPr>
                <w:rFonts w:hint="eastAsia" w:ascii="___WRD_EMBED_SUB_45" w:hAnsi="___WRD_EMBED_SUB_45" w:eastAsia="___WRD_EMBED_SUB_45" w:cs="___WRD_EMBED_SUB_45"/>
                <w:kern w:val="0"/>
                <w:sz w:val="18"/>
                <w:szCs w:val="18"/>
              </w:rPr>
              <w:t>人</w:t>
            </w:r>
            <w:r>
              <w:rPr>
                <w:rFonts w:hint="eastAsia" w:ascii="微软雅黑" w:hAnsi="微软雅黑" w:eastAsia="微软雅黑" w:cs="微软雅黑"/>
                <w:kern w:val="0"/>
                <w:sz w:val="18"/>
                <w:szCs w:val="18"/>
              </w:rPr>
              <w:t>员</w:t>
            </w:r>
            <w:r>
              <w:rPr>
                <w:rFonts w:hint="eastAsia" w:ascii="___WRD_EMBED_SUB_45" w:hAnsi="___WRD_EMBED_SUB_45" w:eastAsia="___WRD_EMBED_SUB_45" w:cs="___WRD_EMBED_SUB_45"/>
                <w:kern w:val="0"/>
                <w:sz w:val="18"/>
                <w:szCs w:val="18"/>
              </w:rPr>
              <w:t>（</w:t>
            </w:r>
            <w:r>
              <w:rPr>
                <w:rFonts w:hint="eastAsia" w:ascii="仿宋_GB2312" w:hAnsi="仿宋" w:eastAsia="仿宋_GB2312" w:cs="宋体"/>
                <w:kern w:val="0"/>
                <w:sz w:val="18"/>
                <w:szCs w:val="18"/>
              </w:rPr>
              <w:t>X）</w:t>
            </w:r>
          </w:p>
        </w:tc>
        <w:tc>
          <w:tcPr>
            <w:tcW w:w="748" w:type="pct"/>
            <w:tcBorders>
              <w:top w:val="nil"/>
              <w:left w:val="nil"/>
              <w:bottom w:val="single" w:color="auto" w:sz="4" w:space="0"/>
              <w:right w:val="single" w:color="auto" w:sz="4" w:space="0"/>
            </w:tcBorders>
            <w:vAlign w:val="center"/>
          </w:tcPr>
          <w:p w14:paraId="5502A70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962" w:type="pct"/>
            <w:tcBorders>
              <w:top w:val="nil"/>
              <w:left w:val="nil"/>
              <w:bottom w:val="single" w:color="auto" w:sz="4" w:space="0"/>
              <w:right w:val="single" w:color="auto" w:sz="4" w:space="0"/>
            </w:tcBorders>
            <w:vAlign w:val="center"/>
          </w:tcPr>
          <w:p w14:paraId="7BC2FC2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X</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300</w:t>
            </w:r>
          </w:p>
        </w:tc>
        <w:tc>
          <w:tcPr>
            <w:tcW w:w="902" w:type="pct"/>
            <w:tcBorders>
              <w:top w:val="nil"/>
              <w:left w:val="nil"/>
              <w:bottom w:val="single" w:color="auto" w:sz="4" w:space="0"/>
              <w:right w:val="single" w:color="auto" w:sz="4" w:space="0"/>
            </w:tcBorders>
            <w:vAlign w:val="center"/>
          </w:tcPr>
          <w:p w14:paraId="0605E3E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X</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100</w:t>
            </w:r>
          </w:p>
        </w:tc>
        <w:tc>
          <w:tcPr>
            <w:tcW w:w="579" w:type="pct"/>
            <w:tcBorders>
              <w:top w:val="nil"/>
              <w:left w:val="nil"/>
              <w:bottom w:val="single" w:color="auto" w:sz="4" w:space="0"/>
              <w:right w:val="single" w:color="auto" w:sz="4" w:space="0"/>
            </w:tcBorders>
            <w:vAlign w:val="center"/>
          </w:tcPr>
          <w:p w14:paraId="02F3CF3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w:t>
            </w:r>
            <w:r>
              <w:rPr>
                <w:rFonts w:hint="eastAsia" w:ascii="微软雅黑" w:hAnsi="微软雅黑" w:eastAsia="微软雅黑" w:cs="微软雅黑"/>
                <w:kern w:val="0"/>
                <w:sz w:val="18"/>
                <w:szCs w:val="18"/>
              </w:rPr>
              <w:t>＜</w:t>
            </w:r>
            <w:r>
              <w:rPr>
                <w:rFonts w:hint="eastAsia" w:ascii="仿宋_GB2312" w:hAnsi="仿宋" w:eastAsia="仿宋_GB2312" w:cs="宋体"/>
                <w:kern w:val="0"/>
                <w:sz w:val="18"/>
                <w:szCs w:val="18"/>
              </w:rPr>
              <w:t>10</w:t>
            </w:r>
          </w:p>
        </w:tc>
      </w:tr>
    </w:tbl>
    <w:p w14:paraId="097F7869">
      <w:pPr>
        <w:spacing w:line="528" w:lineRule="exact"/>
        <w:rPr>
          <w:rFonts w:ascii="微软雅黑" w:hAnsi="微软雅黑" w:eastAsia="微软雅黑" w:cs="微软雅黑"/>
          <w:szCs w:val="21"/>
        </w:rPr>
      </w:pPr>
      <w:r>
        <w:rPr>
          <w:rFonts w:hint="eastAsia" w:ascii="微软雅黑" w:hAnsi="微软雅黑" w:eastAsia="微软雅黑" w:cs="微软雅黑"/>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6ED40B61">
      <w:pPr>
        <w:widowControl/>
        <w:jc w:val="left"/>
        <w:rPr>
          <w:b/>
          <w:bCs/>
          <w:kern w:val="44"/>
          <w:sz w:val="44"/>
          <w:szCs w:val="44"/>
        </w:rPr>
      </w:pPr>
      <w:r>
        <w:br w:type="page"/>
      </w:r>
    </w:p>
    <w:p w14:paraId="1A654BFD">
      <w:pPr>
        <w:pStyle w:val="2"/>
        <w:jc w:val="center"/>
      </w:pPr>
      <w:bookmarkStart w:id="65" w:name="_Toc151675539"/>
      <w:r>
        <w:rPr>
          <w:rFonts w:hint="eastAsia"/>
        </w:rPr>
        <w:t xml:space="preserve">第四章 </w:t>
      </w:r>
      <w:r>
        <w:t xml:space="preserve"> </w:t>
      </w:r>
      <w:r>
        <w:rPr>
          <w:rFonts w:hint="eastAsia"/>
        </w:rPr>
        <w:t>评审程序、评审方法和评审标准</w:t>
      </w:r>
      <w:bookmarkEnd w:id="65"/>
    </w:p>
    <w:p w14:paraId="31AA0957">
      <w:pPr>
        <w:spacing w:line="360" w:lineRule="auto"/>
        <w:jc w:val="center"/>
        <w:rPr>
          <w:rFonts w:ascii="宋体" w:hAnsi="宋体"/>
          <w:b/>
          <w:sz w:val="32"/>
          <w:szCs w:val="32"/>
        </w:rPr>
      </w:pPr>
      <w:r>
        <w:rPr>
          <w:rFonts w:hint="eastAsia" w:ascii="宋体" w:hAnsi="宋体"/>
          <w:b/>
          <w:sz w:val="32"/>
          <w:szCs w:val="32"/>
        </w:rPr>
        <w:t>一、评审程序和评审方法</w:t>
      </w:r>
    </w:p>
    <w:p w14:paraId="098A1A4C">
      <w:pPr>
        <w:spacing w:line="360" w:lineRule="auto"/>
        <w:ind w:firstLine="482" w:firstLineChars="200"/>
        <w:rPr>
          <w:rFonts w:ascii="黑体" w:hAnsi="黑体" w:eastAsia="黑体" w:cs="宋体"/>
          <w:b/>
          <w:bCs/>
          <w:sz w:val="24"/>
        </w:rPr>
      </w:pPr>
      <w:r>
        <w:rPr>
          <w:rFonts w:ascii="黑体" w:hAnsi="黑体" w:eastAsia="黑体" w:cs="宋体"/>
          <w:b/>
          <w:bCs/>
          <w:sz w:val="24"/>
        </w:rPr>
        <w:t>1</w:t>
      </w:r>
      <w:r>
        <w:rPr>
          <w:rFonts w:hint="eastAsia" w:ascii="黑体" w:hAnsi="黑体" w:eastAsia="黑体" w:cs="宋体"/>
          <w:b/>
          <w:bCs/>
          <w:sz w:val="24"/>
        </w:rPr>
        <w:t>.资格审查</w:t>
      </w:r>
    </w:p>
    <w:p w14:paraId="362F29C1">
      <w:pPr>
        <w:snapToGrid w:val="0"/>
        <w:spacing w:line="360" w:lineRule="auto"/>
        <w:ind w:firstLine="420" w:firstLineChars="200"/>
        <w:rPr>
          <w:rFonts w:ascii="宋体" w:hAnsi="宋体"/>
          <w:szCs w:val="21"/>
        </w:rPr>
      </w:pPr>
      <w:r>
        <w:rPr>
          <w:rFonts w:ascii="宋体" w:hAnsi="宋体" w:cs="宋体"/>
          <w:szCs w:val="21"/>
        </w:rPr>
        <w:t>1</w:t>
      </w:r>
      <w:r>
        <w:rPr>
          <w:rFonts w:hint="eastAsia" w:ascii="宋体" w:hAnsi="宋体" w:cs="宋体"/>
          <w:szCs w:val="21"/>
        </w:rPr>
        <w:t>.1</w:t>
      </w:r>
      <w:r>
        <w:rPr>
          <w:rFonts w:hint="eastAsia" w:ascii="宋体" w:hAnsi="宋体"/>
          <w:szCs w:val="21"/>
        </w:rPr>
        <w:t>响应文件开启后，磋商小组依法对供应商的资格证明文件进行审查。</w:t>
      </w:r>
    </w:p>
    <w:p w14:paraId="7093C05C">
      <w:pPr>
        <w:snapToGrid w:val="0"/>
        <w:spacing w:line="360" w:lineRule="auto"/>
        <w:ind w:firstLine="420" w:firstLineChars="200"/>
        <w:rPr>
          <w:rFonts w:ascii="宋体" w:hAnsi="宋体" w:cs="宋体"/>
          <w:szCs w:val="21"/>
        </w:rPr>
      </w:pPr>
      <w:r>
        <w:rPr>
          <w:rFonts w:hint="eastAsia" w:ascii="宋体" w:hAnsi="宋体" w:cs="宋体"/>
          <w:szCs w:val="21"/>
        </w:rPr>
        <w:t>注：</w:t>
      </w:r>
      <w:r>
        <w:rPr>
          <w:rFonts w:hint="eastAsia"/>
        </w:rPr>
        <w:t>磋商小组</w:t>
      </w:r>
      <w:r>
        <w:rPr>
          <w:rFonts w:hint="eastAsia" w:ascii="宋体" w:hAnsi="宋体" w:cs="宋体"/>
          <w:szCs w:val="21"/>
        </w:rPr>
        <w:t>在资格审查结束前，对供应商进行信用查询。</w:t>
      </w:r>
    </w:p>
    <w:p w14:paraId="26D1E41B">
      <w:pPr>
        <w:snapToGrid w:val="0"/>
        <w:spacing w:line="360" w:lineRule="auto"/>
        <w:ind w:firstLine="420" w:firstLineChars="200"/>
        <w:rPr>
          <w:rFonts w:ascii="宋体" w:hAnsi="宋体" w:cs="宋体"/>
          <w:szCs w:val="21"/>
        </w:rPr>
      </w:pPr>
      <w:r>
        <w:rPr>
          <w:rFonts w:hint="eastAsia" w:ascii="宋体" w:hAnsi="宋体" w:cs="宋体"/>
          <w:szCs w:val="21"/>
        </w:rPr>
        <w:t>（1）查询渠道：广西政府采购云平台“信用中国”网站(www.creditchina.gov.cn)、中国政府采购网(www.ccgp.gov.cn)链接入口。</w:t>
      </w:r>
    </w:p>
    <w:p w14:paraId="0B4C55A0">
      <w:pPr>
        <w:snapToGrid w:val="0"/>
        <w:spacing w:line="360" w:lineRule="auto"/>
        <w:ind w:firstLine="420" w:firstLineChars="200"/>
        <w:rPr>
          <w:rFonts w:ascii="宋体" w:hAnsi="宋体" w:cs="宋体"/>
          <w:szCs w:val="21"/>
        </w:rPr>
      </w:pPr>
      <w:r>
        <w:rPr>
          <w:rFonts w:hint="eastAsia" w:ascii="宋体" w:hAnsi="宋体" w:cs="宋体"/>
          <w:szCs w:val="21"/>
        </w:rPr>
        <w:t>（2）信用查询截止时点：资格审查结束前。</w:t>
      </w:r>
    </w:p>
    <w:p w14:paraId="718418C9">
      <w:pPr>
        <w:snapToGrid w:val="0"/>
        <w:spacing w:line="360" w:lineRule="auto"/>
        <w:ind w:firstLine="420" w:firstLineChars="200"/>
        <w:rPr>
          <w:rFonts w:ascii="宋体" w:hAnsi="宋体" w:cs="宋体"/>
          <w:szCs w:val="21"/>
        </w:rPr>
      </w:pPr>
      <w:r>
        <w:rPr>
          <w:rFonts w:hint="eastAsia" w:ascii="宋体" w:hAnsi="宋体" w:cs="宋体"/>
          <w:szCs w:val="21"/>
        </w:rPr>
        <w:t>（3）查询方式：在查询网站中直接查询。</w:t>
      </w:r>
    </w:p>
    <w:p w14:paraId="449AB1FA">
      <w:pPr>
        <w:snapToGrid w:val="0"/>
        <w:spacing w:line="360" w:lineRule="auto"/>
        <w:ind w:firstLine="420" w:firstLineChars="200"/>
        <w:rPr>
          <w:rFonts w:ascii="宋体" w:hAnsi="宋体" w:cs="宋体"/>
          <w:szCs w:val="21"/>
        </w:rPr>
      </w:pPr>
      <w:r>
        <w:rPr>
          <w:rFonts w:hint="eastAsia" w:ascii="宋体" w:hAnsi="宋体" w:cs="宋体"/>
          <w:szCs w:val="21"/>
        </w:rPr>
        <w:t>（4）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szCs w:val="21"/>
        </w:rPr>
        <w:t>。</w:t>
      </w:r>
    </w:p>
    <w:p w14:paraId="0E89654F">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.2资格审查标准为本磋商文件中载明对供应商资格要求的条件。资格审查采用合格制，凡符合磋商文件规定的供应商资格要求的响应文件均通过资格审查。</w:t>
      </w:r>
    </w:p>
    <w:p w14:paraId="5B047522">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.3供应商有下列情形之一的，资格审查不通过，其响应文件按无效响应处理：</w:t>
      </w:r>
    </w:p>
    <w:p w14:paraId="0A8192B7">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）不具备磋商文件中规定的资格要求的；</w:t>
      </w:r>
    </w:p>
    <w:p w14:paraId="4F477293">
      <w:pPr>
        <w:spacing w:line="360" w:lineRule="auto"/>
        <w:ind w:firstLine="420" w:firstLineChars="200"/>
        <w:rPr>
          <w:rFonts w:ascii="宋体" w:hAnsi="宋体" w:cs="宋体"/>
          <w:szCs w:val="21"/>
        </w:rPr>
      </w:pPr>
      <w:r>
        <w:rPr>
          <w:rFonts w:hint="eastAsia" w:ascii="宋体" w:hAnsi="宋体" w:cs="宋体"/>
          <w:szCs w:val="21"/>
        </w:rPr>
        <w:t>（2）未按磋商文件规定的方式获取本磋商文件的供应商；</w:t>
      </w:r>
    </w:p>
    <w:p w14:paraId="6597D5F5">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）响应文件的资格证明文件缺少任一项“供应商须知前附表”资格证明文件规定的“必须提供”的文件资料的；</w:t>
      </w:r>
    </w:p>
    <w:p w14:paraId="4C087FDF">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）响应文件中的资格证明文件出现任一项不符合“供应商须知前附表”资格证明文件规定的“必须提供”的文件资料要求或者无效的；</w:t>
      </w:r>
    </w:p>
    <w:p w14:paraId="5A8E9514">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）同一合同项下的不同供应商，单位负责人为同一人或者存在直接控股、管理关系的；为本项目提供过整体设计、规范编制或者项目管理、监理、检测等服务的供应商，再参加该采购项目的其他采购活动的。</w:t>
      </w:r>
    </w:p>
    <w:p w14:paraId="63781408">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.4通过资格审查的合格供应商不足3家的，不得进入符合性审查环节，</w:t>
      </w:r>
      <w:r>
        <w:rPr>
          <w:rFonts w:hint="eastAsia" w:ascii="宋体" w:hAnsi="宋体"/>
          <w:szCs w:val="21"/>
        </w:rPr>
        <w:t>采购人或者采购代理机构应当重新开展采购活动。</w:t>
      </w:r>
    </w:p>
    <w:p w14:paraId="1D2F69D6">
      <w:pPr>
        <w:spacing w:line="360" w:lineRule="auto"/>
        <w:ind w:firstLine="482" w:firstLineChars="200"/>
        <w:rPr>
          <w:rFonts w:ascii="黑体" w:hAnsi="黑体" w:eastAsia="黑体" w:cs="宋体"/>
          <w:b/>
          <w:bCs/>
          <w:sz w:val="24"/>
        </w:rPr>
      </w:pPr>
      <w:r>
        <w:rPr>
          <w:rFonts w:ascii="黑体" w:hAnsi="黑体" w:eastAsia="黑体" w:cs="宋体"/>
          <w:b/>
          <w:bCs/>
          <w:sz w:val="24"/>
        </w:rPr>
        <w:t>2</w:t>
      </w:r>
      <w:r>
        <w:rPr>
          <w:rFonts w:hint="eastAsia" w:ascii="黑体" w:hAnsi="黑体" w:eastAsia="黑体" w:cs="宋体"/>
          <w:b/>
          <w:bCs/>
          <w:sz w:val="24"/>
        </w:rPr>
        <w:t>.符合性审查</w:t>
      </w:r>
    </w:p>
    <w:p w14:paraId="6C290E71">
      <w:pPr>
        <w:spacing w:line="360" w:lineRule="auto"/>
        <w:ind w:firstLine="420" w:firstLineChars="200"/>
        <w:rPr>
          <w:rFonts w:ascii="宋体" w:hAnsi="宋体" w:cs="宋体"/>
          <w:szCs w:val="21"/>
        </w:rPr>
      </w:pPr>
      <w:bookmarkStart w:id="66" w:name="_Hlk42528882"/>
      <w:r>
        <w:rPr>
          <w:rFonts w:ascii="宋体" w:hAnsi="宋体" w:cs="宋体"/>
          <w:szCs w:val="21"/>
        </w:rPr>
        <w:t>2.1</w:t>
      </w:r>
      <w:r>
        <w:rPr>
          <w:rFonts w:hint="eastAsia" w:ascii="宋体" w:hAnsi="宋体" w:cs="宋体"/>
          <w:szCs w:val="21"/>
        </w:rPr>
        <w:t>由磋商小组对</w:t>
      </w:r>
      <w:r>
        <w:rPr>
          <w:rFonts w:hint="eastAsia" w:ascii="宋体" w:hAnsi="宋体"/>
          <w:szCs w:val="21"/>
        </w:rPr>
        <w:t>通过资格审查的合格供应商</w:t>
      </w:r>
      <w:r>
        <w:rPr>
          <w:rFonts w:hint="eastAsia" w:ascii="宋体" w:hAnsi="宋体" w:cs="宋体"/>
          <w:szCs w:val="21"/>
        </w:rPr>
        <w:t>的响应文件的竞标报价、商务、技术等实质性要求进行符合性审查，以确定其是否满足磋商文件的实质性要求。</w:t>
      </w:r>
    </w:p>
    <w:bookmarkEnd w:id="66"/>
    <w:p w14:paraId="0698C61B">
      <w:pPr>
        <w:spacing w:line="360" w:lineRule="auto"/>
        <w:ind w:firstLine="420" w:firstLineChars="200"/>
        <w:rPr>
          <w:rFonts w:ascii="宋体" w:hAnsi="宋体" w:cs="宋体"/>
          <w:szCs w:val="21"/>
        </w:rPr>
      </w:pPr>
      <w:r>
        <w:rPr>
          <w:rFonts w:ascii="宋体" w:hAnsi="宋体" w:cs="宋体"/>
          <w:szCs w:val="21"/>
        </w:rPr>
        <w:t>2.2</w:t>
      </w:r>
      <w:r>
        <w:rPr>
          <w:rFonts w:hint="eastAsia" w:ascii="宋体" w:hAnsi="宋体" w:cs="宋体"/>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959FA0A">
      <w:pPr>
        <w:spacing w:line="360" w:lineRule="auto"/>
        <w:ind w:firstLine="420" w:firstLineChars="200"/>
        <w:rPr>
          <w:rFonts w:ascii="宋体" w:hAnsi="宋体" w:cs="宋体"/>
          <w:spacing w:val="-6"/>
          <w:szCs w:val="21"/>
        </w:rPr>
      </w:pPr>
      <w:r>
        <w:rPr>
          <w:rFonts w:ascii="宋体" w:hAnsi="宋体" w:cs="宋体"/>
          <w:szCs w:val="21"/>
        </w:rPr>
        <w:t>2</w:t>
      </w:r>
      <w:r>
        <w:rPr>
          <w:rFonts w:hint="eastAsia" w:ascii="宋体" w:hAnsi="宋体" w:cs="宋体"/>
          <w:szCs w:val="21"/>
        </w:rPr>
        <w:t>.</w:t>
      </w:r>
      <w:r>
        <w:rPr>
          <w:rFonts w:ascii="宋体" w:hAnsi="宋体" w:cs="宋体"/>
          <w:szCs w:val="21"/>
        </w:rPr>
        <w:t>3</w:t>
      </w:r>
      <w:r>
        <w:rPr>
          <w:rFonts w:hint="eastAsia" w:ascii="宋体" w:hAnsi="宋体" w:cs="宋体"/>
          <w:szCs w:val="21"/>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rPr>
        <w:t>签章</w:t>
      </w:r>
      <w:r>
        <w:rPr>
          <w:rFonts w:hint="eastAsia" w:ascii="宋体" w:hAnsi="宋体" w:cs="宋体"/>
          <w:spacing w:val="-6"/>
          <w:szCs w:val="21"/>
        </w:rPr>
        <w:t>。</w:t>
      </w:r>
    </w:p>
    <w:p w14:paraId="4FDF0821">
      <w:pPr>
        <w:spacing w:line="360" w:lineRule="auto"/>
        <w:ind w:firstLine="420" w:firstLineChars="200"/>
        <w:rPr>
          <w:rFonts w:ascii="宋体" w:hAnsi="宋体" w:cs="宋体"/>
          <w:spacing w:val="-6"/>
          <w:szCs w:val="21"/>
        </w:rPr>
      </w:pPr>
      <w:r>
        <w:rPr>
          <w:rFonts w:hint="eastAsia" w:ascii="宋体" w:hAnsi="宋体" w:cs="Courier New"/>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34D27BD1">
      <w:pPr>
        <w:spacing w:line="360" w:lineRule="auto"/>
        <w:ind w:firstLine="396" w:firstLineChars="200"/>
        <w:rPr>
          <w:rFonts w:ascii="宋体" w:hAnsi="宋体" w:cs="宋体"/>
          <w:szCs w:val="21"/>
        </w:rPr>
      </w:pPr>
      <w:r>
        <w:rPr>
          <w:rFonts w:ascii="宋体" w:hAnsi="宋体" w:cs="宋体"/>
          <w:spacing w:val="-6"/>
          <w:szCs w:val="21"/>
        </w:rPr>
        <w:t>2.4</w:t>
      </w:r>
      <w:r>
        <w:rPr>
          <w:rFonts w:hint="eastAsia" w:ascii="宋体" w:hAnsi="宋体" w:cs="宋体"/>
          <w:szCs w:val="21"/>
        </w:rPr>
        <w:t>首次响应文件报价出现前后不一致的，按照下列规定修正：</w:t>
      </w:r>
    </w:p>
    <w:p w14:paraId="1F2C6294">
      <w:pPr>
        <w:spacing w:line="360" w:lineRule="auto"/>
        <w:ind w:firstLine="420" w:firstLineChars="200"/>
        <w:rPr>
          <w:rFonts w:ascii="宋体" w:hAnsi="宋体" w:cs="宋体"/>
          <w:szCs w:val="21"/>
        </w:rPr>
      </w:pPr>
      <w:r>
        <w:rPr>
          <w:rFonts w:hint="eastAsia" w:ascii="宋体" w:hAnsi="宋体" w:cs="宋体"/>
          <w:szCs w:val="21"/>
        </w:rPr>
        <w:t>（1）响应文件中报价表内容与响应文件中相应内容不一致的，以报价表为准；</w:t>
      </w:r>
    </w:p>
    <w:p w14:paraId="41A357B7">
      <w:pPr>
        <w:spacing w:line="360" w:lineRule="auto"/>
        <w:ind w:firstLine="420" w:firstLineChars="200"/>
        <w:rPr>
          <w:rFonts w:ascii="宋体" w:hAnsi="宋体" w:cs="宋体"/>
          <w:szCs w:val="21"/>
        </w:rPr>
      </w:pPr>
      <w:r>
        <w:rPr>
          <w:rFonts w:hint="eastAsia" w:ascii="宋体" w:hAnsi="宋体" w:cs="宋体"/>
          <w:szCs w:val="21"/>
        </w:rPr>
        <w:t>（2）大写金额和小写金额不一致的，以大写金额为准；</w:t>
      </w:r>
    </w:p>
    <w:p w14:paraId="3F01E7D2">
      <w:pPr>
        <w:spacing w:line="360" w:lineRule="auto"/>
        <w:ind w:firstLine="420" w:firstLineChars="200"/>
        <w:rPr>
          <w:rFonts w:ascii="宋体" w:hAnsi="宋体" w:cs="宋体"/>
          <w:szCs w:val="21"/>
        </w:rPr>
      </w:pPr>
      <w:r>
        <w:rPr>
          <w:rFonts w:hint="eastAsia" w:ascii="宋体" w:hAnsi="宋体" w:cs="宋体"/>
          <w:szCs w:val="21"/>
        </w:rPr>
        <w:t>（3）单价金额小数点或者百分比有明显错位的，以报价表的总价为准，并修改单价；</w:t>
      </w:r>
    </w:p>
    <w:p w14:paraId="6B35B56A">
      <w:pPr>
        <w:spacing w:line="360" w:lineRule="auto"/>
        <w:ind w:firstLine="420" w:firstLineChars="200"/>
        <w:rPr>
          <w:rFonts w:ascii="宋体" w:hAnsi="宋体" w:cs="宋体"/>
          <w:szCs w:val="21"/>
        </w:rPr>
      </w:pPr>
      <w:r>
        <w:rPr>
          <w:rFonts w:hint="eastAsia" w:ascii="宋体" w:hAnsi="宋体" w:cs="宋体"/>
          <w:szCs w:val="21"/>
        </w:rPr>
        <w:t>（4）总价金额与按单价汇总金额不一致的，以单价金额计算结果为准。</w:t>
      </w:r>
    </w:p>
    <w:p w14:paraId="6D468BC6">
      <w:pPr>
        <w:spacing w:line="360" w:lineRule="auto"/>
        <w:ind w:firstLine="420" w:firstLineChars="200"/>
        <w:rPr>
          <w:rFonts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7C85FDBA">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w:t>
      </w:r>
      <w:r>
        <w:rPr>
          <w:rFonts w:ascii="宋体" w:hAnsi="宋体" w:cs="宋体"/>
          <w:szCs w:val="21"/>
        </w:rPr>
        <w:t>5</w:t>
      </w:r>
      <w:r>
        <w:rPr>
          <w:rFonts w:hint="eastAsia" w:ascii="宋体" w:hAnsi="宋体" w:cs="宋体"/>
          <w:szCs w:val="21"/>
        </w:rPr>
        <w:t>商务技术报价评审</w:t>
      </w:r>
    </w:p>
    <w:p w14:paraId="0C643683">
      <w:pPr>
        <w:spacing w:line="360" w:lineRule="auto"/>
        <w:ind w:firstLine="420" w:firstLineChars="200"/>
        <w:rPr>
          <w:rFonts w:ascii="宋体" w:hAnsi="宋体" w:cs="宋体"/>
          <w:szCs w:val="21"/>
        </w:rPr>
      </w:pPr>
      <w:r>
        <w:rPr>
          <w:rFonts w:hint="eastAsia" w:ascii="宋体" w:hAnsi="宋体" w:cs="宋体"/>
          <w:szCs w:val="21"/>
        </w:rPr>
        <w:t>在评审时，如发现下列情形之一的，将被视为响应文件无效处理：</w:t>
      </w:r>
    </w:p>
    <w:p w14:paraId="6E3354C9">
      <w:pPr>
        <w:spacing w:line="360" w:lineRule="auto"/>
        <w:ind w:firstLine="420" w:firstLineChars="200"/>
        <w:rPr>
          <w:rFonts w:ascii="宋体" w:hAnsi="宋体" w:cs="宋体"/>
          <w:szCs w:val="21"/>
        </w:rPr>
      </w:pPr>
      <w:r>
        <w:rPr>
          <w:rFonts w:hint="eastAsia" w:ascii="宋体" w:hAnsi="宋体" w:cs="宋体"/>
          <w:szCs w:val="21"/>
        </w:rPr>
        <w:t>（1）商务技术评审</w:t>
      </w:r>
    </w:p>
    <w:p w14:paraId="0A5CA7BF">
      <w:pPr>
        <w:spacing w:line="360" w:lineRule="auto"/>
        <w:ind w:firstLine="420" w:firstLineChars="200"/>
        <w:rPr>
          <w:rFonts w:ascii="宋体" w:hAnsi="宋体" w:cs="宋体"/>
          <w:szCs w:val="21"/>
        </w:rPr>
      </w:pPr>
      <w:r>
        <w:rPr>
          <w:rFonts w:hint="eastAsia" w:ascii="宋体" w:hAnsi="宋体" w:cs="宋体"/>
          <w:szCs w:val="21"/>
        </w:rPr>
        <w:t>1）提供响应文件正、副本数量不足；</w:t>
      </w:r>
    </w:p>
    <w:p w14:paraId="30332CC4">
      <w:pPr>
        <w:spacing w:line="360" w:lineRule="auto"/>
        <w:ind w:firstLine="420" w:firstLineChars="200"/>
        <w:rPr>
          <w:rFonts w:ascii="宋体" w:hAnsi="宋体" w:cs="宋体"/>
          <w:szCs w:val="21"/>
        </w:rPr>
      </w:pPr>
      <w:r>
        <w:rPr>
          <w:rFonts w:hint="eastAsia" w:ascii="宋体" w:hAnsi="宋体" w:cs="宋体"/>
          <w:szCs w:val="21"/>
        </w:rPr>
        <w:t>2）响应文件未按磋商文件要求签署、盖章；</w:t>
      </w:r>
    </w:p>
    <w:p w14:paraId="76B1F277">
      <w:pPr>
        <w:spacing w:line="360" w:lineRule="auto"/>
        <w:ind w:firstLine="420" w:firstLineChars="200"/>
        <w:rPr>
          <w:rFonts w:ascii="宋体" w:hAnsi="宋体" w:cs="宋体"/>
          <w:szCs w:val="21"/>
        </w:rPr>
      </w:pPr>
      <w:r>
        <w:rPr>
          <w:rFonts w:hint="eastAsia" w:ascii="宋体" w:hAnsi="宋体" w:cs="宋体"/>
          <w:szCs w:val="21"/>
        </w:rPr>
        <w:t>3）委托代理人未能出具有效身份证或者出具的身份证与授权委托书中的信息不符的；</w:t>
      </w:r>
    </w:p>
    <w:p w14:paraId="3A06CF7B">
      <w:pPr>
        <w:spacing w:line="360" w:lineRule="auto"/>
        <w:ind w:firstLine="420" w:firstLineChars="200"/>
        <w:rPr>
          <w:rFonts w:ascii="宋体" w:hAnsi="宋体" w:cs="宋体"/>
          <w:szCs w:val="21"/>
        </w:rPr>
      </w:pPr>
      <w:r>
        <w:rPr>
          <w:rFonts w:hint="eastAsia" w:ascii="宋体" w:hAnsi="宋体" w:cs="宋体"/>
          <w:szCs w:val="21"/>
        </w:rPr>
        <w:t>4）提交的磋商保证金无效的或者未按照磋商文件的规定提交磋商保证金；</w:t>
      </w:r>
    </w:p>
    <w:p w14:paraId="719405C6">
      <w:pPr>
        <w:spacing w:line="360" w:lineRule="auto"/>
        <w:ind w:firstLine="420" w:firstLineChars="200"/>
        <w:rPr>
          <w:rFonts w:ascii="宋体" w:hAnsi="宋体" w:cs="宋体"/>
          <w:szCs w:val="21"/>
        </w:rPr>
      </w:pPr>
      <w:r>
        <w:rPr>
          <w:rFonts w:hint="eastAsia" w:ascii="宋体" w:hAnsi="宋体" w:cs="宋体"/>
          <w:szCs w:val="21"/>
        </w:rPr>
        <w:t>5）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20A10B09">
      <w:pPr>
        <w:spacing w:line="360" w:lineRule="auto"/>
        <w:ind w:firstLine="420" w:firstLineChars="200"/>
        <w:rPr>
          <w:rFonts w:ascii="宋体" w:hAnsi="宋体" w:cs="宋体"/>
          <w:szCs w:val="21"/>
        </w:rPr>
      </w:pPr>
      <w:r>
        <w:rPr>
          <w:rFonts w:ascii="宋体" w:hAnsi="宋体" w:cs="宋体"/>
          <w:szCs w:val="21"/>
        </w:rPr>
        <w:t>6</w:t>
      </w:r>
      <w:r>
        <w:rPr>
          <w:rFonts w:hint="eastAsia" w:ascii="宋体" w:hAnsi="宋体" w:cs="宋体"/>
          <w:szCs w:val="21"/>
        </w:rPr>
        <w:t>）商务要求允许负偏离的条款数超过“供应商须知前附表”规定项数的；</w:t>
      </w:r>
    </w:p>
    <w:p w14:paraId="34BE06B9">
      <w:pPr>
        <w:spacing w:line="360" w:lineRule="auto"/>
        <w:ind w:firstLine="420" w:firstLineChars="200"/>
        <w:rPr>
          <w:rFonts w:ascii="宋体" w:hAnsi="宋体" w:cs="宋体"/>
          <w:szCs w:val="21"/>
        </w:rPr>
      </w:pPr>
      <w:r>
        <w:rPr>
          <w:rFonts w:ascii="宋体" w:hAnsi="宋体" w:cs="宋体"/>
          <w:szCs w:val="21"/>
        </w:rPr>
        <w:t>7</w:t>
      </w:r>
      <w:r>
        <w:rPr>
          <w:rFonts w:hint="eastAsia" w:ascii="宋体" w:hAnsi="宋体" w:cs="宋体"/>
          <w:szCs w:val="21"/>
        </w:rPr>
        <w:t>）未对竞标有效期作出响应或者响应文件承诺的竞标有效期不满足磋商文件要求；</w:t>
      </w:r>
    </w:p>
    <w:p w14:paraId="4784B1C3">
      <w:pPr>
        <w:spacing w:line="360" w:lineRule="auto"/>
        <w:ind w:firstLine="420" w:firstLineChars="200"/>
        <w:rPr>
          <w:rFonts w:ascii="宋体" w:hAnsi="宋体" w:cs="宋体"/>
          <w:szCs w:val="21"/>
        </w:rPr>
      </w:pPr>
      <w:r>
        <w:rPr>
          <w:rFonts w:ascii="宋体" w:hAnsi="宋体" w:cs="宋体"/>
          <w:szCs w:val="21"/>
        </w:rPr>
        <w:t>8</w:t>
      </w:r>
      <w:r>
        <w:rPr>
          <w:rFonts w:hint="eastAsia" w:ascii="宋体" w:hAnsi="宋体" w:cs="宋体"/>
          <w:szCs w:val="21"/>
        </w:rPr>
        <w:t>）响应文件的实质性内容未使用中文表述、使用计量单位不符合磋商文件要求；</w:t>
      </w:r>
    </w:p>
    <w:p w14:paraId="477F78DE">
      <w:pPr>
        <w:spacing w:line="360" w:lineRule="auto"/>
        <w:ind w:firstLine="420" w:firstLineChars="200"/>
        <w:rPr>
          <w:rFonts w:ascii="宋体" w:hAnsi="宋体" w:cs="宋体"/>
          <w:szCs w:val="21"/>
        </w:rPr>
      </w:pPr>
      <w:r>
        <w:rPr>
          <w:rFonts w:ascii="宋体" w:hAnsi="宋体" w:cs="宋体"/>
          <w:szCs w:val="21"/>
        </w:rPr>
        <w:t>9</w:t>
      </w:r>
      <w:r>
        <w:rPr>
          <w:rFonts w:hint="eastAsia" w:ascii="宋体" w:hAnsi="宋体" w:cs="宋体"/>
          <w:szCs w:val="21"/>
        </w:rPr>
        <w:t>）响应文件中的文件资料因填写不齐全或者内容虚假或者出现其他情形而导致被磋商小组认定无效；</w:t>
      </w:r>
    </w:p>
    <w:p w14:paraId="51A92C22">
      <w:pPr>
        <w:spacing w:line="360" w:lineRule="auto"/>
        <w:ind w:firstLine="420" w:firstLineChars="200"/>
        <w:rPr>
          <w:rFonts w:ascii="宋体" w:hAnsi="宋体" w:cs="宋体"/>
          <w:szCs w:val="21"/>
        </w:rPr>
      </w:pPr>
      <w:r>
        <w:rPr>
          <w:rFonts w:ascii="宋体" w:hAnsi="宋体" w:cs="宋体"/>
          <w:szCs w:val="21"/>
        </w:rPr>
        <w:t>10</w:t>
      </w:r>
      <w:r>
        <w:rPr>
          <w:rFonts w:hint="eastAsia" w:ascii="宋体" w:hAnsi="宋体" w:cs="宋体"/>
          <w:szCs w:val="21"/>
        </w:rPr>
        <w:t>）响应文件含有采购人不能接受的附加条件；</w:t>
      </w:r>
    </w:p>
    <w:p w14:paraId="44DF1AA6">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）属于“供应商须知正文”第7.</w:t>
      </w:r>
      <w:r>
        <w:rPr>
          <w:rFonts w:ascii="宋体" w:hAnsi="宋体" w:cs="宋体"/>
          <w:szCs w:val="21"/>
        </w:rPr>
        <w:t>5</w:t>
      </w:r>
      <w:r>
        <w:rPr>
          <w:rFonts w:hint="eastAsia" w:ascii="宋体" w:hAnsi="宋体" w:cs="宋体"/>
          <w:szCs w:val="21"/>
        </w:rPr>
        <w:t>条情形；</w:t>
      </w:r>
    </w:p>
    <w:p w14:paraId="3D7677AA">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2）技术要求允许负偏离的条款数超过“供应商须知前附表”规定项数；</w:t>
      </w:r>
    </w:p>
    <w:p w14:paraId="450D7AC8">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3）虚假竞标，或者出现其他情形而导致被磋商小组认定无效；</w:t>
      </w:r>
    </w:p>
    <w:p w14:paraId="36CF321A">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4）</w:t>
      </w:r>
      <w:bookmarkStart w:id="67" w:name="_Hlk71704147"/>
      <w:r>
        <w:rPr>
          <w:rFonts w:hint="eastAsia" w:ascii="宋体" w:hAnsi="宋体" w:cs="宋体"/>
          <w:szCs w:val="21"/>
        </w:rPr>
        <w:t>磋商文件未载明允许提供备选（替代）竞标方案或明确不允许提供备选（替代）竞标方案时，供应商提供了备选（替代）竞标方案的；</w:t>
      </w:r>
      <w:bookmarkEnd w:id="67"/>
    </w:p>
    <w:p w14:paraId="614B53A4">
      <w:pPr>
        <w:spacing w:line="360" w:lineRule="auto"/>
        <w:ind w:firstLine="420" w:firstLineChars="200"/>
        <w:rPr>
          <w:rFonts w:ascii="宋体" w:hAnsi="宋体" w:cs="宋体"/>
          <w:szCs w:val="21"/>
        </w:rPr>
      </w:pPr>
      <w:r>
        <w:rPr>
          <w:rFonts w:ascii="宋体" w:hAnsi="宋体" w:cs="宋体"/>
          <w:szCs w:val="21"/>
        </w:rPr>
        <w:t>15</w:t>
      </w:r>
      <w:r>
        <w:rPr>
          <w:rFonts w:hint="eastAsia" w:ascii="宋体" w:hAnsi="宋体" w:cs="宋体"/>
          <w:szCs w:val="21"/>
        </w:rPr>
        <w:t>）响应文件标注的项目名称或者项目编号与磋商文件标注的项目名称或者项目编号不一致的；</w:t>
      </w:r>
    </w:p>
    <w:p w14:paraId="12F8D857">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6</w:t>
      </w:r>
      <w:r>
        <w:rPr>
          <w:rFonts w:hint="eastAsia" w:ascii="宋体" w:hAnsi="宋体" w:cs="宋体"/>
          <w:szCs w:val="21"/>
        </w:rPr>
        <w:t>）</w:t>
      </w:r>
      <w:r>
        <w:rPr>
          <w:rFonts w:hint="eastAsia" w:ascii="宋体" w:hAnsi="宋体"/>
          <w:b/>
          <w:szCs w:val="21"/>
        </w:rPr>
        <w:t>竞争性磋商文件明确不允许分包，响应文件拟分包的；</w:t>
      </w:r>
    </w:p>
    <w:p w14:paraId="77AE6002">
      <w:pPr>
        <w:spacing w:line="360" w:lineRule="auto"/>
        <w:ind w:firstLine="420" w:firstLineChars="200"/>
        <w:rPr>
          <w:rFonts w:ascii="宋体" w:hAnsi="宋体" w:cs="宋体"/>
          <w:szCs w:val="21"/>
        </w:rPr>
      </w:pPr>
      <w:r>
        <w:rPr>
          <w:rFonts w:ascii="宋体" w:hAnsi="宋体" w:cs="宋体"/>
          <w:szCs w:val="21"/>
        </w:rPr>
        <w:t>17</w:t>
      </w:r>
      <w:r>
        <w:rPr>
          <w:rFonts w:hint="eastAsia" w:ascii="宋体" w:hAnsi="宋体" w:cs="宋体"/>
          <w:szCs w:val="21"/>
        </w:rPr>
        <w:t>）未响应磋商文件实质性要求；</w:t>
      </w:r>
    </w:p>
    <w:p w14:paraId="404A8E0A">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8</w:t>
      </w:r>
      <w:r>
        <w:rPr>
          <w:rFonts w:hint="eastAsia" w:ascii="宋体" w:hAnsi="宋体" w:cs="宋体"/>
          <w:szCs w:val="21"/>
        </w:rPr>
        <w:t>）法律、法规和磋商文件规定的其他无效情形。</w:t>
      </w:r>
    </w:p>
    <w:p w14:paraId="69ABFCAB">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）报价评审</w:t>
      </w:r>
    </w:p>
    <w:p w14:paraId="19C2F17C">
      <w:pPr>
        <w:spacing w:line="360" w:lineRule="auto"/>
        <w:ind w:firstLine="420" w:firstLineChars="200"/>
        <w:rPr>
          <w:rFonts w:ascii="宋体" w:hAnsi="宋体" w:cs="宋体"/>
          <w:szCs w:val="21"/>
        </w:rPr>
      </w:pPr>
      <w:r>
        <w:rPr>
          <w:rFonts w:hint="eastAsia" w:ascii="宋体" w:hAnsi="宋体" w:cs="宋体"/>
          <w:szCs w:val="21"/>
        </w:rPr>
        <w:t>1）响应文件未提供“供应商须知前附表”报价文件中规定的“竞标报价表”；</w:t>
      </w:r>
    </w:p>
    <w:p w14:paraId="4EBEBCBF">
      <w:pPr>
        <w:spacing w:line="360" w:lineRule="auto"/>
        <w:ind w:firstLine="420" w:firstLineChars="200"/>
        <w:rPr>
          <w:rFonts w:ascii="宋体" w:hAnsi="宋体" w:cs="宋体"/>
          <w:szCs w:val="21"/>
        </w:rPr>
      </w:pPr>
      <w:r>
        <w:rPr>
          <w:rFonts w:hint="eastAsia" w:ascii="宋体" w:hAnsi="宋体" w:cs="宋体"/>
          <w:szCs w:val="21"/>
        </w:rPr>
        <w:t>2）未采用人民币报价或者未按照磋商文件标明的币种报价；</w:t>
      </w:r>
    </w:p>
    <w:p w14:paraId="0DBEF8EC">
      <w:pPr>
        <w:spacing w:line="360" w:lineRule="auto"/>
        <w:ind w:firstLine="420" w:firstLineChars="200"/>
        <w:rPr>
          <w:rFonts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2D4D4168">
      <w:pPr>
        <w:spacing w:line="360" w:lineRule="auto"/>
        <w:ind w:firstLine="420" w:firstLineChars="200"/>
        <w:rPr>
          <w:rFonts w:ascii="宋体" w:hAnsi="宋体" w:cs="宋体"/>
          <w:szCs w:val="21"/>
        </w:rPr>
      </w:pPr>
      <w:r>
        <w:rPr>
          <w:rFonts w:hint="eastAsia" w:ascii="宋体" w:hAnsi="宋体" w:cs="宋体"/>
          <w:szCs w:val="21"/>
        </w:rPr>
        <w:t>4）竞标报价（包含首次报价、最后报价）超过所竞标分标规定的采购预算金额或者最高限价的（如本项目公布了最高限价）；</w:t>
      </w:r>
      <w:bookmarkStart w:id="68" w:name="_Hlk42596405"/>
      <w:r>
        <w:rPr>
          <w:rFonts w:hint="eastAsia" w:ascii="宋体" w:hAnsi="宋体" w:cs="宋体"/>
          <w:szCs w:val="21"/>
        </w:rPr>
        <w:t>竞标报价（包含首次报价、最后报价）</w:t>
      </w:r>
      <w:bookmarkEnd w:id="68"/>
      <w:bookmarkStart w:id="69" w:name="_Hlk42596276"/>
      <w:r>
        <w:rPr>
          <w:rFonts w:hint="eastAsia" w:ascii="宋体" w:hAnsi="宋体" w:cs="宋体"/>
          <w:szCs w:val="21"/>
        </w:rPr>
        <w:t>超过磋商文件分项采购预算金额或者最高限价的</w:t>
      </w:r>
      <w:bookmarkEnd w:id="69"/>
      <w:r>
        <w:rPr>
          <w:rFonts w:hint="eastAsia" w:ascii="宋体" w:hAnsi="宋体" w:cs="宋体"/>
          <w:szCs w:val="21"/>
        </w:rPr>
        <w:t>（如本项目公布了最高限价）；</w:t>
      </w:r>
    </w:p>
    <w:p w14:paraId="6712FB22">
      <w:pPr>
        <w:spacing w:line="360" w:lineRule="auto"/>
        <w:ind w:firstLine="420" w:firstLineChars="200"/>
        <w:rPr>
          <w:rFonts w:ascii="宋体" w:hAnsi="宋体" w:cs="宋体"/>
          <w:szCs w:val="21"/>
        </w:rPr>
      </w:pPr>
      <w:r>
        <w:rPr>
          <w:rFonts w:hint="eastAsia" w:ascii="宋体" w:hAnsi="宋体" w:cs="宋体"/>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68AA8B9D">
      <w:pPr>
        <w:spacing w:line="360" w:lineRule="auto"/>
        <w:ind w:firstLine="420" w:firstLineChars="200"/>
        <w:rPr>
          <w:rFonts w:ascii="宋体" w:hAnsi="宋体" w:cs="宋体"/>
          <w:szCs w:val="21"/>
        </w:rPr>
      </w:pPr>
      <w:r>
        <w:rPr>
          <w:rFonts w:hint="eastAsia" w:ascii="宋体" w:hAnsi="宋体" w:cs="宋体"/>
          <w:szCs w:val="21"/>
        </w:rPr>
        <w:t>6）</w:t>
      </w:r>
      <w:r>
        <w:rPr>
          <w:rFonts w:hint="eastAsia" w:ascii="宋体" w:hAnsi="宋体"/>
          <w:szCs w:val="21"/>
        </w:rPr>
        <w:t>响应文件响应的标的数量及单位与竞争性磋商采购文件要求实质性不一致的。</w:t>
      </w:r>
    </w:p>
    <w:p w14:paraId="7646B6F2">
      <w:pPr>
        <w:spacing w:line="360" w:lineRule="auto"/>
        <w:ind w:firstLine="420" w:firstLineChars="200"/>
        <w:rPr>
          <w:rFonts w:ascii="宋体" w:hAnsi="宋体" w:cs="宋体"/>
          <w:szCs w:val="21"/>
        </w:rPr>
      </w:pPr>
      <w:r>
        <w:rPr>
          <w:rFonts w:ascii="宋体" w:hAnsi="宋体" w:cs="宋体"/>
          <w:szCs w:val="21"/>
        </w:rPr>
        <w:t>2.6</w:t>
      </w:r>
      <w:r>
        <w:rPr>
          <w:rFonts w:hint="eastAsia" w:ascii="宋体" w:hAnsi="宋体" w:cs="宋体"/>
          <w:szCs w:val="21"/>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33012482">
      <w:pPr>
        <w:spacing w:line="360" w:lineRule="auto"/>
        <w:ind w:firstLine="420" w:firstLineChars="200"/>
        <w:rPr>
          <w:rFonts w:ascii="宋体" w:hAnsi="宋体" w:cs="宋体"/>
          <w:szCs w:val="21"/>
        </w:rPr>
      </w:pPr>
      <w:r>
        <w:rPr>
          <w:rFonts w:ascii="宋体" w:hAnsi="宋体" w:cs="宋体"/>
          <w:szCs w:val="21"/>
        </w:rPr>
        <w:t>2.7</w:t>
      </w:r>
      <w:r>
        <w:rPr>
          <w:rFonts w:hint="eastAsia" w:ascii="宋体" w:hAnsi="宋体"/>
          <w:szCs w:val="21"/>
        </w:rPr>
        <w:t>通过符合性审查的合格供应商不足3家的，不得进入磋商环节，采购人或者采购代理机构应当重新开展采购活动。</w:t>
      </w:r>
    </w:p>
    <w:p w14:paraId="3FA054B3">
      <w:pPr>
        <w:spacing w:line="360" w:lineRule="auto"/>
        <w:ind w:firstLine="482" w:firstLineChars="200"/>
        <w:rPr>
          <w:rFonts w:ascii="黑体" w:hAnsi="黑体" w:eastAsia="黑体" w:cs="宋体"/>
          <w:b/>
          <w:bCs/>
          <w:sz w:val="24"/>
        </w:rPr>
      </w:pPr>
      <w:r>
        <w:rPr>
          <w:rFonts w:ascii="黑体" w:hAnsi="黑体" w:eastAsia="黑体" w:cs="宋体"/>
          <w:b/>
          <w:bCs/>
          <w:sz w:val="24"/>
        </w:rPr>
        <w:t>3</w:t>
      </w:r>
      <w:r>
        <w:rPr>
          <w:rFonts w:hint="eastAsia" w:ascii="黑体" w:hAnsi="黑体" w:eastAsia="黑体" w:cs="宋体"/>
          <w:b/>
          <w:bCs/>
          <w:sz w:val="24"/>
        </w:rPr>
        <w:t>.磋商程序</w:t>
      </w:r>
    </w:p>
    <w:p w14:paraId="2D9A00E6">
      <w:pPr>
        <w:spacing w:line="360" w:lineRule="auto"/>
        <w:ind w:firstLine="420" w:firstLineChars="200"/>
        <w:rPr>
          <w:rFonts w:ascii="宋体" w:hAnsi="宋体" w:cs="宋体"/>
          <w:kern w:val="0"/>
          <w:szCs w:val="21"/>
        </w:rPr>
      </w:pPr>
      <w:r>
        <w:rPr>
          <w:rFonts w:hint="eastAsia" w:ascii="宋体" w:hAnsi="宋体" w:cs="宋体"/>
          <w:kern w:val="0"/>
          <w:szCs w:val="21"/>
        </w:rPr>
        <w:t>3</w:t>
      </w:r>
      <w:r>
        <w:rPr>
          <w:rFonts w:ascii="宋体" w:hAnsi="宋体" w:cs="宋体"/>
          <w:kern w:val="0"/>
          <w:szCs w:val="21"/>
        </w:rPr>
        <w:t>.1</w:t>
      </w:r>
      <w:r>
        <w:rPr>
          <w:rFonts w:hint="eastAsia" w:ascii="宋体" w:hAnsi="宋体" w:cs="宋体"/>
          <w:kern w:val="0"/>
          <w:szCs w:val="21"/>
        </w:rPr>
        <w:t>磋商小组</w:t>
      </w:r>
      <w:r>
        <w:rPr>
          <w:rFonts w:hint="eastAsia" w:ascii="宋体" w:hAnsi="宋体" w:cs="宋体"/>
          <w:szCs w:val="21"/>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F2BF5D8">
      <w:pPr>
        <w:spacing w:line="360" w:lineRule="auto"/>
        <w:ind w:firstLine="420" w:firstLineChars="200"/>
        <w:rPr>
          <w:rFonts w:ascii="宋体" w:hAnsi="宋体" w:cs="宋体"/>
          <w:szCs w:val="21"/>
        </w:rPr>
      </w:pPr>
      <w:r>
        <w:rPr>
          <w:rFonts w:ascii="宋体" w:hAnsi="宋体" w:cs="宋体"/>
          <w:szCs w:val="21"/>
        </w:rPr>
        <w:t>3.2</w:t>
      </w:r>
      <w:r>
        <w:rPr>
          <w:rFonts w:hint="eastAsia" w:ascii="宋体" w:hAnsi="宋体" w:cs="宋体"/>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64F7273">
      <w:pPr>
        <w:spacing w:line="360" w:lineRule="auto"/>
        <w:ind w:firstLine="420" w:firstLineChars="200"/>
        <w:rPr>
          <w:rFonts w:ascii="宋体" w:hAnsi="宋体" w:cs="宋体"/>
          <w:szCs w:val="21"/>
        </w:rPr>
      </w:pPr>
      <w:r>
        <w:rPr>
          <w:rFonts w:ascii="宋体" w:hAnsi="宋体" w:cs="宋体"/>
          <w:szCs w:val="21"/>
        </w:rPr>
        <w:t>3.3</w:t>
      </w:r>
      <w:r>
        <w:rPr>
          <w:rFonts w:hint="eastAsia" w:ascii="宋体" w:hAnsi="宋体" w:cs="宋体"/>
          <w:szCs w:val="21"/>
        </w:rPr>
        <w:t>对磋商文件作出的实质性变动是磋商文件的有效组成部分，由磋商小组及时以电子澄清函形式同时通知所有参加磋商的供应商。</w:t>
      </w:r>
    </w:p>
    <w:p w14:paraId="70F506A3">
      <w:pPr>
        <w:spacing w:line="360" w:lineRule="auto"/>
        <w:ind w:firstLine="420" w:firstLineChars="200"/>
        <w:rPr>
          <w:rFonts w:ascii="宋体" w:hAnsi="宋体" w:cs="宋体"/>
          <w:szCs w:val="21"/>
        </w:rPr>
      </w:pPr>
      <w:r>
        <w:rPr>
          <w:rFonts w:ascii="宋体" w:hAnsi="宋体" w:cs="宋体"/>
          <w:szCs w:val="21"/>
        </w:rPr>
        <w:t>3.4</w:t>
      </w:r>
      <w:r>
        <w:rPr>
          <w:rFonts w:hint="eastAsia" w:ascii="宋体" w:hAnsi="宋体" w:cs="宋体"/>
          <w:szCs w:val="21"/>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31656E2E">
      <w:pPr>
        <w:spacing w:line="360" w:lineRule="auto"/>
        <w:ind w:firstLine="420" w:firstLineChars="200"/>
        <w:rPr>
          <w:rFonts w:ascii="宋体" w:hAnsi="宋体" w:cs="宋体"/>
          <w:szCs w:val="21"/>
        </w:rPr>
      </w:pPr>
      <w:r>
        <w:rPr>
          <w:rFonts w:ascii="宋体" w:hAnsi="宋体" w:cs="宋体"/>
          <w:szCs w:val="21"/>
        </w:rPr>
        <w:t>3.5</w:t>
      </w:r>
      <w:r>
        <w:rPr>
          <w:rFonts w:hint="eastAsia" w:ascii="宋体" w:hAnsi="宋体" w:cs="宋体"/>
          <w:szCs w:val="21"/>
        </w:rPr>
        <w:t>磋商中，</w:t>
      </w:r>
      <w:r>
        <w:rPr>
          <w:rFonts w:hint="eastAsia" w:ascii="宋体" w:hAnsi="宋体" w:cs="宋体"/>
          <w:spacing w:val="-6"/>
          <w:szCs w:val="21"/>
        </w:rPr>
        <w:t>磋商的任何一方不得透露与磋商有关的其他供应商的技术资料、价格和其他信息。</w:t>
      </w:r>
    </w:p>
    <w:p w14:paraId="204987C6">
      <w:pPr>
        <w:widowControl/>
        <w:tabs>
          <w:tab w:val="left" w:pos="540"/>
        </w:tabs>
        <w:spacing w:line="360" w:lineRule="auto"/>
        <w:ind w:firstLine="420" w:firstLineChars="200"/>
        <w:jc w:val="left"/>
        <w:rPr>
          <w:rFonts w:ascii="宋体" w:hAnsi="宋体" w:cs="宋体"/>
          <w:szCs w:val="21"/>
        </w:rPr>
      </w:pPr>
      <w:r>
        <w:rPr>
          <w:rFonts w:ascii="宋体" w:hAnsi="宋体" w:cs="宋体"/>
          <w:szCs w:val="21"/>
        </w:rPr>
        <w:t>3.6</w:t>
      </w:r>
      <w:r>
        <w:rPr>
          <w:rFonts w:hint="eastAsia" w:ascii="宋体" w:hAnsi="宋体" w:cs="宋体"/>
          <w:szCs w:val="21"/>
        </w:rPr>
        <w:t>采购代理机构对磋商过程和重要磋商内容进行记录。</w:t>
      </w:r>
    </w:p>
    <w:p w14:paraId="72480223">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3</w:t>
      </w:r>
      <w:r>
        <w:rPr>
          <w:rFonts w:ascii="宋体" w:hAnsi="宋体" w:cs="宋体"/>
          <w:szCs w:val="21"/>
        </w:rPr>
        <w:t>.7</w:t>
      </w:r>
      <w: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63CE3DF">
      <w:pPr>
        <w:tabs>
          <w:tab w:val="left" w:pos="2835"/>
        </w:tabs>
        <w:spacing w:line="360" w:lineRule="auto"/>
        <w:ind w:firstLine="420" w:firstLineChars="200"/>
        <w:rPr>
          <w:rFonts w:ascii="宋体" w:hAnsi="宋体" w:cs="宋体"/>
          <w:szCs w:val="21"/>
        </w:rPr>
      </w:pPr>
      <w:r>
        <w:rPr>
          <w:rFonts w:ascii="宋体" w:hAnsi="宋体" w:cs="宋体"/>
          <w:szCs w:val="21"/>
        </w:rPr>
        <w:t>3.8除</w:t>
      </w:r>
      <w:r>
        <w:t>本章第3.7条情形</w:t>
      </w:r>
      <w:r>
        <w:rPr>
          <w:rFonts w:hint="eastAsia"/>
        </w:rPr>
        <w:t>外，</w:t>
      </w:r>
      <w:r>
        <w:rPr>
          <w:rFonts w:hint="eastAsia" w:ascii="宋体" w:hAnsi="宋体"/>
          <w:szCs w:val="21"/>
        </w:rPr>
        <w:t>对磋商过程提交的响应文件进行有效性、完整性和响应程度审查，通过审查的合格供应商不足3家的，采购人或者采购代理机构应当重新开展采购活动。</w:t>
      </w:r>
    </w:p>
    <w:p w14:paraId="6C13CD40">
      <w:pPr>
        <w:spacing w:line="360" w:lineRule="auto"/>
        <w:ind w:firstLine="482" w:firstLineChars="200"/>
        <w:rPr>
          <w:rFonts w:ascii="宋体" w:hAnsi="宋体" w:cs="宋体"/>
          <w:szCs w:val="21"/>
        </w:rPr>
      </w:pPr>
      <w:r>
        <w:rPr>
          <w:rFonts w:ascii="黑体" w:hAnsi="黑体" w:eastAsia="黑体" w:cs="宋体"/>
          <w:b/>
          <w:bCs/>
          <w:sz w:val="24"/>
        </w:rPr>
        <w:t>4.</w:t>
      </w:r>
      <w:r>
        <w:rPr>
          <w:rFonts w:hint="eastAsia" w:ascii="黑体" w:hAnsi="黑体" w:eastAsia="黑体" w:cs="宋体"/>
          <w:b/>
          <w:bCs/>
          <w:sz w:val="24"/>
        </w:rPr>
        <w:t>最后报价</w:t>
      </w:r>
    </w:p>
    <w:p w14:paraId="46AC9986">
      <w:pPr>
        <w:spacing w:line="360" w:lineRule="auto"/>
        <w:ind w:firstLine="420" w:firstLineChars="200"/>
        <w:rPr>
          <w:rFonts w:ascii="宋体" w:hAnsi="宋体" w:cs="宋体"/>
          <w:szCs w:val="21"/>
        </w:rPr>
      </w:pPr>
      <w:r>
        <w:rPr>
          <w:rFonts w:hint="eastAsia" w:ascii="宋体" w:hAnsi="宋体" w:cs="宋体"/>
          <w:szCs w:val="21"/>
        </w:rPr>
        <w:t>4</w:t>
      </w:r>
      <w:r>
        <w:rPr>
          <w:rFonts w:ascii="宋体" w:hAnsi="宋体" w:cs="宋体"/>
          <w:szCs w:val="21"/>
        </w:rPr>
        <w:t>.1</w:t>
      </w:r>
      <w:r>
        <w:rPr>
          <w:rFonts w:hint="eastAsia" w:ascii="宋体" w:hAnsi="宋体" w:cs="宋体"/>
          <w:szCs w:val="21"/>
        </w:rPr>
        <w:t>磋商文件能够详细列明采购标的的技术、服务要求的，磋商结束后，磋商小组应当要求所有继续参加磋商的供应商在规定时间内在广西政府采购云平台开标大厅提交最后报价，除本章第</w:t>
      </w:r>
      <w:r>
        <w:rPr>
          <w:rFonts w:ascii="宋体" w:hAnsi="宋体" w:cs="宋体"/>
          <w:szCs w:val="21"/>
        </w:rPr>
        <w:t>4.3</w:t>
      </w:r>
      <w:r>
        <w:rPr>
          <w:rFonts w:hint="eastAsia" w:ascii="宋体" w:hAnsi="宋体" w:cs="宋体"/>
          <w:szCs w:val="21"/>
        </w:rPr>
        <w:t>条外，提交最后报价的供应商不得少于3家，否则必须重新采购。</w:t>
      </w:r>
    </w:p>
    <w:p w14:paraId="2029184B">
      <w:pPr>
        <w:spacing w:line="360" w:lineRule="auto"/>
        <w:ind w:firstLine="420" w:firstLineChars="200"/>
        <w:rPr>
          <w:rFonts w:ascii="宋体" w:hAnsi="宋体" w:cs="宋体"/>
          <w:szCs w:val="21"/>
        </w:rPr>
      </w:pPr>
      <w:r>
        <w:rPr>
          <w:rFonts w:hint="eastAsia" w:ascii="宋体" w:hAnsi="宋体" w:cs="宋体"/>
          <w:szCs w:val="21"/>
        </w:rPr>
        <w:t>4</w:t>
      </w:r>
      <w:r>
        <w:rPr>
          <w:rFonts w:ascii="宋体" w:hAnsi="宋体" w:cs="宋体"/>
          <w:szCs w:val="21"/>
        </w:rPr>
        <w:t>.2</w:t>
      </w:r>
      <w:r>
        <w:rPr>
          <w:rFonts w:hint="eastAsia" w:ascii="宋体" w:hAnsi="宋体" w:cs="宋体"/>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56DA4BB0">
      <w:pPr>
        <w:spacing w:line="360" w:lineRule="auto"/>
        <w:ind w:firstLine="420" w:firstLineChars="200"/>
        <w:rPr>
          <w:rFonts w:ascii="宋体" w:hAnsi="宋体" w:cs="宋体"/>
          <w:szCs w:val="21"/>
        </w:rPr>
      </w:pPr>
      <w:r>
        <w:rPr>
          <w:rFonts w:ascii="宋体" w:hAnsi="宋体" w:cs="宋体"/>
          <w:szCs w:val="21"/>
        </w:rPr>
        <w:t>4.3</w:t>
      </w:r>
      <w:r>
        <w:rPr>
          <w:rFonts w:hint="eastAsia" w:ascii="宋体" w:hAnsi="宋体" w:cs="宋体"/>
          <w:szCs w:val="21"/>
        </w:rPr>
        <w:t>最后报价是供应商响应文件的有效组成部分。符合《政府采购竞争性磋商采购方式管理暂行办法》（财库〔2014〕214号）第三条第四项“市场竞争不充分的科研项目，以及需要扶持的科技成果转化项目”和</w:t>
      </w:r>
      <w:r>
        <w:t>本章第3.7条情形的，</w:t>
      </w:r>
      <w:r>
        <w:rPr>
          <w:rFonts w:hint="eastAsia" w:ascii="宋体" w:hAnsi="宋体" w:cs="宋体"/>
          <w:szCs w:val="21"/>
        </w:rPr>
        <w:t>提交最后报价的供应商可以为2家。</w:t>
      </w:r>
    </w:p>
    <w:p w14:paraId="24E9D578">
      <w:pPr>
        <w:spacing w:line="360" w:lineRule="auto"/>
        <w:ind w:firstLine="420" w:firstLineChars="200"/>
        <w:rPr>
          <w:rFonts w:ascii="宋体" w:hAnsi="宋体" w:cs="宋体"/>
          <w:szCs w:val="21"/>
        </w:rPr>
      </w:pPr>
      <w:r>
        <w:rPr>
          <w:rFonts w:ascii="宋体" w:hAnsi="宋体" w:cs="宋体"/>
          <w:szCs w:val="21"/>
        </w:rPr>
        <w:t>4.4</w:t>
      </w:r>
      <w:r>
        <w:rPr>
          <w:rFonts w:hint="eastAsia" w:ascii="宋体" w:hAnsi="宋体" w:cs="宋体"/>
          <w:szCs w:val="21"/>
        </w:rPr>
        <w:t>已经提交响应文件的供应商，在提交最后报价之前，可以根据磋商情况退出磋商，退出磋商的供应商的响应文件按无效响应处理。采购人、采购代理机构将退还退出磋商的供应商的保证金。</w:t>
      </w:r>
    </w:p>
    <w:p w14:paraId="4214D3B0">
      <w:pPr>
        <w:spacing w:line="360" w:lineRule="auto"/>
        <w:ind w:firstLine="420" w:firstLineChars="200"/>
        <w:rPr>
          <w:rFonts w:ascii="宋体" w:hAnsi="宋体" w:cs="宋体"/>
          <w:szCs w:val="21"/>
        </w:rPr>
      </w:pPr>
      <w:r>
        <w:rPr>
          <w:rFonts w:ascii="宋体" w:hAnsi="宋体" w:cs="宋体"/>
          <w:szCs w:val="21"/>
        </w:rPr>
        <w:t>4.5</w:t>
      </w:r>
      <w:r>
        <w:rPr>
          <w:rFonts w:hint="eastAsia" w:ascii="宋体" w:hAnsi="宋体" w:cs="宋体"/>
          <w:szCs w:val="21"/>
        </w:rPr>
        <w:t>供应商未在规定时间内提交最后报价的，视同退出磋商，其响应文件按无效处理。</w:t>
      </w:r>
    </w:p>
    <w:p w14:paraId="5A5DF250">
      <w:pPr>
        <w:spacing w:line="360" w:lineRule="auto"/>
        <w:ind w:firstLine="420" w:firstLineChars="200"/>
        <w:rPr>
          <w:rFonts w:ascii="宋体" w:hAnsi="宋体" w:cs="宋体"/>
          <w:szCs w:val="21"/>
        </w:rPr>
      </w:pPr>
      <w:r>
        <w:rPr>
          <w:rFonts w:ascii="宋体" w:hAnsi="宋体" w:cs="宋体"/>
          <w:szCs w:val="21"/>
        </w:rPr>
        <w:t>4.6</w:t>
      </w:r>
      <w:r>
        <w:rPr>
          <w:rFonts w:hint="eastAsia" w:ascii="宋体" w:hAnsi="宋体" w:cs="宋体"/>
          <w:szCs w:val="21"/>
        </w:rPr>
        <w:t>最后报价统一开启后，磋商小组对最后报价进行有效性、完整性和响应程度的审查。</w:t>
      </w:r>
    </w:p>
    <w:p w14:paraId="245E4A93">
      <w:pPr>
        <w:spacing w:line="360" w:lineRule="auto"/>
        <w:ind w:firstLine="420" w:firstLineChars="200"/>
        <w:rPr>
          <w:rFonts w:ascii="宋体" w:hAnsi="宋体" w:cs="宋体"/>
          <w:szCs w:val="21"/>
        </w:rPr>
      </w:pPr>
      <w:r>
        <w:rPr>
          <w:rFonts w:ascii="宋体" w:hAnsi="宋体" w:cs="宋体"/>
          <w:szCs w:val="21"/>
        </w:rPr>
        <w:t>4.7</w:t>
      </w:r>
      <w:r>
        <w:rPr>
          <w:rFonts w:hint="eastAsia" w:ascii="宋体" w:hAnsi="宋体" w:cs="宋体"/>
          <w:szCs w:val="21"/>
        </w:rPr>
        <w:t>最后报价出现前后不一致的，按照本章第</w:t>
      </w:r>
      <w:r>
        <w:rPr>
          <w:rFonts w:ascii="宋体" w:hAnsi="宋体" w:cs="宋体"/>
          <w:szCs w:val="21"/>
        </w:rPr>
        <w:t>2.4</w:t>
      </w:r>
      <w:r>
        <w:rPr>
          <w:rFonts w:hint="eastAsia" w:ascii="宋体" w:hAnsi="宋体" w:cs="宋体"/>
          <w:szCs w:val="21"/>
        </w:rPr>
        <w:t>条的规定修正。</w:t>
      </w:r>
    </w:p>
    <w:p w14:paraId="52CF9687">
      <w:pPr>
        <w:spacing w:line="360" w:lineRule="auto"/>
        <w:ind w:firstLine="420" w:firstLineChars="200"/>
        <w:rPr>
          <w:rFonts w:ascii="宋体" w:hAnsi="宋体" w:cs="宋体"/>
          <w:szCs w:val="21"/>
        </w:rPr>
      </w:pPr>
      <w:r>
        <w:rPr>
          <w:rFonts w:ascii="宋体" w:hAnsi="宋体" w:cs="宋体"/>
          <w:szCs w:val="21"/>
        </w:rPr>
        <w:t>4.8</w:t>
      </w:r>
      <w:r>
        <w:rPr>
          <w:rFonts w:hint="eastAsia" w:ascii="宋体" w:hAnsi="宋体" w:cs="宋体"/>
          <w:szCs w:val="21"/>
        </w:rPr>
        <w:t>修正后的报价出现下列情形的，按无效响应处理：</w:t>
      </w:r>
    </w:p>
    <w:p w14:paraId="17685CEE">
      <w:pPr>
        <w:spacing w:line="360" w:lineRule="auto"/>
        <w:ind w:firstLine="420" w:firstLineChars="200"/>
        <w:rPr>
          <w:rFonts w:ascii="宋体" w:hAnsi="宋体" w:cs="宋体"/>
          <w:szCs w:val="21"/>
        </w:rPr>
      </w:pPr>
      <w:r>
        <w:rPr>
          <w:rFonts w:hint="eastAsia" w:ascii="宋体" w:hAnsi="宋体" w:cs="宋体"/>
          <w:szCs w:val="21"/>
        </w:rPr>
        <w:t>（1）供应商不确认的（全流程电子化评标采取在线确认）；</w:t>
      </w:r>
    </w:p>
    <w:p w14:paraId="74D46398">
      <w:pPr>
        <w:spacing w:line="360" w:lineRule="auto"/>
        <w:ind w:firstLine="420" w:firstLineChars="200"/>
        <w:rPr>
          <w:rFonts w:ascii="宋体" w:hAnsi="宋体" w:cs="宋体"/>
          <w:szCs w:val="21"/>
        </w:rPr>
      </w:pPr>
      <w:r>
        <w:rPr>
          <w:rFonts w:hint="eastAsia" w:ascii="宋体" w:hAnsi="宋体" w:cs="宋体"/>
          <w:szCs w:val="21"/>
        </w:rPr>
        <w:t>（2）经供应商确认修正后的竞标报价（包含首次报价、最后报价）超过所竞标分标规定的采购预算金额或者最高限价的（如本项目公布了最高限价）；</w:t>
      </w:r>
    </w:p>
    <w:p w14:paraId="513E7B21">
      <w:pPr>
        <w:spacing w:line="360" w:lineRule="auto"/>
        <w:ind w:firstLine="420" w:firstLineChars="200"/>
        <w:rPr>
          <w:rFonts w:ascii="宋体" w:hAnsi="宋体" w:cs="宋体"/>
          <w:szCs w:val="21"/>
        </w:rPr>
      </w:pPr>
      <w:r>
        <w:rPr>
          <w:rFonts w:hint="eastAsia" w:ascii="宋体" w:hAnsi="宋体" w:cs="宋体"/>
          <w:szCs w:val="21"/>
        </w:rPr>
        <w:t>（3）经供应商确认修正后的竞标报价（包含首次报价、最后报价）超过分项采购预算金额或者最高限价的（如本项目公布了最高限价）。</w:t>
      </w:r>
    </w:p>
    <w:p w14:paraId="5AF38296">
      <w:pPr>
        <w:spacing w:line="360" w:lineRule="auto"/>
        <w:ind w:firstLine="420" w:firstLineChars="200"/>
        <w:rPr>
          <w:rFonts w:ascii="宋体" w:hAnsi="宋体" w:cs="宋体"/>
          <w:szCs w:val="21"/>
        </w:rPr>
      </w:pPr>
      <w:r>
        <w:rPr>
          <w:rFonts w:ascii="宋体" w:hAnsi="宋体" w:cs="宋体"/>
          <w:szCs w:val="21"/>
        </w:rPr>
        <w:t>4.9</w:t>
      </w:r>
      <w:r>
        <w:rPr>
          <w:rFonts w:hint="eastAsia" w:ascii="宋体" w:hAnsi="宋体" w:cs="宋体"/>
          <w:szCs w:val="21"/>
        </w:rPr>
        <w:t>经供应商确认修正后的最后报价作为评审及签订合同的依据。</w:t>
      </w:r>
    </w:p>
    <w:p w14:paraId="0A625B87">
      <w:pPr>
        <w:spacing w:line="360" w:lineRule="auto"/>
        <w:ind w:firstLine="420" w:firstLineChars="200"/>
        <w:rPr>
          <w:rFonts w:ascii="宋体" w:hAnsi="宋体" w:cs="宋体"/>
          <w:szCs w:val="21"/>
        </w:rPr>
      </w:pPr>
      <w:r>
        <w:rPr>
          <w:rFonts w:hint="eastAsia" w:ascii="宋体" w:hAnsi="宋体" w:cs="宋体"/>
          <w:szCs w:val="21"/>
        </w:rPr>
        <w:t>4.10供应商出现最后报价按无效响应处理或者响应文件按无效处理时</w:t>
      </w:r>
      <w:r>
        <w:rPr>
          <w:rFonts w:hint="eastAsia" w:ascii="宋体" w:hAnsi="宋体"/>
          <w:sz w:val="22"/>
          <w:szCs w:val="22"/>
        </w:rPr>
        <w:t>，磋商小组应当告知有关供应商</w:t>
      </w:r>
      <w:r>
        <w:rPr>
          <w:rFonts w:hint="eastAsia" w:ascii="宋体" w:hAnsi="宋体" w:cs="宋体"/>
          <w:szCs w:val="21"/>
        </w:rPr>
        <w:t>。</w:t>
      </w:r>
    </w:p>
    <w:p w14:paraId="755E091F">
      <w:pPr>
        <w:spacing w:line="360" w:lineRule="auto"/>
        <w:ind w:firstLine="420" w:firstLineChars="200"/>
        <w:rPr>
          <w:rFonts w:ascii="宋体" w:hAnsi="宋体" w:cs="宋体"/>
          <w:szCs w:val="21"/>
        </w:rPr>
      </w:pPr>
      <w:r>
        <w:rPr>
          <w:rFonts w:hint="eastAsia" w:ascii="宋体" w:hAnsi="宋体" w:cs="宋体"/>
          <w:szCs w:val="21"/>
        </w:rPr>
        <w:t>4</w:t>
      </w:r>
      <w:r>
        <w:rPr>
          <w:rFonts w:ascii="宋体" w:hAnsi="宋体" w:cs="宋体"/>
          <w:szCs w:val="21"/>
        </w:rPr>
        <w:t>.1</w:t>
      </w:r>
      <w:r>
        <w:rPr>
          <w:rFonts w:hint="eastAsia" w:ascii="宋体" w:hAnsi="宋体" w:cs="宋体"/>
          <w:szCs w:val="21"/>
        </w:rPr>
        <w:t>1最后报价结束后，磋商小组不得再与供应商进行任何形式的商谈。</w:t>
      </w:r>
    </w:p>
    <w:p w14:paraId="745FF734">
      <w:pPr>
        <w:spacing w:line="360" w:lineRule="auto"/>
        <w:ind w:firstLine="482" w:firstLineChars="200"/>
        <w:rPr>
          <w:rFonts w:ascii="黑体" w:hAnsi="黑体" w:eastAsia="黑体" w:cs="宋体"/>
          <w:b/>
          <w:bCs/>
          <w:sz w:val="24"/>
        </w:rPr>
      </w:pPr>
      <w:r>
        <w:rPr>
          <w:rFonts w:hint="eastAsia" w:ascii="黑体" w:hAnsi="黑体" w:eastAsia="黑体" w:cs="宋体"/>
          <w:b/>
          <w:bCs/>
          <w:sz w:val="24"/>
        </w:rPr>
        <w:t>5</w:t>
      </w:r>
      <w:r>
        <w:rPr>
          <w:rFonts w:ascii="黑体" w:hAnsi="黑体" w:eastAsia="黑体" w:cs="宋体"/>
          <w:b/>
          <w:bCs/>
          <w:sz w:val="24"/>
        </w:rPr>
        <w:t>.</w:t>
      </w:r>
      <w:r>
        <w:rPr>
          <w:rFonts w:hint="eastAsia" w:ascii="黑体" w:hAnsi="黑体" w:eastAsia="黑体" w:cs="宋体"/>
          <w:b/>
          <w:bCs/>
          <w:sz w:val="24"/>
        </w:rPr>
        <w:t>比较与评价</w:t>
      </w:r>
    </w:p>
    <w:p w14:paraId="3B258867">
      <w:pPr>
        <w:spacing w:line="360" w:lineRule="auto"/>
        <w:ind w:firstLine="420" w:firstLineChars="200"/>
        <w:rPr>
          <w:rFonts w:ascii="宋体" w:hAnsi="宋体" w:cs="宋体"/>
          <w:szCs w:val="21"/>
        </w:rPr>
      </w:pPr>
      <w:r>
        <w:rPr>
          <w:rFonts w:ascii="宋体" w:hAnsi="宋体" w:cs="宋体"/>
          <w:szCs w:val="21"/>
        </w:rPr>
        <w:t>5.1</w:t>
      </w:r>
      <w:r>
        <w:rPr>
          <w:rFonts w:hint="eastAsia" w:ascii="宋体" w:hAnsi="宋体" w:cs="宋体"/>
          <w:szCs w:val="21"/>
        </w:rPr>
        <w:t>评审方法：综合评分法。</w:t>
      </w:r>
    </w:p>
    <w:p w14:paraId="78E42318">
      <w:pPr>
        <w:spacing w:line="360" w:lineRule="auto"/>
        <w:ind w:firstLine="420" w:firstLineChars="200"/>
        <w:rPr>
          <w:rFonts w:ascii="宋体" w:hAnsi="宋体" w:cs="宋体"/>
          <w:szCs w:val="21"/>
        </w:rPr>
      </w:pPr>
      <w:r>
        <w:rPr>
          <w:rFonts w:ascii="宋体" w:hAnsi="宋体" w:cs="宋体"/>
          <w:szCs w:val="21"/>
        </w:rPr>
        <w:t>5.2</w:t>
      </w:r>
      <w:r>
        <w:rPr>
          <w:rFonts w:hint="eastAsia" w:ascii="宋体" w:hAnsi="宋体" w:cs="宋体"/>
          <w:szCs w:val="21"/>
        </w:rPr>
        <w:t>经磋商确定最终采购需求和提交最后报价的供应商后，由磋商小组采用综合评分法对提交最后报价的供应商的响应文件和最后报价进行综合评分。</w:t>
      </w:r>
    </w:p>
    <w:p w14:paraId="5470E6C3">
      <w:pPr>
        <w:spacing w:line="360" w:lineRule="auto"/>
        <w:ind w:firstLine="420" w:firstLineChars="200"/>
        <w:rPr>
          <w:rFonts w:ascii="宋体" w:hAnsi="宋体" w:cs="宋体"/>
          <w:szCs w:val="21"/>
        </w:rPr>
      </w:pPr>
      <w:r>
        <w:rPr>
          <w:rFonts w:ascii="宋体" w:hAnsi="宋体" w:cs="宋体"/>
          <w:szCs w:val="21"/>
        </w:rPr>
        <w:t>5.3</w:t>
      </w:r>
      <w:r>
        <w:rPr>
          <w:rFonts w:hint="eastAsia" w:ascii="宋体" w:hAnsi="宋体" w:cs="宋体"/>
          <w:szCs w:val="21"/>
        </w:rPr>
        <w:t>评审时，磋商小组各成员应当独立对每个有效响应的文件进行评价、打分，然后汇总每个供应商每项评分因素的得分。</w:t>
      </w:r>
    </w:p>
    <w:p w14:paraId="793CC8B7">
      <w:pPr>
        <w:spacing w:line="360" w:lineRule="auto"/>
        <w:ind w:firstLine="420" w:firstLineChars="200"/>
        <w:rPr>
          <w:rFonts w:ascii="宋体" w:hAnsi="宋体" w:cs="宋体"/>
          <w:szCs w:val="21"/>
        </w:rPr>
      </w:pPr>
      <w:r>
        <w:rPr>
          <w:rFonts w:hint="eastAsia" w:ascii="宋体" w:hAnsi="宋体" w:cs="宋体"/>
          <w:szCs w:val="21"/>
        </w:rPr>
        <w:t>（1）磋商小组按照磋商文件中规定的评审标准计算各供应商的报价得分。项目评审过程中，不得去掉最后报价中的最高报价和最低报价。</w:t>
      </w:r>
    </w:p>
    <w:p w14:paraId="043DE3BC">
      <w:pPr>
        <w:spacing w:line="360" w:lineRule="auto"/>
        <w:ind w:firstLine="420" w:firstLineChars="200"/>
        <w:rPr>
          <w:rFonts w:ascii="宋体" w:hAnsi="宋体" w:cs="宋体"/>
          <w:szCs w:val="21"/>
        </w:rPr>
      </w:pPr>
      <w:r>
        <w:rPr>
          <w:rFonts w:hint="eastAsia" w:ascii="宋体" w:hAnsi="宋体" w:cs="宋体"/>
          <w:szCs w:val="21"/>
        </w:rPr>
        <w:t>（2）各供应商的得分为磋商小组所有成员的有效评分的算术平均数。</w:t>
      </w:r>
    </w:p>
    <w:p w14:paraId="7712DB72">
      <w:pPr>
        <w:spacing w:line="360" w:lineRule="auto"/>
        <w:ind w:firstLine="420" w:firstLineChars="200"/>
        <w:rPr>
          <w:rFonts w:ascii="宋体" w:hAnsi="宋体" w:cs="宋体"/>
          <w:szCs w:val="21"/>
        </w:rPr>
      </w:pPr>
      <w:r>
        <w:rPr>
          <w:rFonts w:ascii="宋体" w:hAnsi="宋体" w:cs="宋体"/>
          <w:szCs w:val="21"/>
        </w:rPr>
        <w:t>5.4</w:t>
      </w:r>
      <w:r>
        <w:rPr>
          <w:rFonts w:hint="eastAsia" w:ascii="宋体" w:hAnsi="宋体" w:cs="宋体"/>
          <w:szCs w:val="21"/>
        </w:rPr>
        <w:t>评审价为供应商的最后报价进行政策性扣除后的价格，评审价只是作为评审时使用。最终成交供应商的成交金额等于最后报价（如有修正，以确认修正后的最后报价为准）。</w:t>
      </w:r>
    </w:p>
    <w:p w14:paraId="56A32504">
      <w:pPr>
        <w:spacing w:line="360" w:lineRule="auto"/>
        <w:ind w:firstLine="420" w:firstLineChars="200"/>
        <w:rPr>
          <w:rFonts w:ascii="宋体" w:hAnsi="宋体"/>
          <w:kern w:val="0"/>
          <w:szCs w:val="21"/>
        </w:rPr>
      </w:pPr>
      <w:r>
        <w:rPr>
          <w:rFonts w:ascii="宋体" w:hAnsi="宋体" w:cs="宋体"/>
          <w:szCs w:val="21"/>
        </w:rPr>
        <w:t>5.5</w:t>
      </w:r>
      <w:r>
        <w:rPr>
          <w:rFonts w:hint="eastAsia" w:ascii="宋体" w:hAnsi="宋体" w:cs="宋体"/>
          <w:szCs w:val="21"/>
        </w:rPr>
        <w:t>由磋商小组根据综合评分情况，按照评审得分由高到低顺序推荐3名以上成交候选供应商，并编写评</w:t>
      </w:r>
      <w:r>
        <w:rPr>
          <w:rFonts w:hint="eastAsia" w:ascii="宋体" w:hAnsi="宋体"/>
          <w:kern w:val="0"/>
          <w:szCs w:val="21"/>
        </w:rPr>
        <w:t>审报告。符合本章第</w:t>
      </w:r>
      <w:r>
        <w:rPr>
          <w:rFonts w:ascii="宋体" w:hAnsi="宋体"/>
          <w:kern w:val="0"/>
          <w:szCs w:val="21"/>
        </w:rPr>
        <w:t>4.3</w:t>
      </w:r>
      <w:r>
        <w:rPr>
          <w:rFonts w:hint="eastAsia" w:ascii="宋体" w:hAnsi="宋体"/>
          <w:kern w:val="0"/>
          <w:szCs w:val="21"/>
        </w:rPr>
        <w:t>条情形的，可以推荐2家成交候选供应商。评审得分相同的，按照最后报价由低到高的顺序推荐。评审得分且最后报价相同的，按照技术指标优劣顺序推荐。</w:t>
      </w:r>
    </w:p>
    <w:p w14:paraId="17D3FA44">
      <w:pPr>
        <w:spacing w:line="360" w:lineRule="auto"/>
        <w:ind w:firstLine="420" w:firstLineChars="200"/>
        <w:rPr>
          <w:rFonts w:ascii="宋体" w:hAnsi="宋体" w:cs="宋体"/>
          <w:szCs w:val="21"/>
        </w:rPr>
      </w:pPr>
      <w:r>
        <w:rPr>
          <w:rFonts w:ascii="宋体" w:hAnsi="宋体"/>
          <w:kern w:val="0"/>
          <w:szCs w:val="21"/>
        </w:rPr>
        <w:t>5.6</w:t>
      </w:r>
      <w:r>
        <w:rPr>
          <w:rFonts w:hint="eastAsia" w:ascii="宋体" w:hAnsi="宋体"/>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1FA11CC">
      <w:pPr>
        <w:spacing w:line="360" w:lineRule="auto"/>
        <w:jc w:val="center"/>
        <w:rPr>
          <w:rFonts w:ascii="宋体" w:hAnsi="宋体"/>
          <w:b/>
          <w:sz w:val="32"/>
          <w:szCs w:val="32"/>
        </w:rPr>
      </w:pPr>
      <w:r>
        <w:rPr>
          <w:rFonts w:hint="eastAsia" w:ascii="宋体" w:hAnsi="宋体"/>
          <w:b/>
          <w:sz w:val="32"/>
          <w:szCs w:val="32"/>
        </w:rPr>
        <w:t>二、评审标准</w:t>
      </w:r>
    </w:p>
    <w:p w14:paraId="74656BFA">
      <w:pPr>
        <w:spacing w:line="360" w:lineRule="auto"/>
        <w:ind w:firstLine="420" w:firstLineChars="200"/>
        <w:rPr>
          <w:rFonts w:ascii="宋体" w:hAnsi="宋体"/>
          <w:bCs/>
          <w:szCs w:val="21"/>
        </w:rPr>
      </w:pPr>
      <w:r>
        <w:rPr>
          <w:rFonts w:hint="eastAsia" w:ascii="宋体" w:hAnsi="宋体"/>
          <w:bCs/>
          <w:szCs w:val="21"/>
        </w:rPr>
        <w:t>6</w:t>
      </w:r>
      <w:r>
        <w:rPr>
          <w:rFonts w:ascii="宋体" w:hAnsi="宋体"/>
          <w:bCs/>
          <w:szCs w:val="21"/>
        </w:rPr>
        <w:t>.</w:t>
      </w:r>
      <w:r>
        <w:rPr>
          <w:rFonts w:hint="eastAsia" w:ascii="宋体" w:hAnsi="宋体"/>
          <w:bCs/>
          <w:szCs w:val="21"/>
        </w:rPr>
        <w:t>评审依据：磋商小组将以磋商响应文件为评审依据，对供应商的报价、技术、商务等方面内容按百分制打分。（计分方法按四舍五入取至百分位）</w:t>
      </w:r>
    </w:p>
    <w:p w14:paraId="4C0A649D">
      <w:pPr>
        <w:pStyle w:val="20"/>
        <w:spacing w:line="360" w:lineRule="atLeast"/>
        <w:ind w:firstLine="413" w:firstLineChars="196"/>
        <w:rPr>
          <w:rFonts w:hAnsi="宋体"/>
          <w:b/>
          <w:kern w:val="2"/>
          <w:sz w:val="21"/>
        </w:rPr>
      </w:pPr>
      <w:r>
        <w:rPr>
          <w:rFonts w:hint="eastAsia" w:hAnsi="宋体"/>
          <w:b/>
          <w:kern w:val="2"/>
          <w:sz w:val="21"/>
        </w:rPr>
        <w:t>适用于分标1、分标2：</w:t>
      </w:r>
    </w:p>
    <w:tbl>
      <w:tblPr>
        <w:tblStyle w:val="34"/>
        <w:tblW w:w="52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493"/>
        <w:gridCol w:w="6603"/>
        <w:gridCol w:w="707"/>
      </w:tblGrid>
      <w:tr w14:paraId="4EBA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85" w:type="dxa"/>
            <w:vAlign w:val="center"/>
          </w:tcPr>
          <w:p w14:paraId="5D19D144">
            <w:pPr>
              <w:spacing w:line="360" w:lineRule="auto"/>
              <w:jc w:val="center"/>
              <w:rPr>
                <w:rFonts w:ascii="宋体" w:hAnsi="宋体" w:cs="Tahoma"/>
                <w:b/>
                <w:bCs/>
                <w:kern w:val="0"/>
              </w:rPr>
            </w:pPr>
            <w:r>
              <w:rPr>
                <w:rFonts w:hint="eastAsia" w:ascii="宋体" w:hAnsi="宋体" w:cs="Tahoma"/>
                <w:b/>
                <w:bCs/>
                <w:kern w:val="0"/>
              </w:rPr>
              <w:t>序号</w:t>
            </w:r>
          </w:p>
        </w:tc>
        <w:tc>
          <w:tcPr>
            <w:tcW w:w="1493" w:type="dxa"/>
            <w:vAlign w:val="center"/>
          </w:tcPr>
          <w:p w14:paraId="16F5E07C">
            <w:pPr>
              <w:spacing w:line="360" w:lineRule="auto"/>
              <w:jc w:val="center"/>
              <w:rPr>
                <w:rFonts w:ascii="宋体" w:hAnsi="宋体" w:cs="Tahoma"/>
                <w:b/>
                <w:bCs/>
                <w:kern w:val="0"/>
              </w:rPr>
            </w:pPr>
            <w:r>
              <w:rPr>
                <w:rFonts w:hint="eastAsia" w:ascii="宋体" w:hAnsi="宋体" w:cs="Tahoma"/>
                <w:b/>
                <w:bCs/>
                <w:kern w:val="0"/>
              </w:rPr>
              <w:t>评审因素</w:t>
            </w:r>
          </w:p>
        </w:tc>
        <w:tc>
          <w:tcPr>
            <w:tcW w:w="6603" w:type="dxa"/>
            <w:vAlign w:val="center"/>
          </w:tcPr>
          <w:p w14:paraId="15FB00B6">
            <w:pPr>
              <w:spacing w:line="360" w:lineRule="auto"/>
              <w:jc w:val="center"/>
              <w:rPr>
                <w:rFonts w:ascii="宋体" w:hAnsi="宋体" w:cs="Tahoma"/>
                <w:b/>
                <w:bCs/>
                <w:kern w:val="0"/>
              </w:rPr>
            </w:pPr>
            <w:r>
              <w:rPr>
                <w:rFonts w:hint="eastAsia" w:ascii="宋体" w:hAnsi="宋体" w:cs="Tahoma"/>
                <w:b/>
                <w:bCs/>
                <w:kern w:val="0"/>
              </w:rPr>
              <w:t>评审因素具体内容</w:t>
            </w:r>
          </w:p>
        </w:tc>
        <w:tc>
          <w:tcPr>
            <w:tcW w:w="707" w:type="dxa"/>
            <w:vAlign w:val="center"/>
          </w:tcPr>
          <w:p w14:paraId="437FB16A">
            <w:pPr>
              <w:spacing w:line="360" w:lineRule="auto"/>
              <w:rPr>
                <w:rFonts w:ascii="宋体" w:hAnsi="宋体" w:cs="Tahoma"/>
                <w:b/>
                <w:bCs/>
                <w:kern w:val="0"/>
              </w:rPr>
            </w:pPr>
            <w:r>
              <w:rPr>
                <w:rFonts w:hint="eastAsia" w:ascii="宋体" w:hAnsi="宋体" w:cs="Tahoma"/>
                <w:b/>
                <w:bCs/>
                <w:kern w:val="0"/>
              </w:rPr>
              <w:t>分值</w:t>
            </w:r>
          </w:p>
        </w:tc>
      </w:tr>
      <w:tr w14:paraId="1D2A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5" w:type="dxa"/>
            <w:vAlign w:val="center"/>
          </w:tcPr>
          <w:p w14:paraId="3A61C51E">
            <w:pPr>
              <w:spacing w:line="360" w:lineRule="auto"/>
              <w:jc w:val="center"/>
              <w:rPr>
                <w:rFonts w:ascii="宋体" w:hAnsi="宋体" w:cs="Tahoma"/>
                <w:kern w:val="0"/>
              </w:rPr>
            </w:pPr>
            <w:r>
              <w:rPr>
                <w:rFonts w:hint="eastAsia" w:ascii="宋体" w:hAnsi="宋体" w:cs="Tahoma"/>
                <w:kern w:val="0"/>
              </w:rPr>
              <w:t>1</w:t>
            </w:r>
          </w:p>
        </w:tc>
        <w:tc>
          <w:tcPr>
            <w:tcW w:w="1493" w:type="dxa"/>
            <w:vAlign w:val="center"/>
          </w:tcPr>
          <w:p w14:paraId="375EA063">
            <w:pPr>
              <w:spacing w:line="360" w:lineRule="auto"/>
              <w:jc w:val="center"/>
              <w:rPr>
                <w:rFonts w:ascii="宋体" w:hAnsi="宋体" w:cs="Tahoma"/>
                <w:kern w:val="0"/>
              </w:rPr>
            </w:pPr>
            <w:r>
              <w:rPr>
                <w:rFonts w:hint="eastAsia" w:ascii="宋体" w:hAnsi="宋体" w:cs="Tahoma"/>
                <w:kern w:val="0"/>
              </w:rPr>
              <w:t>价格分</w:t>
            </w:r>
          </w:p>
        </w:tc>
        <w:tc>
          <w:tcPr>
            <w:tcW w:w="6603" w:type="dxa"/>
          </w:tcPr>
          <w:p w14:paraId="5E879367">
            <w:pPr>
              <w:spacing w:line="360" w:lineRule="auto"/>
              <w:rPr>
                <w:rFonts w:ascii="宋体" w:hAnsi="Courier New"/>
                <w:szCs w:val="20"/>
              </w:rPr>
            </w:pPr>
            <w:r>
              <w:rPr>
                <w:rFonts w:hint="eastAsia" w:ascii="宋体" w:hAnsi="宋体" w:cs="Courier New"/>
                <w:bCs/>
              </w:rPr>
              <w:t>1.</w:t>
            </w:r>
            <w:r>
              <w:rPr>
                <w:rFonts w:hint="eastAsia" w:ascii="宋体" w:hAnsi="宋体"/>
              </w:rPr>
              <w:t>评审报价为供应商的固定综合单价最后报价进行政策性扣除后的价格，评审报价只是作为评审时使用。最终成交供应商的固定综合单价成交金额等于固定综合单价最后报价（如有修正，以确认修正后的最后报价为准）。</w:t>
            </w:r>
          </w:p>
          <w:p w14:paraId="0A1DAD8B">
            <w:pPr>
              <w:snapToGrid w:val="0"/>
              <w:spacing w:line="360" w:lineRule="auto"/>
              <w:rPr>
                <w:rFonts w:ascii="宋体" w:hAnsi="宋体"/>
              </w:rPr>
            </w:pPr>
            <w:r>
              <w:rPr>
                <w:rFonts w:hint="eastAsia" w:ascii="宋体" w:hAnsi="Courier New"/>
                <w:szCs w:val="20"/>
              </w:rPr>
              <w:t>2.本项目为</w:t>
            </w:r>
            <w:r>
              <w:rPr>
                <w:rFonts w:ascii="宋体" w:hAnsi="Courier New"/>
                <w:szCs w:val="20"/>
              </w:rPr>
              <w:t>专门面向中小企业采购的项目，不再执行价格评审优惠的扶持政策。</w:t>
            </w:r>
          </w:p>
          <w:p w14:paraId="2DF36BA3">
            <w:pPr>
              <w:spacing w:line="360" w:lineRule="auto"/>
              <w:jc w:val="left"/>
            </w:pPr>
            <w:r>
              <w:t>（1）</w:t>
            </w:r>
            <w:r>
              <w:rPr>
                <w:rFonts w:hint="eastAsia" w:ascii="宋体" w:hAnsi="宋体" w:cs="宋体"/>
                <w:szCs w:val="21"/>
              </w:rPr>
              <w:t>固定综合单价</w:t>
            </w:r>
            <w:r>
              <w:rPr>
                <w:rFonts w:hint="eastAsia"/>
              </w:rPr>
              <w:t>的</w:t>
            </w:r>
            <w:r>
              <w:t>评审报价＝</w:t>
            </w:r>
            <w:r>
              <w:rPr>
                <w:rFonts w:hint="eastAsia" w:ascii="宋体" w:hAnsi="宋体" w:cs="宋体"/>
                <w:szCs w:val="21"/>
              </w:rPr>
              <w:t>固定综合单价</w:t>
            </w:r>
            <w:r>
              <w:rPr>
                <w:rFonts w:hint="eastAsia"/>
              </w:rPr>
              <w:t>的</w:t>
            </w:r>
            <w:r>
              <w:t>最后报价。</w:t>
            </w:r>
          </w:p>
          <w:p w14:paraId="61E721A2">
            <w:pPr>
              <w:spacing w:line="360" w:lineRule="auto"/>
              <w:jc w:val="left"/>
              <w:rPr>
                <w:rFonts w:ascii="宋体" w:hAnsi="宋体" w:cs="宋体"/>
                <w:szCs w:val="21"/>
              </w:rPr>
            </w:pPr>
            <w:r>
              <w:rPr>
                <w:rFonts w:hint="eastAsia" w:ascii="宋体" w:hAnsi="宋体" w:cs="宋体"/>
                <w:szCs w:val="21"/>
              </w:rPr>
              <w:t>（2）以进入比较与评价环节的各部分最低固定综合单价评审报价为基准价，基准价得分如下：</w:t>
            </w:r>
          </w:p>
          <w:p w14:paraId="43D663AF">
            <w:pPr>
              <w:spacing w:line="360" w:lineRule="auto"/>
              <w:jc w:val="left"/>
              <w:rPr>
                <w:rFonts w:ascii="宋体" w:hAnsi="宋体" w:cs="宋体"/>
                <w:szCs w:val="21"/>
              </w:rPr>
            </w:pPr>
            <w:r>
              <w:rPr>
                <w:rFonts w:hint="eastAsia" w:ascii="宋体" w:hAnsi="宋体" w:cs="宋体"/>
                <w:szCs w:val="21"/>
              </w:rPr>
              <w:t>①按要求采用无人机获取指定作业范围的影像数据部分满分25分；</w:t>
            </w:r>
          </w:p>
          <w:p w14:paraId="11A7488E">
            <w:pPr>
              <w:spacing w:line="360" w:lineRule="auto"/>
              <w:jc w:val="left"/>
              <w:rPr>
                <w:rFonts w:ascii="宋体" w:hAnsi="宋体" w:cs="宋体"/>
                <w:szCs w:val="21"/>
              </w:rPr>
            </w:pPr>
            <w:r>
              <w:rPr>
                <w:rFonts w:hint="eastAsia" w:ascii="宋体" w:hAnsi="宋体" w:cs="宋体"/>
                <w:szCs w:val="21"/>
              </w:rPr>
              <w:t>②</w:t>
            </w:r>
            <w:r>
              <w:rPr>
                <w:rFonts w:hint="eastAsia" w:ascii="宋体" w:hAnsi="宋体" w:cs="宋体"/>
                <w:szCs w:val="21"/>
                <w:lang w:bidi="ar"/>
              </w:rPr>
              <w:t>卫星遥感编程（存档）影像图斑部分满分</w:t>
            </w:r>
            <w:r>
              <w:rPr>
                <w:rFonts w:hint="eastAsia" w:ascii="宋体" w:hAnsi="宋体" w:cs="宋体"/>
                <w:szCs w:val="21"/>
              </w:rPr>
              <w:t>5分。</w:t>
            </w:r>
          </w:p>
          <w:p w14:paraId="07E20FD2">
            <w:pPr>
              <w:spacing w:line="360" w:lineRule="auto"/>
              <w:jc w:val="left"/>
              <w:rPr>
                <w:rFonts w:ascii="宋体" w:hAnsi="宋体" w:cs="宋体"/>
                <w:szCs w:val="21"/>
              </w:rPr>
            </w:pPr>
            <w:r>
              <w:rPr>
                <w:rFonts w:hint="eastAsia" w:ascii="宋体" w:hAnsi="宋体" w:cs="宋体"/>
                <w:szCs w:val="21"/>
              </w:rPr>
              <w:t>（3）价格分计算公式：</w:t>
            </w:r>
          </w:p>
          <w:p w14:paraId="35C6EC8D">
            <w:pPr>
              <w:spacing w:line="360" w:lineRule="auto"/>
              <w:jc w:val="left"/>
              <w:rPr>
                <w:rFonts w:ascii="宋体" w:hAnsi="宋体" w:cs="宋体"/>
                <w:szCs w:val="21"/>
              </w:rPr>
            </w:pPr>
            <w:r>
              <w:rPr>
                <w:rFonts w:hint="eastAsia" w:ascii="宋体" w:hAnsi="宋体" w:cs="宋体"/>
                <w:szCs w:val="21"/>
              </w:rPr>
              <w:t>①按要求采用无人机获取指定作业范围的影像数据部分：</w:t>
            </w:r>
          </w:p>
          <w:p w14:paraId="79D07765">
            <w:pPr>
              <w:spacing w:line="360" w:lineRule="auto"/>
              <w:jc w:val="left"/>
              <w:rPr>
                <w:rFonts w:ascii="宋体" w:hAnsi="宋体" w:cs="宋体"/>
                <w:szCs w:val="21"/>
              </w:rPr>
            </w:pPr>
            <w:r>
              <w:rPr>
                <w:rFonts w:hint="eastAsia" w:ascii="宋体" w:hAnsi="宋体" w:cs="宋体"/>
                <w:szCs w:val="21"/>
              </w:rPr>
              <w:t>报价得分=（该部分的最低报价/供应商最后报价）×25分</w:t>
            </w:r>
          </w:p>
          <w:p w14:paraId="40250D17">
            <w:pPr>
              <w:spacing w:line="360" w:lineRule="auto"/>
              <w:jc w:val="left"/>
              <w:rPr>
                <w:rFonts w:ascii="宋体" w:hAnsi="宋体" w:cs="宋体"/>
                <w:szCs w:val="21"/>
              </w:rPr>
            </w:pPr>
            <w:r>
              <w:rPr>
                <w:rFonts w:hint="eastAsia" w:ascii="宋体" w:hAnsi="宋体" w:cs="宋体"/>
                <w:szCs w:val="21"/>
              </w:rPr>
              <w:t>②</w:t>
            </w:r>
            <w:r>
              <w:rPr>
                <w:rFonts w:hint="eastAsia" w:ascii="宋体" w:hAnsi="宋体" w:cs="宋体"/>
                <w:szCs w:val="21"/>
                <w:lang w:bidi="ar"/>
              </w:rPr>
              <w:t>卫星遥感编程（存档）影像图斑部分</w:t>
            </w:r>
            <w:r>
              <w:rPr>
                <w:rFonts w:hint="eastAsia" w:ascii="宋体" w:hAnsi="宋体" w:cs="宋体"/>
                <w:szCs w:val="21"/>
              </w:rPr>
              <w:t>：</w:t>
            </w:r>
          </w:p>
          <w:p w14:paraId="7D57285E">
            <w:pPr>
              <w:spacing w:line="360" w:lineRule="auto"/>
              <w:jc w:val="left"/>
              <w:rPr>
                <w:rFonts w:ascii="宋体" w:hAnsi="宋体" w:cs="宋体"/>
                <w:szCs w:val="21"/>
              </w:rPr>
            </w:pPr>
            <w:r>
              <w:rPr>
                <w:rFonts w:hint="eastAsia" w:ascii="宋体" w:hAnsi="宋体" w:cs="宋体"/>
                <w:szCs w:val="21"/>
              </w:rPr>
              <w:t>报价得分=（该部分的最低报价/供应商最后报价）×5分</w:t>
            </w:r>
          </w:p>
          <w:p w14:paraId="2F9E0683">
            <w:pPr>
              <w:spacing w:line="360" w:lineRule="auto"/>
              <w:rPr>
                <w:rFonts w:ascii="宋体" w:hAnsi="宋体" w:cs="Courier New"/>
                <w:bCs/>
              </w:rPr>
            </w:pPr>
            <w:r>
              <w:rPr>
                <w:rFonts w:hint="eastAsia" w:ascii="宋体" w:hAnsi="宋体" w:cs="宋体"/>
                <w:szCs w:val="21"/>
              </w:rPr>
              <w:t>供应商最终价格分得分=①+②</w:t>
            </w:r>
          </w:p>
        </w:tc>
        <w:tc>
          <w:tcPr>
            <w:tcW w:w="707" w:type="dxa"/>
            <w:vAlign w:val="center"/>
          </w:tcPr>
          <w:p w14:paraId="70FECEF5">
            <w:pPr>
              <w:spacing w:line="360" w:lineRule="auto"/>
              <w:rPr>
                <w:rFonts w:ascii="宋体" w:hAnsi="宋体" w:cs="Tahoma"/>
                <w:kern w:val="0"/>
              </w:rPr>
            </w:pPr>
            <w:r>
              <w:rPr>
                <w:rFonts w:hint="eastAsia" w:ascii="宋体" w:hAnsi="宋体" w:cs="Tahoma"/>
                <w:kern w:val="0"/>
              </w:rPr>
              <w:t>30分</w:t>
            </w:r>
          </w:p>
        </w:tc>
      </w:tr>
      <w:tr w14:paraId="67106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5" w:type="dxa"/>
            <w:vAlign w:val="center"/>
          </w:tcPr>
          <w:p w14:paraId="65FE304A">
            <w:pPr>
              <w:spacing w:line="360" w:lineRule="auto"/>
              <w:jc w:val="center"/>
              <w:rPr>
                <w:rFonts w:ascii="宋体" w:hAnsi="宋体" w:cs="Tahoma"/>
                <w:b/>
                <w:kern w:val="0"/>
              </w:rPr>
            </w:pPr>
            <w:r>
              <w:rPr>
                <w:rFonts w:hint="eastAsia" w:ascii="宋体" w:hAnsi="宋体"/>
                <w:b/>
                <w:kern w:val="0"/>
              </w:rPr>
              <w:t>2</w:t>
            </w:r>
          </w:p>
        </w:tc>
        <w:tc>
          <w:tcPr>
            <w:tcW w:w="1493" w:type="dxa"/>
            <w:vAlign w:val="center"/>
          </w:tcPr>
          <w:p w14:paraId="75B7CBED">
            <w:pPr>
              <w:spacing w:line="360" w:lineRule="auto"/>
              <w:rPr>
                <w:rFonts w:ascii="宋体" w:hAnsi="宋体" w:cs="Tahoma"/>
                <w:b/>
                <w:kern w:val="0"/>
              </w:rPr>
            </w:pPr>
            <w:r>
              <w:rPr>
                <w:rFonts w:hint="eastAsia" w:ascii="宋体" w:hAnsi="宋体"/>
                <w:b/>
                <w:kern w:val="0"/>
              </w:rPr>
              <w:t>技术分</w:t>
            </w:r>
            <w:r>
              <w:rPr>
                <w:rFonts w:hint="eastAsia" w:ascii="宋体" w:hAnsi="宋体" w:cs="宋体"/>
                <w:b/>
                <w:szCs w:val="21"/>
                <w:lang w:val="zh-CN"/>
              </w:rPr>
              <w:t>（满分</w:t>
            </w:r>
            <w:r>
              <w:rPr>
                <w:rFonts w:hint="eastAsia" w:ascii="宋体" w:hAnsi="宋体" w:cs="宋体"/>
                <w:b/>
                <w:szCs w:val="21"/>
              </w:rPr>
              <w:t>49</w:t>
            </w:r>
            <w:r>
              <w:rPr>
                <w:rFonts w:hint="eastAsia" w:ascii="宋体" w:hAnsi="宋体" w:cs="宋体"/>
                <w:b/>
                <w:szCs w:val="21"/>
                <w:lang w:val="zh-CN"/>
              </w:rPr>
              <w:t>分）</w:t>
            </w:r>
          </w:p>
        </w:tc>
        <w:tc>
          <w:tcPr>
            <w:tcW w:w="7310" w:type="dxa"/>
            <w:gridSpan w:val="2"/>
            <w:vAlign w:val="center"/>
          </w:tcPr>
          <w:p w14:paraId="39CA21A5">
            <w:pPr>
              <w:spacing w:line="360" w:lineRule="auto"/>
              <w:jc w:val="center"/>
              <w:rPr>
                <w:b/>
              </w:rPr>
            </w:pPr>
            <w:r>
              <w:rPr>
                <w:rFonts w:hint="eastAsia"/>
                <w:b/>
              </w:rPr>
              <w:t>评审因素</w:t>
            </w:r>
          </w:p>
        </w:tc>
      </w:tr>
      <w:tr w14:paraId="65AE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85" w:type="dxa"/>
            <w:vAlign w:val="center"/>
          </w:tcPr>
          <w:p w14:paraId="59021835">
            <w:pPr>
              <w:adjustRightInd w:val="0"/>
              <w:spacing w:line="360" w:lineRule="auto"/>
              <w:ind w:left="-105" w:leftChars="-50" w:right="-105" w:rightChars="-50"/>
              <w:jc w:val="center"/>
              <w:textAlignment w:val="baseline"/>
              <w:rPr>
                <w:rFonts w:ascii="宋体" w:hAnsi="宋体"/>
                <w:bCs/>
                <w:kern w:val="0"/>
              </w:rPr>
            </w:pPr>
            <w:r>
              <w:rPr>
                <w:rFonts w:hint="eastAsia" w:ascii="宋体" w:hAnsi="宋体"/>
                <w:bCs/>
                <w:kern w:val="0"/>
              </w:rPr>
              <w:t>2.1</w:t>
            </w:r>
          </w:p>
        </w:tc>
        <w:tc>
          <w:tcPr>
            <w:tcW w:w="1493" w:type="dxa"/>
            <w:vAlign w:val="center"/>
          </w:tcPr>
          <w:p w14:paraId="647A7364">
            <w:pPr>
              <w:adjustRightInd w:val="0"/>
              <w:spacing w:line="360" w:lineRule="auto"/>
              <w:jc w:val="center"/>
              <w:textAlignment w:val="baseline"/>
              <w:rPr>
                <w:rFonts w:ascii="宋体" w:hAnsi="宋体"/>
                <w:bCs/>
              </w:rPr>
            </w:pPr>
            <w:r>
              <w:rPr>
                <w:rFonts w:hint="eastAsia" w:ascii="宋体" w:hAnsi="宋体" w:cs="宋体"/>
                <w:szCs w:val="21"/>
              </w:rPr>
              <w:t>技术设计方案</w:t>
            </w:r>
          </w:p>
        </w:tc>
        <w:tc>
          <w:tcPr>
            <w:tcW w:w="6603" w:type="dxa"/>
            <w:vAlign w:val="center"/>
          </w:tcPr>
          <w:p w14:paraId="3268A5E3">
            <w:pPr>
              <w:spacing w:line="360" w:lineRule="auto"/>
              <w:jc w:val="left"/>
              <w:rPr>
                <w:rFonts w:ascii="宋体" w:hAnsi="宋体" w:cs="宋体"/>
                <w:bCs/>
              </w:rPr>
            </w:pPr>
            <w:r>
              <w:rPr>
                <w:rFonts w:ascii="宋体" w:hAnsi="宋体" w:cs="宋体"/>
                <w:bCs/>
              </w:rPr>
              <w:t>一档（</w:t>
            </w:r>
            <w:r>
              <w:rPr>
                <w:rFonts w:hint="eastAsia" w:ascii="宋体" w:hAnsi="宋体" w:cs="宋体"/>
                <w:bCs/>
              </w:rPr>
              <w:t>10</w:t>
            </w:r>
            <w:r>
              <w:rPr>
                <w:rFonts w:ascii="宋体" w:hAnsi="宋体" w:cs="宋体"/>
                <w:bCs/>
              </w:rPr>
              <w:t xml:space="preserve"> 分）：技术设计方案描述简单，</w:t>
            </w:r>
            <w:r>
              <w:rPr>
                <w:rFonts w:hint="eastAsia" w:ascii="宋体" w:hAnsi="宋体" w:cs="宋体"/>
                <w:bCs/>
              </w:rPr>
              <w:t>对项目有基本的认识，</w:t>
            </w:r>
            <w:r>
              <w:rPr>
                <w:rFonts w:ascii="宋体" w:hAnsi="宋体" w:cs="宋体"/>
                <w:bCs/>
              </w:rPr>
              <w:t>对施测场地</w:t>
            </w:r>
            <w:r>
              <w:rPr>
                <w:rFonts w:hint="eastAsia" w:ascii="宋体" w:hAnsi="宋体" w:cs="宋体"/>
                <w:bCs/>
              </w:rPr>
              <w:t>和</w:t>
            </w:r>
            <w:r>
              <w:rPr>
                <w:rFonts w:ascii="宋体" w:hAnsi="宋体" w:cs="宋体"/>
                <w:bCs/>
              </w:rPr>
              <w:t>具备方便外业生产作业</w:t>
            </w:r>
            <w:r>
              <w:rPr>
                <w:rFonts w:hint="eastAsia" w:ascii="宋体" w:hAnsi="宋体" w:cs="宋体"/>
                <w:bCs/>
              </w:rPr>
              <w:t>有简单的描述，但不够全面，</w:t>
            </w:r>
            <w:r>
              <w:rPr>
                <w:rFonts w:ascii="宋体" w:hAnsi="宋体" w:cs="宋体"/>
                <w:bCs/>
              </w:rPr>
              <w:t>实用性较差；</w:t>
            </w:r>
          </w:p>
          <w:p w14:paraId="36A9A468">
            <w:pPr>
              <w:spacing w:line="360" w:lineRule="auto"/>
              <w:jc w:val="left"/>
              <w:rPr>
                <w:rFonts w:ascii="宋体" w:hAnsi="宋体" w:cs="宋体"/>
                <w:bCs/>
              </w:rPr>
            </w:pPr>
            <w:r>
              <w:rPr>
                <w:rFonts w:ascii="宋体" w:hAnsi="宋体" w:cs="宋体"/>
                <w:bCs/>
              </w:rPr>
              <w:t>二档（1</w:t>
            </w:r>
            <w:r>
              <w:rPr>
                <w:rFonts w:hint="eastAsia" w:ascii="宋体" w:hAnsi="宋体" w:cs="宋体"/>
                <w:bCs/>
              </w:rPr>
              <w:t>5</w:t>
            </w:r>
            <w:r>
              <w:rPr>
                <w:rFonts w:ascii="宋体" w:hAnsi="宋体" w:cs="宋体"/>
                <w:bCs/>
              </w:rPr>
              <w:t xml:space="preserve"> 分）：技术设计方案描述较详细，</w:t>
            </w:r>
            <w:r>
              <w:rPr>
                <w:rFonts w:hint="eastAsia" w:ascii="宋体" w:hAnsi="宋体" w:cs="宋体"/>
                <w:bCs/>
              </w:rPr>
              <w:t>对项目情况有较深入的了解，</w:t>
            </w:r>
            <w:r>
              <w:rPr>
                <w:rFonts w:ascii="宋体" w:hAnsi="宋体" w:cs="宋体"/>
                <w:bCs/>
              </w:rPr>
              <w:t>对施测场地</w:t>
            </w:r>
            <w:r>
              <w:rPr>
                <w:rFonts w:hint="eastAsia" w:ascii="宋体" w:hAnsi="宋体" w:cs="宋体"/>
                <w:bCs/>
              </w:rPr>
              <w:t>有便利条件，</w:t>
            </w:r>
            <w:r>
              <w:rPr>
                <w:rFonts w:ascii="宋体" w:hAnsi="宋体" w:cs="宋体"/>
                <w:bCs/>
              </w:rPr>
              <w:t>具备方便外业生产作业</w:t>
            </w:r>
            <w:r>
              <w:rPr>
                <w:rFonts w:hint="eastAsia" w:ascii="宋体" w:hAnsi="宋体" w:cs="宋体"/>
                <w:bCs/>
              </w:rPr>
              <w:t>的方法有较详细的描述，</w:t>
            </w:r>
            <w:r>
              <w:rPr>
                <w:rFonts w:ascii="宋体" w:hAnsi="宋体" w:cs="宋体"/>
                <w:bCs/>
              </w:rPr>
              <w:t xml:space="preserve">实用性较强； </w:t>
            </w:r>
          </w:p>
          <w:p w14:paraId="4F03C6C3">
            <w:pPr>
              <w:spacing w:line="360" w:lineRule="auto"/>
              <w:jc w:val="left"/>
              <w:rPr>
                <w:rFonts w:ascii="宋体" w:hAnsi="宋体" w:cs="宋体"/>
                <w:bCs/>
              </w:rPr>
            </w:pPr>
            <w:r>
              <w:rPr>
                <w:rFonts w:ascii="宋体" w:hAnsi="宋体" w:cs="宋体"/>
                <w:bCs/>
              </w:rPr>
              <w:t>三档（</w:t>
            </w:r>
            <w:r>
              <w:rPr>
                <w:rFonts w:hint="eastAsia" w:ascii="宋体" w:hAnsi="宋体" w:cs="宋体"/>
                <w:bCs/>
              </w:rPr>
              <w:t>20</w:t>
            </w:r>
            <w:r>
              <w:rPr>
                <w:rFonts w:ascii="宋体" w:hAnsi="宋体" w:cs="宋体"/>
                <w:bCs/>
              </w:rPr>
              <w:t>分）：技术设计方案科学合理、完善、实用性强且有针对性。</w:t>
            </w:r>
            <w:r>
              <w:rPr>
                <w:rFonts w:hint="eastAsia" w:ascii="宋体" w:hAnsi="宋体" w:cs="宋体"/>
                <w:bCs/>
              </w:rPr>
              <w:t>对项目情况有深入的了解，</w:t>
            </w:r>
            <w:r>
              <w:rPr>
                <w:rFonts w:ascii="宋体" w:hAnsi="宋体" w:cs="宋体"/>
                <w:bCs/>
              </w:rPr>
              <w:t>采用新技术、新方法施测；对施测场地有便利条件，具备方便外业生产作业的方法、措施、条件。</w:t>
            </w:r>
          </w:p>
          <w:p w14:paraId="39038E8B">
            <w:pPr>
              <w:spacing w:line="360" w:lineRule="auto"/>
              <w:jc w:val="left"/>
              <w:rPr>
                <w:rFonts w:ascii="宋体" w:hAnsi="宋体" w:cs="宋体"/>
                <w:bCs/>
              </w:rPr>
            </w:pPr>
            <w:r>
              <w:rPr>
                <w:rFonts w:ascii="宋体" w:hAnsi="宋体" w:cs="宋体"/>
                <w:b/>
              </w:rPr>
              <w:t>注：</w:t>
            </w:r>
            <w:r>
              <w:rPr>
                <w:b/>
              </w:rPr>
              <w:t>达不到一档要求（或未提供方案）的不得分</w:t>
            </w:r>
            <w:r>
              <w:rPr>
                <w:rFonts w:ascii="宋体" w:hAnsi="宋体" w:cs="宋体"/>
                <w:b/>
              </w:rPr>
              <w:t>。</w:t>
            </w:r>
          </w:p>
        </w:tc>
        <w:tc>
          <w:tcPr>
            <w:tcW w:w="707" w:type="dxa"/>
            <w:vAlign w:val="center"/>
          </w:tcPr>
          <w:p w14:paraId="4412FEC1">
            <w:pPr>
              <w:spacing w:line="360" w:lineRule="auto"/>
              <w:rPr>
                <w:rFonts w:ascii="宋体" w:hAnsi="宋体" w:cs="宋体"/>
                <w:kern w:val="0"/>
              </w:rPr>
            </w:pPr>
            <w:r>
              <w:rPr>
                <w:rFonts w:hint="eastAsia" w:ascii="宋体" w:hAnsi="宋体" w:cs="宋体"/>
                <w:kern w:val="0"/>
              </w:rPr>
              <w:t>20分</w:t>
            </w:r>
          </w:p>
        </w:tc>
      </w:tr>
      <w:tr w14:paraId="63D2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85" w:type="dxa"/>
            <w:vAlign w:val="center"/>
          </w:tcPr>
          <w:p w14:paraId="07E4FE3F">
            <w:pPr>
              <w:adjustRightInd w:val="0"/>
              <w:spacing w:line="360" w:lineRule="auto"/>
              <w:ind w:left="-105" w:leftChars="-50" w:right="-105" w:rightChars="-50"/>
              <w:jc w:val="center"/>
              <w:textAlignment w:val="baseline"/>
              <w:rPr>
                <w:rFonts w:ascii="宋体" w:hAnsi="宋体"/>
                <w:bCs/>
                <w:kern w:val="0"/>
              </w:rPr>
            </w:pPr>
            <w:r>
              <w:rPr>
                <w:rFonts w:hint="eastAsia" w:ascii="宋体" w:hAnsi="宋体"/>
                <w:bCs/>
                <w:kern w:val="0"/>
              </w:rPr>
              <w:t>2.</w:t>
            </w:r>
            <w:r>
              <w:rPr>
                <w:rFonts w:ascii="宋体" w:hAnsi="宋体"/>
                <w:bCs/>
                <w:kern w:val="0"/>
              </w:rPr>
              <w:t>2</w:t>
            </w:r>
          </w:p>
        </w:tc>
        <w:tc>
          <w:tcPr>
            <w:tcW w:w="1493" w:type="dxa"/>
            <w:vAlign w:val="center"/>
          </w:tcPr>
          <w:p w14:paraId="24F49E37">
            <w:pPr>
              <w:spacing w:line="360" w:lineRule="auto"/>
              <w:jc w:val="center"/>
              <w:rPr>
                <w:rFonts w:ascii="宋体" w:hAnsi="宋体" w:cs="宋体"/>
                <w:bCs/>
              </w:rPr>
            </w:pPr>
            <w:r>
              <w:rPr>
                <w:rFonts w:ascii="宋体" w:hAnsi="宋体" w:cs="宋体"/>
                <w:bCs/>
              </w:rPr>
              <w:t>实施管理方案</w:t>
            </w:r>
          </w:p>
        </w:tc>
        <w:tc>
          <w:tcPr>
            <w:tcW w:w="6603" w:type="dxa"/>
            <w:vAlign w:val="center"/>
          </w:tcPr>
          <w:p w14:paraId="54A802BB">
            <w:pPr>
              <w:spacing w:line="360" w:lineRule="auto"/>
              <w:jc w:val="left"/>
              <w:rPr>
                <w:rFonts w:ascii="宋体" w:hAnsi="宋体" w:cs="宋体"/>
                <w:bCs/>
              </w:rPr>
            </w:pPr>
            <w:r>
              <w:rPr>
                <w:rFonts w:ascii="宋体" w:hAnsi="宋体" w:cs="宋体"/>
                <w:bCs/>
              </w:rPr>
              <w:t>一档（</w:t>
            </w:r>
            <w:r>
              <w:rPr>
                <w:rFonts w:hint="eastAsia" w:ascii="宋体" w:hAnsi="宋体" w:cs="宋体"/>
                <w:bCs/>
              </w:rPr>
              <w:t>3</w:t>
            </w:r>
            <w:r>
              <w:rPr>
                <w:rFonts w:ascii="宋体" w:hAnsi="宋体" w:cs="宋体"/>
                <w:bCs/>
              </w:rPr>
              <w:t xml:space="preserve">分）：管理方案总体合理，各阶段进度安排及保证措施基本满足项目要求，拟投入的主要设备配备齐全，人员配置欠合理； </w:t>
            </w:r>
          </w:p>
          <w:p w14:paraId="5FB5EDC5">
            <w:pPr>
              <w:spacing w:line="360" w:lineRule="auto"/>
              <w:jc w:val="left"/>
              <w:rPr>
                <w:rFonts w:ascii="宋体" w:hAnsi="宋体" w:cs="宋体"/>
                <w:bCs/>
              </w:rPr>
            </w:pPr>
            <w:r>
              <w:rPr>
                <w:rFonts w:ascii="宋体" w:hAnsi="宋体" w:cs="宋体"/>
                <w:bCs/>
              </w:rPr>
              <w:t>二档（</w:t>
            </w:r>
            <w:r>
              <w:rPr>
                <w:rFonts w:hint="eastAsia" w:ascii="宋体" w:hAnsi="宋体" w:cs="宋体"/>
                <w:bCs/>
              </w:rPr>
              <w:t>7</w:t>
            </w:r>
            <w:r>
              <w:rPr>
                <w:rFonts w:ascii="宋体" w:hAnsi="宋体" w:cs="宋体"/>
                <w:bCs/>
              </w:rPr>
              <w:t>分）：管理方案合理，各阶段进度安排及保证措施较完善，拟投入的主要设备配备满足项目要求，人员配置较合理</w:t>
            </w:r>
            <w:r>
              <w:rPr>
                <w:rFonts w:hint="eastAsia" w:ascii="宋体" w:hAnsi="宋体" w:cs="宋体"/>
                <w:bCs/>
              </w:rPr>
              <w:t>，拟投入本项目实施管理人员不少于6人（含6人）</w:t>
            </w:r>
            <w:r>
              <w:rPr>
                <w:rFonts w:ascii="宋体" w:hAnsi="宋体" w:cs="宋体"/>
                <w:bCs/>
              </w:rPr>
              <w:t>；</w:t>
            </w:r>
          </w:p>
          <w:p w14:paraId="7F4A6A19">
            <w:pPr>
              <w:spacing w:line="360" w:lineRule="auto"/>
              <w:jc w:val="left"/>
              <w:rPr>
                <w:rFonts w:ascii="宋体" w:hAnsi="宋体" w:cs="宋体"/>
                <w:bCs/>
              </w:rPr>
            </w:pPr>
            <w:r>
              <w:rPr>
                <w:rFonts w:ascii="宋体" w:hAnsi="宋体" w:cs="宋体"/>
                <w:bCs/>
              </w:rPr>
              <w:t>三档（</w:t>
            </w:r>
            <w:r>
              <w:rPr>
                <w:rFonts w:hint="eastAsia" w:ascii="宋体" w:hAnsi="宋体" w:cs="宋体"/>
                <w:bCs/>
              </w:rPr>
              <w:t>11</w:t>
            </w:r>
            <w:r>
              <w:rPr>
                <w:rFonts w:ascii="宋体" w:hAnsi="宋体" w:cs="宋体"/>
                <w:bCs/>
              </w:rPr>
              <w:t>分）：管理方案科学合理、可行性强，各阶段进度安排及保证措施完善，拟投入的主要设备配备齐全且先进适用，人员配置合理。对本项目的实施有便利条件，具备施测人员方便作业条件</w:t>
            </w:r>
            <w:r>
              <w:rPr>
                <w:rFonts w:hint="eastAsia" w:ascii="宋体" w:hAnsi="宋体" w:cs="宋体"/>
                <w:bCs/>
              </w:rPr>
              <w:t>，拟投入本项目实施管理人员不少于8人（含8人）</w:t>
            </w:r>
            <w:r>
              <w:rPr>
                <w:rFonts w:ascii="宋体" w:hAnsi="宋体" w:cs="宋体"/>
                <w:bCs/>
              </w:rPr>
              <w:t>。</w:t>
            </w:r>
          </w:p>
          <w:p w14:paraId="1219C916">
            <w:pPr>
              <w:spacing w:line="360" w:lineRule="auto"/>
              <w:jc w:val="left"/>
              <w:rPr>
                <w:rFonts w:ascii="宋体" w:hAnsi="宋体" w:cs="宋体"/>
                <w:bCs/>
              </w:rPr>
            </w:pPr>
            <w:r>
              <w:rPr>
                <w:rFonts w:ascii="宋体" w:hAnsi="宋体" w:cs="宋体"/>
                <w:b/>
              </w:rPr>
              <w:t>注：</w:t>
            </w:r>
            <w:r>
              <w:rPr>
                <w:b/>
              </w:rPr>
              <w:t>达不到一档要求（或未提供方案）的不得分</w:t>
            </w:r>
            <w:r>
              <w:rPr>
                <w:rFonts w:ascii="宋体" w:hAnsi="宋体" w:cs="宋体"/>
                <w:b/>
              </w:rPr>
              <w:t>。</w:t>
            </w:r>
          </w:p>
        </w:tc>
        <w:tc>
          <w:tcPr>
            <w:tcW w:w="707" w:type="dxa"/>
            <w:vAlign w:val="center"/>
          </w:tcPr>
          <w:p w14:paraId="4946EA47">
            <w:pPr>
              <w:spacing w:line="360" w:lineRule="auto"/>
              <w:rPr>
                <w:rFonts w:ascii="宋体" w:hAnsi="宋体" w:cs="宋体"/>
                <w:kern w:val="0"/>
              </w:rPr>
            </w:pPr>
            <w:r>
              <w:rPr>
                <w:rFonts w:hint="eastAsia" w:ascii="宋体" w:hAnsi="宋体" w:cs="宋体"/>
                <w:kern w:val="0"/>
              </w:rPr>
              <w:t>11分</w:t>
            </w:r>
          </w:p>
        </w:tc>
      </w:tr>
      <w:tr w14:paraId="2D41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85" w:type="dxa"/>
            <w:vAlign w:val="center"/>
          </w:tcPr>
          <w:p w14:paraId="78D8854C">
            <w:pPr>
              <w:adjustRightInd w:val="0"/>
              <w:spacing w:line="360" w:lineRule="auto"/>
              <w:ind w:left="-105" w:leftChars="-50" w:right="-105" w:rightChars="-50"/>
              <w:jc w:val="center"/>
              <w:textAlignment w:val="baseline"/>
              <w:rPr>
                <w:rFonts w:ascii="宋体" w:hAnsi="宋体"/>
                <w:bCs/>
                <w:kern w:val="0"/>
              </w:rPr>
            </w:pPr>
            <w:r>
              <w:rPr>
                <w:rFonts w:hint="eastAsia" w:ascii="宋体" w:hAnsi="宋体"/>
                <w:bCs/>
                <w:kern w:val="0"/>
              </w:rPr>
              <w:t>2.3</w:t>
            </w:r>
          </w:p>
        </w:tc>
        <w:tc>
          <w:tcPr>
            <w:tcW w:w="1493" w:type="dxa"/>
            <w:vAlign w:val="center"/>
          </w:tcPr>
          <w:p w14:paraId="7D78292B">
            <w:pPr>
              <w:spacing w:line="360" w:lineRule="auto"/>
              <w:jc w:val="center"/>
              <w:rPr>
                <w:rFonts w:ascii="宋体" w:hAnsi="宋体" w:cs="宋体"/>
                <w:bCs/>
              </w:rPr>
            </w:pPr>
            <w:r>
              <w:rPr>
                <w:rFonts w:ascii="宋体" w:hAnsi="宋体" w:cs="宋体"/>
                <w:bCs/>
              </w:rPr>
              <w:t>售后服务方案</w:t>
            </w:r>
          </w:p>
        </w:tc>
        <w:tc>
          <w:tcPr>
            <w:tcW w:w="6603" w:type="dxa"/>
            <w:vAlign w:val="center"/>
          </w:tcPr>
          <w:p w14:paraId="44E175FB">
            <w:pPr>
              <w:spacing w:line="360" w:lineRule="auto"/>
              <w:jc w:val="left"/>
              <w:rPr>
                <w:rFonts w:ascii="宋体" w:hAnsi="宋体" w:cs="宋体"/>
                <w:bCs/>
              </w:rPr>
            </w:pPr>
            <w:r>
              <w:rPr>
                <w:rFonts w:ascii="宋体" w:hAnsi="宋体" w:cs="宋体"/>
                <w:bCs/>
              </w:rPr>
              <w:t>一档（</w:t>
            </w:r>
            <w:r>
              <w:rPr>
                <w:rFonts w:hint="eastAsia" w:ascii="宋体" w:hAnsi="宋体" w:cs="宋体"/>
                <w:bCs/>
              </w:rPr>
              <w:t>8</w:t>
            </w:r>
            <w:r>
              <w:rPr>
                <w:rFonts w:ascii="宋体" w:hAnsi="宋体" w:cs="宋体"/>
                <w:bCs/>
              </w:rPr>
              <w:t>分）：售后服务方案可行，项目可行性和质保期、质量要求及其他售后服务等内容有简单描述，基本满足项目要求；</w:t>
            </w:r>
          </w:p>
          <w:p w14:paraId="52F3850E">
            <w:pPr>
              <w:spacing w:line="360" w:lineRule="auto"/>
              <w:jc w:val="left"/>
              <w:rPr>
                <w:rFonts w:ascii="宋体" w:hAnsi="宋体" w:cs="宋体"/>
                <w:bCs/>
              </w:rPr>
            </w:pPr>
            <w:r>
              <w:rPr>
                <w:rFonts w:ascii="宋体" w:hAnsi="宋体" w:cs="宋体"/>
                <w:bCs/>
              </w:rPr>
              <w:t>二档（</w:t>
            </w:r>
            <w:r>
              <w:rPr>
                <w:rFonts w:hint="eastAsia" w:ascii="宋体" w:hAnsi="宋体" w:cs="宋体"/>
                <w:bCs/>
              </w:rPr>
              <w:t>13</w:t>
            </w:r>
            <w:r>
              <w:rPr>
                <w:rFonts w:ascii="宋体" w:hAnsi="宋体" w:cs="宋体"/>
                <w:bCs/>
              </w:rPr>
              <w:t>分）：售后服务方案完整，项目可行性和质保期、质量要求、应急保障方案及其他售后服务等内容有详细描述；</w:t>
            </w:r>
            <w:r>
              <w:rPr>
                <w:rFonts w:hint="eastAsia" w:ascii="宋体" w:hAnsi="宋体" w:cs="宋体"/>
                <w:szCs w:val="21"/>
              </w:rPr>
              <w:t>承诺遇到与本项目相关的问题，须在6小时内响应并进行现场处理。</w:t>
            </w:r>
            <w:r>
              <w:rPr>
                <w:rFonts w:hint="eastAsia" w:ascii="宋体" w:hAnsi="宋体" w:cs="宋体"/>
                <w:bCs/>
              </w:rPr>
              <w:t xml:space="preserve"> </w:t>
            </w:r>
          </w:p>
          <w:p w14:paraId="2447AFC4">
            <w:pPr>
              <w:spacing w:line="360" w:lineRule="auto"/>
              <w:jc w:val="left"/>
              <w:rPr>
                <w:rFonts w:ascii="宋体" w:hAnsi="宋体" w:cs="宋体"/>
                <w:bCs/>
              </w:rPr>
            </w:pPr>
            <w:r>
              <w:rPr>
                <w:rFonts w:ascii="宋体" w:hAnsi="宋体" w:cs="宋体"/>
                <w:bCs/>
              </w:rPr>
              <w:t>三档（1</w:t>
            </w:r>
            <w:r>
              <w:rPr>
                <w:rFonts w:hint="eastAsia" w:ascii="宋体" w:hAnsi="宋体" w:cs="宋体"/>
                <w:bCs/>
              </w:rPr>
              <w:t>8</w:t>
            </w:r>
            <w:r>
              <w:rPr>
                <w:rFonts w:ascii="宋体" w:hAnsi="宋体" w:cs="宋体"/>
                <w:bCs/>
              </w:rPr>
              <w:t>分）：售后服务方案完整先进，项目可行性和质保期、质量要求、保密承诺及其他售后服务等内容有详细具体描述。项目应急保障方案针对性强，售后服务机构及联系人、技术人员名单等资料详细，对该项目提供的后续服务便捷、便利，能迅速到达项目场地解决相关的技术问题和难题。</w:t>
            </w:r>
            <w:r>
              <w:rPr>
                <w:rFonts w:hint="eastAsia" w:ascii="宋体" w:hAnsi="宋体" w:cs="宋体"/>
                <w:szCs w:val="21"/>
              </w:rPr>
              <w:t>承诺遇到与本项目相关的问题，须在1小时内响应并在3小时内到达现场进行现场处理。承诺派驻至少1架无人机进驻项目地点，</w:t>
            </w:r>
          </w:p>
          <w:p w14:paraId="5039F422">
            <w:pPr>
              <w:spacing w:line="360" w:lineRule="auto"/>
              <w:jc w:val="left"/>
              <w:rPr>
                <w:rFonts w:ascii="宋体" w:hAnsi="宋体" w:cs="宋体"/>
                <w:bCs/>
              </w:rPr>
            </w:pPr>
            <w:r>
              <w:rPr>
                <w:rFonts w:ascii="宋体" w:hAnsi="宋体" w:cs="宋体"/>
                <w:b/>
              </w:rPr>
              <w:t>注：</w:t>
            </w:r>
            <w:r>
              <w:rPr>
                <w:b/>
              </w:rPr>
              <w:t>达不到一档要求（或未提供方案）的不得分</w:t>
            </w:r>
            <w:r>
              <w:rPr>
                <w:rFonts w:ascii="宋体" w:hAnsi="宋体" w:cs="宋体"/>
                <w:b/>
              </w:rPr>
              <w:t>。</w:t>
            </w:r>
          </w:p>
        </w:tc>
        <w:tc>
          <w:tcPr>
            <w:tcW w:w="707" w:type="dxa"/>
            <w:vAlign w:val="center"/>
          </w:tcPr>
          <w:p w14:paraId="4F26224D">
            <w:pPr>
              <w:spacing w:line="360" w:lineRule="auto"/>
              <w:rPr>
                <w:rFonts w:ascii="宋体" w:hAnsi="宋体" w:cs="宋体"/>
                <w:kern w:val="0"/>
              </w:rPr>
            </w:pPr>
            <w:r>
              <w:rPr>
                <w:rFonts w:hint="eastAsia" w:ascii="宋体" w:hAnsi="宋体" w:cs="宋体"/>
                <w:kern w:val="0"/>
              </w:rPr>
              <w:t>18分</w:t>
            </w:r>
          </w:p>
        </w:tc>
      </w:tr>
      <w:tr w14:paraId="40EDA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5" w:type="dxa"/>
            <w:vAlign w:val="center"/>
          </w:tcPr>
          <w:p w14:paraId="3895275D">
            <w:pPr>
              <w:spacing w:line="360" w:lineRule="auto"/>
              <w:jc w:val="center"/>
              <w:rPr>
                <w:rFonts w:ascii="宋体" w:hAnsi="宋体" w:cs="Tahoma"/>
                <w:b/>
                <w:bCs/>
                <w:kern w:val="0"/>
              </w:rPr>
            </w:pPr>
            <w:r>
              <w:rPr>
                <w:rFonts w:hint="eastAsia" w:ascii="宋体" w:hAnsi="宋体" w:cs="Tahoma"/>
                <w:b/>
                <w:bCs/>
                <w:kern w:val="0"/>
              </w:rPr>
              <w:t>3</w:t>
            </w:r>
          </w:p>
        </w:tc>
        <w:tc>
          <w:tcPr>
            <w:tcW w:w="1493" w:type="dxa"/>
            <w:vAlign w:val="center"/>
          </w:tcPr>
          <w:p w14:paraId="1CE2256F">
            <w:pPr>
              <w:spacing w:line="360" w:lineRule="auto"/>
              <w:rPr>
                <w:rFonts w:ascii="宋体" w:hAnsi="宋体" w:cs="Tahoma"/>
                <w:b/>
                <w:bCs/>
                <w:kern w:val="0"/>
              </w:rPr>
            </w:pPr>
            <w:r>
              <w:rPr>
                <w:rFonts w:hint="eastAsia" w:ascii="宋体" w:hAnsi="宋体" w:cs="Courier New"/>
                <w:b/>
                <w:bCs/>
              </w:rPr>
              <w:t>商务分</w:t>
            </w:r>
            <w:r>
              <w:rPr>
                <w:rFonts w:hint="eastAsia" w:ascii="宋体" w:hAnsi="宋体" w:cs="宋体"/>
                <w:b/>
                <w:bCs/>
                <w:szCs w:val="21"/>
              </w:rPr>
              <w:t>（满分21分）</w:t>
            </w:r>
          </w:p>
        </w:tc>
        <w:tc>
          <w:tcPr>
            <w:tcW w:w="7310" w:type="dxa"/>
            <w:gridSpan w:val="2"/>
            <w:vAlign w:val="center"/>
          </w:tcPr>
          <w:p w14:paraId="3268FA3C">
            <w:pPr>
              <w:spacing w:line="360" w:lineRule="auto"/>
              <w:jc w:val="center"/>
              <w:rPr>
                <w:rFonts w:ascii="宋体" w:hAnsi="宋体" w:cs="Tahoma"/>
                <w:b/>
                <w:bCs/>
                <w:kern w:val="0"/>
              </w:rPr>
            </w:pPr>
            <w:r>
              <w:rPr>
                <w:rFonts w:hint="eastAsia" w:ascii="宋体" w:hAnsi="宋体" w:cs="Tahoma"/>
                <w:b/>
                <w:bCs/>
                <w:kern w:val="0"/>
              </w:rPr>
              <w:t>评审因素</w:t>
            </w:r>
          </w:p>
        </w:tc>
      </w:tr>
      <w:tr w14:paraId="70D1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5" w:type="dxa"/>
            <w:vAlign w:val="center"/>
          </w:tcPr>
          <w:p w14:paraId="7DF58F3C">
            <w:pPr>
              <w:spacing w:line="360" w:lineRule="auto"/>
              <w:jc w:val="center"/>
              <w:rPr>
                <w:rFonts w:ascii="宋体" w:hAnsi="宋体" w:cs="Tahoma"/>
                <w:kern w:val="0"/>
              </w:rPr>
            </w:pPr>
            <w:r>
              <w:rPr>
                <w:rFonts w:hint="eastAsia" w:ascii="宋体" w:hAnsi="宋体" w:cs="Tahoma"/>
                <w:kern w:val="0"/>
              </w:rPr>
              <w:t>3.1</w:t>
            </w:r>
          </w:p>
        </w:tc>
        <w:tc>
          <w:tcPr>
            <w:tcW w:w="1493" w:type="dxa"/>
            <w:vAlign w:val="center"/>
          </w:tcPr>
          <w:p w14:paraId="647E065B">
            <w:pPr>
              <w:spacing w:line="360" w:lineRule="auto"/>
              <w:jc w:val="center"/>
              <w:rPr>
                <w:rFonts w:ascii="宋体" w:hAnsi="宋体" w:cs="宋体"/>
              </w:rPr>
            </w:pPr>
            <w:r>
              <w:rPr>
                <w:rFonts w:hint="eastAsia" w:ascii="宋体" w:hAnsi="宋体" w:cs="宋体"/>
                <w:szCs w:val="21"/>
              </w:rPr>
              <w:t>人员设备配置分</w:t>
            </w:r>
          </w:p>
        </w:tc>
        <w:tc>
          <w:tcPr>
            <w:tcW w:w="6603" w:type="dxa"/>
            <w:vAlign w:val="center"/>
          </w:tcPr>
          <w:p w14:paraId="19770B87">
            <w:pPr>
              <w:spacing w:line="360" w:lineRule="auto"/>
              <w:jc w:val="left"/>
              <w:rPr>
                <w:rFonts w:ascii="宋体" w:hAnsi="宋体" w:cs="宋体"/>
                <w:bCs/>
              </w:rPr>
            </w:pPr>
            <w:r>
              <w:rPr>
                <w:rFonts w:ascii="宋体" w:hAnsi="宋体" w:cs="宋体"/>
                <w:bCs/>
              </w:rPr>
              <w:t>（1）拟投入该项目无人机</w:t>
            </w:r>
            <w:r>
              <w:rPr>
                <w:rFonts w:hint="eastAsia" w:ascii="宋体" w:hAnsi="宋体" w:cs="宋体"/>
                <w:bCs/>
              </w:rPr>
              <w:t>，在满足采购需求的前提下，每多投入1台固定翼无人机得2分，每多投入1台工业级测绘多旋翼无人机得1分，此项满分4分。</w:t>
            </w:r>
            <w:r>
              <w:rPr>
                <w:rFonts w:ascii="宋体" w:hAnsi="宋体" w:cs="宋体"/>
                <w:bCs/>
              </w:rPr>
              <w:t>（响应文件中须提供无人机</w:t>
            </w:r>
            <w:r>
              <w:rPr>
                <w:rFonts w:hint="eastAsia" w:ascii="宋体" w:hAnsi="宋体" w:cs="宋体"/>
                <w:bCs/>
              </w:rPr>
              <w:t>购买</w:t>
            </w:r>
            <w:r>
              <w:rPr>
                <w:rFonts w:ascii="宋体" w:hAnsi="宋体" w:cs="宋体"/>
                <w:bCs/>
              </w:rPr>
              <w:t>发票）</w:t>
            </w:r>
          </w:p>
          <w:p w14:paraId="51A5C7AD">
            <w:pPr>
              <w:spacing w:line="360" w:lineRule="auto"/>
              <w:jc w:val="left"/>
              <w:rPr>
                <w:rFonts w:ascii="宋体" w:hAnsi="宋体" w:cs="宋体"/>
                <w:bCs/>
              </w:rPr>
            </w:pPr>
            <w:r>
              <w:rPr>
                <w:rFonts w:ascii="宋体" w:hAnsi="宋体" w:cs="宋体"/>
                <w:bCs/>
              </w:rPr>
              <w:t>（2）</w:t>
            </w:r>
            <w:r>
              <w:rPr>
                <w:rFonts w:hint="eastAsia" w:ascii="宋体" w:hAnsi="宋体" w:cs="宋体"/>
                <w:bCs/>
              </w:rPr>
              <w:t>拟投入本项目的</w:t>
            </w:r>
            <w:r>
              <w:rPr>
                <w:rFonts w:ascii="宋体" w:hAnsi="宋体" w:cs="宋体"/>
                <w:bCs/>
              </w:rPr>
              <w:t>无人机操控作业人员</w:t>
            </w:r>
            <w:r>
              <w:rPr>
                <w:rFonts w:hint="eastAsia" w:ascii="宋体" w:hAnsi="宋体" w:cs="宋体"/>
                <w:bCs/>
              </w:rPr>
              <w:t>，在满足采购需求的前提下，每多有1人</w:t>
            </w:r>
            <w:r>
              <w:rPr>
                <w:rFonts w:ascii="宋体" w:hAnsi="宋体" w:cs="宋体"/>
                <w:bCs/>
              </w:rPr>
              <w:t>具</w:t>
            </w:r>
            <w:r>
              <w:rPr>
                <w:rFonts w:hint="eastAsia" w:ascii="宋体" w:hAnsi="宋体" w:cs="宋体"/>
                <w:bCs/>
              </w:rPr>
              <w:t>备</w:t>
            </w:r>
            <w:r>
              <w:rPr>
                <w:rFonts w:ascii="宋体" w:hAnsi="宋体" w:cs="宋体"/>
                <w:bCs/>
              </w:rPr>
              <w:t>AOPA或者CAAC执业证书</w:t>
            </w:r>
            <w:r>
              <w:rPr>
                <w:rFonts w:hint="eastAsia" w:ascii="宋体" w:hAnsi="宋体" w:cs="宋体"/>
                <w:bCs/>
              </w:rPr>
              <w:t>的</w:t>
            </w:r>
            <w:r>
              <w:rPr>
                <w:rFonts w:ascii="宋体" w:hAnsi="宋体" w:cs="宋体"/>
                <w:bCs/>
              </w:rPr>
              <w:t>得</w:t>
            </w:r>
            <w:r>
              <w:rPr>
                <w:rFonts w:hint="eastAsia" w:ascii="宋体" w:hAnsi="宋体" w:cs="宋体"/>
                <w:bCs/>
              </w:rPr>
              <w:t>1分，此项</w:t>
            </w:r>
            <w:r>
              <w:rPr>
                <w:rFonts w:ascii="宋体" w:hAnsi="宋体" w:cs="宋体"/>
                <w:bCs/>
              </w:rPr>
              <w:t>满分</w:t>
            </w:r>
            <w:r>
              <w:rPr>
                <w:rFonts w:hint="eastAsia" w:ascii="宋体" w:hAnsi="宋体" w:cs="宋体"/>
                <w:bCs/>
              </w:rPr>
              <w:t>4</w:t>
            </w:r>
            <w:r>
              <w:rPr>
                <w:rFonts w:ascii="宋体" w:hAnsi="宋体" w:cs="宋体"/>
                <w:bCs/>
              </w:rPr>
              <w:t>分；</w:t>
            </w:r>
          </w:p>
          <w:p w14:paraId="08709BB6">
            <w:pPr>
              <w:spacing w:line="360" w:lineRule="auto"/>
              <w:jc w:val="left"/>
              <w:rPr>
                <w:rFonts w:ascii="宋体" w:hAnsi="宋体" w:cs="宋体"/>
                <w:bCs/>
              </w:rPr>
            </w:pPr>
            <w:r>
              <w:rPr>
                <w:rFonts w:ascii="宋体" w:hAnsi="宋体" w:cs="宋体"/>
                <w:bCs/>
              </w:rPr>
              <w:t>（3）项目负责人具有测绘相关专业高级职称的得</w:t>
            </w:r>
            <w:r>
              <w:rPr>
                <w:rFonts w:hint="eastAsia" w:ascii="宋体" w:hAnsi="宋体" w:cs="宋体"/>
                <w:bCs/>
              </w:rPr>
              <w:t>0.5</w:t>
            </w:r>
            <w:r>
              <w:rPr>
                <w:rFonts w:ascii="宋体" w:hAnsi="宋体" w:cs="宋体"/>
                <w:bCs/>
              </w:rPr>
              <w:t>分，质量负责人具有测绘相关专业高级职称的得</w:t>
            </w:r>
            <w:r>
              <w:rPr>
                <w:rFonts w:hint="eastAsia" w:ascii="宋体" w:hAnsi="宋体" w:cs="宋体"/>
                <w:bCs/>
              </w:rPr>
              <w:t>0.5</w:t>
            </w:r>
            <w:r>
              <w:rPr>
                <w:rFonts w:ascii="宋体" w:hAnsi="宋体" w:cs="宋体"/>
                <w:bCs/>
              </w:rPr>
              <w:t>分，</w:t>
            </w:r>
            <w:r>
              <w:rPr>
                <w:rFonts w:hint="eastAsia" w:ascii="宋体" w:hAnsi="宋体" w:cs="宋体"/>
                <w:bCs/>
              </w:rPr>
              <w:t>此项</w:t>
            </w:r>
            <w:r>
              <w:rPr>
                <w:rFonts w:ascii="宋体" w:hAnsi="宋体" w:cs="宋体"/>
                <w:bCs/>
              </w:rPr>
              <w:t>满分</w:t>
            </w:r>
            <w:r>
              <w:rPr>
                <w:rFonts w:hint="eastAsia" w:ascii="宋体" w:hAnsi="宋体" w:cs="宋体"/>
                <w:bCs/>
              </w:rPr>
              <w:t>1</w:t>
            </w:r>
            <w:r>
              <w:rPr>
                <w:rFonts w:ascii="宋体" w:hAnsi="宋体" w:cs="宋体"/>
                <w:bCs/>
              </w:rPr>
              <w:t>分；</w:t>
            </w:r>
          </w:p>
          <w:p w14:paraId="136A3506">
            <w:pPr>
              <w:spacing w:line="360" w:lineRule="auto"/>
              <w:jc w:val="left"/>
              <w:rPr>
                <w:rFonts w:ascii="宋体" w:hAnsi="宋体" w:cs="宋体"/>
                <w:bCs/>
              </w:rPr>
            </w:pPr>
            <w:r>
              <w:rPr>
                <w:rFonts w:ascii="宋体" w:hAnsi="宋体" w:cs="宋体"/>
                <w:bCs/>
              </w:rPr>
              <w:t>（4）拟投入的项目技术人员具有省</w:t>
            </w:r>
            <w:r>
              <w:rPr>
                <w:rFonts w:ascii="宋体" w:hAnsi="宋体" w:cs="宋体"/>
                <w:bCs/>
                <w:color w:val="auto"/>
                <w:highlight w:val="none"/>
              </w:rPr>
              <w:t>级（含）以上地理信息主管部门</w:t>
            </w:r>
            <w:r>
              <w:rPr>
                <w:rFonts w:hint="eastAsia" w:ascii="宋体" w:hAnsi="宋体" w:cs="宋体"/>
                <w:bCs/>
                <w:color w:val="auto"/>
                <w:highlight w:val="none"/>
              </w:rPr>
              <w:t>及其直属单位颁发的保密培训相关证书，</w:t>
            </w:r>
            <w:r>
              <w:rPr>
                <w:rFonts w:ascii="宋体" w:hAnsi="宋体" w:cs="宋体"/>
                <w:bCs/>
                <w:color w:val="auto"/>
                <w:highlight w:val="none"/>
              </w:rPr>
              <w:t>人员</w:t>
            </w:r>
            <w:r>
              <w:rPr>
                <w:rFonts w:hint="eastAsia" w:ascii="宋体" w:hAnsi="宋体" w:cs="宋体"/>
                <w:bCs/>
                <w:color w:val="auto"/>
                <w:highlight w:val="none"/>
              </w:rPr>
              <w:t>至少</w:t>
            </w:r>
            <w:r>
              <w:rPr>
                <w:rFonts w:ascii="宋体" w:hAnsi="宋体" w:cs="宋体"/>
                <w:bCs/>
              </w:rPr>
              <w:t>2人，</w:t>
            </w:r>
            <w:r>
              <w:rPr>
                <w:rFonts w:hint="eastAsia" w:ascii="宋体" w:hAnsi="宋体" w:cs="宋体"/>
                <w:bCs/>
              </w:rPr>
              <w:t>在此基础上每</w:t>
            </w:r>
            <w:r>
              <w:rPr>
                <w:rFonts w:ascii="宋体" w:hAnsi="宋体" w:cs="宋体"/>
                <w:bCs/>
              </w:rPr>
              <w:t>增加</w:t>
            </w:r>
            <w:r>
              <w:rPr>
                <w:rFonts w:hint="eastAsia" w:ascii="宋体" w:hAnsi="宋体" w:cs="宋体"/>
                <w:bCs/>
              </w:rPr>
              <w:t>1人得1分</w:t>
            </w:r>
            <w:r>
              <w:rPr>
                <w:rFonts w:ascii="宋体" w:hAnsi="宋体" w:cs="宋体"/>
                <w:bCs/>
              </w:rPr>
              <w:t>，</w:t>
            </w:r>
            <w:r>
              <w:rPr>
                <w:rFonts w:hint="eastAsia" w:ascii="宋体" w:hAnsi="宋体" w:cs="宋体"/>
                <w:bCs/>
              </w:rPr>
              <w:t>此项</w:t>
            </w:r>
            <w:r>
              <w:rPr>
                <w:rFonts w:ascii="宋体" w:hAnsi="宋体" w:cs="宋体"/>
                <w:bCs/>
              </w:rPr>
              <w:t>满分2分（需提供相关</w:t>
            </w:r>
            <w:r>
              <w:rPr>
                <w:rFonts w:hint="eastAsia" w:ascii="宋体" w:hAnsi="宋体" w:cs="宋体"/>
                <w:bCs/>
              </w:rPr>
              <w:t>证明材料</w:t>
            </w:r>
            <w:r>
              <w:rPr>
                <w:rFonts w:ascii="宋体" w:hAnsi="宋体" w:cs="宋体"/>
                <w:bCs/>
              </w:rPr>
              <w:t>，否则不得分）。</w:t>
            </w:r>
          </w:p>
          <w:p w14:paraId="76F28649">
            <w:pPr>
              <w:spacing w:line="360" w:lineRule="auto"/>
              <w:jc w:val="left"/>
              <w:rPr>
                <w:rFonts w:ascii="宋体" w:hAnsi="宋体" w:cs="宋体"/>
                <w:bCs/>
              </w:rPr>
            </w:pPr>
            <w:r>
              <w:rPr>
                <w:rFonts w:ascii="宋体" w:hAnsi="宋体" w:cs="宋体"/>
                <w:bCs/>
              </w:rPr>
              <w:t>备注：以上人员必须是本单位的在职人员，提供可证明人员是本单位在职员工的证明（</w:t>
            </w:r>
            <w:r>
              <w:rPr>
                <w:rFonts w:hint="eastAsia"/>
                <w:bCs/>
              </w:rPr>
              <w:t>提供投入人员劳动合同或劳务合同或</w:t>
            </w:r>
            <w:r>
              <w:rPr>
                <w:rFonts w:hint="eastAsia" w:ascii="Arial" w:hAnsi="Arial" w:cs="Arial"/>
                <w:bCs/>
                <w:kern w:val="0"/>
                <w:szCs w:val="21"/>
              </w:rPr>
              <w:t>其它证明为供应商在职员工的材料</w:t>
            </w:r>
            <w:r>
              <w:rPr>
                <w:rFonts w:ascii="宋体" w:hAnsi="宋体" w:cs="宋体"/>
                <w:bCs/>
              </w:rPr>
              <w:t>）。</w:t>
            </w:r>
          </w:p>
        </w:tc>
        <w:tc>
          <w:tcPr>
            <w:tcW w:w="707" w:type="dxa"/>
            <w:vAlign w:val="center"/>
          </w:tcPr>
          <w:p w14:paraId="3A68B852">
            <w:pPr>
              <w:spacing w:line="360" w:lineRule="auto"/>
              <w:rPr>
                <w:rFonts w:ascii="宋体" w:hAnsi="宋体" w:cs="宋体"/>
                <w:kern w:val="0"/>
              </w:rPr>
            </w:pPr>
            <w:r>
              <w:rPr>
                <w:rFonts w:hint="eastAsia" w:ascii="宋体" w:hAnsi="宋体" w:cs="宋体"/>
                <w:kern w:val="0"/>
              </w:rPr>
              <w:t>11分</w:t>
            </w:r>
          </w:p>
        </w:tc>
      </w:tr>
      <w:tr w14:paraId="24B4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5" w:type="dxa"/>
            <w:vAlign w:val="center"/>
          </w:tcPr>
          <w:p w14:paraId="5A1A3EA8">
            <w:pPr>
              <w:spacing w:line="360" w:lineRule="auto"/>
              <w:jc w:val="center"/>
              <w:rPr>
                <w:rFonts w:ascii="宋体" w:hAnsi="宋体" w:cs="Tahoma"/>
                <w:kern w:val="0"/>
              </w:rPr>
            </w:pPr>
            <w:r>
              <w:rPr>
                <w:rFonts w:hint="eastAsia" w:ascii="宋体" w:hAnsi="宋体" w:cs="Tahoma"/>
                <w:kern w:val="0"/>
              </w:rPr>
              <w:t>3</w:t>
            </w:r>
            <w:r>
              <w:rPr>
                <w:rFonts w:ascii="宋体" w:hAnsi="宋体" w:cs="Tahoma"/>
                <w:kern w:val="0"/>
              </w:rPr>
              <w:t>.</w:t>
            </w:r>
            <w:r>
              <w:rPr>
                <w:rFonts w:hint="eastAsia" w:ascii="宋体" w:hAnsi="宋体" w:cs="Tahoma"/>
                <w:kern w:val="0"/>
              </w:rPr>
              <w:t>2</w:t>
            </w:r>
          </w:p>
        </w:tc>
        <w:tc>
          <w:tcPr>
            <w:tcW w:w="1493" w:type="dxa"/>
            <w:vAlign w:val="center"/>
          </w:tcPr>
          <w:p w14:paraId="12357A48">
            <w:pPr>
              <w:spacing w:line="360" w:lineRule="auto"/>
              <w:jc w:val="center"/>
              <w:rPr>
                <w:rFonts w:ascii="宋体" w:hAnsi="宋体" w:cs="宋体"/>
              </w:rPr>
            </w:pPr>
            <w:r>
              <w:rPr>
                <w:rFonts w:hint="eastAsia" w:ascii="宋体" w:hAnsi="宋体" w:cs="宋体"/>
                <w:bCs/>
                <w:szCs w:val="21"/>
              </w:rPr>
              <w:t>信誉业绩分</w:t>
            </w:r>
          </w:p>
        </w:tc>
        <w:tc>
          <w:tcPr>
            <w:tcW w:w="6603" w:type="dxa"/>
            <w:vAlign w:val="center"/>
          </w:tcPr>
          <w:p w14:paraId="3795008A">
            <w:pPr>
              <w:spacing w:line="360" w:lineRule="auto"/>
              <w:jc w:val="left"/>
              <w:rPr>
                <w:rFonts w:ascii="宋体" w:hAnsi="宋体" w:cs="宋体"/>
                <w:bCs/>
              </w:rPr>
            </w:pPr>
            <w:r>
              <w:rPr>
                <w:rFonts w:ascii="宋体" w:hAnsi="宋体" w:cs="宋体"/>
                <w:bCs/>
              </w:rPr>
              <w:t>（</w:t>
            </w:r>
            <w:r>
              <w:rPr>
                <w:rFonts w:hint="eastAsia" w:ascii="宋体" w:hAnsi="宋体" w:cs="宋体"/>
                <w:bCs/>
              </w:rPr>
              <w:t>1</w:t>
            </w:r>
            <w:r>
              <w:rPr>
                <w:rFonts w:ascii="宋体" w:hAnsi="宋体" w:cs="宋体"/>
                <w:bCs/>
              </w:rPr>
              <w:t>）</w:t>
            </w:r>
            <w:r>
              <w:rPr>
                <w:rFonts w:hint="eastAsia" w:ascii="宋体" w:hAnsi="宋体" w:cs="宋体"/>
                <w:bCs/>
              </w:rPr>
              <w:t>供应商</w:t>
            </w:r>
            <w:r>
              <w:rPr>
                <w:rFonts w:ascii="宋体" w:hAnsi="宋体" w:cs="宋体"/>
                <w:bCs/>
              </w:rPr>
              <w:t>具有质量管理体系认证证书</w:t>
            </w:r>
            <w:r>
              <w:rPr>
                <w:rFonts w:hint="eastAsia" w:ascii="宋体" w:hAnsi="宋体" w:cs="宋体"/>
                <w:bCs/>
              </w:rPr>
              <w:t>的</w:t>
            </w:r>
            <w:r>
              <w:rPr>
                <w:rFonts w:ascii="宋体" w:hAnsi="宋体" w:cs="宋体"/>
                <w:bCs/>
              </w:rPr>
              <w:t>得</w:t>
            </w:r>
            <w:r>
              <w:rPr>
                <w:rFonts w:hint="eastAsia" w:ascii="宋体" w:hAnsi="宋体" w:cs="宋体"/>
                <w:bCs/>
              </w:rPr>
              <w:t>2</w:t>
            </w:r>
            <w:r>
              <w:rPr>
                <w:rFonts w:ascii="宋体" w:hAnsi="宋体" w:cs="宋体"/>
                <w:bCs/>
              </w:rPr>
              <w:t>分，满分</w:t>
            </w:r>
            <w:r>
              <w:rPr>
                <w:rFonts w:hint="eastAsia" w:ascii="宋体" w:hAnsi="宋体" w:cs="宋体"/>
                <w:bCs/>
              </w:rPr>
              <w:t>2</w:t>
            </w:r>
            <w:r>
              <w:rPr>
                <w:rFonts w:ascii="宋体" w:hAnsi="宋体" w:cs="宋体"/>
                <w:bCs/>
              </w:rPr>
              <w:t>分。</w:t>
            </w:r>
          </w:p>
          <w:p w14:paraId="6F244429">
            <w:pPr>
              <w:spacing w:line="360" w:lineRule="auto"/>
              <w:jc w:val="left"/>
              <w:rPr>
                <w:rFonts w:ascii="宋体" w:hAnsi="宋体" w:cs="宋体"/>
                <w:bCs/>
              </w:rPr>
            </w:pPr>
            <w:r>
              <w:rPr>
                <w:rFonts w:ascii="宋体" w:hAnsi="宋体" w:cs="宋体"/>
                <w:bCs/>
              </w:rPr>
              <w:t>（</w:t>
            </w:r>
            <w:r>
              <w:rPr>
                <w:rFonts w:hint="eastAsia" w:ascii="宋体" w:hAnsi="宋体" w:cs="宋体"/>
                <w:bCs/>
              </w:rPr>
              <w:t>2</w:t>
            </w:r>
            <w:r>
              <w:rPr>
                <w:rFonts w:ascii="宋体" w:hAnsi="宋体" w:cs="宋体"/>
                <w:bCs/>
              </w:rPr>
              <w:t>）相关业绩分：供应商2020年1月1日以来完成过类似航摄遥感测绘</w:t>
            </w:r>
            <w:r>
              <w:rPr>
                <w:rFonts w:hint="eastAsia" w:ascii="宋体" w:hAnsi="宋体" w:cs="宋体"/>
                <w:bCs/>
              </w:rPr>
              <w:t>等</w:t>
            </w:r>
            <w:r>
              <w:rPr>
                <w:rFonts w:ascii="宋体" w:hAnsi="宋体" w:cs="宋体"/>
                <w:bCs/>
              </w:rPr>
              <w:t>项目业绩，每项</w:t>
            </w:r>
            <w:r>
              <w:rPr>
                <w:rFonts w:hint="eastAsia" w:ascii="宋体" w:hAnsi="宋体" w:cs="宋体"/>
                <w:bCs/>
              </w:rPr>
              <w:t>1</w:t>
            </w:r>
            <w:r>
              <w:rPr>
                <w:rFonts w:ascii="宋体" w:hAnsi="宋体" w:cs="宋体"/>
                <w:bCs/>
              </w:rPr>
              <w:t>分，满分为</w:t>
            </w:r>
            <w:r>
              <w:rPr>
                <w:rFonts w:hint="eastAsia" w:ascii="宋体" w:hAnsi="宋体" w:cs="宋体"/>
                <w:bCs/>
              </w:rPr>
              <w:t>8</w:t>
            </w:r>
            <w:r>
              <w:rPr>
                <w:rFonts w:ascii="宋体" w:hAnsi="宋体" w:cs="宋体"/>
                <w:bCs/>
              </w:rPr>
              <w:t>分。(响应文件中附</w:t>
            </w:r>
            <w:r>
              <w:rPr>
                <w:rFonts w:hint="eastAsia" w:ascii="宋体" w:hAnsi="宋体" w:cs="宋体"/>
                <w:bCs/>
              </w:rPr>
              <w:t>中标</w:t>
            </w:r>
            <w:r>
              <w:rPr>
                <w:rFonts w:ascii="宋体" w:hAnsi="宋体" w:cs="宋体"/>
                <w:bCs/>
              </w:rPr>
              <w:t>（成交）通知书或合同协议书或项目委托书复印件等相关证明材料,以上复印件均须加盖电子签章)。</w:t>
            </w:r>
          </w:p>
        </w:tc>
        <w:tc>
          <w:tcPr>
            <w:tcW w:w="707" w:type="dxa"/>
            <w:vAlign w:val="center"/>
          </w:tcPr>
          <w:p w14:paraId="22DE67AE">
            <w:pPr>
              <w:spacing w:line="360" w:lineRule="auto"/>
              <w:rPr>
                <w:rFonts w:ascii="宋体" w:hAnsi="宋体" w:cs="宋体"/>
                <w:kern w:val="0"/>
              </w:rPr>
            </w:pPr>
            <w:r>
              <w:rPr>
                <w:rFonts w:hint="eastAsia" w:ascii="宋体" w:hAnsi="宋体" w:cs="宋体"/>
                <w:kern w:val="0"/>
              </w:rPr>
              <w:t>10分</w:t>
            </w:r>
          </w:p>
        </w:tc>
      </w:tr>
      <w:tr w14:paraId="7BB23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488" w:type="dxa"/>
            <w:gridSpan w:val="4"/>
          </w:tcPr>
          <w:p w14:paraId="2F199751">
            <w:pPr>
              <w:spacing w:line="360" w:lineRule="auto"/>
              <w:jc w:val="center"/>
              <w:rPr>
                <w:rFonts w:ascii="宋体" w:hAnsi="宋体" w:cs="Tahoma"/>
                <w:kern w:val="0"/>
              </w:rPr>
            </w:pPr>
            <w:r>
              <w:rPr>
                <w:rFonts w:hint="eastAsia" w:ascii="宋体" w:hAnsi="Courier New" w:cs="宋体"/>
                <w:b/>
                <w:szCs w:val="20"/>
              </w:rPr>
              <w:t>总得分=1+2+3                                                         总分值：100分</w:t>
            </w:r>
          </w:p>
        </w:tc>
      </w:tr>
    </w:tbl>
    <w:p w14:paraId="33CE28C6">
      <w:pPr>
        <w:pStyle w:val="20"/>
        <w:spacing w:line="360" w:lineRule="atLeast"/>
        <w:ind w:firstLine="413" w:firstLineChars="196"/>
        <w:rPr>
          <w:rFonts w:hAnsi="宋体"/>
          <w:b/>
          <w:bCs/>
          <w:sz w:val="21"/>
        </w:rPr>
      </w:pPr>
      <w:r>
        <w:rPr>
          <w:rFonts w:hint="eastAsia" w:hAnsi="宋体"/>
          <w:b/>
          <w:kern w:val="2"/>
          <w:sz w:val="21"/>
        </w:rPr>
        <w:t>注：</w:t>
      </w:r>
      <w:r>
        <w:rPr>
          <w:rFonts w:hint="eastAsia" w:hAnsi="宋体"/>
          <w:b/>
          <w:sz w:val="21"/>
        </w:rPr>
        <w:t>本项目为政府服务类采购，无节能产品、环境标志产品要求。</w:t>
      </w:r>
    </w:p>
    <w:p w14:paraId="2C6752AB">
      <w:pPr>
        <w:spacing w:line="360" w:lineRule="auto"/>
        <w:ind w:firstLine="420" w:firstLineChars="200"/>
        <w:rPr>
          <w:rFonts w:ascii="宋体" w:hAnsi="宋体"/>
          <w:bCs/>
          <w:szCs w:val="21"/>
        </w:rPr>
      </w:pPr>
      <w:r>
        <w:rPr>
          <w:rFonts w:hint="eastAsia" w:ascii="宋体" w:hAnsi="宋体"/>
          <w:bCs/>
          <w:szCs w:val="21"/>
        </w:rPr>
        <w:t>7.由磋商小组根据综合评分情况，按照评审得分由高到低顺序推荐3名以上成交候选供应商，并编写评审报告，</w:t>
      </w:r>
      <w:r>
        <w:rPr>
          <w:rFonts w:hint="eastAsia" w:ascii="宋体" w:hAnsi="宋体" w:cs="宋体"/>
        </w:rPr>
        <w:t>评审报告</w:t>
      </w:r>
      <w:r>
        <w:rPr>
          <w:rFonts w:hint="eastAsia" w:hAnsi="宋体"/>
        </w:rPr>
        <w:t>通过电子交易平台向采购人、采购代理机构提交。</w:t>
      </w:r>
      <w:r>
        <w:rPr>
          <w:rFonts w:hint="eastAsia" w:ascii="宋体" w:hAnsi="宋体"/>
          <w:bCs/>
          <w:szCs w:val="21"/>
        </w:rPr>
        <w:t>符合本章第</w:t>
      </w:r>
      <w:r>
        <w:rPr>
          <w:rFonts w:ascii="宋体" w:hAnsi="宋体"/>
          <w:bCs/>
          <w:szCs w:val="21"/>
        </w:rPr>
        <w:t>4.3</w:t>
      </w:r>
      <w:r>
        <w:rPr>
          <w:rFonts w:hint="eastAsia" w:ascii="宋体" w:hAnsi="宋体"/>
          <w:bCs/>
          <w:szCs w:val="21"/>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14:paraId="30ED4B9B">
      <w:pPr>
        <w:spacing w:line="360" w:lineRule="auto"/>
        <w:ind w:firstLine="420" w:firstLineChars="200"/>
        <w:rPr>
          <w:rFonts w:ascii="宋体" w:hAnsi="宋体"/>
          <w:szCs w:val="21"/>
        </w:rPr>
      </w:pPr>
      <w:r>
        <w:rPr>
          <w:rFonts w:hint="eastAsia"/>
        </w:rPr>
        <w:t>8.供应商可参与本项目所有分标的竞标，但只能成为其中1个分标的成交供应商，若某供应商在评审过程中被列为分标1的第一成交候选人，则在分标2评审中该供应商不再具有成交候选人推荐资格。评审顺序：分标1→分标2。</w:t>
      </w:r>
      <w:r>
        <w:br w:type="page"/>
      </w:r>
    </w:p>
    <w:p w14:paraId="7AA54343"/>
    <w:p w14:paraId="20F5C0A3"/>
    <w:p w14:paraId="2D653751"/>
    <w:p w14:paraId="235E8294"/>
    <w:p w14:paraId="341EFA82"/>
    <w:p w14:paraId="469E9491"/>
    <w:p w14:paraId="6AE0517F"/>
    <w:p w14:paraId="59111F7F"/>
    <w:p w14:paraId="04816BFD"/>
    <w:p w14:paraId="713225E5"/>
    <w:p w14:paraId="4FF779B3"/>
    <w:p w14:paraId="33727843"/>
    <w:p w14:paraId="7FD9ADE3"/>
    <w:p w14:paraId="11969404">
      <w:pPr>
        <w:pStyle w:val="2"/>
        <w:jc w:val="center"/>
      </w:pPr>
      <w:bookmarkStart w:id="70" w:name="_Toc151675540"/>
      <w:r>
        <w:rPr>
          <w:rFonts w:hint="eastAsia"/>
        </w:rPr>
        <w:t xml:space="preserve">第五章 </w:t>
      </w:r>
      <w:r>
        <w:t xml:space="preserve"> </w:t>
      </w:r>
      <w:r>
        <w:rPr>
          <w:rFonts w:hint="eastAsia"/>
        </w:rPr>
        <w:t>响应文件格式</w:t>
      </w:r>
      <w:bookmarkEnd w:id="70"/>
    </w:p>
    <w:p w14:paraId="3D6737B5">
      <w:pPr>
        <w:spacing w:line="240" w:lineRule="atLeast"/>
        <w:rPr>
          <w:rFonts w:ascii="宋体" w:hAnsi="宋体"/>
          <w:b/>
          <w:sz w:val="32"/>
          <w:szCs w:val="32"/>
        </w:rPr>
      </w:pPr>
    </w:p>
    <w:p w14:paraId="40F16F54">
      <w:pPr>
        <w:spacing w:line="240" w:lineRule="atLeast"/>
        <w:rPr>
          <w:rFonts w:ascii="宋体" w:hAnsi="宋体"/>
          <w:b/>
          <w:sz w:val="32"/>
          <w:szCs w:val="32"/>
        </w:rPr>
      </w:pPr>
    </w:p>
    <w:p w14:paraId="6FD09BB0">
      <w:pPr>
        <w:spacing w:line="240" w:lineRule="atLeast"/>
        <w:rPr>
          <w:rFonts w:ascii="宋体" w:hAnsi="宋体"/>
          <w:b/>
          <w:sz w:val="32"/>
          <w:szCs w:val="32"/>
        </w:rPr>
      </w:pPr>
    </w:p>
    <w:p w14:paraId="3532FD8E">
      <w:pPr>
        <w:spacing w:line="240" w:lineRule="atLeast"/>
        <w:rPr>
          <w:rFonts w:ascii="宋体" w:hAnsi="宋体"/>
          <w:b/>
          <w:sz w:val="32"/>
          <w:szCs w:val="32"/>
        </w:rPr>
      </w:pPr>
    </w:p>
    <w:p w14:paraId="394E94C6">
      <w:pPr>
        <w:spacing w:line="240" w:lineRule="atLeast"/>
        <w:rPr>
          <w:rFonts w:ascii="宋体" w:hAnsi="宋体"/>
          <w:b/>
          <w:sz w:val="32"/>
          <w:szCs w:val="32"/>
        </w:rPr>
      </w:pPr>
    </w:p>
    <w:p w14:paraId="19738CB9">
      <w:pPr>
        <w:spacing w:line="240" w:lineRule="atLeast"/>
        <w:rPr>
          <w:rFonts w:ascii="宋体" w:hAnsi="宋体"/>
          <w:b/>
          <w:sz w:val="32"/>
          <w:szCs w:val="32"/>
        </w:rPr>
      </w:pPr>
    </w:p>
    <w:p w14:paraId="29034A48">
      <w:pPr>
        <w:spacing w:line="240" w:lineRule="atLeast"/>
        <w:rPr>
          <w:rFonts w:ascii="宋体" w:hAnsi="宋体"/>
          <w:b/>
          <w:sz w:val="32"/>
          <w:szCs w:val="32"/>
        </w:rPr>
      </w:pPr>
    </w:p>
    <w:p w14:paraId="364B28D8">
      <w:pPr>
        <w:spacing w:line="240" w:lineRule="atLeast"/>
        <w:rPr>
          <w:rFonts w:ascii="宋体" w:hAnsi="宋体"/>
          <w:b/>
          <w:sz w:val="32"/>
          <w:szCs w:val="32"/>
        </w:rPr>
      </w:pPr>
    </w:p>
    <w:p w14:paraId="78F32080">
      <w:pPr>
        <w:spacing w:line="240" w:lineRule="atLeast"/>
        <w:rPr>
          <w:rFonts w:ascii="宋体" w:hAnsi="宋体"/>
          <w:b/>
          <w:sz w:val="32"/>
          <w:szCs w:val="32"/>
        </w:rPr>
      </w:pPr>
    </w:p>
    <w:p w14:paraId="7ECF1C0F">
      <w:pPr>
        <w:spacing w:line="240" w:lineRule="atLeast"/>
        <w:rPr>
          <w:rFonts w:ascii="宋体" w:hAnsi="宋体"/>
          <w:b/>
          <w:sz w:val="32"/>
          <w:szCs w:val="32"/>
        </w:rPr>
      </w:pPr>
    </w:p>
    <w:p w14:paraId="5AE1C315">
      <w:pPr>
        <w:spacing w:line="240" w:lineRule="atLeast"/>
        <w:rPr>
          <w:rFonts w:ascii="宋体" w:hAnsi="宋体"/>
          <w:b/>
          <w:sz w:val="32"/>
          <w:szCs w:val="32"/>
        </w:rPr>
      </w:pPr>
    </w:p>
    <w:p w14:paraId="551EBBEA">
      <w:pPr>
        <w:snapToGrid w:val="0"/>
        <w:spacing w:before="50" w:after="50"/>
        <w:outlineLvl w:val="1"/>
        <w:rPr>
          <w:rFonts w:ascii="宋体" w:hAnsi="宋体"/>
          <w:b/>
          <w:bCs/>
          <w:sz w:val="24"/>
        </w:rPr>
      </w:pPr>
    </w:p>
    <w:p w14:paraId="6A101674">
      <w:pPr>
        <w:snapToGrid w:val="0"/>
        <w:spacing w:before="50" w:after="50"/>
        <w:outlineLvl w:val="1"/>
        <w:rPr>
          <w:rFonts w:ascii="宋体" w:hAnsi="宋体"/>
          <w:b/>
          <w:bCs/>
          <w:sz w:val="24"/>
        </w:rPr>
      </w:pPr>
    </w:p>
    <w:p w14:paraId="18DDF61D">
      <w:pPr>
        <w:snapToGrid w:val="0"/>
        <w:spacing w:before="156" w:beforeLines="50" w:after="50"/>
        <w:jc w:val="center"/>
        <w:rPr>
          <w:rFonts w:ascii="仿宋_GB2312" w:hAnsi="仿宋_GB2312" w:eastAsia="仿宋_GB2312" w:cs="仿宋_GB2312"/>
          <w:bCs/>
          <w:sz w:val="32"/>
          <w:szCs w:val="32"/>
        </w:rPr>
      </w:pPr>
    </w:p>
    <w:p w14:paraId="7BA711C1">
      <w:pPr>
        <w:rPr>
          <w:b/>
          <w:sz w:val="32"/>
          <w:szCs w:val="32"/>
        </w:rPr>
      </w:pPr>
      <w:bookmarkStart w:id="71" w:name="_Toc71366186"/>
      <w:bookmarkStart w:id="72" w:name="_Toc31728084"/>
      <w:bookmarkStart w:id="73" w:name="_Toc31723070"/>
      <w:bookmarkStart w:id="74" w:name="_Toc44229899"/>
      <w:bookmarkStart w:id="75" w:name="_Toc35611438"/>
      <w:bookmarkStart w:id="76" w:name="_Toc35611516"/>
      <w:r>
        <w:rPr>
          <w:rFonts w:hint="eastAsia"/>
          <w:b/>
          <w:sz w:val="32"/>
          <w:szCs w:val="32"/>
        </w:rPr>
        <w:t>一、资格证明文件格式</w:t>
      </w:r>
      <w:bookmarkEnd w:id="71"/>
      <w:bookmarkEnd w:id="72"/>
      <w:bookmarkEnd w:id="73"/>
      <w:bookmarkEnd w:id="74"/>
      <w:bookmarkEnd w:id="75"/>
      <w:bookmarkEnd w:id="76"/>
    </w:p>
    <w:p w14:paraId="6B372F41">
      <w:pPr>
        <w:snapToGrid w:val="0"/>
        <w:spacing w:before="156" w:beforeLines="50" w:after="50" w:line="360" w:lineRule="auto"/>
        <w:jc w:val="left"/>
        <w:rPr>
          <w:rFonts w:ascii="宋体" w:hAnsi="宋体"/>
          <w:b/>
          <w:sz w:val="24"/>
        </w:rPr>
      </w:pPr>
      <w:r>
        <w:rPr>
          <w:rFonts w:hint="eastAsia" w:ascii="宋体" w:hAnsi="宋体"/>
          <w:b/>
          <w:sz w:val="32"/>
          <w:szCs w:val="32"/>
        </w:rPr>
        <w:t>1.资格证明文件封面格式：</w:t>
      </w:r>
    </w:p>
    <w:p w14:paraId="7E650990">
      <w:pPr>
        <w:snapToGrid w:val="0"/>
        <w:spacing w:before="156" w:beforeLines="50" w:after="50"/>
        <w:jc w:val="center"/>
        <w:rPr>
          <w:rFonts w:ascii="宋体" w:hAnsi="宋体"/>
          <w:sz w:val="44"/>
          <w:szCs w:val="44"/>
        </w:rPr>
      </w:pPr>
    </w:p>
    <w:p w14:paraId="14AC60F3">
      <w:pPr>
        <w:snapToGrid w:val="0"/>
        <w:spacing w:before="156" w:beforeLines="50" w:after="50"/>
        <w:jc w:val="center"/>
        <w:rPr>
          <w:rFonts w:ascii="宋体" w:hAnsi="宋体"/>
          <w:sz w:val="44"/>
          <w:szCs w:val="44"/>
        </w:rPr>
      </w:pPr>
      <w:r>
        <w:rPr>
          <w:rFonts w:hint="eastAsia" w:ascii="宋体" w:hAnsi="宋体"/>
          <w:sz w:val="44"/>
          <w:szCs w:val="44"/>
        </w:rPr>
        <w:t>电子响应文件</w:t>
      </w:r>
    </w:p>
    <w:p w14:paraId="02947687">
      <w:pPr>
        <w:snapToGrid w:val="0"/>
        <w:spacing w:before="156" w:beforeLines="50" w:after="50"/>
        <w:rPr>
          <w:rFonts w:ascii="宋体" w:hAnsi="宋体"/>
          <w:sz w:val="24"/>
          <w:szCs w:val="20"/>
        </w:rPr>
      </w:pPr>
    </w:p>
    <w:p w14:paraId="26D8A99D">
      <w:pPr>
        <w:snapToGrid w:val="0"/>
        <w:spacing w:before="156"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资格证明文件</w:t>
      </w:r>
    </w:p>
    <w:p w14:paraId="33C3FDF2">
      <w:pPr>
        <w:snapToGrid w:val="0"/>
        <w:spacing w:before="156" w:beforeLines="50" w:after="50"/>
        <w:rPr>
          <w:rFonts w:ascii="宋体" w:hAnsi="宋体"/>
          <w:bCs/>
          <w:sz w:val="24"/>
          <w:szCs w:val="20"/>
        </w:rPr>
      </w:pPr>
    </w:p>
    <w:p w14:paraId="7176E7DC">
      <w:pPr>
        <w:snapToGrid w:val="0"/>
        <w:spacing w:before="156" w:beforeLines="50" w:after="50"/>
        <w:rPr>
          <w:rFonts w:ascii="宋体" w:hAnsi="宋体"/>
          <w:bCs/>
          <w:sz w:val="24"/>
          <w:szCs w:val="20"/>
        </w:rPr>
      </w:pPr>
    </w:p>
    <w:p w14:paraId="4FB43BC0">
      <w:pPr>
        <w:snapToGrid w:val="0"/>
        <w:spacing w:before="156" w:beforeLines="50" w:after="50"/>
        <w:rPr>
          <w:rFonts w:ascii="宋体" w:hAnsi="宋体"/>
          <w:bCs/>
          <w:sz w:val="24"/>
          <w:szCs w:val="20"/>
        </w:rPr>
      </w:pPr>
    </w:p>
    <w:p w14:paraId="4F1C0020">
      <w:pPr>
        <w:snapToGrid w:val="0"/>
        <w:spacing w:before="156" w:beforeLines="50" w:after="50"/>
        <w:rPr>
          <w:rFonts w:ascii="宋体" w:hAnsi="宋体"/>
          <w:bCs/>
          <w:sz w:val="24"/>
          <w:szCs w:val="20"/>
        </w:rPr>
      </w:pPr>
    </w:p>
    <w:p w14:paraId="20621B97">
      <w:pPr>
        <w:snapToGrid w:val="0"/>
        <w:spacing w:before="156" w:beforeLines="50" w:after="50"/>
        <w:rPr>
          <w:rFonts w:ascii="宋体" w:hAnsi="宋体"/>
          <w:bCs/>
          <w:sz w:val="24"/>
          <w:szCs w:val="20"/>
        </w:rPr>
      </w:pPr>
    </w:p>
    <w:p w14:paraId="793C2919">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项目名称：</w:t>
      </w:r>
    </w:p>
    <w:p w14:paraId="269DCDBC">
      <w:pPr>
        <w:snapToGrid w:val="0"/>
        <w:spacing w:before="156" w:beforeLines="50" w:after="50"/>
        <w:ind w:firstLine="720" w:firstLineChars="225"/>
        <w:rPr>
          <w:rFonts w:ascii="宋体" w:hAnsi="宋体" w:cs="仿宋_GB2312"/>
          <w:bCs/>
          <w:sz w:val="32"/>
          <w:szCs w:val="32"/>
        </w:rPr>
      </w:pPr>
    </w:p>
    <w:p w14:paraId="3D23A3A8">
      <w:pPr>
        <w:snapToGrid w:val="0"/>
        <w:spacing w:before="156" w:beforeLines="50" w:after="50"/>
        <w:ind w:firstLine="720" w:firstLineChars="225"/>
        <w:rPr>
          <w:rFonts w:ascii="宋体" w:hAnsi="宋体" w:cs="仿宋_GB2312"/>
          <w:bCs/>
          <w:sz w:val="32"/>
          <w:szCs w:val="32"/>
        </w:rPr>
      </w:pPr>
      <w:r>
        <w:rPr>
          <w:rFonts w:hint="eastAsia" w:ascii="宋体" w:hAnsi="宋体" w:cs="仿宋_GB2312"/>
          <w:bCs/>
          <w:sz w:val="32"/>
          <w:szCs w:val="32"/>
        </w:rPr>
        <w:t>项目编号：</w:t>
      </w:r>
    </w:p>
    <w:p w14:paraId="79F38627">
      <w:pPr>
        <w:snapToGrid w:val="0"/>
        <w:spacing w:before="156" w:beforeLines="50" w:after="50"/>
        <w:ind w:firstLine="720" w:firstLineChars="225"/>
        <w:rPr>
          <w:rFonts w:ascii="宋体" w:hAnsi="宋体" w:cs="仿宋_GB2312"/>
          <w:bCs/>
          <w:sz w:val="32"/>
          <w:szCs w:val="32"/>
        </w:rPr>
      </w:pPr>
    </w:p>
    <w:p w14:paraId="6818FDB1">
      <w:pPr>
        <w:snapToGrid w:val="0"/>
        <w:spacing w:before="156" w:beforeLines="50" w:after="50"/>
        <w:ind w:firstLine="720" w:firstLineChars="225"/>
        <w:rPr>
          <w:rFonts w:ascii="宋体" w:hAnsi="宋体" w:cs="仿宋_GB2312"/>
          <w:bCs/>
          <w:sz w:val="32"/>
          <w:szCs w:val="32"/>
        </w:rPr>
      </w:pPr>
      <w:r>
        <w:rPr>
          <w:rFonts w:hint="eastAsia" w:ascii="宋体" w:hAnsi="宋体" w:cs="仿宋_GB2312"/>
          <w:bCs/>
          <w:sz w:val="32"/>
          <w:szCs w:val="32"/>
        </w:rPr>
        <w:t>所竞分标（如有则填写，无分标时填写“无”或者留空）：</w:t>
      </w:r>
    </w:p>
    <w:p w14:paraId="66FC4ADA">
      <w:pPr>
        <w:snapToGrid w:val="0"/>
        <w:spacing w:before="156" w:beforeLines="50" w:after="50"/>
        <w:ind w:firstLine="720" w:firstLineChars="225"/>
        <w:rPr>
          <w:rFonts w:ascii="宋体" w:hAnsi="宋体" w:cs="仿宋_GB2312"/>
          <w:bCs/>
          <w:sz w:val="32"/>
          <w:szCs w:val="32"/>
        </w:rPr>
      </w:pPr>
    </w:p>
    <w:p w14:paraId="58FB8451">
      <w:pPr>
        <w:pStyle w:val="7"/>
        <w:snapToGrid w:val="0"/>
        <w:spacing w:before="50" w:after="50"/>
        <w:ind w:firstLine="720" w:firstLineChars="225"/>
        <w:rPr>
          <w:rFonts w:ascii="宋体" w:hAnsi="宋体" w:cs="仿宋_GB2312"/>
          <w:bCs/>
          <w:sz w:val="32"/>
          <w:szCs w:val="32"/>
        </w:rPr>
      </w:pPr>
      <w:r>
        <w:rPr>
          <w:rFonts w:hint="eastAsia" w:ascii="宋体" w:hAnsi="宋体" w:cs="仿宋_GB2312"/>
          <w:bCs/>
          <w:sz w:val="32"/>
          <w:szCs w:val="32"/>
        </w:rPr>
        <w:t>供应商名称：</w:t>
      </w:r>
    </w:p>
    <w:p w14:paraId="74BD77F7">
      <w:pPr>
        <w:snapToGrid w:val="0"/>
        <w:spacing w:before="156" w:beforeLines="50" w:after="50"/>
        <w:ind w:firstLine="640" w:firstLineChars="200"/>
        <w:rPr>
          <w:rFonts w:ascii="宋体" w:hAnsi="宋体" w:cs="仿宋_GB2312"/>
          <w:bCs/>
          <w:sz w:val="32"/>
          <w:szCs w:val="32"/>
        </w:rPr>
      </w:pPr>
    </w:p>
    <w:p w14:paraId="04DAB4F1">
      <w:pPr>
        <w:pStyle w:val="7"/>
        <w:snapToGrid w:val="0"/>
        <w:spacing w:before="50" w:after="50"/>
        <w:ind w:firstLine="720" w:firstLineChars="225"/>
        <w:rPr>
          <w:rFonts w:ascii="宋体" w:hAnsi="宋体" w:cs="仿宋_GB2312"/>
          <w:bCs/>
          <w:sz w:val="32"/>
          <w:szCs w:val="32"/>
        </w:rPr>
      </w:pPr>
    </w:p>
    <w:p w14:paraId="608FB887">
      <w:pPr>
        <w:pStyle w:val="7"/>
        <w:snapToGrid w:val="0"/>
        <w:spacing w:before="50" w:after="50"/>
        <w:ind w:firstLine="720" w:firstLineChars="225"/>
        <w:rPr>
          <w:rFonts w:ascii="宋体" w:hAnsi="宋体" w:cs="仿宋_GB2312"/>
          <w:bCs/>
          <w:sz w:val="32"/>
          <w:szCs w:val="32"/>
        </w:rPr>
      </w:pPr>
    </w:p>
    <w:p w14:paraId="7CB62A8F">
      <w:pPr>
        <w:pStyle w:val="7"/>
        <w:snapToGrid w:val="0"/>
        <w:spacing w:before="50" w:after="50"/>
        <w:ind w:firstLine="1280" w:firstLineChars="400"/>
        <w:rPr>
          <w:rFonts w:ascii="宋体" w:hAnsi="宋体" w:cs="仿宋_GB2312"/>
          <w:bCs/>
          <w:sz w:val="32"/>
          <w:szCs w:val="32"/>
        </w:rPr>
      </w:pPr>
    </w:p>
    <w:p w14:paraId="6681C08E">
      <w:pPr>
        <w:snapToGrid w:val="0"/>
        <w:spacing w:before="156" w:beforeLines="50" w:after="50"/>
        <w:jc w:val="center"/>
        <w:rPr>
          <w:rFonts w:ascii="宋体" w:hAnsi="宋体" w:cs="仿宋_GB2312"/>
          <w:sz w:val="32"/>
          <w:szCs w:val="32"/>
        </w:rPr>
      </w:pPr>
      <w:r>
        <w:rPr>
          <w:rFonts w:hint="eastAsia" w:ascii="宋体" w:hAnsi="宋体" w:cs="仿宋_GB2312"/>
          <w:sz w:val="32"/>
          <w:szCs w:val="32"/>
        </w:rPr>
        <w:t>年月日</w:t>
      </w:r>
    </w:p>
    <w:p w14:paraId="18A28931">
      <w:pPr>
        <w:snapToGrid w:val="0"/>
        <w:spacing w:before="156" w:beforeLines="50" w:after="50" w:line="360" w:lineRule="auto"/>
        <w:ind w:left="142"/>
        <w:jc w:val="left"/>
        <w:rPr>
          <w:rFonts w:ascii="宋体" w:hAnsi="宋体"/>
          <w:b/>
          <w:bCs/>
          <w:sz w:val="32"/>
          <w:szCs w:val="32"/>
        </w:rPr>
      </w:pPr>
      <w:r>
        <w:rPr>
          <w:rFonts w:ascii="宋体" w:hAnsi="宋体"/>
          <w:sz w:val="24"/>
        </w:rPr>
        <w:br w:type="page"/>
      </w:r>
      <w:r>
        <w:rPr>
          <w:rFonts w:hint="eastAsia" w:ascii="宋体" w:hAnsi="宋体"/>
          <w:b/>
          <w:bCs/>
          <w:sz w:val="32"/>
          <w:szCs w:val="32"/>
        </w:rPr>
        <w:t>2.资格证明文件目录</w:t>
      </w:r>
    </w:p>
    <w:p w14:paraId="45B218B8">
      <w:pPr>
        <w:snapToGrid w:val="0"/>
        <w:spacing w:before="156" w:beforeLines="50" w:after="50" w:line="360" w:lineRule="auto"/>
        <w:ind w:firstLine="645"/>
        <w:rPr>
          <w:rFonts w:ascii="宋体" w:hAnsi="宋体"/>
          <w:sz w:val="32"/>
          <w:szCs w:val="32"/>
        </w:rPr>
      </w:pPr>
      <w:r>
        <w:rPr>
          <w:rFonts w:hint="eastAsia" w:ascii="宋体" w:hAnsi="宋体"/>
          <w:sz w:val="32"/>
          <w:szCs w:val="32"/>
        </w:rPr>
        <w:t>根据磋商文件规定及供应商提供的材料自行编写目录（部分格式后附）。</w:t>
      </w:r>
    </w:p>
    <w:p w14:paraId="4FD0EE0A">
      <w:pPr>
        <w:snapToGrid w:val="0"/>
        <w:spacing w:before="156" w:beforeLines="50" w:after="50"/>
        <w:rPr>
          <w:rFonts w:ascii="宋体" w:hAnsi="宋体"/>
          <w:sz w:val="24"/>
          <w:szCs w:val="20"/>
        </w:rPr>
      </w:pPr>
    </w:p>
    <w:p w14:paraId="736CF4B2">
      <w:pPr>
        <w:spacing w:line="300" w:lineRule="auto"/>
        <w:rPr>
          <w:rFonts w:ascii="宋体" w:hAnsi="宋体"/>
          <w:szCs w:val="21"/>
        </w:rPr>
      </w:pPr>
    </w:p>
    <w:p w14:paraId="119FE3A8">
      <w:pPr>
        <w:spacing w:line="300" w:lineRule="auto"/>
        <w:rPr>
          <w:rFonts w:ascii="宋体" w:hAnsi="宋体"/>
          <w:szCs w:val="21"/>
        </w:rPr>
      </w:pPr>
    </w:p>
    <w:p w14:paraId="1DE3626B">
      <w:pPr>
        <w:spacing w:line="300" w:lineRule="auto"/>
        <w:rPr>
          <w:rFonts w:ascii="宋体" w:hAnsi="宋体"/>
          <w:szCs w:val="21"/>
        </w:rPr>
      </w:pPr>
    </w:p>
    <w:p w14:paraId="58BB6EB6">
      <w:pPr>
        <w:spacing w:line="300" w:lineRule="auto"/>
        <w:rPr>
          <w:rFonts w:ascii="宋体" w:hAnsi="宋体"/>
          <w:szCs w:val="21"/>
        </w:rPr>
      </w:pPr>
    </w:p>
    <w:p w14:paraId="4FB1CBFD">
      <w:pPr>
        <w:spacing w:line="300" w:lineRule="auto"/>
        <w:rPr>
          <w:rFonts w:ascii="宋体" w:hAnsi="宋体"/>
          <w:szCs w:val="21"/>
        </w:rPr>
      </w:pPr>
    </w:p>
    <w:p w14:paraId="1F9A34DD">
      <w:pPr>
        <w:spacing w:line="300" w:lineRule="auto"/>
        <w:rPr>
          <w:rFonts w:ascii="宋体" w:hAnsi="宋体"/>
          <w:szCs w:val="21"/>
        </w:rPr>
      </w:pPr>
    </w:p>
    <w:p w14:paraId="48CC892A">
      <w:pPr>
        <w:spacing w:line="300" w:lineRule="auto"/>
        <w:rPr>
          <w:rFonts w:ascii="宋体" w:hAnsi="宋体"/>
          <w:szCs w:val="21"/>
        </w:rPr>
      </w:pPr>
    </w:p>
    <w:p w14:paraId="67BD96CE">
      <w:pPr>
        <w:spacing w:line="300" w:lineRule="auto"/>
        <w:rPr>
          <w:rFonts w:ascii="宋体" w:hAnsi="宋体"/>
          <w:szCs w:val="21"/>
        </w:rPr>
      </w:pPr>
    </w:p>
    <w:p w14:paraId="4848BF91">
      <w:pPr>
        <w:spacing w:line="300" w:lineRule="auto"/>
        <w:rPr>
          <w:rFonts w:ascii="宋体" w:hAnsi="宋体"/>
          <w:szCs w:val="21"/>
        </w:rPr>
      </w:pPr>
    </w:p>
    <w:p w14:paraId="6838E240">
      <w:pPr>
        <w:spacing w:line="300" w:lineRule="auto"/>
        <w:rPr>
          <w:rFonts w:ascii="宋体" w:hAnsi="宋体"/>
          <w:szCs w:val="21"/>
        </w:rPr>
      </w:pPr>
    </w:p>
    <w:p w14:paraId="1D193918">
      <w:pPr>
        <w:spacing w:line="300" w:lineRule="auto"/>
        <w:rPr>
          <w:rFonts w:ascii="宋体" w:hAnsi="宋体"/>
          <w:szCs w:val="21"/>
        </w:rPr>
      </w:pPr>
    </w:p>
    <w:p w14:paraId="01632FC0">
      <w:pPr>
        <w:spacing w:line="300" w:lineRule="auto"/>
        <w:rPr>
          <w:rFonts w:ascii="宋体" w:hAnsi="宋体"/>
          <w:szCs w:val="21"/>
        </w:rPr>
      </w:pPr>
    </w:p>
    <w:p w14:paraId="16A66F77">
      <w:pPr>
        <w:spacing w:line="300" w:lineRule="auto"/>
        <w:rPr>
          <w:rFonts w:ascii="宋体" w:hAnsi="宋体"/>
          <w:szCs w:val="21"/>
        </w:rPr>
      </w:pPr>
    </w:p>
    <w:p w14:paraId="4709D7F5">
      <w:pPr>
        <w:spacing w:line="300" w:lineRule="auto"/>
        <w:rPr>
          <w:rFonts w:ascii="宋体" w:hAnsi="宋体"/>
          <w:szCs w:val="21"/>
        </w:rPr>
      </w:pPr>
    </w:p>
    <w:p w14:paraId="39E9316B">
      <w:pPr>
        <w:spacing w:line="300" w:lineRule="auto"/>
        <w:rPr>
          <w:rFonts w:ascii="宋体" w:hAnsi="宋体"/>
          <w:szCs w:val="21"/>
        </w:rPr>
      </w:pPr>
    </w:p>
    <w:p w14:paraId="2461F9F0">
      <w:pPr>
        <w:spacing w:line="320" w:lineRule="exact"/>
        <w:jc w:val="left"/>
        <w:rPr>
          <w:rFonts w:ascii="宋体" w:hAnsi="宋体"/>
          <w:szCs w:val="21"/>
        </w:rPr>
      </w:pPr>
      <w:r>
        <w:rPr>
          <w:rFonts w:ascii="宋体" w:hAnsi="宋体"/>
          <w:szCs w:val="21"/>
        </w:rPr>
        <w:br w:type="page"/>
      </w:r>
    </w:p>
    <w:p w14:paraId="46D9FE83">
      <w:pPr>
        <w:wordWrap w:val="0"/>
        <w:spacing w:before="156" w:beforeLines="50" w:after="50" w:line="320" w:lineRule="exact"/>
        <w:ind w:right="482" w:firstLine="210" w:firstLineChars="100"/>
        <w:contextualSpacing/>
        <w:jc w:val="center"/>
        <w:rPr>
          <w:rFonts w:ascii="宋体" w:hAnsi="宋体"/>
          <w:szCs w:val="21"/>
        </w:rPr>
      </w:pPr>
    </w:p>
    <w:p w14:paraId="7F7F75EB">
      <w:pPr>
        <w:spacing w:line="320" w:lineRule="exact"/>
        <w:jc w:val="center"/>
        <w:rPr>
          <w:rFonts w:ascii="宋体" w:hAnsi="宋体"/>
          <w:b/>
          <w:sz w:val="32"/>
          <w:szCs w:val="32"/>
        </w:rPr>
      </w:pPr>
      <w:r>
        <w:rPr>
          <w:rFonts w:hint="eastAsia" w:ascii="宋体" w:hAnsi="宋体"/>
          <w:b/>
          <w:sz w:val="32"/>
          <w:szCs w:val="32"/>
        </w:rPr>
        <w:t>供应商直接控股、管理关系信息表</w:t>
      </w:r>
    </w:p>
    <w:p w14:paraId="535D1DFB">
      <w:pPr>
        <w:snapToGrid w:val="0"/>
        <w:spacing w:before="156" w:beforeLines="50" w:after="50" w:line="360" w:lineRule="auto"/>
        <w:jc w:val="center"/>
        <w:rPr>
          <w:rFonts w:ascii="宋体" w:hAnsi="宋体"/>
          <w:b/>
          <w:sz w:val="24"/>
        </w:rPr>
      </w:pPr>
    </w:p>
    <w:p w14:paraId="32BAEBBE">
      <w:pPr>
        <w:spacing w:line="360" w:lineRule="auto"/>
        <w:contextualSpacing/>
        <w:jc w:val="center"/>
        <w:rPr>
          <w:rFonts w:ascii="宋体" w:hAnsi="宋体"/>
          <w:b/>
          <w:sz w:val="32"/>
          <w:szCs w:val="32"/>
        </w:rPr>
      </w:pPr>
      <w:r>
        <w:rPr>
          <w:rFonts w:hint="eastAsia" w:ascii="宋体" w:hAnsi="宋体"/>
          <w:b/>
          <w:sz w:val="32"/>
          <w:szCs w:val="32"/>
        </w:rPr>
        <w:t>供应商直接控股股东信息表</w:t>
      </w:r>
    </w:p>
    <w:p w14:paraId="7682C889">
      <w:pPr>
        <w:spacing w:line="360" w:lineRule="auto"/>
        <w:contextualSpacing/>
        <w:jc w:val="center"/>
        <w:rPr>
          <w:rFonts w:ascii="宋体" w:hAnsi="宋体"/>
          <w:b/>
          <w:sz w:val="24"/>
        </w:rPr>
      </w:pPr>
    </w:p>
    <w:tbl>
      <w:tblPr>
        <w:tblStyle w:val="34"/>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404F4E24">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5C3F13F">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350AC96">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17E97B">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73CD6A">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DA8386">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备注</w:t>
            </w:r>
          </w:p>
        </w:tc>
      </w:tr>
      <w:tr w14:paraId="2E9B9DDD">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03FE30">
            <w:pPr>
              <w:widowControl/>
              <w:spacing w:line="360" w:lineRule="auto"/>
              <w:contextualSpacing/>
              <w:jc w:val="center"/>
              <w:rPr>
                <w:rFonts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34F0AA">
            <w:pPr>
              <w:widowControl/>
              <w:spacing w:line="360" w:lineRule="auto"/>
              <w:contextualSpacing/>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2937FCB">
            <w:pPr>
              <w:widowControl/>
              <w:spacing w:line="360" w:lineRule="auto"/>
              <w:contextualSpacing/>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6785D9">
            <w:pPr>
              <w:widowControl/>
              <w:spacing w:line="360" w:lineRule="auto"/>
              <w:contextualSpacing/>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B5B824">
            <w:pPr>
              <w:widowControl/>
              <w:spacing w:line="360" w:lineRule="auto"/>
              <w:contextualSpacing/>
              <w:jc w:val="center"/>
              <w:rPr>
                <w:rFonts w:ascii="宋体" w:hAnsi="宋体" w:cs="宋体"/>
                <w:kern w:val="0"/>
                <w:sz w:val="24"/>
              </w:rPr>
            </w:pPr>
          </w:p>
        </w:tc>
      </w:tr>
      <w:tr w14:paraId="4E0E60B2">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24BF53">
            <w:pPr>
              <w:widowControl/>
              <w:spacing w:line="360" w:lineRule="auto"/>
              <w:contextualSpacing/>
              <w:jc w:val="center"/>
              <w:rPr>
                <w:rFonts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050549D">
            <w:pPr>
              <w:widowControl/>
              <w:spacing w:line="360" w:lineRule="auto"/>
              <w:contextualSpacing/>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4FCE7C">
            <w:pPr>
              <w:widowControl/>
              <w:spacing w:line="360" w:lineRule="auto"/>
              <w:contextualSpacing/>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976AF65">
            <w:pPr>
              <w:widowControl/>
              <w:spacing w:line="360" w:lineRule="auto"/>
              <w:contextualSpacing/>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3FE148">
            <w:pPr>
              <w:widowControl/>
              <w:spacing w:line="360" w:lineRule="auto"/>
              <w:contextualSpacing/>
              <w:jc w:val="center"/>
              <w:rPr>
                <w:rFonts w:ascii="宋体" w:hAnsi="宋体" w:cs="宋体"/>
                <w:kern w:val="0"/>
                <w:sz w:val="24"/>
              </w:rPr>
            </w:pPr>
          </w:p>
        </w:tc>
      </w:tr>
      <w:tr w14:paraId="52A02389">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0BF002C">
            <w:pPr>
              <w:widowControl/>
              <w:spacing w:line="360" w:lineRule="auto"/>
              <w:contextualSpacing/>
              <w:jc w:val="center"/>
              <w:rPr>
                <w:rFonts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53EA7F4">
            <w:pPr>
              <w:widowControl/>
              <w:spacing w:line="360" w:lineRule="auto"/>
              <w:contextualSpacing/>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160149">
            <w:pPr>
              <w:widowControl/>
              <w:spacing w:line="360" w:lineRule="auto"/>
              <w:contextualSpacing/>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FDA329">
            <w:pPr>
              <w:widowControl/>
              <w:spacing w:line="360" w:lineRule="auto"/>
              <w:contextualSpacing/>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038510">
            <w:pPr>
              <w:widowControl/>
              <w:spacing w:line="360" w:lineRule="auto"/>
              <w:contextualSpacing/>
              <w:jc w:val="center"/>
              <w:rPr>
                <w:rFonts w:ascii="宋体" w:hAnsi="宋体" w:cs="宋体"/>
                <w:kern w:val="0"/>
                <w:sz w:val="24"/>
              </w:rPr>
            </w:pPr>
          </w:p>
        </w:tc>
      </w:tr>
      <w:tr w14:paraId="78A212C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D91C22">
            <w:pPr>
              <w:widowControl/>
              <w:spacing w:line="360" w:lineRule="auto"/>
              <w:contextualSpacing/>
              <w:jc w:val="center"/>
              <w:rPr>
                <w:rFonts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30B536">
            <w:pPr>
              <w:widowControl/>
              <w:spacing w:line="360" w:lineRule="auto"/>
              <w:contextualSpacing/>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B2D527">
            <w:pPr>
              <w:widowControl/>
              <w:spacing w:line="360" w:lineRule="auto"/>
              <w:contextualSpacing/>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EE11D9">
            <w:pPr>
              <w:widowControl/>
              <w:spacing w:line="360" w:lineRule="auto"/>
              <w:contextualSpacing/>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8DC1FC">
            <w:pPr>
              <w:widowControl/>
              <w:spacing w:line="360" w:lineRule="auto"/>
              <w:contextualSpacing/>
              <w:jc w:val="center"/>
              <w:rPr>
                <w:rFonts w:ascii="宋体" w:hAnsi="宋体" w:cs="宋体"/>
                <w:kern w:val="0"/>
                <w:sz w:val="24"/>
              </w:rPr>
            </w:pPr>
          </w:p>
        </w:tc>
      </w:tr>
    </w:tbl>
    <w:p w14:paraId="1228CFEB">
      <w:pPr>
        <w:spacing w:line="360" w:lineRule="auto"/>
        <w:contextualSpacing/>
        <w:jc w:val="left"/>
        <w:rPr>
          <w:rFonts w:ascii="宋体" w:hAnsi="宋体" w:cs="宋体"/>
          <w:sz w:val="24"/>
        </w:rPr>
      </w:pPr>
      <w:r>
        <w:rPr>
          <w:rFonts w:hint="eastAsia" w:ascii="宋体" w:hAnsi="宋体" w:cs="宋体"/>
          <w:sz w:val="24"/>
        </w:rPr>
        <w:t>注：</w:t>
      </w:r>
    </w:p>
    <w:p w14:paraId="67228DFC">
      <w:pPr>
        <w:spacing w:line="360" w:lineRule="auto"/>
        <w:ind w:firstLine="480" w:firstLineChars="200"/>
        <w:contextualSpacing/>
        <w:jc w:val="left"/>
        <w:rPr>
          <w:rFonts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17B55AA">
      <w:pPr>
        <w:spacing w:line="360" w:lineRule="auto"/>
        <w:ind w:firstLine="480" w:firstLineChars="200"/>
        <w:contextualSpacing/>
        <w:jc w:val="left"/>
        <w:rPr>
          <w:rFonts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14:paraId="7D174CB3">
      <w:pPr>
        <w:spacing w:line="360" w:lineRule="auto"/>
        <w:ind w:firstLine="480" w:firstLineChars="200"/>
        <w:contextualSpacing/>
        <w:jc w:val="left"/>
        <w:rPr>
          <w:rFonts w:ascii="宋体" w:hAnsi="宋体" w:cs="宋体"/>
          <w:sz w:val="24"/>
        </w:rPr>
      </w:pPr>
      <w:r>
        <w:rPr>
          <w:rFonts w:hint="eastAsia" w:ascii="宋体" w:hAnsi="宋体" w:cs="宋体"/>
          <w:sz w:val="24"/>
        </w:rPr>
        <w:t>3.供应商不存在直接控股股东的，</w:t>
      </w:r>
      <w:r>
        <w:rPr>
          <w:rFonts w:hint="eastAsia" w:ascii="宋体" w:hAnsi="宋体"/>
          <w:sz w:val="24"/>
        </w:rPr>
        <w:t>则在“直接控股股东名称”填“无”</w:t>
      </w:r>
      <w:r>
        <w:rPr>
          <w:rFonts w:hint="eastAsia" w:ascii="宋体" w:hAnsi="宋体" w:cs="宋体"/>
          <w:sz w:val="24"/>
        </w:rPr>
        <w:t>。</w:t>
      </w:r>
    </w:p>
    <w:p w14:paraId="443E0CF5">
      <w:pPr>
        <w:spacing w:line="360" w:lineRule="auto"/>
        <w:ind w:firstLine="420" w:firstLineChars="200"/>
        <w:contextualSpacing/>
        <w:jc w:val="left"/>
        <w:rPr>
          <w:rFonts w:ascii="宋体" w:hAnsi="宋体" w:cs="宋体"/>
          <w:szCs w:val="21"/>
        </w:rPr>
      </w:pPr>
    </w:p>
    <w:p w14:paraId="45F37E4D">
      <w:pPr>
        <w:spacing w:line="360" w:lineRule="auto"/>
        <w:ind w:firstLine="560" w:firstLineChars="200"/>
        <w:contextualSpacing/>
        <w:jc w:val="left"/>
        <w:rPr>
          <w:rFonts w:ascii="宋体" w:hAnsi="宋体" w:cs="宋体"/>
          <w:sz w:val="28"/>
          <w:szCs w:val="28"/>
        </w:rPr>
      </w:pPr>
    </w:p>
    <w:p w14:paraId="22FE4F41">
      <w:pPr>
        <w:spacing w:line="360" w:lineRule="auto"/>
        <w:ind w:right="480"/>
        <w:contextualSpacing/>
        <w:jc w:val="center"/>
        <w:rPr>
          <w:rFonts w:ascii="宋体" w:hAnsi="宋体" w:cs="宋体"/>
          <w:sz w:val="24"/>
          <w:u w:val="single"/>
        </w:rPr>
      </w:pPr>
      <w:r>
        <w:rPr>
          <w:rFonts w:hint="eastAsia" w:ascii="宋体" w:hAnsi="宋体" w:cs="宋体"/>
          <w:sz w:val="24"/>
        </w:rPr>
        <w:t>法定代表人或者委托代理人</w:t>
      </w:r>
      <w:r>
        <w:rPr>
          <w:rFonts w:hint="eastAsia" w:ascii="宋体" w:hAnsi="宋体"/>
          <w:sz w:val="24"/>
        </w:rPr>
        <w:t>（签字或者电子签名）</w:t>
      </w:r>
      <w:r>
        <w:rPr>
          <w:rFonts w:hint="eastAsia" w:ascii="宋体" w:hAnsi="宋体" w:cs="宋体"/>
          <w:sz w:val="24"/>
        </w:rPr>
        <w:t>：</w:t>
      </w:r>
    </w:p>
    <w:p w14:paraId="43E7627A">
      <w:pPr>
        <w:spacing w:line="360" w:lineRule="auto"/>
        <w:ind w:right="480" w:firstLine="3000" w:firstLineChars="1250"/>
        <w:contextualSpacing/>
        <w:rPr>
          <w:rFonts w:ascii="宋体" w:hAnsi="宋体" w:cs="宋体"/>
          <w:sz w:val="24"/>
          <w:u w:val="single"/>
        </w:rPr>
      </w:pPr>
      <w:r>
        <w:rPr>
          <w:rFonts w:hint="eastAsia" w:ascii="宋体" w:hAnsi="宋体" w:cs="宋体"/>
          <w:sz w:val="24"/>
        </w:rPr>
        <w:t>供应商</w:t>
      </w:r>
      <w:r>
        <w:rPr>
          <w:rFonts w:hint="eastAsia" w:ascii="宋体" w:hAnsi="宋体"/>
          <w:sz w:val="24"/>
        </w:rPr>
        <w:t>（电子签章）</w:t>
      </w:r>
      <w:r>
        <w:rPr>
          <w:rFonts w:hint="eastAsia" w:ascii="宋体" w:hAnsi="宋体" w:cs="宋体"/>
          <w:sz w:val="24"/>
        </w:rPr>
        <w:t>：</w:t>
      </w:r>
    </w:p>
    <w:p w14:paraId="222C423F">
      <w:pPr>
        <w:spacing w:line="360" w:lineRule="auto"/>
        <w:ind w:firstLine="480" w:firstLineChars="200"/>
        <w:contextualSpacing/>
        <w:jc w:val="right"/>
        <w:rPr>
          <w:rFonts w:ascii="宋体" w:hAnsi="宋体" w:cs="宋体"/>
          <w:sz w:val="28"/>
          <w:szCs w:val="28"/>
        </w:rPr>
      </w:pPr>
      <w:r>
        <w:rPr>
          <w:rFonts w:hint="eastAsia" w:ascii="宋体" w:hAnsi="宋体" w:cs="宋体"/>
          <w:sz w:val="24"/>
        </w:rPr>
        <w:t>年月日</w:t>
      </w:r>
    </w:p>
    <w:p w14:paraId="32CA0218">
      <w:pPr>
        <w:snapToGrid w:val="0"/>
        <w:jc w:val="center"/>
        <w:rPr>
          <w:rFonts w:ascii="宋体" w:hAnsi="宋体"/>
          <w:b/>
          <w:sz w:val="28"/>
          <w:szCs w:val="28"/>
        </w:rPr>
      </w:pPr>
      <w:r>
        <w:rPr>
          <w:rFonts w:ascii="宋体" w:hAnsi="宋体"/>
          <w:b/>
          <w:sz w:val="28"/>
          <w:szCs w:val="28"/>
        </w:rPr>
        <w:br w:type="page"/>
      </w:r>
    </w:p>
    <w:p w14:paraId="4334F93A">
      <w:pPr>
        <w:spacing w:line="320" w:lineRule="exact"/>
        <w:jc w:val="center"/>
        <w:rPr>
          <w:rFonts w:ascii="宋体" w:hAnsi="宋体"/>
          <w:b/>
          <w:sz w:val="32"/>
          <w:szCs w:val="32"/>
        </w:rPr>
      </w:pPr>
      <w:r>
        <w:rPr>
          <w:rFonts w:hint="eastAsia" w:ascii="宋体" w:hAnsi="宋体"/>
          <w:b/>
          <w:sz w:val="32"/>
          <w:szCs w:val="32"/>
        </w:rPr>
        <w:t>供应商直接管理关系信息表</w:t>
      </w:r>
    </w:p>
    <w:p w14:paraId="2C658128">
      <w:pPr>
        <w:snapToGrid w:val="0"/>
        <w:spacing w:line="360" w:lineRule="auto"/>
        <w:jc w:val="center"/>
        <w:rPr>
          <w:rFonts w:ascii="宋体" w:hAnsi="宋体"/>
          <w:b/>
          <w:sz w:val="24"/>
        </w:rPr>
      </w:pPr>
    </w:p>
    <w:tbl>
      <w:tblPr>
        <w:tblStyle w:val="34"/>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60F54769">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61E36E">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2A9B48">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14A25F">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34A243">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备注</w:t>
            </w:r>
          </w:p>
        </w:tc>
      </w:tr>
      <w:tr w14:paraId="00E1FBC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BE6388">
            <w:pPr>
              <w:widowControl/>
              <w:spacing w:line="360" w:lineRule="auto"/>
              <w:contextualSpacing/>
              <w:jc w:val="center"/>
              <w:rPr>
                <w:rFonts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232F410">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524BAEB">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99FDC7">
            <w:pPr>
              <w:widowControl/>
              <w:spacing w:line="360" w:lineRule="auto"/>
              <w:contextualSpacing/>
              <w:jc w:val="center"/>
              <w:rPr>
                <w:rFonts w:ascii="宋体" w:hAnsi="宋体" w:cs="宋体"/>
                <w:kern w:val="0"/>
                <w:sz w:val="24"/>
              </w:rPr>
            </w:pPr>
          </w:p>
        </w:tc>
      </w:tr>
      <w:tr w14:paraId="6DAEE76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1EB6F6">
            <w:pPr>
              <w:widowControl/>
              <w:spacing w:line="360" w:lineRule="auto"/>
              <w:contextualSpacing/>
              <w:jc w:val="center"/>
              <w:rPr>
                <w:rFonts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6A3E45">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F93390">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E1CD70">
            <w:pPr>
              <w:widowControl/>
              <w:spacing w:line="360" w:lineRule="auto"/>
              <w:contextualSpacing/>
              <w:jc w:val="center"/>
              <w:rPr>
                <w:rFonts w:ascii="宋体" w:hAnsi="宋体" w:cs="宋体"/>
                <w:kern w:val="0"/>
                <w:sz w:val="24"/>
              </w:rPr>
            </w:pPr>
          </w:p>
        </w:tc>
      </w:tr>
      <w:tr w14:paraId="520E8BD6">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BC4505">
            <w:pPr>
              <w:widowControl/>
              <w:spacing w:line="360" w:lineRule="auto"/>
              <w:contextualSpacing/>
              <w:jc w:val="center"/>
              <w:rPr>
                <w:rFonts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358B01">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5ECBE9">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5966901">
            <w:pPr>
              <w:widowControl/>
              <w:spacing w:line="360" w:lineRule="auto"/>
              <w:contextualSpacing/>
              <w:jc w:val="center"/>
              <w:rPr>
                <w:rFonts w:ascii="宋体" w:hAnsi="宋体" w:cs="宋体"/>
                <w:kern w:val="0"/>
                <w:sz w:val="24"/>
              </w:rPr>
            </w:pPr>
          </w:p>
        </w:tc>
      </w:tr>
      <w:tr w14:paraId="73332190">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318048">
            <w:pPr>
              <w:widowControl/>
              <w:spacing w:line="360" w:lineRule="auto"/>
              <w:contextualSpacing/>
              <w:jc w:val="center"/>
              <w:rPr>
                <w:rFonts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A34980">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0B7116">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400FF6">
            <w:pPr>
              <w:widowControl/>
              <w:spacing w:line="360" w:lineRule="auto"/>
              <w:contextualSpacing/>
              <w:jc w:val="center"/>
              <w:rPr>
                <w:rFonts w:ascii="宋体" w:hAnsi="宋体" w:cs="宋体"/>
                <w:kern w:val="0"/>
                <w:sz w:val="24"/>
              </w:rPr>
            </w:pPr>
          </w:p>
        </w:tc>
      </w:tr>
    </w:tbl>
    <w:p w14:paraId="558C19FF">
      <w:pPr>
        <w:spacing w:line="360" w:lineRule="auto"/>
        <w:contextualSpacing/>
        <w:jc w:val="left"/>
        <w:rPr>
          <w:rFonts w:ascii="宋体" w:hAnsi="宋体"/>
          <w:sz w:val="24"/>
        </w:rPr>
      </w:pPr>
      <w:r>
        <w:rPr>
          <w:rFonts w:hint="eastAsia" w:ascii="宋体" w:hAnsi="宋体"/>
          <w:sz w:val="24"/>
        </w:rPr>
        <w:t>注：</w:t>
      </w:r>
    </w:p>
    <w:p w14:paraId="129ABA14">
      <w:pPr>
        <w:spacing w:line="360" w:lineRule="auto"/>
        <w:ind w:firstLine="480" w:firstLineChars="200"/>
        <w:contextualSpacing/>
        <w:jc w:val="left"/>
        <w:rPr>
          <w:rFonts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183C3462">
      <w:pPr>
        <w:spacing w:line="360" w:lineRule="auto"/>
        <w:ind w:firstLine="480" w:firstLineChars="200"/>
        <w:contextualSpacing/>
        <w:jc w:val="left"/>
        <w:rPr>
          <w:rFonts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792ACAF3">
      <w:pPr>
        <w:spacing w:line="360" w:lineRule="auto"/>
        <w:ind w:firstLine="480" w:firstLineChars="200"/>
        <w:contextualSpacing/>
        <w:jc w:val="left"/>
        <w:rPr>
          <w:rFonts w:ascii="宋体" w:hAnsi="宋体"/>
          <w:sz w:val="24"/>
        </w:rPr>
      </w:pPr>
      <w:r>
        <w:rPr>
          <w:rFonts w:hint="eastAsia" w:ascii="宋体" w:hAnsi="宋体"/>
          <w:sz w:val="24"/>
        </w:rPr>
        <w:t>3.供应商不存在直接管理关系的，则在“直接管理关系单位名称”填“无”。</w:t>
      </w:r>
    </w:p>
    <w:p w14:paraId="7EA29B12">
      <w:pPr>
        <w:spacing w:line="360" w:lineRule="auto"/>
        <w:contextualSpacing/>
        <w:jc w:val="left"/>
        <w:rPr>
          <w:rFonts w:ascii="宋体" w:hAnsi="宋体"/>
          <w:sz w:val="28"/>
          <w:szCs w:val="28"/>
        </w:rPr>
      </w:pPr>
    </w:p>
    <w:p w14:paraId="170835B0">
      <w:pPr>
        <w:spacing w:line="360" w:lineRule="auto"/>
        <w:contextualSpacing/>
        <w:jc w:val="left"/>
        <w:rPr>
          <w:rFonts w:ascii="宋体" w:hAnsi="宋体"/>
          <w:sz w:val="28"/>
          <w:szCs w:val="28"/>
        </w:rPr>
      </w:pPr>
    </w:p>
    <w:p w14:paraId="680A67DE">
      <w:pPr>
        <w:spacing w:line="360" w:lineRule="auto"/>
        <w:contextualSpacing/>
        <w:jc w:val="left"/>
        <w:rPr>
          <w:sz w:val="28"/>
          <w:szCs w:val="28"/>
        </w:rPr>
      </w:pPr>
    </w:p>
    <w:p w14:paraId="2DFA0B2E">
      <w:pPr>
        <w:spacing w:line="360" w:lineRule="auto"/>
        <w:contextualSpacing/>
        <w:jc w:val="left"/>
        <w:rPr>
          <w:sz w:val="28"/>
          <w:szCs w:val="28"/>
        </w:rPr>
      </w:pPr>
    </w:p>
    <w:p w14:paraId="75F63F45">
      <w:pPr>
        <w:spacing w:line="360" w:lineRule="auto"/>
        <w:contextualSpacing/>
        <w:jc w:val="left"/>
        <w:rPr>
          <w:sz w:val="28"/>
          <w:szCs w:val="28"/>
        </w:rPr>
      </w:pPr>
    </w:p>
    <w:p w14:paraId="1C2FAA96">
      <w:pPr>
        <w:spacing w:line="360" w:lineRule="auto"/>
        <w:contextualSpacing/>
        <w:jc w:val="left"/>
        <w:rPr>
          <w:rFonts w:ascii="宋体" w:hAnsi="宋体"/>
          <w:sz w:val="28"/>
          <w:szCs w:val="28"/>
        </w:rPr>
      </w:pPr>
    </w:p>
    <w:p w14:paraId="6F122577">
      <w:pPr>
        <w:spacing w:line="360" w:lineRule="auto"/>
        <w:ind w:right="480"/>
        <w:contextualSpacing/>
        <w:jc w:val="center"/>
        <w:rPr>
          <w:rFonts w:ascii="宋体" w:hAnsi="宋体"/>
          <w:sz w:val="24"/>
          <w:u w:val="single"/>
        </w:rPr>
      </w:pPr>
      <w:r>
        <w:rPr>
          <w:rFonts w:hint="eastAsia" w:ascii="宋体" w:hAnsi="宋体"/>
          <w:sz w:val="24"/>
        </w:rPr>
        <w:t>法定代表人或者委托代理人（签字或者电子签名）：</w:t>
      </w:r>
    </w:p>
    <w:p w14:paraId="5A60DF40">
      <w:pPr>
        <w:spacing w:line="360" w:lineRule="auto"/>
        <w:ind w:right="480" w:firstLine="3360" w:firstLineChars="1400"/>
        <w:contextualSpacing/>
        <w:rPr>
          <w:rFonts w:ascii="宋体" w:hAnsi="宋体"/>
          <w:sz w:val="24"/>
        </w:rPr>
      </w:pPr>
      <w:r>
        <w:rPr>
          <w:rFonts w:hint="eastAsia" w:ascii="宋体" w:hAnsi="宋体"/>
          <w:sz w:val="24"/>
        </w:rPr>
        <w:t>供应商（电子签章）：</w:t>
      </w:r>
    </w:p>
    <w:p w14:paraId="0A89EF24">
      <w:pPr>
        <w:spacing w:line="360" w:lineRule="auto"/>
        <w:ind w:firstLine="4320" w:firstLineChars="1800"/>
        <w:contextualSpacing/>
        <w:jc w:val="left"/>
        <w:rPr>
          <w:rFonts w:ascii="宋体" w:hAnsi="宋体"/>
          <w:sz w:val="28"/>
          <w:szCs w:val="28"/>
        </w:rPr>
      </w:pPr>
      <w:r>
        <w:rPr>
          <w:rFonts w:hint="eastAsia" w:ascii="宋体" w:hAnsi="宋体"/>
          <w:sz w:val="24"/>
        </w:rPr>
        <w:t>年月日</w:t>
      </w:r>
    </w:p>
    <w:p w14:paraId="0AD9DA09">
      <w:pPr>
        <w:spacing w:line="320" w:lineRule="exact"/>
        <w:jc w:val="center"/>
        <w:rPr>
          <w:rFonts w:ascii="宋体" w:hAnsi="宋体"/>
          <w:b/>
          <w:sz w:val="32"/>
          <w:szCs w:val="32"/>
        </w:rPr>
      </w:pPr>
      <w:r>
        <w:rPr>
          <w:rFonts w:ascii="宋体" w:hAnsi="宋体"/>
          <w:sz w:val="28"/>
          <w:szCs w:val="28"/>
        </w:rPr>
        <w:br w:type="page"/>
      </w:r>
      <w:r>
        <w:rPr>
          <w:rFonts w:hint="eastAsia" w:ascii="宋体" w:hAnsi="宋体"/>
          <w:b/>
          <w:sz w:val="32"/>
          <w:szCs w:val="32"/>
        </w:rPr>
        <w:t>竞标声明</w:t>
      </w:r>
    </w:p>
    <w:p w14:paraId="69DCD0D9">
      <w:pPr>
        <w:spacing w:line="320" w:lineRule="exact"/>
        <w:jc w:val="center"/>
        <w:rPr>
          <w:rFonts w:ascii="宋体" w:hAnsi="宋体"/>
          <w:sz w:val="24"/>
          <w:szCs w:val="20"/>
        </w:rPr>
      </w:pPr>
    </w:p>
    <w:p w14:paraId="14EF4281">
      <w:pPr>
        <w:spacing w:line="360" w:lineRule="auto"/>
        <w:contextualSpacing/>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385B2644">
      <w:pPr>
        <w:spacing w:line="360" w:lineRule="auto"/>
        <w:ind w:firstLine="480" w:firstLineChars="200"/>
        <w:contextualSpacing/>
        <w:rPr>
          <w:rFonts w:ascii="宋体" w:hAnsi="宋体" w:cs="宋体"/>
          <w:sz w:val="24"/>
        </w:rPr>
      </w:pPr>
      <w:r>
        <w:rPr>
          <w:rFonts w:hint="eastAsia" w:ascii="宋体" w:hAnsi="宋体" w:cs="宋体"/>
          <w:sz w:val="24"/>
          <w:u w:val="single"/>
        </w:rPr>
        <w:t>（供应商名称）</w:t>
      </w:r>
      <w:r>
        <w:rPr>
          <w:rFonts w:hint="eastAsia" w:ascii="宋体" w:hAnsi="宋体" w:cs="宋体"/>
          <w:sz w:val="24"/>
        </w:rPr>
        <w:t>系中华人民共和国合法供应商，经营地址。</w:t>
      </w:r>
    </w:p>
    <w:p w14:paraId="4662E7A5">
      <w:pPr>
        <w:spacing w:line="360" w:lineRule="auto"/>
        <w:ind w:firstLine="480" w:firstLineChars="200"/>
        <w:contextualSpacing/>
        <w:rPr>
          <w:rFonts w:ascii="宋体" w:hAnsi="宋体" w:cs="宋体"/>
          <w:sz w:val="24"/>
        </w:rPr>
      </w:pP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rPr>
        <w:t>项目分标</w:t>
      </w:r>
      <w:r>
        <w:rPr>
          <w:rFonts w:hint="eastAsia" w:ascii="宋体" w:hAnsi="宋体" w:cs="宋体"/>
          <w:sz w:val="24"/>
          <w:u w:val="single"/>
        </w:rPr>
        <w:t xml:space="preserve">    </w:t>
      </w:r>
      <w:r>
        <w:rPr>
          <w:rFonts w:hint="eastAsia" w:ascii="宋体" w:hAnsi="宋体" w:cs="宋体"/>
          <w:sz w:val="24"/>
        </w:rPr>
        <w:t>的竞标，为便于贵方公正、择优地确定成交供应商及其竞标产品和服务，我方就本次竞标有关事项郑重声明如下：</w:t>
      </w:r>
    </w:p>
    <w:p w14:paraId="6822307D">
      <w:pPr>
        <w:spacing w:line="360" w:lineRule="auto"/>
        <w:ind w:firstLine="480" w:firstLineChars="200"/>
        <w:contextualSpacing/>
        <w:rPr>
          <w:rFonts w:ascii="宋体" w:hAnsi="宋体" w:cs="宋体"/>
          <w:sz w:val="24"/>
        </w:rPr>
      </w:pPr>
      <w:r>
        <w:rPr>
          <w:rFonts w:hint="eastAsia" w:ascii="宋体" w:hAnsi="宋体" w:cs="宋体"/>
          <w:sz w:val="24"/>
        </w:rPr>
        <w:t>1.我方向贵方提交的所有响应文件、资料都是准确的和真实的。</w:t>
      </w:r>
    </w:p>
    <w:p w14:paraId="26975D09">
      <w:pPr>
        <w:spacing w:line="360" w:lineRule="auto"/>
        <w:ind w:firstLine="480" w:firstLineChars="200"/>
        <w:contextualSpacing/>
        <w:rPr>
          <w:rFonts w:ascii="宋体" w:hAnsi="宋体" w:cs="宋体"/>
          <w:sz w:val="24"/>
        </w:rPr>
      </w:pPr>
      <w:r>
        <w:rPr>
          <w:rFonts w:hint="eastAsia" w:ascii="宋体" w:hAnsi="宋体" w:cs="宋体"/>
          <w:sz w:val="24"/>
        </w:rPr>
        <w:t>2.</w:t>
      </w:r>
      <w:r>
        <w:rPr>
          <w:rFonts w:hint="eastAsia" w:ascii="宋体" w:hAnsi="宋体"/>
          <w:sz w:val="24"/>
        </w:rPr>
        <w:t>我方不是为本次采购项目提供整体设计、规范编制或者项目管理、监理、检测等服务的供应商</w:t>
      </w:r>
      <w:r>
        <w:rPr>
          <w:rFonts w:hint="eastAsia" w:ascii="宋体" w:hAnsi="宋体" w:cs="宋体"/>
          <w:sz w:val="24"/>
        </w:rPr>
        <w:t>。</w:t>
      </w:r>
    </w:p>
    <w:p w14:paraId="41E0D3AB">
      <w:pPr>
        <w:spacing w:line="360" w:lineRule="auto"/>
        <w:ind w:firstLine="480" w:firstLineChars="200"/>
        <w:contextualSpacing/>
        <w:rPr>
          <w:rFonts w:ascii="宋体" w:hAnsi="宋体" w:cs="宋体"/>
          <w:sz w:val="24"/>
        </w:rPr>
      </w:pPr>
      <w:r>
        <w:rPr>
          <w:rFonts w:hint="eastAsia" w:ascii="宋体" w:hAnsi="宋体" w:cs="宋体"/>
          <w:sz w:val="24"/>
        </w:rPr>
        <w:t>3.在此，我方宣布同意如下：</w:t>
      </w:r>
    </w:p>
    <w:p w14:paraId="78ACD9EC">
      <w:pPr>
        <w:spacing w:line="360" w:lineRule="auto"/>
        <w:ind w:firstLine="480" w:firstLineChars="200"/>
        <w:contextualSpacing/>
        <w:rPr>
          <w:rFonts w:ascii="宋体" w:hAnsi="宋体" w:cs="宋体"/>
          <w:sz w:val="24"/>
        </w:rPr>
      </w:pPr>
      <w:r>
        <w:rPr>
          <w:rFonts w:hint="eastAsia" w:ascii="宋体" w:hAnsi="宋体" w:cs="宋体"/>
          <w:sz w:val="24"/>
        </w:rPr>
        <w:t>（1）将按磋商文件的约定履行合同责任和义务；</w:t>
      </w:r>
    </w:p>
    <w:p w14:paraId="3FEE20D3">
      <w:pPr>
        <w:spacing w:line="360" w:lineRule="auto"/>
        <w:ind w:firstLine="480" w:firstLineChars="200"/>
        <w:contextualSpacing/>
        <w:rPr>
          <w:rFonts w:ascii="宋体" w:hAnsi="宋体" w:cs="宋体"/>
          <w:sz w:val="24"/>
        </w:rPr>
      </w:pPr>
      <w:r>
        <w:rPr>
          <w:rFonts w:hint="eastAsia" w:ascii="宋体" w:hAnsi="宋体" w:cs="宋体"/>
          <w:sz w:val="24"/>
        </w:rPr>
        <w:t>（2）已详细审查全部磋商文件，包括澄清或者更正公告（如有）；</w:t>
      </w:r>
    </w:p>
    <w:p w14:paraId="72F30C8D">
      <w:pPr>
        <w:spacing w:line="360" w:lineRule="auto"/>
        <w:ind w:firstLine="480" w:firstLineChars="200"/>
        <w:contextualSpacing/>
        <w:rPr>
          <w:rFonts w:ascii="宋体" w:hAnsi="宋体" w:cs="宋体"/>
          <w:sz w:val="24"/>
        </w:rPr>
      </w:pPr>
      <w:r>
        <w:rPr>
          <w:rFonts w:hint="eastAsia" w:ascii="宋体" w:hAnsi="宋体" w:cs="宋体"/>
          <w:sz w:val="24"/>
        </w:rPr>
        <w:t>（3）同意提供按照贵方可能要求的与磋商有关的一切数据或者资料；</w:t>
      </w:r>
    </w:p>
    <w:p w14:paraId="5624457A">
      <w:pPr>
        <w:spacing w:line="360" w:lineRule="auto"/>
        <w:ind w:firstLine="480" w:firstLineChars="200"/>
        <w:contextualSpacing/>
        <w:rPr>
          <w:rFonts w:ascii="宋体" w:hAnsi="宋体" w:cs="宋体"/>
          <w:sz w:val="24"/>
        </w:rPr>
      </w:pPr>
      <w:r>
        <w:rPr>
          <w:rFonts w:hint="eastAsia" w:ascii="宋体" w:hAnsi="宋体" w:cs="宋体"/>
          <w:sz w:val="24"/>
        </w:rPr>
        <w:t>（4）响应磋商文件规定的竞标有效期。</w:t>
      </w:r>
    </w:p>
    <w:p w14:paraId="638BFF32">
      <w:pPr>
        <w:spacing w:line="360" w:lineRule="auto"/>
        <w:ind w:firstLine="480" w:firstLineChars="200"/>
        <w:contextualSpacing/>
        <w:rPr>
          <w:rFonts w:ascii="宋体" w:hAnsi="宋体" w:cs="宋体"/>
          <w:sz w:val="24"/>
        </w:rPr>
      </w:pPr>
      <w:r>
        <w:rPr>
          <w:rFonts w:hint="eastAsia" w:ascii="宋体" w:hAnsi="宋体" w:cs="宋体"/>
          <w:sz w:val="24"/>
        </w:rPr>
        <w:t>4.我方承诺符合《中华人民共和国政府采购法》第二十二条规定：</w:t>
      </w:r>
    </w:p>
    <w:p w14:paraId="2B227867">
      <w:pPr>
        <w:spacing w:line="360" w:lineRule="auto"/>
        <w:ind w:firstLine="480" w:firstLineChars="200"/>
        <w:contextualSpacing/>
        <w:rPr>
          <w:rFonts w:ascii="宋体" w:hAnsi="宋体" w:cs="宋体"/>
          <w:sz w:val="24"/>
        </w:rPr>
      </w:pPr>
      <w:r>
        <w:rPr>
          <w:rFonts w:hint="eastAsia" w:ascii="宋体" w:hAnsi="宋体" w:cs="宋体"/>
          <w:sz w:val="24"/>
        </w:rPr>
        <w:t>（1）具有独立承担民事责任的能力；</w:t>
      </w:r>
    </w:p>
    <w:p w14:paraId="34444533">
      <w:pPr>
        <w:spacing w:line="360" w:lineRule="auto"/>
        <w:ind w:firstLine="480" w:firstLineChars="200"/>
        <w:contextualSpacing/>
        <w:rPr>
          <w:rFonts w:ascii="宋体" w:hAnsi="宋体" w:cs="宋体"/>
          <w:sz w:val="24"/>
        </w:rPr>
      </w:pPr>
      <w:r>
        <w:rPr>
          <w:rFonts w:hint="eastAsia" w:ascii="宋体" w:hAnsi="宋体" w:cs="宋体"/>
          <w:sz w:val="24"/>
        </w:rPr>
        <w:t>（2）具有良好的商业信誉和健全的财务会计制度；</w:t>
      </w:r>
    </w:p>
    <w:p w14:paraId="6E86AF45">
      <w:pPr>
        <w:spacing w:line="360" w:lineRule="auto"/>
        <w:ind w:firstLine="480" w:firstLineChars="200"/>
        <w:contextualSpacing/>
        <w:rPr>
          <w:rFonts w:ascii="宋体" w:hAnsi="宋体" w:cs="宋体"/>
          <w:sz w:val="24"/>
        </w:rPr>
      </w:pPr>
      <w:r>
        <w:rPr>
          <w:rFonts w:hint="eastAsia" w:ascii="宋体" w:hAnsi="宋体" w:cs="宋体"/>
          <w:sz w:val="24"/>
        </w:rPr>
        <w:t>（3）具有履行合同所必需的设备和专业技术能力；</w:t>
      </w:r>
    </w:p>
    <w:p w14:paraId="17676E05">
      <w:pPr>
        <w:spacing w:line="360" w:lineRule="auto"/>
        <w:ind w:firstLine="480" w:firstLineChars="200"/>
        <w:contextualSpacing/>
        <w:rPr>
          <w:rFonts w:ascii="宋体" w:hAnsi="宋体" w:cs="宋体"/>
          <w:sz w:val="24"/>
        </w:rPr>
      </w:pPr>
      <w:r>
        <w:rPr>
          <w:rFonts w:hint="eastAsia" w:ascii="宋体" w:hAnsi="宋体" w:cs="宋体"/>
          <w:sz w:val="24"/>
        </w:rPr>
        <w:t>（4）有依法缴纳税收和社会保障资金的良好记录；</w:t>
      </w:r>
    </w:p>
    <w:p w14:paraId="2313DAFE">
      <w:pPr>
        <w:spacing w:line="360" w:lineRule="auto"/>
        <w:ind w:firstLine="480" w:firstLineChars="200"/>
        <w:contextualSpacing/>
        <w:rPr>
          <w:rFonts w:ascii="宋体" w:hAnsi="宋体" w:cs="宋体"/>
          <w:sz w:val="24"/>
        </w:rPr>
      </w:pPr>
      <w:r>
        <w:rPr>
          <w:rFonts w:hint="eastAsia" w:ascii="宋体" w:hAnsi="宋体" w:cs="宋体"/>
          <w:sz w:val="24"/>
        </w:rPr>
        <w:t>（5）参加政府采购活动前三年内，在经营活动中没有重大违法记录；</w:t>
      </w:r>
    </w:p>
    <w:p w14:paraId="7EA21097">
      <w:pPr>
        <w:spacing w:line="360" w:lineRule="auto"/>
        <w:ind w:firstLine="480" w:firstLineChars="200"/>
        <w:contextualSpacing/>
        <w:rPr>
          <w:rFonts w:ascii="宋体" w:hAnsi="宋体" w:cs="宋体"/>
          <w:sz w:val="24"/>
        </w:rPr>
      </w:pPr>
      <w:r>
        <w:rPr>
          <w:rFonts w:hint="eastAsia" w:ascii="宋体" w:hAnsi="宋体" w:cs="宋体"/>
          <w:sz w:val="24"/>
        </w:rPr>
        <w:t>（6）法律、行政法规规定的其他条件。</w:t>
      </w:r>
    </w:p>
    <w:p w14:paraId="729C1DA6">
      <w:pPr>
        <w:spacing w:line="360" w:lineRule="auto"/>
        <w:ind w:firstLine="480" w:firstLineChars="200"/>
        <w:contextualSpacing/>
        <w:rPr>
          <w:rFonts w:ascii="宋体" w:hAnsi="宋体" w:cs="宋体"/>
          <w:sz w:val="24"/>
        </w:rPr>
      </w:pPr>
      <w:r>
        <w:rPr>
          <w:rFonts w:hint="eastAsia" w:ascii="宋体" w:hAnsi="宋体"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13145AD2">
      <w:pPr>
        <w:spacing w:line="360" w:lineRule="auto"/>
        <w:ind w:firstLine="480" w:firstLineChars="200"/>
        <w:contextualSpacing/>
        <w:rPr>
          <w:rFonts w:ascii="宋体" w:hAnsi="宋体" w:cs="宋体"/>
          <w:sz w:val="24"/>
        </w:rPr>
      </w:pPr>
      <w:r>
        <w:rPr>
          <w:rFonts w:hint="eastAsia" w:ascii="宋体" w:hAnsi="宋体"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334A38C">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14:paraId="56D2191E">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涉及商业秘密的内容有：</w:t>
      </w:r>
      <w:r>
        <w:rPr>
          <w:rFonts w:hint="eastAsia" w:ascii="宋体" w:hAnsi="宋体" w:cs="宋体"/>
          <w:kern w:val="0"/>
          <w:sz w:val="24"/>
          <w:u w:val="single"/>
        </w:rPr>
        <w:t xml:space="preserve">             </w:t>
      </w:r>
      <w:r>
        <w:rPr>
          <w:rFonts w:hint="eastAsia" w:ascii="宋体" w:hAnsi="宋体" w:cs="宋体"/>
          <w:kern w:val="0"/>
          <w:sz w:val="24"/>
        </w:rPr>
        <w:t>；</w:t>
      </w:r>
    </w:p>
    <w:p w14:paraId="3BFB8E3B">
      <w:pPr>
        <w:pStyle w:val="20"/>
        <w:spacing w:line="360" w:lineRule="auto"/>
        <w:ind w:firstLine="480" w:firstLineChars="200"/>
        <w:contextualSpacing/>
        <w:rPr>
          <w:rFonts w:hAnsi="宋体" w:cs="宋体"/>
          <w:sz w:val="24"/>
          <w:szCs w:val="24"/>
          <w:u w:val="single"/>
        </w:rPr>
      </w:pPr>
      <w:r>
        <w:rPr>
          <w:rFonts w:hint="eastAsia" w:hAnsi="宋体" w:cs="宋体"/>
          <w:sz w:val="24"/>
          <w:szCs w:val="24"/>
        </w:rPr>
        <w:t>7.与本磋商有关的一切正式往来信函请寄：邮政编号：</w:t>
      </w:r>
    </w:p>
    <w:p w14:paraId="0E89E0EC">
      <w:pPr>
        <w:pStyle w:val="20"/>
        <w:spacing w:line="360" w:lineRule="auto"/>
        <w:ind w:firstLine="480" w:firstLineChars="200"/>
        <w:contextualSpacing/>
        <w:rPr>
          <w:rFonts w:hAnsi="宋体" w:cs="宋体"/>
          <w:sz w:val="24"/>
          <w:szCs w:val="24"/>
        </w:rPr>
      </w:pPr>
      <w:r>
        <w:rPr>
          <w:rFonts w:hint="eastAsia" w:hAnsi="宋体" w:cs="宋体"/>
          <w:sz w:val="24"/>
          <w:szCs w:val="24"/>
        </w:rPr>
        <w:t>电话/传真：电子邮箱：</w:t>
      </w:r>
    </w:p>
    <w:p w14:paraId="28D01E5E">
      <w:pPr>
        <w:pStyle w:val="18"/>
        <w:tabs>
          <w:tab w:val="left" w:pos="939"/>
        </w:tabs>
        <w:spacing w:line="360" w:lineRule="auto"/>
        <w:ind w:left="141" w:leftChars="67" w:firstLine="360" w:firstLineChars="150"/>
        <w:rPr>
          <w:rFonts w:ascii="宋体" w:hAnsi="宋体" w:cs="宋体"/>
          <w:sz w:val="24"/>
        </w:rPr>
      </w:pPr>
      <w:r>
        <w:rPr>
          <w:rFonts w:hint="eastAsia" w:ascii="宋体" w:hAnsi="宋体" w:cs="宋体"/>
          <w:sz w:val="24"/>
        </w:rPr>
        <w:t>开户银行：帐号：</w:t>
      </w:r>
    </w:p>
    <w:p w14:paraId="3F28EB92">
      <w:pPr>
        <w:pStyle w:val="18"/>
        <w:tabs>
          <w:tab w:val="left" w:pos="939"/>
        </w:tabs>
        <w:spacing w:line="360" w:lineRule="auto"/>
        <w:ind w:left="0" w:leftChars="0" w:firstLine="480" w:firstLineChars="200"/>
        <w:rPr>
          <w:rFonts w:ascii="宋体" w:hAnsi="宋体" w:cs="宋体"/>
          <w:sz w:val="24"/>
        </w:rPr>
      </w:pPr>
      <w:r>
        <w:rPr>
          <w:rFonts w:hint="eastAsia" w:ascii="宋体" w:hAnsi="宋体" w:cs="宋体"/>
          <w:sz w:val="24"/>
        </w:rPr>
        <w:t>8.以上事项如有虚假或者隐瞒，我方愿意承担一切后果，并不再寻求任何旨在减轻或者免除法律责任的辩解。</w:t>
      </w:r>
    </w:p>
    <w:p w14:paraId="40B63312">
      <w:pPr>
        <w:pStyle w:val="18"/>
        <w:tabs>
          <w:tab w:val="left" w:pos="939"/>
        </w:tabs>
        <w:spacing w:line="360" w:lineRule="auto"/>
        <w:ind w:left="141" w:leftChars="67" w:firstLine="360" w:firstLineChars="150"/>
        <w:rPr>
          <w:rFonts w:ascii="宋体" w:hAnsi="宋体" w:cs="宋体"/>
          <w:sz w:val="24"/>
        </w:rPr>
      </w:pPr>
      <w:r>
        <w:rPr>
          <w:rFonts w:hint="eastAsia" w:ascii="宋体" w:hAnsi="宋体" w:cs="宋体"/>
          <w:sz w:val="24"/>
        </w:rPr>
        <w:t>特此承诺。</w:t>
      </w:r>
    </w:p>
    <w:p w14:paraId="18ED1D77">
      <w:pPr>
        <w:spacing w:line="360" w:lineRule="auto"/>
        <w:contextualSpacing/>
        <w:jc w:val="left"/>
        <w:rPr>
          <w:rFonts w:ascii="宋体" w:hAnsi="宋体"/>
          <w:b/>
          <w:sz w:val="24"/>
        </w:rPr>
      </w:pPr>
      <w:r>
        <w:rPr>
          <w:rFonts w:hint="eastAsia" w:ascii="宋体" w:hAnsi="宋体" w:cs="宋体"/>
          <w:b/>
          <w:sz w:val="24"/>
        </w:rPr>
        <w:t>注：</w:t>
      </w:r>
      <w:r>
        <w:rPr>
          <w:rFonts w:hint="eastAsia" w:ascii="宋体" w:hAnsi="宋体"/>
          <w:b/>
          <w:sz w:val="24"/>
        </w:rPr>
        <w:t>如为联合体竞标，盖章处须加盖联合体牵头人电子签章并由联合体牵头人法定代表人分别签字或者盖章或者电子签名，否则响应文件按无效处理。</w:t>
      </w:r>
    </w:p>
    <w:p w14:paraId="1B202D0E">
      <w:pPr>
        <w:spacing w:line="360" w:lineRule="auto"/>
        <w:contextualSpacing/>
        <w:jc w:val="left"/>
        <w:rPr>
          <w:rFonts w:ascii="宋体" w:hAnsi="宋体" w:cs="宋体"/>
          <w:szCs w:val="21"/>
        </w:rPr>
      </w:pPr>
    </w:p>
    <w:p w14:paraId="7C1E4344">
      <w:pPr>
        <w:spacing w:line="360" w:lineRule="auto"/>
        <w:ind w:firstLine="1575" w:firstLineChars="750"/>
        <w:contextualSpacing/>
      </w:pPr>
      <w:r>
        <w:rPr>
          <w:rFonts w:hint="eastAsia"/>
        </w:rPr>
        <w:t>法定代表人（</w:t>
      </w:r>
      <w:r>
        <w:rPr>
          <w:rFonts w:hint="eastAsia" w:ascii="宋体" w:hAnsi="宋体"/>
          <w:sz w:val="24"/>
        </w:rPr>
        <w:t>签字或者盖章或者电子签名</w:t>
      </w:r>
      <w:r>
        <w:rPr>
          <w:rFonts w:hint="eastAsia"/>
        </w:rPr>
        <w:t>）：</w:t>
      </w:r>
    </w:p>
    <w:p w14:paraId="422070FF">
      <w:pPr>
        <w:spacing w:line="360" w:lineRule="auto"/>
        <w:ind w:firstLine="3780" w:firstLineChars="1800"/>
        <w:contextualSpacing/>
        <w:rPr>
          <w:rFonts w:ascii="宋体" w:hAnsi="宋体" w:cs="宋体"/>
          <w:szCs w:val="21"/>
          <w:u w:val="single"/>
        </w:rPr>
      </w:pPr>
      <w:r>
        <w:rPr>
          <w:rFonts w:hint="eastAsia"/>
        </w:rPr>
        <w:t>供应商（电子签章）：</w:t>
      </w:r>
    </w:p>
    <w:p w14:paraId="0D456DE0">
      <w:pPr>
        <w:pStyle w:val="18"/>
        <w:tabs>
          <w:tab w:val="left" w:pos="939"/>
        </w:tabs>
        <w:spacing w:line="360" w:lineRule="auto"/>
        <w:ind w:left="0" w:leftChars="0" w:firstLine="3780" w:firstLineChars="1800"/>
        <w:rPr>
          <w:sz w:val="24"/>
        </w:rPr>
      </w:pPr>
      <w:r>
        <w:rPr>
          <w:rFonts w:hint="eastAsia"/>
        </w:rPr>
        <w:t>年月日</w:t>
      </w:r>
    </w:p>
    <w:p w14:paraId="7B20068A">
      <w:pPr>
        <w:jc w:val="center"/>
        <w:rPr>
          <w:rFonts w:ascii="方正小标宋简体" w:hAnsi="方正小标宋简体" w:eastAsia="方正小标宋简体" w:cs="方正小标宋简体"/>
          <w:sz w:val="44"/>
          <w:szCs w:val="44"/>
        </w:rPr>
      </w:pPr>
      <w:r>
        <w:rPr>
          <w:rFonts w:hint="eastAsia"/>
          <w:sz w:val="24"/>
        </w:rPr>
        <w:br w:type="page"/>
      </w:r>
      <w:r>
        <w:rPr>
          <w:rFonts w:hint="eastAsia" w:ascii="宋体" w:hAnsi="宋体" w:cs="宋体"/>
          <w:sz w:val="44"/>
          <w:szCs w:val="44"/>
        </w:rPr>
        <w:t>中小企业声明函（服务）</w:t>
      </w:r>
    </w:p>
    <w:p w14:paraId="488BFD5D">
      <w:pPr>
        <w:spacing w:before="2" w:line="500" w:lineRule="exact"/>
        <w:ind w:firstLine="708" w:firstLineChars="294"/>
        <w:rPr>
          <w:rFonts w:ascii="宋体" w:hAnsi="宋体" w:cs="宋体"/>
          <w:b/>
          <w:bCs/>
          <w:sz w:val="24"/>
        </w:rPr>
      </w:pPr>
    </w:p>
    <w:p w14:paraId="3390CAC5">
      <w:pPr>
        <w:pStyle w:val="17"/>
        <w:spacing w:line="500" w:lineRule="exact"/>
        <w:ind w:right="142" w:firstLine="705" w:firstLineChars="294"/>
        <w:rPr>
          <w:rFonts w:ascii="宋体" w:hAnsi="宋体"/>
          <w:sz w:val="24"/>
        </w:rPr>
      </w:pPr>
      <w:r>
        <w:rPr>
          <w:rFonts w:hint="eastAsia" w:ascii="宋体" w:hAnsi="宋体"/>
          <w:sz w:val="24"/>
        </w:rPr>
        <w:t>本公司（联合体）郑重声明，根据《政府采购促进中小企业发展管理办法》（财库﹝2020﹞46号）的规定，本公司（联合体）参加</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（项目名称）</w:t>
      </w:r>
      <w:r>
        <w:rPr>
          <w:rFonts w:hint="eastAsia" w:ascii="宋体" w:hAnsi="宋体"/>
          <w:sz w:val="24"/>
        </w:rPr>
        <w:t>采购活动，服务全部由符合政策要求的中小企业承接。相关企业（含联合体中的中小企业、签订分包意向协议的中小企业）的具体情况如下：</w:t>
      </w:r>
    </w:p>
    <w:p w14:paraId="39D8A6BD">
      <w:pPr>
        <w:tabs>
          <w:tab w:val="left" w:pos="1384"/>
          <w:tab w:val="left" w:pos="4562"/>
          <w:tab w:val="left" w:pos="6803"/>
        </w:tabs>
        <w:spacing w:before="13" w:line="500" w:lineRule="exact"/>
        <w:ind w:right="142" w:firstLine="772" w:firstLineChars="322"/>
        <w:rPr>
          <w:rFonts w:ascii="宋体" w:hAnsi="宋体"/>
          <w:sz w:val="24"/>
        </w:rPr>
      </w:pPr>
      <w:r>
        <w:rPr>
          <w:rFonts w:hint="eastAsia" w:ascii="宋体" w:hAnsi="宋体"/>
          <w:sz w:val="24"/>
        </w:rPr>
        <w:t>1.</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14:paraId="3A3E2CBE">
      <w:pPr>
        <w:tabs>
          <w:tab w:val="left" w:pos="1065"/>
          <w:tab w:val="left" w:pos="4262"/>
          <w:tab w:val="left" w:pos="6477"/>
        </w:tabs>
        <w:spacing w:before="20" w:line="500" w:lineRule="exact"/>
        <w:ind w:right="84" w:firstLine="772" w:firstLineChars="322"/>
        <w:rPr>
          <w:rFonts w:ascii="宋体" w:hAnsi="宋体"/>
          <w:sz w:val="24"/>
          <w:u w:val="single"/>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14:paraId="1C50996D">
      <w:pPr>
        <w:pStyle w:val="17"/>
        <w:spacing w:before="34" w:line="500" w:lineRule="exact"/>
        <w:ind w:right="142" w:firstLine="705" w:firstLineChars="294"/>
        <w:rPr>
          <w:rFonts w:ascii="宋体" w:hAnsi="宋体"/>
          <w:sz w:val="24"/>
        </w:rPr>
      </w:pPr>
      <w:r>
        <w:rPr>
          <w:rFonts w:hint="eastAsia" w:ascii="宋体" w:hAnsi="宋体"/>
          <w:sz w:val="24"/>
        </w:rPr>
        <w:t>……</w:t>
      </w:r>
    </w:p>
    <w:p w14:paraId="64C5560C">
      <w:pPr>
        <w:pStyle w:val="17"/>
        <w:spacing w:before="34" w:line="500" w:lineRule="exact"/>
        <w:ind w:right="142" w:firstLine="705" w:firstLineChars="294"/>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14:paraId="46F1DB75">
      <w:pPr>
        <w:pStyle w:val="17"/>
        <w:spacing w:before="25" w:line="500" w:lineRule="exact"/>
        <w:ind w:right="142" w:firstLine="705" w:firstLineChars="294"/>
        <w:rPr>
          <w:rFonts w:ascii="宋体" w:hAnsi="宋体"/>
          <w:sz w:val="24"/>
        </w:rPr>
      </w:pPr>
      <w:r>
        <w:rPr>
          <w:rFonts w:hint="eastAsia" w:ascii="宋体" w:hAnsi="宋体"/>
          <w:sz w:val="24"/>
        </w:rPr>
        <w:t>本企业对上述声明内容的真实性负责。如有虚假，将依法承担相应责任。</w:t>
      </w:r>
    </w:p>
    <w:p w14:paraId="4800B2A4">
      <w:pPr>
        <w:pStyle w:val="17"/>
        <w:spacing w:before="56" w:line="500" w:lineRule="exact"/>
        <w:ind w:right="1808" w:firstLine="705" w:firstLineChars="294"/>
        <w:rPr>
          <w:rFonts w:ascii="宋体" w:hAnsi="宋体"/>
          <w:sz w:val="24"/>
        </w:rPr>
      </w:pPr>
    </w:p>
    <w:p w14:paraId="274B4123">
      <w:pPr>
        <w:pStyle w:val="17"/>
        <w:spacing w:before="56" w:line="500" w:lineRule="exact"/>
        <w:ind w:right="650" w:firstLine="5625" w:firstLineChars="2344"/>
        <w:rPr>
          <w:rFonts w:ascii="宋体" w:hAnsi="宋体"/>
          <w:sz w:val="24"/>
        </w:rPr>
      </w:pPr>
      <w:r>
        <w:rPr>
          <w:rFonts w:hint="eastAsia" w:ascii="宋体" w:hAnsi="宋体"/>
          <w:sz w:val="24"/>
        </w:rPr>
        <w:t>企业名称（章）：</w:t>
      </w:r>
    </w:p>
    <w:p w14:paraId="204A2399">
      <w:pPr>
        <w:pStyle w:val="17"/>
        <w:spacing w:before="56" w:line="500" w:lineRule="exact"/>
        <w:ind w:right="1808" w:firstLine="5625" w:firstLineChars="2344"/>
        <w:rPr>
          <w:rFonts w:ascii="宋体" w:hAnsi="宋体"/>
          <w:sz w:val="24"/>
        </w:rPr>
      </w:pPr>
      <w:r>
        <w:rPr>
          <w:rFonts w:hint="eastAsia" w:ascii="宋体" w:hAnsi="宋体"/>
          <w:sz w:val="24"/>
        </w:rPr>
        <w:t>日期：</w:t>
      </w:r>
    </w:p>
    <w:p w14:paraId="48CD4A07">
      <w:pPr>
        <w:spacing w:line="520" w:lineRule="exact"/>
        <w:jc w:val="left"/>
        <w:rPr>
          <w:rFonts w:ascii="宋体" w:hAnsi="宋体" w:cs="仿宋_GB2312"/>
          <w:sz w:val="24"/>
        </w:rPr>
      </w:pPr>
      <w:r>
        <w:rPr>
          <w:rFonts w:hint="eastAsia" w:ascii="宋体" w:hAnsi="宋体" w:cs="仿宋_GB2312"/>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754219C9">
      <w:pPr>
        <w:spacing w:line="520" w:lineRule="exact"/>
        <w:jc w:val="center"/>
        <w:rPr>
          <w:rFonts w:ascii="宋体" w:hAnsi="宋体" w:cs="宋体"/>
          <w:sz w:val="32"/>
          <w:szCs w:val="32"/>
        </w:rPr>
      </w:pPr>
      <w:r>
        <w:rPr>
          <w:rFonts w:hint="eastAsia" w:ascii="宋体" w:hAnsi="宋体"/>
          <w:sz w:val="24"/>
        </w:rPr>
        <w:br w:type="page"/>
      </w:r>
      <w:r>
        <w:rPr>
          <w:rFonts w:hint="eastAsia" w:ascii="宋体" w:hAnsi="宋体" w:cs="宋体"/>
          <w:sz w:val="44"/>
          <w:szCs w:val="44"/>
        </w:rPr>
        <w:t>残疾人福利性单位声明函</w:t>
      </w:r>
    </w:p>
    <w:p w14:paraId="0E0B8E34">
      <w:pPr>
        <w:spacing w:line="360" w:lineRule="auto"/>
        <w:rPr>
          <w:rFonts w:ascii="仿宋_GB2312" w:hAnsi="仿宋_GB2312" w:eastAsia="仿宋_GB2312" w:cs="仿宋_GB2312"/>
          <w:sz w:val="32"/>
          <w:szCs w:val="32"/>
        </w:rPr>
      </w:pPr>
    </w:p>
    <w:p w14:paraId="5915BCCD">
      <w:pPr>
        <w:spacing w:line="360" w:lineRule="auto"/>
        <w:ind w:firstLine="480" w:firstLineChars="200"/>
        <w:rPr>
          <w:rFonts w:ascii="宋体" w:hAnsi="宋体" w:cs="仿宋_GB2312"/>
          <w:sz w:val="24"/>
        </w:rPr>
      </w:pPr>
      <w:r>
        <w:rPr>
          <w:rFonts w:hint="eastAsia" w:ascii="宋体" w:hAnsi="宋体" w:cs="仿宋_GB2312"/>
          <w:sz w:val="24"/>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B205125">
      <w:pPr>
        <w:spacing w:line="360" w:lineRule="auto"/>
        <w:ind w:firstLine="480" w:firstLineChars="200"/>
        <w:rPr>
          <w:rFonts w:ascii="宋体" w:hAnsi="宋体" w:cs="仿宋_GB2312"/>
          <w:sz w:val="24"/>
        </w:rPr>
      </w:pPr>
      <w:r>
        <w:rPr>
          <w:rFonts w:hint="eastAsia" w:ascii="宋体" w:hAnsi="宋体" w:cs="仿宋_GB2312"/>
          <w:sz w:val="24"/>
        </w:rPr>
        <w:t>本单位对上述声明的真实性负责。如有虚假，将依法承担相应责任。</w:t>
      </w:r>
    </w:p>
    <w:p w14:paraId="117BE871">
      <w:pPr>
        <w:spacing w:line="360" w:lineRule="auto"/>
        <w:rPr>
          <w:rFonts w:ascii="宋体" w:hAnsi="宋体" w:cs="仿宋_GB2312"/>
          <w:sz w:val="24"/>
        </w:rPr>
      </w:pPr>
    </w:p>
    <w:p w14:paraId="22869440">
      <w:pPr>
        <w:spacing w:line="360" w:lineRule="auto"/>
        <w:rPr>
          <w:rFonts w:ascii="宋体" w:hAnsi="宋体" w:cs="仿宋_GB2312"/>
          <w:sz w:val="24"/>
        </w:rPr>
      </w:pPr>
    </w:p>
    <w:p w14:paraId="2546E56C">
      <w:pPr>
        <w:spacing w:line="360" w:lineRule="auto"/>
        <w:rPr>
          <w:rFonts w:ascii="宋体" w:hAnsi="宋体" w:cs="仿宋_GB2312"/>
          <w:sz w:val="24"/>
        </w:rPr>
      </w:pPr>
    </w:p>
    <w:p w14:paraId="7B663937">
      <w:pPr>
        <w:spacing w:line="360" w:lineRule="auto"/>
        <w:ind w:firstLine="2400" w:firstLineChars="1000"/>
        <w:rPr>
          <w:rFonts w:ascii="宋体" w:hAnsi="宋体" w:cs="仿宋_GB2312"/>
          <w:sz w:val="24"/>
        </w:rPr>
      </w:pPr>
      <w:r>
        <w:rPr>
          <w:rFonts w:hint="eastAsia" w:ascii="宋体" w:hAnsi="宋体" w:cs="仿宋_GB2312"/>
          <w:sz w:val="24"/>
        </w:rPr>
        <w:t>单位名称（盖章）：</w:t>
      </w:r>
    </w:p>
    <w:p w14:paraId="22FF3C3B">
      <w:pPr>
        <w:spacing w:line="360" w:lineRule="auto"/>
        <w:ind w:firstLine="3600" w:firstLineChars="1500"/>
        <w:rPr>
          <w:rFonts w:ascii="宋体" w:hAnsi="宋体" w:cs="仿宋_GB2312"/>
          <w:sz w:val="24"/>
        </w:rPr>
      </w:pPr>
      <w:r>
        <w:rPr>
          <w:rFonts w:hint="eastAsia" w:ascii="宋体" w:hAnsi="宋体" w:cs="仿宋_GB2312"/>
          <w:sz w:val="24"/>
        </w:rPr>
        <w:t>日期：</w:t>
      </w:r>
    </w:p>
    <w:p w14:paraId="5F78B6CC">
      <w:pPr>
        <w:spacing w:line="360" w:lineRule="auto"/>
        <w:rPr>
          <w:rFonts w:ascii="宋体" w:hAnsi="宋体" w:cs="仿宋_GB2312"/>
          <w:sz w:val="24"/>
        </w:rPr>
      </w:pPr>
    </w:p>
    <w:p w14:paraId="38AC40E0">
      <w:pPr>
        <w:spacing w:line="360" w:lineRule="auto"/>
        <w:rPr>
          <w:rFonts w:ascii="宋体" w:hAnsi="宋体" w:cs="仿宋_GB2312"/>
          <w:sz w:val="24"/>
        </w:rPr>
      </w:pPr>
    </w:p>
    <w:p w14:paraId="7B2A464D">
      <w:pPr>
        <w:spacing w:line="360" w:lineRule="auto"/>
        <w:rPr>
          <w:rFonts w:ascii="宋体" w:hAnsi="宋体" w:cs="仿宋_GB2312"/>
          <w:sz w:val="24"/>
        </w:rPr>
      </w:pPr>
    </w:p>
    <w:p w14:paraId="6014004C">
      <w:pPr>
        <w:spacing w:line="360" w:lineRule="auto"/>
        <w:rPr>
          <w:rFonts w:ascii="宋体" w:hAnsi="宋体" w:cs="仿宋_GB2312"/>
          <w:sz w:val="24"/>
        </w:rPr>
      </w:pPr>
      <w:r>
        <w:rPr>
          <w:rFonts w:hint="eastAsia" w:ascii="宋体" w:hAnsi="宋体" w:cs="仿宋_GB2312"/>
          <w:sz w:val="24"/>
        </w:rPr>
        <w:t>注：请根据自己的真实情况出具《残疾人福利性单位声明函》。依法享受中小企业优惠政策的，采购人或者采购代理机构在公告中标结果时，同时公告其《残疾人福利性单位声明函》，接受社会监督。</w:t>
      </w:r>
    </w:p>
    <w:p w14:paraId="4E9D9123">
      <w:pPr>
        <w:spacing w:line="360" w:lineRule="auto"/>
        <w:ind w:right="420"/>
        <w:contextualSpacing/>
        <w:jc w:val="left"/>
        <w:rPr>
          <w:rFonts w:ascii="宋体" w:hAnsi="宋体"/>
          <w:b/>
          <w:bCs/>
          <w:sz w:val="32"/>
          <w:szCs w:val="32"/>
        </w:rPr>
      </w:pPr>
    </w:p>
    <w:p w14:paraId="5116F400">
      <w:pPr>
        <w:spacing w:line="360" w:lineRule="auto"/>
        <w:ind w:right="420"/>
        <w:contextualSpacing/>
        <w:jc w:val="left"/>
        <w:rPr>
          <w:rFonts w:ascii="宋体" w:hAnsi="宋体"/>
          <w:b/>
          <w:bCs/>
          <w:sz w:val="32"/>
          <w:szCs w:val="32"/>
        </w:rPr>
      </w:pPr>
    </w:p>
    <w:p w14:paraId="7088189E">
      <w:pPr>
        <w:pStyle w:val="44"/>
        <w:ind w:firstLine="480"/>
      </w:pPr>
    </w:p>
    <w:p w14:paraId="26483645">
      <w:pPr>
        <w:rPr>
          <w:rFonts w:ascii="宋体" w:hAnsi="宋体" w:cs="宋体"/>
          <w:sz w:val="44"/>
          <w:szCs w:val="44"/>
        </w:rPr>
      </w:pPr>
      <w:r>
        <w:rPr>
          <w:rFonts w:hint="eastAsia" w:ascii="宋体" w:hAnsi="宋体" w:cs="宋体"/>
          <w:sz w:val="44"/>
          <w:szCs w:val="44"/>
        </w:rPr>
        <w:br w:type="page"/>
      </w:r>
    </w:p>
    <w:p w14:paraId="222D1F08">
      <w:pPr>
        <w:spacing w:line="360" w:lineRule="auto"/>
        <w:ind w:right="420"/>
        <w:contextualSpacing/>
        <w:jc w:val="left"/>
        <w:rPr>
          <w:rFonts w:ascii="宋体" w:hAnsi="宋体"/>
          <w:b/>
          <w:sz w:val="32"/>
          <w:szCs w:val="32"/>
        </w:rPr>
      </w:pPr>
      <w:r>
        <w:rPr>
          <w:rFonts w:hint="eastAsia" w:ascii="宋体" w:hAnsi="宋体"/>
          <w:b/>
          <w:bCs/>
          <w:sz w:val="32"/>
          <w:szCs w:val="32"/>
        </w:rPr>
        <w:t>二、</w:t>
      </w:r>
      <w:r>
        <w:rPr>
          <w:rFonts w:hint="eastAsia" w:ascii="宋体" w:hAnsi="宋体"/>
          <w:b/>
          <w:sz w:val="32"/>
          <w:szCs w:val="32"/>
        </w:rPr>
        <w:t>报价文件格式</w:t>
      </w:r>
    </w:p>
    <w:p w14:paraId="1DC6B98B">
      <w:pPr>
        <w:snapToGrid w:val="0"/>
        <w:spacing w:before="156" w:beforeLines="50" w:after="50" w:line="360" w:lineRule="auto"/>
        <w:jc w:val="left"/>
        <w:rPr>
          <w:rFonts w:ascii="宋体" w:hAnsi="宋体"/>
          <w:b/>
          <w:sz w:val="32"/>
          <w:szCs w:val="32"/>
        </w:rPr>
      </w:pPr>
      <w:r>
        <w:rPr>
          <w:rFonts w:hint="eastAsia" w:ascii="宋体" w:hAnsi="宋体"/>
          <w:b/>
          <w:sz w:val="32"/>
          <w:szCs w:val="32"/>
        </w:rPr>
        <w:t>1.报价文件封面格式</w:t>
      </w:r>
    </w:p>
    <w:p w14:paraId="5CAA15C3">
      <w:pPr>
        <w:snapToGrid w:val="0"/>
        <w:spacing w:before="156" w:beforeLines="50" w:after="50"/>
        <w:rPr>
          <w:rFonts w:ascii="宋体" w:hAnsi="宋体"/>
          <w:bCs/>
          <w:sz w:val="32"/>
          <w:szCs w:val="20"/>
        </w:rPr>
      </w:pPr>
    </w:p>
    <w:p w14:paraId="5B60957B">
      <w:pPr>
        <w:snapToGrid w:val="0"/>
        <w:spacing w:before="156" w:beforeLines="50" w:after="50"/>
        <w:jc w:val="center"/>
        <w:rPr>
          <w:rFonts w:ascii="宋体" w:hAnsi="宋体"/>
          <w:sz w:val="24"/>
          <w:szCs w:val="20"/>
        </w:rPr>
      </w:pPr>
      <w:r>
        <w:rPr>
          <w:rFonts w:hint="eastAsia" w:ascii="宋体" w:hAnsi="宋体"/>
          <w:sz w:val="44"/>
          <w:szCs w:val="44"/>
        </w:rPr>
        <w:t>电子响应文件</w:t>
      </w:r>
    </w:p>
    <w:p w14:paraId="71FDEE45">
      <w:pPr>
        <w:snapToGrid w:val="0"/>
        <w:spacing w:before="156" w:beforeLines="50" w:after="50"/>
        <w:rPr>
          <w:rFonts w:ascii="宋体" w:hAnsi="宋体"/>
          <w:sz w:val="24"/>
          <w:szCs w:val="20"/>
        </w:rPr>
      </w:pPr>
    </w:p>
    <w:p w14:paraId="776431F8">
      <w:pPr>
        <w:snapToGrid w:val="0"/>
        <w:spacing w:before="156" w:beforeLines="50" w:after="50"/>
        <w:rPr>
          <w:rFonts w:ascii="宋体" w:hAnsi="宋体"/>
          <w:sz w:val="24"/>
          <w:szCs w:val="20"/>
        </w:rPr>
      </w:pPr>
    </w:p>
    <w:p w14:paraId="143874A4">
      <w:pPr>
        <w:snapToGrid w:val="0"/>
        <w:spacing w:before="156"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报价文件</w:t>
      </w:r>
    </w:p>
    <w:p w14:paraId="1034D0AE">
      <w:pPr>
        <w:snapToGrid w:val="0"/>
        <w:spacing w:before="156" w:beforeLines="50" w:after="50"/>
        <w:rPr>
          <w:rFonts w:ascii="宋体" w:hAnsi="宋体"/>
          <w:bCs/>
          <w:sz w:val="24"/>
          <w:szCs w:val="20"/>
        </w:rPr>
      </w:pPr>
    </w:p>
    <w:p w14:paraId="33CE42DA">
      <w:pPr>
        <w:snapToGrid w:val="0"/>
        <w:spacing w:before="156" w:beforeLines="50" w:after="50"/>
        <w:rPr>
          <w:rFonts w:ascii="宋体" w:hAnsi="宋体"/>
          <w:bCs/>
          <w:sz w:val="24"/>
          <w:szCs w:val="20"/>
        </w:rPr>
      </w:pPr>
    </w:p>
    <w:p w14:paraId="4EDC8F17">
      <w:pPr>
        <w:snapToGrid w:val="0"/>
        <w:spacing w:before="156" w:beforeLines="50" w:after="50"/>
        <w:rPr>
          <w:rFonts w:ascii="宋体" w:hAnsi="宋体"/>
          <w:bCs/>
          <w:sz w:val="24"/>
          <w:szCs w:val="20"/>
        </w:rPr>
      </w:pPr>
    </w:p>
    <w:p w14:paraId="56CB6AE4">
      <w:pPr>
        <w:snapToGrid w:val="0"/>
        <w:spacing w:before="156" w:beforeLines="50" w:after="50"/>
        <w:rPr>
          <w:rFonts w:ascii="宋体" w:hAnsi="宋体"/>
          <w:bCs/>
          <w:sz w:val="24"/>
          <w:szCs w:val="20"/>
        </w:rPr>
      </w:pPr>
    </w:p>
    <w:p w14:paraId="02F46C72">
      <w:pPr>
        <w:snapToGrid w:val="0"/>
        <w:spacing w:before="156" w:beforeLines="50" w:after="50"/>
        <w:rPr>
          <w:rFonts w:ascii="宋体" w:hAnsi="宋体"/>
          <w:bCs/>
          <w:sz w:val="24"/>
          <w:szCs w:val="20"/>
        </w:rPr>
      </w:pPr>
    </w:p>
    <w:p w14:paraId="43819465">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项目名称：</w:t>
      </w:r>
    </w:p>
    <w:p w14:paraId="21966361">
      <w:pPr>
        <w:snapToGrid w:val="0"/>
        <w:spacing w:before="156" w:beforeLines="50" w:after="50"/>
        <w:ind w:firstLine="720" w:firstLineChars="225"/>
        <w:rPr>
          <w:rFonts w:ascii="宋体" w:hAnsi="宋体" w:cs="仿宋_GB2312"/>
          <w:bCs/>
          <w:sz w:val="32"/>
          <w:szCs w:val="32"/>
        </w:rPr>
      </w:pPr>
    </w:p>
    <w:p w14:paraId="7822B7C3">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项目编号：</w:t>
      </w:r>
    </w:p>
    <w:p w14:paraId="7B435D59">
      <w:pPr>
        <w:snapToGrid w:val="0"/>
        <w:spacing w:before="156" w:beforeLines="50" w:after="50"/>
        <w:ind w:firstLine="720" w:firstLineChars="225"/>
        <w:rPr>
          <w:rFonts w:ascii="宋体" w:hAnsi="宋体" w:cs="仿宋_GB2312"/>
          <w:bCs/>
          <w:sz w:val="32"/>
          <w:szCs w:val="32"/>
        </w:rPr>
      </w:pPr>
    </w:p>
    <w:p w14:paraId="09D34E44">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所竞分标（如有则填写，无分标时填写“无”或者留空）：</w:t>
      </w:r>
    </w:p>
    <w:p w14:paraId="2C15425F">
      <w:pPr>
        <w:snapToGrid w:val="0"/>
        <w:spacing w:before="156" w:beforeLines="50" w:after="50"/>
        <w:ind w:firstLine="720" w:firstLineChars="225"/>
        <w:rPr>
          <w:rFonts w:ascii="宋体" w:hAnsi="宋体" w:cs="仿宋_GB2312"/>
          <w:bCs/>
          <w:sz w:val="32"/>
          <w:szCs w:val="32"/>
        </w:rPr>
      </w:pPr>
    </w:p>
    <w:p w14:paraId="33C2FE35">
      <w:pPr>
        <w:pStyle w:val="7"/>
        <w:snapToGrid w:val="0"/>
        <w:spacing w:before="50" w:after="50"/>
        <w:ind w:firstLine="640" w:firstLineChars="200"/>
        <w:rPr>
          <w:rFonts w:ascii="宋体" w:hAnsi="宋体" w:cs="仿宋_GB2312"/>
          <w:bCs/>
          <w:sz w:val="32"/>
          <w:szCs w:val="32"/>
        </w:rPr>
      </w:pPr>
      <w:r>
        <w:rPr>
          <w:rFonts w:hint="eastAsia" w:ascii="宋体" w:hAnsi="宋体" w:cs="仿宋_GB2312"/>
          <w:bCs/>
          <w:sz w:val="32"/>
          <w:szCs w:val="32"/>
        </w:rPr>
        <w:t>供应商名称：</w:t>
      </w:r>
    </w:p>
    <w:p w14:paraId="57D34A2C">
      <w:pPr>
        <w:pStyle w:val="7"/>
        <w:snapToGrid w:val="0"/>
        <w:spacing w:before="50" w:after="50"/>
        <w:ind w:firstLine="640" w:firstLineChars="200"/>
        <w:rPr>
          <w:rFonts w:ascii="宋体" w:hAnsi="宋体" w:cs="仿宋_GB2312"/>
          <w:bCs/>
          <w:sz w:val="32"/>
          <w:szCs w:val="32"/>
        </w:rPr>
      </w:pPr>
    </w:p>
    <w:p w14:paraId="69A2E9AF">
      <w:pPr>
        <w:pStyle w:val="7"/>
        <w:snapToGrid w:val="0"/>
        <w:spacing w:before="50" w:after="50"/>
        <w:ind w:firstLine="720" w:firstLineChars="225"/>
        <w:rPr>
          <w:rFonts w:ascii="宋体" w:hAnsi="宋体" w:cs="仿宋_GB2312"/>
          <w:bCs/>
          <w:sz w:val="32"/>
          <w:szCs w:val="32"/>
        </w:rPr>
      </w:pPr>
    </w:p>
    <w:p w14:paraId="2A9A03CB">
      <w:pPr>
        <w:pStyle w:val="7"/>
        <w:snapToGrid w:val="0"/>
        <w:spacing w:before="50" w:after="50"/>
        <w:ind w:firstLine="0"/>
        <w:rPr>
          <w:rFonts w:ascii="宋体" w:hAnsi="宋体" w:cs="仿宋_GB2312"/>
          <w:bCs/>
          <w:sz w:val="32"/>
          <w:szCs w:val="32"/>
        </w:rPr>
      </w:pPr>
    </w:p>
    <w:p w14:paraId="32961DD0">
      <w:pPr>
        <w:pStyle w:val="7"/>
        <w:snapToGrid w:val="0"/>
        <w:spacing w:before="50" w:after="50"/>
        <w:ind w:firstLine="1280" w:firstLineChars="400"/>
        <w:rPr>
          <w:rFonts w:ascii="宋体" w:hAnsi="宋体" w:cs="仿宋_GB2312"/>
          <w:bCs/>
          <w:sz w:val="32"/>
          <w:szCs w:val="32"/>
        </w:rPr>
      </w:pPr>
    </w:p>
    <w:p w14:paraId="57159E97">
      <w:pPr>
        <w:snapToGrid w:val="0"/>
        <w:spacing w:before="156" w:beforeLines="50" w:after="50"/>
        <w:jc w:val="center"/>
        <w:rPr>
          <w:rFonts w:ascii="宋体" w:hAnsi="宋体" w:cs="仿宋_GB2312"/>
          <w:sz w:val="32"/>
          <w:szCs w:val="32"/>
        </w:rPr>
      </w:pPr>
      <w:r>
        <w:rPr>
          <w:rFonts w:hint="eastAsia" w:ascii="宋体" w:hAnsi="宋体" w:cs="仿宋_GB2312"/>
          <w:sz w:val="32"/>
          <w:szCs w:val="32"/>
        </w:rPr>
        <w:t>年月日</w:t>
      </w:r>
    </w:p>
    <w:p w14:paraId="1A0F791E">
      <w:pPr>
        <w:snapToGrid w:val="0"/>
        <w:spacing w:before="156" w:beforeLines="50" w:after="50" w:line="360" w:lineRule="auto"/>
        <w:ind w:left="142"/>
        <w:jc w:val="left"/>
        <w:rPr>
          <w:rFonts w:ascii="宋体" w:hAnsi="宋体"/>
          <w:b/>
          <w:bCs/>
          <w:sz w:val="24"/>
        </w:rPr>
      </w:pPr>
      <w:r>
        <w:rPr>
          <w:rFonts w:hint="eastAsia" w:ascii="宋体" w:hAnsi="宋体"/>
          <w:szCs w:val="21"/>
        </w:rPr>
        <w:br w:type="page"/>
      </w:r>
      <w:r>
        <w:rPr>
          <w:rFonts w:hint="eastAsia" w:ascii="宋体" w:hAnsi="宋体"/>
          <w:b/>
          <w:bCs/>
          <w:sz w:val="32"/>
          <w:szCs w:val="32"/>
        </w:rPr>
        <w:t>2.报价文件目录</w:t>
      </w:r>
    </w:p>
    <w:p w14:paraId="2631ACAF">
      <w:pPr>
        <w:pStyle w:val="20"/>
        <w:spacing w:line="500" w:lineRule="exact"/>
        <w:jc w:val="center"/>
        <w:rPr>
          <w:rFonts w:ascii="方正小标宋简体" w:hAnsi="方正小标宋简体" w:eastAsia="方正小标宋简体" w:cs="方正小标宋简体"/>
          <w:bCs/>
          <w:kern w:val="2"/>
          <w:sz w:val="44"/>
          <w:szCs w:val="44"/>
        </w:rPr>
      </w:pPr>
      <w:r>
        <w:rPr>
          <w:rFonts w:hint="eastAsia" w:hAnsi="宋体"/>
          <w:sz w:val="32"/>
          <w:szCs w:val="32"/>
        </w:rPr>
        <w:t>根据磋商文件规定及供应商提供的材料自行编写目录（部分格式后附）。</w:t>
      </w:r>
      <w:r>
        <w:rPr>
          <w:rFonts w:hAnsi="宋体"/>
          <w:b/>
          <w:bCs/>
          <w:sz w:val="32"/>
          <w:szCs w:val="32"/>
        </w:rPr>
        <w:br w:type="page"/>
      </w:r>
      <w:r>
        <w:rPr>
          <w:rFonts w:hint="eastAsia" w:ascii="方正小标宋简体" w:hAnsi="方正小标宋简体" w:eastAsia="方正小标宋简体" w:cs="方正小标宋简体"/>
          <w:bCs/>
          <w:kern w:val="2"/>
          <w:sz w:val="44"/>
          <w:szCs w:val="44"/>
        </w:rPr>
        <w:t>响应函</w:t>
      </w:r>
    </w:p>
    <w:p w14:paraId="6ED9BDB2">
      <w:pPr>
        <w:pStyle w:val="20"/>
        <w:spacing w:line="500" w:lineRule="exact"/>
        <w:rPr>
          <w:rFonts w:hAnsi="宋体" w:cs="宋体"/>
          <w:sz w:val="32"/>
        </w:rPr>
      </w:pPr>
    </w:p>
    <w:p w14:paraId="03820913">
      <w:pPr>
        <w:spacing w:line="360" w:lineRule="auto"/>
        <w:contextualSpacing/>
        <w:jc w:val="lef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[采购组织机构]：</w:t>
      </w:r>
    </w:p>
    <w:p w14:paraId="78462896">
      <w:pPr>
        <w:spacing w:line="360" w:lineRule="auto"/>
        <w:ind w:firstLine="480" w:firstLineChars="200"/>
        <w:contextualSpacing/>
        <w:rPr>
          <w:rFonts w:ascii="宋体" w:hAnsi="宋体" w:cs="宋体"/>
          <w:sz w:val="24"/>
        </w:rPr>
      </w:pPr>
      <w:r>
        <w:rPr>
          <w:rFonts w:hint="eastAsia" w:ascii="宋体" w:hAnsi="宋体" w:cs="宋体"/>
          <w:sz w:val="24"/>
        </w:rPr>
        <w:t>我方已仔细阅读了贵方组织的</w:t>
      </w:r>
      <w:r>
        <w:rPr>
          <w:rFonts w:hint="eastAsia" w:ascii="宋体" w:hAnsi="宋体" w:cs="宋体"/>
          <w:sz w:val="24"/>
          <w:u w:val="single"/>
        </w:rPr>
        <w:t xml:space="preserve"> [项目名称] </w:t>
      </w:r>
      <w:r>
        <w:rPr>
          <w:rFonts w:hint="eastAsia" w:ascii="宋体" w:hAnsi="宋体" w:cs="宋体"/>
          <w:sz w:val="24"/>
        </w:rPr>
        <w:t>项目</w:t>
      </w:r>
      <w:r>
        <w:rPr>
          <w:rFonts w:hint="eastAsia" w:ascii="宋体" w:hAnsi="宋体" w:cs="宋体"/>
          <w:sz w:val="24"/>
          <w:u w:val="single"/>
        </w:rPr>
        <w:t>（项目编号）</w:t>
      </w:r>
      <w:r>
        <w:rPr>
          <w:rFonts w:hint="eastAsia" w:ascii="宋体" w:hAnsi="宋体" w:cs="宋体"/>
          <w:sz w:val="24"/>
        </w:rPr>
        <w:t>分标</w:t>
      </w:r>
      <w:r>
        <w:rPr>
          <w:rFonts w:hint="eastAsia" w:ascii="宋体" w:hAnsi="宋体" w:cs="宋体"/>
          <w:sz w:val="24"/>
          <w:u w:val="single"/>
        </w:rPr>
        <w:t xml:space="preserve">    </w:t>
      </w:r>
      <w:r>
        <w:rPr>
          <w:rFonts w:hint="eastAsia" w:ascii="宋体" w:hAnsi="宋体" w:cs="宋体"/>
          <w:sz w:val="24"/>
        </w:rPr>
        <w:t>的竞争性磋商采购文件的全部内容，现正式递交下述文件参加贵方组织的本次政府采购活动：</w:t>
      </w:r>
    </w:p>
    <w:p w14:paraId="3B1A916B">
      <w:pPr>
        <w:spacing w:line="360" w:lineRule="auto"/>
        <w:ind w:firstLine="480" w:firstLineChars="200"/>
        <w:contextualSpacing/>
        <w:rPr>
          <w:rFonts w:ascii="宋体" w:hAnsi="宋体" w:cs="宋体"/>
          <w:sz w:val="24"/>
        </w:rPr>
      </w:pPr>
      <w:r>
        <w:rPr>
          <w:rFonts w:hint="eastAsia" w:ascii="宋体" w:hAnsi="宋体" w:cs="宋体"/>
          <w:sz w:val="24"/>
        </w:rPr>
        <w:t>一、报价文件电子版</w:t>
      </w:r>
      <w:r>
        <w:rPr>
          <w:rFonts w:hint="eastAsia" w:ascii="宋体" w:hAnsi="宋体" w:cs="宋体"/>
          <w:sz w:val="24"/>
          <w:u w:val="single"/>
        </w:rPr>
        <w:t xml:space="preserve">  </w:t>
      </w:r>
      <w:r>
        <w:rPr>
          <w:rFonts w:hint="eastAsia" w:ascii="宋体" w:hAnsi="宋体" w:cs="宋体"/>
          <w:sz w:val="24"/>
        </w:rPr>
        <w:t>份（包含按“第二章 供应商须知”提交的全部文件）；</w:t>
      </w:r>
    </w:p>
    <w:p w14:paraId="24E005A8">
      <w:pPr>
        <w:spacing w:line="360" w:lineRule="auto"/>
        <w:ind w:firstLine="480" w:firstLineChars="200"/>
        <w:contextualSpacing/>
        <w:rPr>
          <w:rFonts w:ascii="宋体" w:hAnsi="宋体" w:cs="宋体"/>
          <w:sz w:val="24"/>
        </w:rPr>
      </w:pPr>
      <w:r>
        <w:rPr>
          <w:rFonts w:hint="eastAsia" w:ascii="宋体" w:hAnsi="宋体" w:cs="宋体"/>
          <w:sz w:val="24"/>
        </w:rPr>
        <w:t>二、技术文件电子版</w:t>
      </w:r>
      <w:r>
        <w:rPr>
          <w:rFonts w:hint="eastAsia" w:ascii="宋体" w:hAnsi="宋体" w:cs="宋体"/>
          <w:sz w:val="24"/>
          <w:u w:val="single"/>
        </w:rPr>
        <w:t xml:space="preserve">  </w:t>
      </w:r>
      <w:r>
        <w:rPr>
          <w:rFonts w:hint="eastAsia" w:ascii="宋体" w:hAnsi="宋体" w:cs="宋体"/>
          <w:sz w:val="24"/>
        </w:rPr>
        <w:t>份（包含按“第二章 供应商须知”提交的全部文件）；商务文件电子版</w:t>
      </w:r>
      <w:r>
        <w:rPr>
          <w:rFonts w:hint="eastAsia" w:ascii="宋体" w:hAnsi="宋体" w:cs="宋体"/>
          <w:sz w:val="24"/>
          <w:u w:val="single"/>
        </w:rPr>
        <w:t xml:space="preserve">  </w:t>
      </w:r>
      <w:r>
        <w:rPr>
          <w:rFonts w:hint="eastAsia" w:ascii="宋体" w:hAnsi="宋体" w:cs="宋体"/>
          <w:sz w:val="24"/>
        </w:rPr>
        <w:t>份（包含按“第二章 供应商须知”提交的全部文件）；（商务技术文件已合并装订成册）</w:t>
      </w:r>
    </w:p>
    <w:p w14:paraId="27599919">
      <w:pPr>
        <w:spacing w:line="360" w:lineRule="auto"/>
        <w:ind w:firstLine="480" w:firstLineChars="200"/>
        <w:contextualSpacing/>
        <w:rPr>
          <w:rFonts w:ascii="宋体" w:hAnsi="宋体" w:cs="宋体"/>
          <w:sz w:val="24"/>
        </w:rPr>
      </w:pPr>
      <w:r>
        <w:rPr>
          <w:rFonts w:hint="eastAsia" w:ascii="宋体" w:hAnsi="宋体" w:cs="宋体"/>
          <w:sz w:val="24"/>
        </w:rPr>
        <w:t>三、资格证明文件电子版（包含按“第二章供应商须知”提交的全部文件）；</w:t>
      </w:r>
    </w:p>
    <w:p w14:paraId="7A4C25DF">
      <w:pPr>
        <w:spacing w:line="360" w:lineRule="auto"/>
        <w:ind w:firstLine="480" w:firstLineChars="200"/>
        <w:contextualSpacing/>
        <w:rPr>
          <w:rFonts w:ascii="宋体" w:hAnsi="宋体" w:cs="宋体"/>
          <w:sz w:val="24"/>
        </w:rPr>
      </w:pPr>
      <w:r>
        <w:rPr>
          <w:rFonts w:hint="eastAsia" w:ascii="宋体" w:hAnsi="宋体" w:cs="宋体"/>
          <w:sz w:val="24"/>
        </w:rPr>
        <w:t>据此函，签字人兹宣布：</w:t>
      </w:r>
    </w:p>
    <w:p w14:paraId="2160ACDB">
      <w:pPr>
        <w:spacing w:line="360" w:lineRule="auto"/>
        <w:ind w:firstLine="480" w:firstLineChars="200"/>
        <w:contextualSpacing/>
        <w:rPr>
          <w:rFonts w:ascii="宋体" w:hAnsi="宋体" w:cs="宋体"/>
          <w:sz w:val="24"/>
        </w:rPr>
      </w:pPr>
      <w:r>
        <w:rPr>
          <w:rFonts w:hint="eastAsia" w:ascii="宋体" w:hAnsi="宋体" w:cs="宋体"/>
          <w:sz w:val="24"/>
        </w:rPr>
        <w:t>1、我方愿意以</w:t>
      </w:r>
      <w:r>
        <w:rPr>
          <w:rFonts w:hint="eastAsia" w:ascii="宋体" w:hAnsi="宋体" w:cs="宋体"/>
          <w:sz w:val="24"/>
          <w:u w:val="single"/>
        </w:rPr>
        <w:t>（大写）人民币              （￥          元)</w:t>
      </w:r>
      <w:r>
        <w:rPr>
          <w:rFonts w:hint="eastAsia" w:ascii="宋体" w:hAnsi="宋体" w:cs="宋体"/>
          <w:sz w:val="24"/>
        </w:rPr>
        <w:t>的竞标总报价（其中</w:t>
      </w:r>
      <w:r>
        <w:rPr>
          <w:rFonts w:hint="eastAsia" w:ascii="宋体" w:hAnsi="宋体" w:cs="仿宋_GB2312"/>
          <w:sz w:val="24"/>
        </w:rPr>
        <w:t>按要求采用无人机获取指定作业范围的影像数据</w:t>
      </w:r>
      <w:r>
        <w:rPr>
          <w:rFonts w:hint="eastAsia" w:ascii="宋体" w:hAnsi="宋体" w:cs="仿宋_GB2312"/>
          <w:sz w:val="24"/>
          <w:u w:val="single"/>
        </w:rPr>
        <w:t xml:space="preserve">    </w:t>
      </w:r>
      <w:r>
        <w:rPr>
          <w:rFonts w:hint="eastAsia" w:ascii="宋体" w:hAnsi="宋体" w:cs="仿宋_GB2312"/>
          <w:sz w:val="24"/>
          <w:lang w:bidi="ar"/>
        </w:rPr>
        <w:t>元/</w:t>
      </w:r>
      <w:r>
        <w:rPr>
          <w:rFonts w:ascii="宋体" w:hAnsi="宋体" w:cs="仿宋_GB2312"/>
          <w:sz w:val="24"/>
          <w:lang w:bidi="ar"/>
        </w:rPr>
        <w:t>平方公里</w:t>
      </w:r>
      <w:r>
        <w:rPr>
          <w:rFonts w:hint="eastAsia" w:ascii="宋体" w:hAnsi="宋体" w:cs="仿宋_GB2312"/>
          <w:sz w:val="24"/>
          <w:lang w:bidi="ar"/>
        </w:rPr>
        <w:t>，</w:t>
      </w:r>
      <w:r>
        <w:rPr>
          <w:rFonts w:ascii="宋体" w:hAnsi="宋体" w:cs="仿宋_GB2312"/>
          <w:sz w:val="24"/>
          <w:lang w:bidi="ar"/>
        </w:rPr>
        <w:t>卫星遥感编程（存档）影像图斑</w:t>
      </w:r>
      <w:r>
        <w:rPr>
          <w:rFonts w:hint="eastAsia" w:ascii="宋体" w:hAnsi="宋体" w:cs="仿宋_GB2312"/>
          <w:sz w:val="24"/>
          <w:u w:val="single"/>
          <w:lang w:bidi="ar"/>
        </w:rPr>
        <w:t xml:space="preserve">    </w:t>
      </w:r>
      <w:r>
        <w:rPr>
          <w:rFonts w:hint="eastAsia" w:ascii="宋体" w:hAnsi="宋体" w:cs="仿宋_GB2312"/>
          <w:sz w:val="24"/>
          <w:lang w:bidi="ar"/>
        </w:rPr>
        <w:t>元/个</w:t>
      </w:r>
      <w:r>
        <w:rPr>
          <w:rFonts w:hint="eastAsia" w:ascii="宋体" w:hAnsi="宋体" w:cs="宋体"/>
          <w:sz w:val="24"/>
        </w:rPr>
        <w:t>），提供本项目竞争性磋商采购文件第三章“采购需求”中</w:t>
      </w:r>
      <w:r>
        <w:rPr>
          <w:rFonts w:hint="eastAsia" w:ascii="宋体" w:hAnsi="宋体" w:cs="宋体"/>
          <w:sz w:val="24"/>
          <w:u w:val="single"/>
        </w:rPr>
        <w:t xml:space="preserve">    </w:t>
      </w:r>
      <w:r>
        <w:rPr>
          <w:rFonts w:hint="eastAsia" w:ascii="宋体" w:hAnsi="宋体" w:cs="宋体"/>
          <w:sz w:val="24"/>
        </w:rPr>
        <w:t>分标相应的采购内容：</w:t>
      </w:r>
    </w:p>
    <w:p w14:paraId="0CACC025">
      <w:pPr>
        <w:spacing w:line="360" w:lineRule="auto"/>
        <w:ind w:firstLine="480" w:firstLineChars="200"/>
        <w:contextualSpacing/>
        <w:rPr>
          <w:rFonts w:ascii="宋体" w:hAnsi="宋体" w:cs="宋体"/>
          <w:sz w:val="24"/>
        </w:rPr>
      </w:pPr>
      <w:r>
        <w:rPr>
          <w:rFonts w:hint="eastAsia" w:ascii="宋体" w:hAnsi="宋体" w:cs="宋体"/>
          <w:sz w:val="24"/>
        </w:rPr>
        <w:t>2、我方同意自本项目竞争性磋商采购文件采购公告规定的递交响应文件截止时间起遵循本响应函，并承诺在“第二章 供应商须知”规定的响应有效期内不修改、撤销响应文件。</w:t>
      </w:r>
    </w:p>
    <w:p w14:paraId="6C434A61">
      <w:pPr>
        <w:spacing w:line="360" w:lineRule="auto"/>
        <w:ind w:firstLine="480" w:firstLineChars="200"/>
        <w:contextualSpacing/>
        <w:rPr>
          <w:rFonts w:ascii="宋体" w:hAnsi="宋体" w:cs="宋体"/>
          <w:sz w:val="24"/>
        </w:rPr>
      </w:pPr>
      <w:r>
        <w:rPr>
          <w:rFonts w:hint="eastAsia" w:ascii="宋体" w:hAnsi="宋体" w:cs="宋体"/>
          <w:sz w:val="24"/>
        </w:rPr>
        <w:t>3、我方在此声明，所递交的响应文件及有关资料内容完整、真实和准确。</w:t>
      </w:r>
    </w:p>
    <w:p w14:paraId="0992BA53">
      <w:pPr>
        <w:spacing w:line="360" w:lineRule="auto"/>
        <w:ind w:firstLine="480" w:firstLineChars="200"/>
        <w:contextualSpacing/>
        <w:rPr>
          <w:rFonts w:ascii="宋体" w:hAnsi="宋体" w:cs="宋体"/>
          <w:sz w:val="24"/>
        </w:rPr>
      </w:pPr>
      <w:r>
        <w:rPr>
          <w:rFonts w:hint="eastAsia" w:ascii="宋体" w:hAnsi="宋体" w:cs="宋体"/>
          <w:sz w:val="24"/>
        </w:rPr>
        <w:t>4、如本项目采购内容涉及须符合国家强制规定的，我方承诺我方本次竞标均符合国家有关强制规定。</w:t>
      </w:r>
    </w:p>
    <w:p w14:paraId="02AA57B8">
      <w:pPr>
        <w:spacing w:line="360" w:lineRule="auto"/>
        <w:ind w:firstLine="480" w:firstLineChars="200"/>
        <w:contextualSpacing/>
        <w:rPr>
          <w:rFonts w:ascii="宋体" w:hAnsi="宋体" w:cs="宋体"/>
          <w:sz w:val="24"/>
        </w:rPr>
      </w:pPr>
      <w:r>
        <w:rPr>
          <w:rFonts w:hint="eastAsia" w:ascii="宋体" w:hAnsi="宋体" w:cs="宋体"/>
          <w:sz w:val="24"/>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24BC92F6">
      <w:pPr>
        <w:spacing w:line="360" w:lineRule="auto"/>
        <w:ind w:firstLine="480" w:firstLineChars="200"/>
        <w:contextualSpacing/>
        <w:rPr>
          <w:rFonts w:ascii="宋体" w:hAnsi="宋体" w:cs="宋体"/>
          <w:sz w:val="24"/>
        </w:rPr>
      </w:pPr>
      <w:r>
        <w:rPr>
          <w:rFonts w:hint="eastAsia" w:ascii="宋体" w:hAnsi="宋体" w:cs="宋体"/>
          <w:sz w:val="24"/>
        </w:rPr>
        <w:t>6、我方已详细审核竞争性磋商采购文件，我方知道必须放弃提出含糊不清或误解问题的权利。</w:t>
      </w:r>
    </w:p>
    <w:p w14:paraId="49C58139">
      <w:pPr>
        <w:spacing w:line="360" w:lineRule="auto"/>
        <w:ind w:firstLine="480" w:firstLineChars="200"/>
        <w:contextualSpacing/>
        <w:rPr>
          <w:rFonts w:ascii="宋体" w:hAnsi="宋体" w:cs="宋体"/>
          <w:sz w:val="24"/>
        </w:rPr>
      </w:pPr>
      <w:r>
        <w:rPr>
          <w:rFonts w:hint="eastAsia" w:ascii="宋体" w:hAnsi="宋体" w:cs="宋体"/>
          <w:sz w:val="24"/>
        </w:rPr>
        <w:t>7、我方承诺满足竞争性磋商采购文件第六章“合同文本”的条款，承担完成合同的责任和义务。</w:t>
      </w:r>
    </w:p>
    <w:p w14:paraId="686A0B28">
      <w:pPr>
        <w:spacing w:line="360" w:lineRule="auto"/>
        <w:ind w:firstLine="480" w:firstLineChars="200"/>
        <w:contextualSpacing/>
        <w:rPr>
          <w:rFonts w:ascii="宋体" w:hAnsi="宋体" w:cs="宋体"/>
          <w:sz w:val="24"/>
        </w:rPr>
      </w:pPr>
      <w:r>
        <w:rPr>
          <w:rFonts w:hint="eastAsia" w:ascii="宋体" w:hAnsi="宋体" w:cs="宋体"/>
          <w:sz w:val="24"/>
        </w:rPr>
        <w:t>8、我方同意应贵方要求提供与本竞标有关的任何数据或资料。若贵方需要，我方愿意提供我方作出的一切承诺的证明材料。</w:t>
      </w:r>
    </w:p>
    <w:p w14:paraId="2089C3B2">
      <w:pPr>
        <w:spacing w:line="360" w:lineRule="auto"/>
        <w:ind w:firstLine="480" w:firstLineChars="200"/>
        <w:contextualSpacing/>
        <w:rPr>
          <w:rFonts w:ascii="宋体" w:hAnsi="宋体" w:cs="宋体"/>
          <w:sz w:val="24"/>
        </w:rPr>
      </w:pPr>
      <w:r>
        <w:rPr>
          <w:rFonts w:hint="eastAsia" w:ascii="宋体" w:hAnsi="宋体" w:cs="宋体"/>
          <w:sz w:val="24"/>
        </w:rPr>
        <w:t>9、我方完全理解贵方不一定接受响应报价最低的竞标人为成交供应商的行为。</w:t>
      </w:r>
    </w:p>
    <w:p w14:paraId="347711E7">
      <w:pPr>
        <w:spacing w:line="360" w:lineRule="auto"/>
        <w:ind w:firstLine="480" w:firstLineChars="200"/>
        <w:contextualSpacing/>
        <w:rPr>
          <w:rFonts w:ascii="宋体" w:hAnsi="宋体" w:cs="宋体"/>
          <w:sz w:val="24"/>
        </w:rPr>
      </w:pPr>
      <w:r>
        <w:rPr>
          <w:rFonts w:hint="eastAsia" w:ascii="宋体" w:hAnsi="宋体" w:cs="宋体"/>
          <w:sz w:val="24"/>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254CE6B">
      <w:pPr>
        <w:spacing w:line="360" w:lineRule="auto"/>
        <w:ind w:firstLine="480" w:firstLineChars="200"/>
        <w:contextualSpacing/>
        <w:rPr>
          <w:rFonts w:ascii="宋体" w:hAnsi="宋体" w:cs="宋体"/>
          <w:sz w:val="24"/>
        </w:rPr>
      </w:pPr>
      <w:r>
        <w:rPr>
          <w:rFonts w:hint="eastAsia" w:ascii="宋体" w:hAnsi="宋体" w:cs="宋体"/>
          <w:sz w:val="24"/>
        </w:rPr>
        <w:t>（1） 提供虚假材料谋取中标、成交的；</w:t>
      </w:r>
    </w:p>
    <w:p w14:paraId="6360595E">
      <w:pPr>
        <w:spacing w:line="360" w:lineRule="auto"/>
        <w:ind w:firstLine="480" w:firstLineChars="200"/>
        <w:contextualSpacing/>
        <w:rPr>
          <w:rFonts w:ascii="宋体" w:hAnsi="宋体" w:cs="宋体"/>
          <w:sz w:val="24"/>
        </w:rPr>
      </w:pPr>
      <w:r>
        <w:rPr>
          <w:rFonts w:hint="eastAsia" w:ascii="宋体" w:hAnsi="宋体" w:cs="宋体"/>
          <w:sz w:val="24"/>
        </w:rPr>
        <w:t>（2） 采取不正当手段诋毁、排挤其他供应商的；</w:t>
      </w:r>
    </w:p>
    <w:p w14:paraId="6BD9B26C">
      <w:pPr>
        <w:spacing w:line="360" w:lineRule="auto"/>
        <w:ind w:firstLine="480" w:firstLineChars="200"/>
        <w:contextualSpacing/>
        <w:rPr>
          <w:rFonts w:ascii="宋体" w:hAnsi="宋体" w:cs="宋体"/>
          <w:sz w:val="24"/>
        </w:rPr>
      </w:pPr>
      <w:r>
        <w:rPr>
          <w:rFonts w:hint="eastAsia" w:ascii="宋体" w:hAnsi="宋体" w:cs="宋体"/>
          <w:sz w:val="24"/>
        </w:rPr>
        <w:t>（3） 与采购人、其他供应商或者采购代理机构恶意串通的；</w:t>
      </w:r>
    </w:p>
    <w:p w14:paraId="57F6A4BB">
      <w:pPr>
        <w:spacing w:line="360" w:lineRule="auto"/>
        <w:ind w:firstLine="480" w:firstLineChars="200"/>
        <w:contextualSpacing/>
        <w:rPr>
          <w:rFonts w:ascii="宋体" w:hAnsi="宋体" w:cs="宋体"/>
          <w:sz w:val="24"/>
        </w:rPr>
      </w:pPr>
      <w:r>
        <w:rPr>
          <w:rFonts w:hint="eastAsia" w:ascii="宋体" w:hAnsi="宋体" w:cs="宋体"/>
          <w:sz w:val="24"/>
        </w:rPr>
        <w:t>（4） 向采购人、采购代理机构行贿或者提供其他不正当利益的；</w:t>
      </w:r>
    </w:p>
    <w:p w14:paraId="704B51F1">
      <w:pPr>
        <w:spacing w:line="360" w:lineRule="auto"/>
        <w:ind w:firstLine="480" w:firstLineChars="200"/>
        <w:contextualSpacing/>
        <w:rPr>
          <w:rFonts w:ascii="宋体" w:hAnsi="宋体" w:cs="宋体"/>
          <w:sz w:val="24"/>
        </w:rPr>
      </w:pPr>
      <w:r>
        <w:rPr>
          <w:rFonts w:hint="eastAsia" w:ascii="宋体" w:hAnsi="宋体" w:cs="宋体"/>
          <w:sz w:val="24"/>
        </w:rPr>
        <w:t>（5） 在采购过程中与采购人进行协商磋商的；</w:t>
      </w:r>
    </w:p>
    <w:p w14:paraId="29F34E71">
      <w:pPr>
        <w:spacing w:line="360" w:lineRule="auto"/>
        <w:ind w:firstLine="480" w:firstLineChars="200"/>
        <w:contextualSpacing/>
        <w:rPr>
          <w:rFonts w:ascii="宋体" w:hAnsi="宋体" w:cs="宋体"/>
          <w:sz w:val="24"/>
        </w:rPr>
      </w:pPr>
      <w:r>
        <w:rPr>
          <w:rFonts w:hint="eastAsia" w:ascii="宋体" w:hAnsi="宋体" w:cs="宋体"/>
          <w:sz w:val="24"/>
        </w:rPr>
        <w:t>（6） 拒绝有关部门监督检查或提供虚假情况的。</w:t>
      </w:r>
    </w:p>
    <w:p w14:paraId="6AA64334">
      <w:pPr>
        <w:spacing w:line="360" w:lineRule="auto"/>
        <w:ind w:firstLine="480" w:firstLineChars="200"/>
        <w:contextualSpacing/>
        <w:rPr>
          <w:rFonts w:ascii="宋体" w:hAnsi="宋体" w:cs="宋体"/>
          <w:sz w:val="24"/>
        </w:rPr>
      </w:pPr>
      <w:r>
        <w:rPr>
          <w:rFonts w:hint="eastAsia" w:ascii="宋体" w:hAnsi="宋体" w:cs="宋体"/>
          <w:sz w:val="24"/>
        </w:rPr>
        <w:t>11.与本磋商有关的一切正式往来信函请寄：</w:t>
      </w:r>
    </w:p>
    <w:p w14:paraId="78E87949">
      <w:pPr>
        <w:pStyle w:val="20"/>
        <w:spacing w:line="360" w:lineRule="auto"/>
        <w:ind w:firstLine="420"/>
        <w:rPr>
          <w:rFonts w:hAnsi="宋体" w:cs="宋体"/>
          <w:sz w:val="24"/>
          <w:szCs w:val="24"/>
        </w:rPr>
      </w:pPr>
      <w:r>
        <w:rPr>
          <w:rFonts w:hint="eastAsia" w:hAnsi="宋体" w:cs="宋体"/>
          <w:sz w:val="24"/>
          <w:szCs w:val="24"/>
        </w:rPr>
        <w:t>地址：</w:t>
      </w:r>
      <w:r>
        <w:rPr>
          <w:rFonts w:hint="eastAsia" w:hAnsi="宋体" w:cs="宋体"/>
          <w:sz w:val="24"/>
          <w:szCs w:val="24"/>
          <w:u w:val="single"/>
        </w:rPr>
        <w:t xml:space="preserve">                                                        </w:t>
      </w:r>
      <w:r>
        <w:rPr>
          <w:rFonts w:hint="eastAsia" w:hAnsi="宋体" w:cs="宋体"/>
          <w:sz w:val="24"/>
          <w:szCs w:val="24"/>
        </w:rPr>
        <w:t xml:space="preserve"> </w:t>
      </w:r>
    </w:p>
    <w:p w14:paraId="10BB88DD">
      <w:pPr>
        <w:pStyle w:val="20"/>
        <w:spacing w:line="360" w:lineRule="auto"/>
        <w:ind w:firstLine="420"/>
        <w:rPr>
          <w:rFonts w:hAnsi="宋体" w:cs="宋体"/>
          <w:sz w:val="24"/>
          <w:szCs w:val="24"/>
          <w:u w:val="single"/>
        </w:rPr>
      </w:pPr>
      <w:r>
        <w:rPr>
          <w:rFonts w:hint="eastAsia" w:hAnsi="宋体" w:cs="宋体"/>
          <w:sz w:val="24"/>
          <w:szCs w:val="24"/>
        </w:rPr>
        <w:t>电话：</w:t>
      </w:r>
      <w:r>
        <w:rPr>
          <w:rFonts w:hint="eastAsia" w:hAnsi="宋体" w:cs="宋体"/>
          <w:sz w:val="24"/>
          <w:szCs w:val="24"/>
          <w:u w:val="single"/>
        </w:rPr>
        <w:t xml:space="preserve">                                      　　　　　　　　　</w:t>
      </w:r>
    </w:p>
    <w:p w14:paraId="0A7C104D">
      <w:pPr>
        <w:pStyle w:val="20"/>
        <w:spacing w:line="360" w:lineRule="auto"/>
        <w:ind w:firstLine="420"/>
        <w:rPr>
          <w:rFonts w:hAnsi="宋体" w:cs="宋体"/>
          <w:sz w:val="24"/>
          <w:szCs w:val="24"/>
        </w:rPr>
      </w:pPr>
      <w:r>
        <w:rPr>
          <w:rFonts w:hint="eastAsia" w:hAnsi="宋体" w:cs="宋体"/>
          <w:sz w:val="24"/>
          <w:szCs w:val="24"/>
        </w:rPr>
        <w:t>传真：</w:t>
      </w:r>
      <w:r>
        <w:rPr>
          <w:rFonts w:hint="eastAsia" w:hAnsi="宋体" w:cs="宋体"/>
          <w:sz w:val="24"/>
          <w:szCs w:val="24"/>
          <w:u w:val="single"/>
        </w:rPr>
        <w:t>　　　　　　　　　　　　　　　　　　　　　　　　　　　　</w:t>
      </w:r>
    </w:p>
    <w:p w14:paraId="76986B39">
      <w:pPr>
        <w:pStyle w:val="20"/>
        <w:spacing w:line="360" w:lineRule="auto"/>
        <w:ind w:firstLine="420"/>
        <w:rPr>
          <w:rFonts w:hAnsi="宋体" w:cs="宋体"/>
          <w:sz w:val="24"/>
          <w:szCs w:val="24"/>
          <w:u w:val="single"/>
        </w:rPr>
      </w:pPr>
      <w:r>
        <w:rPr>
          <w:rFonts w:hint="eastAsia" w:hAnsi="宋体" w:cs="宋体"/>
          <w:sz w:val="24"/>
          <w:szCs w:val="24"/>
        </w:rPr>
        <w:t>邮政编码：</w:t>
      </w:r>
      <w:r>
        <w:rPr>
          <w:rFonts w:hint="eastAsia" w:hAnsi="宋体" w:cs="宋体"/>
          <w:sz w:val="24"/>
          <w:szCs w:val="24"/>
          <w:u w:val="single"/>
        </w:rPr>
        <w:t xml:space="preserve">                                                    </w:t>
      </w:r>
    </w:p>
    <w:p w14:paraId="67CA0F49">
      <w:pPr>
        <w:pStyle w:val="20"/>
        <w:spacing w:line="360" w:lineRule="auto"/>
        <w:ind w:firstLine="420"/>
        <w:rPr>
          <w:rFonts w:hAnsi="宋体" w:cs="宋体"/>
          <w:sz w:val="24"/>
          <w:szCs w:val="24"/>
          <w:u w:val="single"/>
        </w:rPr>
      </w:pPr>
      <w:r>
        <w:rPr>
          <w:rFonts w:hint="eastAsia" w:hAnsi="宋体" w:cs="宋体"/>
          <w:sz w:val="24"/>
          <w:szCs w:val="24"/>
        </w:rPr>
        <w:t>开户名称：</w:t>
      </w:r>
      <w:r>
        <w:rPr>
          <w:rFonts w:hint="eastAsia" w:hAnsi="宋体" w:cs="宋体"/>
          <w:sz w:val="24"/>
          <w:szCs w:val="24"/>
          <w:u w:val="single"/>
        </w:rPr>
        <w:t xml:space="preserve">                                                    </w:t>
      </w:r>
    </w:p>
    <w:p w14:paraId="1DF1CA59">
      <w:pPr>
        <w:pStyle w:val="20"/>
        <w:spacing w:line="360" w:lineRule="auto"/>
        <w:ind w:firstLine="420"/>
        <w:rPr>
          <w:rFonts w:hAnsi="宋体" w:cs="宋体"/>
          <w:sz w:val="24"/>
          <w:szCs w:val="24"/>
          <w:u w:val="single"/>
        </w:rPr>
      </w:pPr>
      <w:r>
        <w:rPr>
          <w:rFonts w:hint="eastAsia" w:hAnsi="宋体" w:cs="宋体"/>
          <w:sz w:val="24"/>
          <w:szCs w:val="24"/>
        </w:rPr>
        <w:t>开户银行：</w:t>
      </w:r>
      <w:r>
        <w:rPr>
          <w:rFonts w:hint="eastAsia" w:hAnsi="宋体" w:cs="宋体"/>
          <w:sz w:val="24"/>
          <w:szCs w:val="24"/>
          <w:u w:val="single"/>
        </w:rPr>
        <w:t xml:space="preserve">                                                    </w:t>
      </w:r>
    </w:p>
    <w:p w14:paraId="25232BFC">
      <w:pPr>
        <w:pStyle w:val="20"/>
        <w:spacing w:line="360" w:lineRule="auto"/>
        <w:ind w:firstLine="420"/>
        <w:rPr>
          <w:rFonts w:hAnsi="宋体" w:cs="宋体"/>
          <w:sz w:val="24"/>
          <w:szCs w:val="24"/>
          <w:u w:val="single"/>
        </w:rPr>
      </w:pPr>
      <w:r>
        <w:rPr>
          <w:rFonts w:hint="eastAsia" w:hAnsi="宋体" w:cs="宋体"/>
          <w:sz w:val="24"/>
          <w:szCs w:val="24"/>
        </w:rPr>
        <w:t>银行账号：</w:t>
      </w:r>
      <w:r>
        <w:rPr>
          <w:rFonts w:hint="eastAsia" w:hAnsi="宋体" w:cs="宋体"/>
          <w:sz w:val="24"/>
          <w:szCs w:val="24"/>
          <w:u w:val="single"/>
        </w:rPr>
        <w:t xml:space="preserve">                                                    </w:t>
      </w:r>
    </w:p>
    <w:p w14:paraId="59170DA8">
      <w:pPr>
        <w:spacing w:line="360" w:lineRule="auto"/>
        <w:ind w:firstLine="480" w:firstLineChars="200"/>
        <w:contextualSpacing/>
        <w:rPr>
          <w:rFonts w:ascii="宋体" w:hAnsi="宋体" w:cs="宋体"/>
          <w:sz w:val="24"/>
        </w:rPr>
      </w:pPr>
      <w:r>
        <w:rPr>
          <w:rFonts w:hint="eastAsia" w:ascii="宋体" w:hAnsi="宋体" w:cs="宋体"/>
          <w:sz w:val="24"/>
        </w:rPr>
        <w:t>特此承诺。</w:t>
      </w:r>
    </w:p>
    <w:p w14:paraId="5EC85F71">
      <w:pPr>
        <w:spacing w:line="360" w:lineRule="auto"/>
        <w:ind w:firstLine="480" w:firstLineChars="200"/>
        <w:contextualSpacing/>
        <w:rPr>
          <w:rFonts w:ascii="宋体" w:hAnsi="宋体" w:cs="宋体"/>
          <w:sz w:val="24"/>
        </w:rPr>
      </w:pPr>
    </w:p>
    <w:p w14:paraId="7580AB5B">
      <w:pPr>
        <w:spacing w:line="360" w:lineRule="auto"/>
        <w:contextualSpacing/>
        <w:rPr>
          <w:rFonts w:ascii="宋体" w:hAnsi="宋体" w:cs="宋体"/>
          <w:sz w:val="24"/>
        </w:rPr>
      </w:pPr>
      <w:r>
        <w:rPr>
          <w:rFonts w:hint="eastAsia" w:ascii="宋体" w:hAnsi="宋体" w:cs="宋体"/>
          <w:sz w:val="24"/>
        </w:rPr>
        <w:t>供应商名称（电子签章）：</w:t>
      </w:r>
    </w:p>
    <w:p w14:paraId="607A9F34">
      <w:pPr>
        <w:spacing w:line="360" w:lineRule="auto"/>
        <w:contextualSpacing/>
        <w:rPr>
          <w:rFonts w:ascii="宋体" w:hAnsi="宋体" w:cs="宋体"/>
          <w:sz w:val="24"/>
        </w:rPr>
      </w:pPr>
      <w:r>
        <w:rPr>
          <w:rFonts w:hint="eastAsia" w:ascii="宋体" w:hAnsi="宋体" w:cs="宋体"/>
          <w:sz w:val="24"/>
        </w:rPr>
        <w:t>日期：   年  月   日</w:t>
      </w:r>
    </w:p>
    <w:p w14:paraId="65771EAC">
      <w:pPr>
        <w:spacing w:line="520" w:lineRule="exact"/>
        <w:jc w:val="center"/>
        <w:rPr>
          <w:rFonts w:ascii="方正小标宋简体" w:hAnsi="方正小标宋简体" w:eastAsia="方正小标宋简体" w:cs="方正小标宋简体"/>
          <w:bCs/>
          <w:sz w:val="44"/>
          <w:szCs w:val="44"/>
        </w:rPr>
      </w:pPr>
    </w:p>
    <w:p w14:paraId="2F7CDE4D">
      <w:pP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br w:type="page"/>
      </w:r>
    </w:p>
    <w:p w14:paraId="5B23FD1E">
      <w:pPr>
        <w:spacing w:line="52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44"/>
          <w:szCs w:val="44"/>
        </w:rPr>
        <w:t>磋商报价表</w:t>
      </w:r>
    </w:p>
    <w:p w14:paraId="414FCE63">
      <w:pPr>
        <w:spacing w:line="440" w:lineRule="exact"/>
        <w:jc w:val="center"/>
        <w:rPr>
          <w:rFonts w:ascii="方正小标宋简体" w:hAnsi="方正小标宋简体" w:eastAsia="方正小标宋简体" w:cs="方正小标宋简体"/>
          <w:bCs/>
          <w:sz w:val="32"/>
          <w:szCs w:val="32"/>
        </w:rPr>
      </w:pPr>
    </w:p>
    <w:p w14:paraId="1AA70E32">
      <w:pPr>
        <w:spacing w:line="360" w:lineRule="auto"/>
        <w:contextualSpacing/>
        <w:rPr>
          <w:rFonts w:ascii="宋体" w:hAnsi="宋体" w:cs="仿宋_GB2312"/>
          <w:sz w:val="24"/>
        </w:rPr>
      </w:pPr>
      <w:r>
        <w:rPr>
          <w:rFonts w:hint="eastAsia" w:ascii="宋体" w:hAnsi="宋体" w:cs="仿宋_GB2312"/>
          <w:sz w:val="24"/>
        </w:rPr>
        <w:t>项目名称：2025年广西绩效管理天眼查访核验系统无人机航摄</w:t>
      </w:r>
    </w:p>
    <w:p w14:paraId="3DE40A19">
      <w:pPr>
        <w:spacing w:line="360" w:lineRule="auto"/>
        <w:contextualSpacing/>
        <w:rPr>
          <w:rFonts w:hint="eastAsia" w:ascii="宋体" w:hAnsi="宋体" w:eastAsia="宋体" w:cs="仿宋_GB2312"/>
          <w:sz w:val="24"/>
          <w:lang w:eastAsia="zh-CN"/>
        </w:rPr>
      </w:pPr>
      <w:r>
        <w:rPr>
          <w:rFonts w:hint="eastAsia" w:ascii="宋体" w:hAnsi="宋体" w:cs="仿宋_GB2312"/>
          <w:sz w:val="24"/>
        </w:rPr>
        <w:t>项目编号：</w:t>
      </w:r>
      <w:r>
        <w:rPr>
          <w:rFonts w:hint="eastAsia" w:ascii="宋体" w:hAnsi="宋体" w:cs="仿宋_GB2312"/>
          <w:sz w:val="24"/>
          <w:lang w:eastAsia="zh-CN"/>
        </w:rPr>
        <w:t>GXZC2025-C3-000333-GXCJ</w:t>
      </w:r>
    </w:p>
    <w:p w14:paraId="6355D7EF">
      <w:pPr>
        <w:spacing w:line="360" w:lineRule="auto"/>
        <w:contextualSpacing/>
        <w:rPr>
          <w:rFonts w:ascii="宋体" w:hAnsi="宋体" w:cs="仿宋_GB2312"/>
          <w:sz w:val="24"/>
          <w:u w:val="single"/>
        </w:rPr>
      </w:pPr>
      <w:r>
        <w:rPr>
          <w:rFonts w:hint="eastAsia" w:ascii="宋体" w:hAnsi="宋体" w:cs="仿宋_GB2312"/>
          <w:sz w:val="24"/>
        </w:rPr>
        <w:t>分标</w:t>
      </w:r>
      <w:r>
        <w:rPr>
          <w:rFonts w:hint="eastAsia" w:ascii="宋体" w:hAnsi="宋体" w:cs="仿宋_GB2312"/>
          <w:sz w:val="24"/>
          <w:u w:val="single"/>
        </w:rPr>
        <w:t xml:space="preserve">  </w:t>
      </w:r>
      <w:r>
        <w:rPr>
          <w:rFonts w:hint="eastAsia" w:ascii="宋体" w:hAnsi="宋体" w:cs="仿宋_GB2312"/>
          <w:sz w:val="24"/>
        </w:rPr>
        <w:t>：2025年广西绩效管理天眼查访核验系统无人机航摄</w:t>
      </w:r>
      <w:r>
        <w:rPr>
          <w:rFonts w:hint="eastAsia" w:ascii="宋体" w:hAnsi="宋体" w:cs="仿宋_GB2312"/>
          <w:sz w:val="24"/>
          <w:u w:val="single"/>
        </w:rPr>
        <w:t xml:space="preserve">   </w:t>
      </w:r>
      <w:r>
        <w:rPr>
          <w:rFonts w:hint="eastAsia" w:ascii="宋体" w:hAnsi="宋体" w:cs="仿宋_GB2312"/>
          <w:sz w:val="24"/>
        </w:rPr>
        <w:t>分标</w:t>
      </w:r>
    </w:p>
    <w:p w14:paraId="3AAA6D49">
      <w:pPr>
        <w:spacing w:line="360" w:lineRule="auto"/>
        <w:contextualSpacing/>
        <w:rPr>
          <w:rFonts w:ascii="宋体" w:hAnsi="宋体" w:cs="仿宋_GB2312"/>
          <w:sz w:val="24"/>
        </w:rPr>
      </w:pPr>
      <w:r>
        <w:rPr>
          <w:rFonts w:hint="eastAsia" w:ascii="宋体" w:hAnsi="宋体" w:cs="仿宋_GB2312"/>
          <w:sz w:val="24"/>
        </w:rPr>
        <w:t>供应商名称：</w:t>
      </w:r>
    </w:p>
    <w:p w14:paraId="17454395">
      <w:pPr>
        <w:spacing w:line="360" w:lineRule="auto"/>
        <w:contextualSpacing/>
        <w:rPr>
          <w:rFonts w:ascii="宋体" w:hAnsi="宋体" w:cs="仿宋_GB2312"/>
          <w:sz w:val="24"/>
        </w:rPr>
      </w:pPr>
      <w:r>
        <w:rPr>
          <w:rFonts w:hint="eastAsia" w:ascii="宋体" w:hAnsi="宋体" w:cs="仿宋_GB2312"/>
          <w:sz w:val="24"/>
        </w:rPr>
        <w:t>单位：元</w:t>
      </w:r>
    </w:p>
    <w:tbl>
      <w:tblPr>
        <w:tblStyle w:val="3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630"/>
        <w:gridCol w:w="1750"/>
        <w:gridCol w:w="985"/>
        <w:gridCol w:w="912"/>
        <w:gridCol w:w="1294"/>
        <w:gridCol w:w="1131"/>
        <w:gridCol w:w="806"/>
      </w:tblGrid>
      <w:tr w14:paraId="4A2B9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08E0D970">
            <w:pPr>
              <w:spacing w:line="360" w:lineRule="auto"/>
              <w:contextualSpacing/>
              <w:jc w:val="center"/>
              <w:rPr>
                <w:rFonts w:ascii="宋体" w:hAnsi="宋体" w:cs="宋体"/>
                <w:sz w:val="24"/>
              </w:rPr>
            </w:pPr>
            <w:r>
              <w:rPr>
                <w:rFonts w:hint="eastAsia" w:ascii="宋体" w:hAnsi="宋体" w:cs="宋体"/>
                <w:sz w:val="24"/>
              </w:rPr>
              <w:t>序号</w:t>
            </w:r>
          </w:p>
        </w:tc>
        <w:tc>
          <w:tcPr>
            <w:tcW w:w="1630" w:type="dxa"/>
            <w:tcBorders>
              <w:top w:val="single" w:color="auto" w:sz="4" w:space="0"/>
              <w:left w:val="single" w:color="auto" w:sz="4" w:space="0"/>
              <w:bottom w:val="single" w:color="auto" w:sz="4" w:space="0"/>
              <w:right w:val="single" w:color="auto" w:sz="4" w:space="0"/>
            </w:tcBorders>
            <w:vAlign w:val="center"/>
          </w:tcPr>
          <w:p w14:paraId="081936EB">
            <w:pPr>
              <w:spacing w:line="360" w:lineRule="auto"/>
              <w:contextualSpacing/>
              <w:jc w:val="center"/>
              <w:rPr>
                <w:rFonts w:ascii="宋体" w:hAnsi="宋体" w:cs="宋体"/>
                <w:sz w:val="24"/>
              </w:rPr>
            </w:pPr>
            <w:r>
              <w:rPr>
                <w:rFonts w:hint="eastAsia" w:ascii="宋体" w:hAnsi="宋体" w:cs="宋体"/>
                <w:sz w:val="24"/>
              </w:rPr>
              <w:t>标的的名称</w:t>
            </w:r>
          </w:p>
        </w:tc>
        <w:tc>
          <w:tcPr>
            <w:tcW w:w="1750" w:type="dxa"/>
            <w:tcBorders>
              <w:top w:val="single" w:color="auto" w:sz="4" w:space="0"/>
              <w:left w:val="single" w:color="auto" w:sz="4" w:space="0"/>
              <w:bottom w:val="single" w:color="auto" w:sz="4" w:space="0"/>
              <w:right w:val="single" w:color="auto" w:sz="4" w:space="0"/>
            </w:tcBorders>
            <w:vAlign w:val="center"/>
          </w:tcPr>
          <w:p w14:paraId="1B02D7F9">
            <w:pPr>
              <w:spacing w:line="360" w:lineRule="auto"/>
              <w:contextualSpacing/>
              <w:jc w:val="center"/>
              <w:rPr>
                <w:rFonts w:ascii="宋体" w:hAnsi="宋体" w:cs="宋体"/>
                <w:sz w:val="24"/>
              </w:rPr>
            </w:pPr>
            <w:r>
              <w:rPr>
                <w:rFonts w:hint="eastAsia" w:ascii="宋体" w:hAnsi="宋体" w:cs="宋体"/>
                <w:sz w:val="24"/>
              </w:rPr>
              <w:t>服务名称</w:t>
            </w:r>
          </w:p>
        </w:tc>
        <w:tc>
          <w:tcPr>
            <w:tcW w:w="985" w:type="dxa"/>
            <w:tcBorders>
              <w:top w:val="single" w:color="auto" w:sz="4" w:space="0"/>
              <w:left w:val="single" w:color="auto" w:sz="4" w:space="0"/>
              <w:bottom w:val="single" w:color="auto" w:sz="4" w:space="0"/>
              <w:right w:val="single" w:color="auto" w:sz="4" w:space="0"/>
            </w:tcBorders>
            <w:vAlign w:val="center"/>
          </w:tcPr>
          <w:p w14:paraId="1DC8CC92">
            <w:pPr>
              <w:pStyle w:val="14"/>
              <w:rPr>
                <w:rFonts w:ascii="宋体" w:hAnsi="宋体" w:cs="宋体"/>
                <w:sz w:val="24"/>
              </w:rPr>
            </w:pPr>
            <w:r>
              <w:rPr>
                <w:rFonts w:hint="eastAsia" w:ascii="宋体" w:hAnsi="宋体" w:cs="宋体"/>
                <w:sz w:val="24"/>
              </w:rPr>
              <w:t>数量</w:t>
            </w:r>
            <w:r>
              <w:rPr>
                <w:rFonts w:hint="eastAsia"/>
              </w:rPr>
              <w:t>①</w:t>
            </w:r>
          </w:p>
        </w:tc>
        <w:tc>
          <w:tcPr>
            <w:tcW w:w="912" w:type="dxa"/>
            <w:tcBorders>
              <w:top w:val="single" w:color="auto" w:sz="4" w:space="0"/>
              <w:left w:val="single" w:color="auto" w:sz="4" w:space="0"/>
              <w:bottom w:val="single" w:color="auto" w:sz="4" w:space="0"/>
              <w:right w:val="single" w:color="auto" w:sz="4" w:space="0"/>
            </w:tcBorders>
            <w:vAlign w:val="center"/>
          </w:tcPr>
          <w:p w14:paraId="0CF2CA51">
            <w:pPr>
              <w:spacing w:line="360" w:lineRule="auto"/>
              <w:contextualSpacing/>
              <w:jc w:val="center"/>
              <w:rPr>
                <w:rFonts w:ascii="宋体" w:hAnsi="宋体" w:cs="宋体"/>
                <w:sz w:val="24"/>
              </w:rPr>
            </w:pPr>
            <w:r>
              <w:rPr>
                <w:rFonts w:hint="eastAsia" w:ascii="宋体" w:hAnsi="宋体" w:cs="宋体"/>
                <w:sz w:val="24"/>
              </w:rPr>
              <w:t>单位</w:t>
            </w:r>
          </w:p>
        </w:tc>
        <w:tc>
          <w:tcPr>
            <w:tcW w:w="1294" w:type="dxa"/>
            <w:tcBorders>
              <w:top w:val="single" w:color="auto" w:sz="4" w:space="0"/>
              <w:left w:val="single" w:color="auto" w:sz="4" w:space="0"/>
              <w:bottom w:val="single" w:color="auto" w:sz="4" w:space="0"/>
              <w:right w:val="single" w:color="auto" w:sz="4" w:space="0"/>
            </w:tcBorders>
            <w:vAlign w:val="center"/>
          </w:tcPr>
          <w:p w14:paraId="1A1B9A31">
            <w:pPr>
              <w:spacing w:line="360" w:lineRule="auto"/>
              <w:contextualSpacing/>
              <w:jc w:val="center"/>
              <w:rPr>
                <w:rFonts w:ascii="宋体" w:hAnsi="宋体" w:cs="宋体"/>
                <w:sz w:val="24"/>
              </w:rPr>
            </w:pPr>
            <w:r>
              <w:rPr>
                <w:rFonts w:hint="eastAsia" w:ascii="宋体" w:hAnsi="宋体" w:cs="宋体"/>
                <w:sz w:val="24"/>
              </w:rPr>
              <w:t>固定综合单价②</w:t>
            </w:r>
          </w:p>
        </w:tc>
        <w:tc>
          <w:tcPr>
            <w:tcW w:w="1131" w:type="dxa"/>
            <w:tcBorders>
              <w:top w:val="single" w:color="auto" w:sz="4" w:space="0"/>
              <w:left w:val="single" w:color="auto" w:sz="4" w:space="0"/>
              <w:bottom w:val="single" w:color="auto" w:sz="4" w:space="0"/>
              <w:right w:val="single" w:color="auto" w:sz="4" w:space="0"/>
            </w:tcBorders>
            <w:vAlign w:val="center"/>
          </w:tcPr>
          <w:p w14:paraId="18BF1B96">
            <w:pPr>
              <w:spacing w:line="360" w:lineRule="auto"/>
              <w:contextualSpacing/>
              <w:jc w:val="center"/>
              <w:rPr>
                <w:rFonts w:ascii="宋体" w:hAnsi="宋体" w:cs="宋体"/>
                <w:sz w:val="24"/>
              </w:rPr>
            </w:pPr>
            <w:r>
              <w:rPr>
                <w:rFonts w:hint="eastAsia" w:ascii="宋体" w:hAnsi="宋体" w:cs="宋体"/>
                <w:sz w:val="24"/>
              </w:rPr>
              <w:t>合计</w:t>
            </w:r>
            <w:r>
              <w:rPr>
                <w:rFonts w:hint="eastAsia"/>
                <w:sz w:val="24"/>
              </w:rPr>
              <w:t>③=①×②（元）</w:t>
            </w:r>
          </w:p>
        </w:tc>
        <w:tc>
          <w:tcPr>
            <w:tcW w:w="806" w:type="dxa"/>
            <w:tcBorders>
              <w:top w:val="single" w:color="auto" w:sz="4" w:space="0"/>
              <w:left w:val="single" w:color="auto" w:sz="4" w:space="0"/>
              <w:bottom w:val="single" w:color="auto" w:sz="4" w:space="0"/>
              <w:right w:val="single" w:color="auto" w:sz="4" w:space="0"/>
            </w:tcBorders>
            <w:vAlign w:val="center"/>
          </w:tcPr>
          <w:p w14:paraId="485D23DC">
            <w:pPr>
              <w:spacing w:line="360" w:lineRule="auto"/>
              <w:contextualSpacing/>
              <w:jc w:val="center"/>
              <w:rPr>
                <w:rFonts w:ascii="宋体" w:hAnsi="宋体" w:cs="宋体"/>
                <w:sz w:val="24"/>
              </w:rPr>
            </w:pPr>
            <w:r>
              <w:rPr>
                <w:rFonts w:hint="eastAsia" w:ascii="宋体" w:hAnsi="宋体" w:cs="宋体"/>
                <w:sz w:val="24"/>
              </w:rPr>
              <w:t>备注</w:t>
            </w:r>
          </w:p>
        </w:tc>
      </w:tr>
      <w:tr w14:paraId="18DD8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126C0B30">
            <w:pPr>
              <w:spacing w:line="360" w:lineRule="auto"/>
              <w:contextualSpacing/>
              <w:jc w:val="center"/>
              <w:rPr>
                <w:rFonts w:ascii="宋体" w:hAnsi="宋体" w:cs="宋体"/>
                <w:sz w:val="24"/>
              </w:rPr>
            </w:pPr>
            <w:r>
              <w:rPr>
                <w:rFonts w:hint="eastAsia" w:ascii="宋体" w:hAnsi="宋体" w:cs="宋体"/>
                <w:sz w:val="24"/>
              </w:rPr>
              <w:t>1</w:t>
            </w:r>
          </w:p>
        </w:tc>
        <w:tc>
          <w:tcPr>
            <w:tcW w:w="1630" w:type="dxa"/>
            <w:vMerge w:val="restart"/>
            <w:tcBorders>
              <w:top w:val="single" w:color="auto" w:sz="4" w:space="0"/>
              <w:left w:val="single" w:color="auto" w:sz="4" w:space="0"/>
              <w:right w:val="single" w:color="auto" w:sz="4" w:space="0"/>
            </w:tcBorders>
            <w:vAlign w:val="center"/>
          </w:tcPr>
          <w:p w14:paraId="6A6BFB1E">
            <w:pPr>
              <w:spacing w:line="360" w:lineRule="auto"/>
              <w:contextualSpacing/>
              <w:jc w:val="center"/>
              <w:rPr>
                <w:rFonts w:ascii="宋体" w:hAnsi="宋体" w:cs="仿宋_GB2312"/>
                <w:sz w:val="24"/>
              </w:rPr>
            </w:pPr>
            <w:r>
              <w:rPr>
                <w:rFonts w:hint="eastAsia" w:ascii="宋体" w:hAnsi="宋体" w:cs="仿宋_GB2312"/>
                <w:sz w:val="24"/>
              </w:rPr>
              <w:t>2025年广西绩效管理天眼查访核验系统无人机航摄</w:t>
            </w:r>
            <w:r>
              <w:rPr>
                <w:rFonts w:hint="eastAsia" w:ascii="宋体" w:hAnsi="宋体" w:cs="仿宋_GB2312"/>
                <w:sz w:val="24"/>
                <w:u w:val="single"/>
              </w:rPr>
              <w:t xml:space="preserve">   </w:t>
            </w:r>
            <w:r>
              <w:rPr>
                <w:rFonts w:hint="eastAsia" w:ascii="宋体" w:hAnsi="宋体" w:cs="仿宋_GB2312"/>
                <w:sz w:val="24"/>
              </w:rPr>
              <w:t>分标</w:t>
            </w:r>
          </w:p>
        </w:tc>
        <w:tc>
          <w:tcPr>
            <w:tcW w:w="1750" w:type="dxa"/>
            <w:tcBorders>
              <w:top w:val="single" w:color="auto" w:sz="4" w:space="0"/>
              <w:left w:val="single" w:color="auto" w:sz="4" w:space="0"/>
              <w:bottom w:val="single" w:color="auto" w:sz="4" w:space="0"/>
              <w:right w:val="single" w:color="auto" w:sz="4" w:space="0"/>
            </w:tcBorders>
            <w:vAlign w:val="center"/>
          </w:tcPr>
          <w:p w14:paraId="1DE2E12B">
            <w:pPr>
              <w:spacing w:line="360" w:lineRule="auto"/>
              <w:contextualSpacing/>
              <w:jc w:val="center"/>
              <w:rPr>
                <w:rFonts w:ascii="宋体" w:hAnsi="宋体" w:cs="仿宋_GB2312"/>
                <w:sz w:val="24"/>
              </w:rPr>
            </w:pPr>
            <w:r>
              <w:rPr>
                <w:rFonts w:hint="eastAsia" w:ascii="宋体" w:hAnsi="宋体" w:cs="仿宋_GB2312"/>
                <w:sz w:val="24"/>
              </w:rPr>
              <w:t>按要求采用无人机获取指定作业范围的影像数据</w:t>
            </w:r>
          </w:p>
        </w:tc>
        <w:tc>
          <w:tcPr>
            <w:tcW w:w="985" w:type="dxa"/>
            <w:tcBorders>
              <w:top w:val="single" w:color="auto" w:sz="4" w:space="0"/>
              <w:left w:val="single" w:color="auto" w:sz="4" w:space="0"/>
              <w:bottom w:val="single" w:color="auto" w:sz="4" w:space="0"/>
              <w:right w:val="single" w:color="auto" w:sz="4" w:space="0"/>
            </w:tcBorders>
            <w:vAlign w:val="center"/>
          </w:tcPr>
          <w:p w14:paraId="3C6B8941">
            <w:pPr>
              <w:spacing w:line="360" w:lineRule="auto"/>
              <w:contextualSpacing/>
              <w:jc w:val="center"/>
              <w:rPr>
                <w:rFonts w:ascii="宋体" w:hAnsi="宋体" w:cs="仿宋_GB2312"/>
                <w:sz w:val="24"/>
              </w:rPr>
            </w:pPr>
            <w:r>
              <w:rPr>
                <w:rFonts w:hint="eastAsia" w:ascii="宋体" w:hAnsi="宋体" w:cs="仿宋_GB2312"/>
                <w:sz w:val="24"/>
                <w:lang w:bidi="ar"/>
              </w:rPr>
              <w:t>7</w:t>
            </w:r>
            <w:r>
              <w:rPr>
                <w:rFonts w:ascii="宋体" w:hAnsi="宋体" w:cs="仿宋_GB2312"/>
                <w:sz w:val="24"/>
                <w:lang w:bidi="ar"/>
              </w:rPr>
              <w:t>00</w:t>
            </w:r>
          </w:p>
        </w:tc>
        <w:tc>
          <w:tcPr>
            <w:tcW w:w="912" w:type="dxa"/>
            <w:tcBorders>
              <w:top w:val="single" w:color="auto" w:sz="4" w:space="0"/>
              <w:left w:val="single" w:color="auto" w:sz="4" w:space="0"/>
              <w:bottom w:val="single" w:color="auto" w:sz="4" w:space="0"/>
              <w:right w:val="single" w:color="auto" w:sz="4" w:space="0"/>
            </w:tcBorders>
            <w:vAlign w:val="center"/>
          </w:tcPr>
          <w:p w14:paraId="535C557C">
            <w:pPr>
              <w:spacing w:line="360" w:lineRule="auto"/>
              <w:contextualSpacing/>
              <w:jc w:val="center"/>
              <w:rPr>
                <w:rFonts w:ascii="宋体" w:hAnsi="宋体" w:cs="仿宋_GB2312"/>
                <w:sz w:val="24"/>
              </w:rPr>
            </w:pPr>
            <w:r>
              <w:rPr>
                <w:rFonts w:ascii="宋体" w:hAnsi="宋体" w:cs="仿宋_GB2312"/>
                <w:sz w:val="24"/>
                <w:lang w:bidi="ar"/>
              </w:rPr>
              <w:t>平方公里</w:t>
            </w:r>
          </w:p>
        </w:tc>
        <w:tc>
          <w:tcPr>
            <w:tcW w:w="1294" w:type="dxa"/>
            <w:tcBorders>
              <w:top w:val="single" w:color="auto" w:sz="4" w:space="0"/>
              <w:left w:val="single" w:color="auto" w:sz="4" w:space="0"/>
              <w:bottom w:val="single" w:color="auto" w:sz="4" w:space="0"/>
              <w:right w:val="single" w:color="auto" w:sz="4" w:space="0"/>
            </w:tcBorders>
            <w:vAlign w:val="center"/>
          </w:tcPr>
          <w:p w14:paraId="04AEA1B4">
            <w:pPr>
              <w:spacing w:line="360" w:lineRule="auto"/>
              <w:contextualSpacing/>
              <w:jc w:val="center"/>
              <w:rPr>
                <w:rFonts w:ascii="宋体" w:hAnsi="宋体" w:cs="宋体"/>
                <w:sz w:val="24"/>
              </w:rPr>
            </w:pPr>
            <w:r>
              <w:rPr>
                <w:rFonts w:hint="eastAsia" w:ascii="宋体" w:hAnsi="宋体" w:cs="仿宋_GB2312"/>
                <w:sz w:val="24"/>
                <w:u w:val="single"/>
                <w:lang w:bidi="ar"/>
              </w:rPr>
              <w:t xml:space="preserve">    </w:t>
            </w:r>
            <w:r>
              <w:rPr>
                <w:rFonts w:hint="eastAsia" w:ascii="宋体" w:hAnsi="宋体" w:cs="仿宋_GB2312"/>
                <w:sz w:val="24"/>
                <w:lang w:bidi="ar"/>
              </w:rPr>
              <w:t>元/</w:t>
            </w:r>
            <w:r>
              <w:rPr>
                <w:rFonts w:ascii="宋体" w:hAnsi="宋体" w:cs="仿宋_GB2312"/>
                <w:sz w:val="24"/>
                <w:lang w:bidi="ar"/>
              </w:rPr>
              <w:t>平方公里</w:t>
            </w:r>
          </w:p>
        </w:tc>
        <w:tc>
          <w:tcPr>
            <w:tcW w:w="1131" w:type="dxa"/>
            <w:tcBorders>
              <w:top w:val="single" w:color="auto" w:sz="4" w:space="0"/>
              <w:left w:val="single" w:color="auto" w:sz="4" w:space="0"/>
              <w:bottom w:val="single" w:color="auto" w:sz="4" w:space="0"/>
              <w:right w:val="single" w:color="auto" w:sz="4" w:space="0"/>
            </w:tcBorders>
          </w:tcPr>
          <w:p w14:paraId="7CA00856">
            <w:pPr>
              <w:spacing w:line="360" w:lineRule="auto"/>
              <w:contextualSpacing/>
              <w:rPr>
                <w:rFonts w:ascii="宋体" w:hAnsi="宋体" w:cs="宋体"/>
                <w:sz w:val="24"/>
              </w:rPr>
            </w:pPr>
          </w:p>
        </w:tc>
        <w:tc>
          <w:tcPr>
            <w:tcW w:w="806" w:type="dxa"/>
            <w:tcBorders>
              <w:top w:val="single" w:color="auto" w:sz="4" w:space="0"/>
              <w:left w:val="single" w:color="auto" w:sz="4" w:space="0"/>
              <w:bottom w:val="single" w:color="auto" w:sz="4" w:space="0"/>
              <w:right w:val="single" w:color="auto" w:sz="4" w:space="0"/>
            </w:tcBorders>
            <w:vAlign w:val="center"/>
          </w:tcPr>
          <w:p w14:paraId="6181B0AF">
            <w:pPr>
              <w:spacing w:line="360" w:lineRule="auto"/>
              <w:contextualSpacing/>
              <w:rPr>
                <w:rFonts w:ascii="宋体" w:hAnsi="宋体" w:cs="宋体"/>
                <w:sz w:val="24"/>
              </w:rPr>
            </w:pPr>
          </w:p>
        </w:tc>
      </w:tr>
      <w:tr w14:paraId="102AB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2C934F58">
            <w:pPr>
              <w:spacing w:line="360" w:lineRule="auto"/>
              <w:contextualSpacing/>
              <w:jc w:val="center"/>
              <w:rPr>
                <w:rFonts w:ascii="宋体" w:hAnsi="宋体" w:cs="宋体"/>
                <w:sz w:val="24"/>
              </w:rPr>
            </w:pPr>
            <w:r>
              <w:rPr>
                <w:rFonts w:hint="eastAsia" w:ascii="宋体" w:hAnsi="宋体" w:cs="宋体"/>
                <w:sz w:val="24"/>
              </w:rPr>
              <w:t>2</w:t>
            </w:r>
          </w:p>
        </w:tc>
        <w:tc>
          <w:tcPr>
            <w:tcW w:w="1630" w:type="dxa"/>
            <w:vMerge w:val="continue"/>
            <w:tcBorders>
              <w:left w:val="single" w:color="auto" w:sz="4" w:space="0"/>
              <w:bottom w:val="single" w:color="auto" w:sz="4" w:space="0"/>
              <w:right w:val="single" w:color="auto" w:sz="4" w:space="0"/>
            </w:tcBorders>
            <w:vAlign w:val="center"/>
          </w:tcPr>
          <w:p w14:paraId="57A69753">
            <w:pPr>
              <w:spacing w:line="360" w:lineRule="auto"/>
              <w:contextualSpacing/>
              <w:jc w:val="center"/>
              <w:rPr>
                <w:rFonts w:ascii="宋体" w:hAnsi="宋体" w:cs="仿宋_GB2312"/>
                <w:sz w:val="24"/>
              </w:rPr>
            </w:pPr>
          </w:p>
        </w:tc>
        <w:tc>
          <w:tcPr>
            <w:tcW w:w="1750" w:type="dxa"/>
            <w:tcBorders>
              <w:top w:val="single" w:color="auto" w:sz="4" w:space="0"/>
              <w:left w:val="single" w:color="auto" w:sz="4" w:space="0"/>
              <w:bottom w:val="single" w:color="auto" w:sz="4" w:space="0"/>
              <w:right w:val="single" w:color="auto" w:sz="4" w:space="0"/>
            </w:tcBorders>
            <w:vAlign w:val="center"/>
          </w:tcPr>
          <w:p w14:paraId="34C96CC3">
            <w:pPr>
              <w:spacing w:line="360" w:lineRule="auto"/>
              <w:contextualSpacing/>
              <w:jc w:val="center"/>
              <w:rPr>
                <w:rFonts w:ascii="宋体" w:hAnsi="宋体" w:cs="仿宋_GB2312"/>
                <w:sz w:val="24"/>
                <w:lang w:bidi="ar"/>
              </w:rPr>
            </w:pPr>
            <w:r>
              <w:rPr>
                <w:rFonts w:ascii="宋体" w:hAnsi="宋体" w:cs="仿宋_GB2312"/>
                <w:sz w:val="24"/>
                <w:lang w:bidi="ar"/>
              </w:rPr>
              <w:t>卫星遥感编程（存档）影像图斑</w:t>
            </w:r>
          </w:p>
        </w:tc>
        <w:tc>
          <w:tcPr>
            <w:tcW w:w="985" w:type="dxa"/>
            <w:tcBorders>
              <w:top w:val="single" w:color="auto" w:sz="4" w:space="0"/>
              <w:left w:val="single" w:color="auto" w:sz="4" w:space="0"/>
              <w:bottom w:val="single" w:color="auto" w:sz="4" w:space="0"/>
              <w:right w:val="single" w:color="auto" w:sz="4" w:space="0"/>
            </w:tcBorders>
            <w:vAlign w:val="center"/>
          </w:tcPr>
          <w:p w14:paraId="0183B11E">
            <w:pPr>
              <w:spacing w:line="360" w:lineRule="auto"/>
              <w:contextualSpacing/>
              <w:jc w:val="center"/>
              <w:rPr>
                <w:rFonts w:ascii="宋体" w:hAnsi="宋体" w:cs="仿宋_GB2312"/>
                <w:sz w:val="24"/>
              </w:rPr>
            </w:pPr>
            <w:r>
              <w:rPr>
                <w:rFonts w:hint="eastAsia" w:ascii="宋体" w:hAnsi="宋体" w:cs="仿宋_GB2312"/>
                <w:sz w:val="24"/>
              </w:rPr>
              <w:t>10</w:t>
            </w:r>
          </w:p>
        </w:tc>
        <w:tc>
          <w:tcPr>
            <w:tcW w:w="912" w:type="dxa"/>
            <w:tcBorders>
              <w:top w:val="single" w:color="auto" w:sz="4" w:space="0"/>
              <w:left w:val="single" w:color="auto" w:sz="4" w:space="0"/>
              <w:bottom w:val="single" w:color="auto" w:sz="4" w:space="0"/>
              <w:right w:val="single" w:color="auto" w:sz="4" w:space="0"/>
            </w:tcBorders>
            <w:vAlign w:val="center"/>
          </w:tcPr>
          <w:p w14:paraId="56061E4C">
            <w:pPr>
              <w:spacing w:line="360" w:lineRule="auto"/>
              <w:contextualSpacing/>
              <w:jc w:val="center"/>
              <w:rPr>
                <w:rFonts w:ascii="宋体" w:hAnsi="宋体" w:cs="仿宋_GB2312"/>
                <w:sz w:val="24"/>
              </w:rPr>
            </w:pPr>
            <w:r>
              <w:rPr>
                <w:rFonts w:ascii="宋体" w:hAnsi="宋体" w:cs="仿宋_GB2312"/>
                <w:sz w:val="24"/>
              </w:rPr>
              <w:t>个</w:t>
            </w:r>
          </w:p>
        </w:tc>
        <w:tc>
          <w:tcPr>
            <w:tcW w:w="1294" w:type="dxa"/>
            <w:tcBorders>
              <w:top w:val="single" w:color="auto" w:sz="4" w:space="0"/>
              <w:left w:val="single" w:color="auto" w:sz="4" w:space="0"/>
              <w:bottom w:val="single" w:color="auto" w:sz="4" w:space="0"/>
              <w:right w:val="single" w:color="auto" w:sz="4" w:space="0"/>
            </w:tcBorders>
            <w:vAlign w:val="center"/>
          </w:tcPr>
          <w:p w14:paraId="30D7925C">
            <w:pPr>
              <w:spacing w:line="360" w:lineRule="auto"/>
              <w:contextualSpacing/>
              <w:jc w:val="center"/>
              <w:rPr>
                <w:rFonts w:ascii="宋体" w:hAnsi="宋体" w:cs="宋体"/>
                <w:sz w:val="24"/>
              </w:rPr>
            </w:pPr>
            <w:r>
              <w:rPr>
                <w:rFonts w:hint="eastAsia" w:ascii="宋体" w:hAnsi="宋体" w:cs="仿宋_GB2312"/>
                <w:sz w:val="24"/>
                <w:u w:val="single"/>
                <w:lang w:bidi="ar"/>
              </w:rPr>
              <w:t xml:space="preserve">    </w:t>
            </w:r>
            <w:r>
              <w:rPr>
                <w:rFonts w:hint="eastAsia" w:ascii="宋体" w:hAnsi="宋体" w:cs="仿宋_GB2312"/>
                <w:sz w:val="24"/>
                <w:lang w:bidi="ar"/>
              </w:rPr>
              <w:t>元/个</w:t>
            </w:r>
          </w:p>
        </w:tc>
        <w:tc>
          <w:tcPr>
            <w:tcW w:w="1131" w:type="dxa"/>
            <w:tcBorders>
              <w:top w:val="single" w:color="auto" w:sz="4" w:space="0"/>
              <w:left w:val="single" w:color="auto" w:sz="4" w:space="0"/>
              <w:bottom w:val="single" w:color="auto" w:sz="4" w:space="0"/>
              <w:right w:val="single" w:color="auto" w:sz="4" w:space="0"/>
            </w:tcBorders>
          </w:tcPr>
          <w:p w14:paraId="2466D6F8">
            <w:pPr>
              <w:spacing w:line="360" w:lineRule="auto"/>
              <w:contextualSpacing/>
              <w:rPr>
                <w:rFonts w:ascii="宋体" w:hAnsi="宋体" w:cs="宋体"/>
                <w:sz w:val="24"/>
              </w:rPr>
            </w:pPr>
          </w:p>
        </w:tc>
        <w:tc>
          <w:tcPr>
            <w:tcW w:w="806" w:type="dxa"/>
            <w:tcBorders>
              <w:top w:val="single" w:color="auto" w:sz="4" w:space="0"/>
              <w:left w:val="single" w:color="auto" w:sz="4" w:space="0"/>
              <w:bottom w:val="single" w:color="auto" w:sz="4" w:space="0"/>
              <w:right w:val="single" w:color="auto" w:sz="4" w:space="0"/>
            </w:tcBorders>
            <w:vAlign w:val="center"/>
          </w:tcPr>
          <w:p w14:paraId="2A4A7720">
            <w:pPr>
              <w:spacing w:line="360" w:lineRule="auto"/>
              <w:contextualSpacing/>
              <w:rPr>
                <w:rFonts w:ascii="宋体" w:hAnsi="宋体" w:cs="宋体"/>
                <w:sz w:val="24"/>
              </w:rPr>
            </w:pPr>
          </w:p>
        </w:tc>
      </w:tr>
      <w:tr w14:paraId="59A5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8"/>
            <w:tcBorders>
              <w:top w:val="single" w:color="auto" w:sz="4" w:space="0"/>
              <w:left w:val="single" w:color="auto" w:sz="4" w:space="0"/>
              <w:bottom w:val="single" w:color="auto" w:sz="4" w:space="0"/>
              <w:right w:val="single" w:color="auto" w:sz="4" w:space="0"/>
            </w:tcBorders>
            <w:vAlign w:val="center"/>
          </w:tcPr>
          <w:p w14:paraId="2D7FB067">
            <w:pPr>
              <w:spacing w:line="360" w:lineRule="auto"/>
              <w:contextualSpacing/>
              <w:rPr>
                <w:rFonts w:ascii="宋体" w:hAnsi="宋体" w:cs="宋体"/>
                <w:sz w:val="24"/>
              </w:rPr>
            </w:pPr>
            <w:r>
              <w:rPr>
                <w:rFonts w:hint="eastAsia" w:ascii="宋体" w:hAnsi="宋体" w:cs="宋体"/>
                <w:sz w:val="24"/>
              </w:rPr>
              <w:t>合计报价金额大写：人民币</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p>
        </w:tc>
      </w:tr>
      <w:tr w14:paraId="0C9C8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8"/>
            <w:tcBorders>
              <w:top w:val="single" w:color="auto" w:sz="4" w:space="0"/>
              <w:left w:val="single" w:color="auto" w:sz="4" w:space="0"/>
              <w:bottom w:val="single" w:color="auto" w:sz="4" w:space="0"/>
              <w:right w:val="single" w:color="auto" w:sz="4" w:space="0"/>
            </w:tcBorders>
            <w:vAlign w:val="center"/>
          </w:tcPr>
          <w:p w14:paraId="0A7269FF">
            <w:pPr>
              <w:spacing w:line="360" w:lineRule="auto"/>
              <w:contextualSpacing/>
              <w:rPr>
                <w:rFonts w:ascii="宋体" w:hAnsi="宋体" w:cs="宋体"/>
                <w:sz w:val="24"/>
              </w:rPr>
            </w:pPr>
            <w:r>
              <w:rPr>
                <w:rFonts w:hint="eastAsia" w:ascii="宋体" w:hAnsi="宋体" w:cs="宋体"/>
                <w:sz w:val="24"/>
              </w:rPr>
              <w:t>服务时间：</w:t>
            </w:r>
          </w:p>
        </w:tc>
      </w:tr>
      <w:tr w14:paraId="6FF4E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8"/>
            <w:tcBorders>
              <w:top w:val="single" w:color="auto" w:sz="4" w:space="0"/>
              <w:left w:val="single" w:color="auto" w:sz="4" w:space="0"/>
              <w:bottom w:val="single" w:color="auto" w:sz="4" w:space="0"/>
              <w:right w:val="single" w:color="auto" w:sz="4" w:space="0"/>
            </w:tcBorders>
            <w:vAlign w:val="center"/>
          </w:tcPr>
          <w:p w14:paraId="28FFADBE">
            <w:pPr>
              <w:spacing w:line="360" w:lineRule="auto"/>
              <w:contextualSpacing/>
              <w:rPr>
                <w:rFonts w:ascii="宋体" w:hAnsi="宋体" w:cs="宋体"/>
                <w:sz w:val="24"/>
              </w:rPr>
            </w:pPr>
            <w:r>
              <w:rPr>
                <w:rFonts w:hint="eastAsia" w:ascii="宋体" w:hAnsi="宋体" w:cs="宋体"/>
                <w:sz w:val="24"/>
              </w:rPr>
              <w:t>服务地点：</w:t>
            </w:r>
          </w:p>
        </w:tc>
      </w:tr>
      <w:tr w14:paraId="3C3CE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8"/>
            <w:tcBorders>
              <w:top w:val="single" w:color="auto" w:sz="4" w:space="0"/>
              <w:left w:val="single" w:color="auto" w:sz="4" w:space="0"/>
              <w:bottom w:val="single" w:color="auto" w:sz="4" w:space="0"/>
              <w:right w:val="single" w:color="auto" w:sz="4" w:space="0"/>
            </w:tcBorders>
            <w:vAlign w:val="center"/>
          </w:tcPr>
          <w:p w14:paraId="2EFAF33D">
            <w:pPr>
              <w:spacing w:line="360" w:lineRule="auto"/>
              <w:contextualSpacing/>
              <w:rPr>
                <w:rFonts w:ascii="宋体" w:hAnsi="宋体" w:cs="宋体"/>
                <w:color w:val="auto"/>
                <w:sz w:val="24"/>
              </w:rPr>
            </w:pPr>
            <w:bookmarkStart w:id="127" w:name="_GoBack"/>
            <w:r>
              <w:rPr>
                <w:rFonts w:hint="eastAsia" w:ascii="宋体" w:hAnsi="宋体" w:cs="宋体"/>
                <w:color w:val="auto"/>
                <w:kern w:val="20"/>
                <w:sz w:val="24"/>
                <w:lang w:bidi="ar"/>
              </w:rPr>
              <w:t>备注：按要求采用无人机获取指定作业范围的影像数据固定综合报价不高于800元/平方公里，面积合计约700平方公里，此项合计总价最高限价为510000.00元；卫星遥感编程（存档）影像图斑固定综合报价不高于5000元/个，约10个，此项合计总价最高限价为50000.00元。最终报价合计不能高于本标项最高限阶，否则报价做无效响应处理。最终以实际提供的无人机影像面积及卫星遥感影像图斑数量进行结算合同款项，即实际发生的工作量×成交综合单价，但不能超过成交最高总价</w:t>
            </w:r>
            <w:r>
              <w:rPr>
                <w:rFonts w:hint="eastAsia" w:ascii="宋体" w:hAnsi="宋体" w:cs="宋体"/>
                <w:color w:val="auto"/>
                <w:sz w:val="24"/>
              </w:rPr>
              <w:t>。</w:t>
            </w:r>
          </w:p>
        </w:tc>
      </w:tr>
      <w:bookmarkEnd w:id="127"/>
    </w:tbl>
    <w:p w14:paraId="2000EBA4">
      <w:pPr>
        <w:spacing w:line="360" w:lineRule="auto"/>
        <w:contextualSpacing/>
        <w:jc w:val="left"/>
        <w:rPr>
          <w:rFonts w:ascii="宋体" w:hAnsi="宋体" w:cs="仿宋_GB2312"/>
          <w:sz w:val="24"/>
        </w:rPr>
      </w:pPr>
      <w:r>
        <w:rPr>
          <w:rFonts w:hint="eastAsia" w:ascii="宋体" w:hAnsi="宋体" w:cs="仿宋_GB2312"/>
          <w:sz w:val="24"/>
        </w:rPr>
        <w:t xml:space="preserve">注: </w:t>
      </w:r>
    </w:p>
    <w:p w14:paraId="3DED1EC6">
      <w:pPr>
        <w:spacing w:line="360" w:lineRule="auto"/>
        <w:ind w:firstLine="480" w:firstLineChars="200"/>
        <w:contextualSpacing/>
        <w:jc w:val="left"/>
        <w:rPr>
          <w:rFonts w:ascii="宋体" w:hAnsi="宋体" w:cs="仿宋_GB2312"/>
          <w:sz w:val="24"/>
        </w:rPr>
      </w:pPr>
      <w:r>
        <w:rPr>
          <w:rFonts w:hint="eastAsia" w:ascii="宋体" w:hAnsi="宋体" w:cs="仿宋_GB2312"/>
          <w:sz w:val="24"/>
        </w:rPr>
        <w:t>1. 供应商的报价表必须加盖供应商电子签章并由法定代表人或者委托代理人签字或者电子签名，</w:t>
      </w:r>
      <w:r>
        <w:rPr>
          <w:rFonts w:hint="eastAsia" w:ascii="宋体" w:hAnsi="宋体" w:cs="仿宋_GB2312"/>
          <w:b/>
          <w:sz w:val="24"/>
        </w:rPr>
        <w:t>否则其响应文件按无效处理</w:t>
      </w:r>
      <w:r>
        <w:rPr>
          <w:rFonts w:hint="eastAsia" w:ascii="宋体" w:hAnsi="宋体" w:cs="仿宋_GB2312"/>
          <w:sz w:val="24"/>
        </w:rPr>
        <w:t>。</w:t>
      </w:r>
    </w:p>
    <w:p w14:paraId="4D5B2D4D">
      <w:pPr>
        <w:spacing w:line="360" w:lineRule="auto"/>
        <w:ind w:firstLine="480" w:firstLineChars="200"/>
        <w:contextualSpacing/>
        <w:jc w:val="left"/>
        <w:rPr>
          <w:rFonts w:ascii="宋体" w:hAnsi="宋体" w:cs="仿宋_GB2312"/>
          <w:b/>
          <w:sz w:val="24"/>
        </w:rPr>
      </w:pPr>
      <w:r>
        <w:rPr>
          <w:rFonts w:hint="eastAsia" w:ascii="宋体" w:hAnsi="宋体" w:cs="仿宋_GB2312"/>
          <w:bCs/>
          <w:sz w:val="24"/>
        </w:rPr>
        <w:t>2.</w:t>
      </w:r>
      <w:r>
        <w:rPr>
          <w:rFonts w:hint="eastAsia" w:ascii="宋体" w:hAnsi="宋体" w:cs="仿宋_GB2312"/>
          <w:sz w:val="24"/>
        </w:rPr>
        <w:t>报价一经涂改，应在涂改处加盖供应商公章或者加盖电子签章或者由法定代表人或者授权委托人签字</w:t>
      </w:r>
      <w:r>
        <w:rPr>
          <w:rFonts w:hint="eastAsia" w:ascii="宋体" w:hAnsi="宋体"/>
          <w:sz w:val="24"/>
        </w:rPr>
        <w:t>（或者电子签名）</w:t>
      </w:r>
      <w:r>
        <w:rPr>
          <w:rFonts w:hint="eastAsia" w:ascii="宋体" w:hAnsi="宋体" w:cs="仿宋_GB2312"/>
          <w:b/>
          <w:sz w:val="24"/>
        </w:rPr>
        <w:t>，否则其响应文件按无效处理。</w:t>
      </w:r>
    </w:p>
    <w:p w14:paraId="56B795E8">
      <w:pPr>
        <w:spacing w:line="360" w:lineRule="auto"/>
        <w:ind w:firstLine="480" w:firstLineChars="200"/>
        <w:contextualSpacing/>
        <w:jc w:val="left"/>
        <w:rPr>
          <w:rFonts w:ascii="宋体" w:hAnsi="宋体" w:cs="仿宋_GB2312"/>
          <w:b/>
          <w:sz w:val="24"/>
        </w:rPr>
      </w:pPr>
      <w:r>
        <w:rPr>
          <w:rFonts w:ascii="宋体" w:hAnsi="宋体" w:cs="仿宋_GB2312"/>
          <w:sz w:val="24"/>
        </w:rPr>
        <w:t>3</w:t>
      </w:r>
      <w:r>
        <w:rPr>
          <w:rFonts w:hint="eastAsia" w:ascii="宋体" w:hAnsi="宋体" w:cs="仿宋_GB2312"/>
          <w:sz w:val="24"/>
        </w:rPr>
        <w:t>.如为联合体竞标，“供应商名称”处必须列明联合体各方名称，标注联合体牵头人名称，</w:t>
      </w:r>
      <w:r>
        <w:rPr>
          <w:rFonts w:hint="eastAsia" w:ascii="宋体" w:hAnsi="宋体" w:cs="仿宋_GB2312"/>
          <w:b/>
          <w:sz w:val="24"/>
        </w:rPr>
        <w:t>否则其响应文件按无效响应处理。</w:t>
      </w:r>
    </w:p>
    <w:p w14:paraId="1FD3BE30">
      <w:pPr>
        <w:spacing w:line="360" w:lineRule="auto"/>
        <w:ind w:firstLine="480" w:firstLineChars="200"/>
        <w:contextualSpacing/>
        <w:jc w:val="left"/>
        <w:rPr>
          <w:rFonts w:ascii="宋体" w:hAnsi="宋体" w:cs="仿宋_GB2312"/>
          <w:sz w:val="24"/>
        </w:rPr>
      </w:pPr>
      <w:r>
        <w:rPr>
          <w:rFonts w:ascii="宋体" w:hAnsi="宋体" w:cs="仿宋_GB2312"/>
          <w:sz w:val="24"/>
        </w:rPr>
        <w:t>4</w:t>
      </w:r>
      <w:r>
        <w:rPr>
          <w:rFonts w:hint="eastAsia" w:ascii="宋体" w:hAnsi="宋体" w:cs="仿宋_GB2312"/>
          <w:sz w:val="24"/>
        </w:rPr>
        <w:t>. 如为联合体竞标，</w:t>
      </w:r>
      <w:r>
        <w:rPr>
          <w:rFonts w:hint="eastAsia" w:ascii="宋体" w:hAnsi="宋体"/>
          <w:spacing w:val="-6"/>
          <w:sz w:val="24"/>
        </w:rPr>
        <w:t>盖章处须加盖联合体牵头人电子签章</w:t>
      </w:r>
      <w:r>
        <w:rPr>
          <w:rFonts w:hint="eastAsia" w:ascii="宋体" w:hAnsi="宋体" w:cs="仿宋_GB2312"/>
          <w:sz w:val="24"/>
        </w:rPr>
        <w:t>，</w:t>
      </w:r>
      <w:r>
        <w:rPr>
          <w:rFonts w:hint="eastAsia" w:ascii="宋体" w:hAnsi="宋体" w:cs="仿宋_GB2312"/>
          <w:b/>
          <w:sz w:val="24"/>
        </w:rPr>
        <w:t>否则其响应文件按无效处理。</w:t>
      </w:r>
    </w:p>
    <w:p w14:paraId="6E237613">
      <w:pPr>
        <w:spacing w:line="360" w:lineRule="auto"/>
        <w:ind w:firstLine="480" w:firstLineChars="200"/>
        <w:contextualSpacing/>
        <w:rPr>
          <w:rFonts w:ascii="宋体" w:hAnsi="宋体" w:cs="仿宋_GB2312"/>
          <w:sz w:val="24"/>
        </w:rPr>
      </w:pPr>
      <w:r>
        <w:rPr>
          <w:rFonts w:ascii="宋体" w:hAnsi="宋体" w:cs="仿宋_GB2312"/>
          <w:sz w:val="24"/>
        </w:rPr>
        <w:t>5</w:t>
      </w:r>
      <w:r>
        <w:rPr>
          <w:rFonts w:hint="eastAsia" w:ascii="宋体" w:hAnsi="宋体" w:cs="仿宋_GB2312"/>
          <w:sz w:val="24"/>
        </w:rPr>
        <w:t>.</w:t>
      </w:r>
      <w:r>
        <w:rPr>
          <w:rFonts w:hint="eastAsia" w:ascii="宋体" w:hAnsi="宋体" w:cs="仿宋_GB2312"/>
          <w:spacing w:val="-6"/>
          <w:sz w:val="24"/>
        </w:rPr>
        <w:t>如有多分标，分别列明各分标的报价表，</w:t>
      </w:r>
      <w:r>
        <w:rPr>
          <w:rFonts w:hint="eastAsia" w:ascii="宋体" w:hAnsi="宋体" w:cs="仿宋_GB2312"/>
          <w:b/>
          <w:spacing w:val="-6"/>
          <w:sz w:val="24"/>
        </w:rPr>
        <w:t>否则其响应文件按无效响应处理。</w:t>
      </w:r>
    </w:p>
    <w:p w14:paraId="5AE2FB06">
      <w:pPr>
        <w:spacing w:line="360" w:lineRule="auto"/>
        <w:ind w:right="-817" w:rightChars="-389"/>
        <w:contextualSpacing/>
        <w:rPr>
          <w:rFonts w:ascii="宋体" w:hAnsi="宋体" w:cs="仿宋_GB2312"/>
          <w:sz w:val="24"/>
        </w:rPr>
      </w:pPr>
    </w:p>
    <w:p w14:paraId="7B408C3E">
      <w:pPr>
        <w:spacing w:line="360" w:lineRule="auto"/>
        <w:ind w:right="-817" w:rightChars="-389" w:firstLine="2640" w:firstLineChars="1100"/>
        <w:contextualSpacing/>
        <w:rPr>
          <w:rFonts w:ascii="宋体" w:hAnsi="宋体" w:cs="仿宋_GB2312"/>
          <w:sz w:val="24"/>
        </w:rPr>
      </w:pPr>
      <w:r>
        <w:rPr>
          <w:rFonts w:hint="eastAsia" w:ascii="宋体" w:hAnsi="宋体" w:cs="仿宋_GB2312"/>
          <w:sz w:val="24"/>
        </w:rPr>
        <w:t>法定代表人或者委托代理人（签字或者电子签名）：</w:t>
      </w:r>
    </w:p>
    <w:p w14:paraId="06A9C0F6">
      <w:pPr>
        <w:spacing w:line="360" w:lineRule="auto"/>
        <w:ind w:right="-817" w:rightChars="-389" w:firstLine="2640" w:firstLineChars="1100"/>
        <w:contextualSpacing/>
        <w:rPr>
          <w:rFonts w:ascii="宋体" w:hAnsi="宋体" w:cs="仿宋_GB2312"/>
          <w:sz w:val="24"/>
        </w:rPr>
      </w:pPr>
      <w:r>
        <w:rPr>
          <w:rFonts w:hint="eastAsia" w:ascii="宋体" w:hAnsi="宋体" w:cs="仿宋_GB2312"/>
          <w:sz w:val="24"/>
        </w:rPr>
        <w:t>供应商（电子签章）：</w:t>
      </w:r>
    </w:p>
    <w:p w14:paraId="1FCA76A2">
      <w:pPr>
        <w:spacing w:line="360" w:lineRule="auto"/>
        <w:ind w:right="-817" w:rightChars="-389" w:firstLine="4080" w:firstLineChars="1700"/>
        <w:contextualSpacing/>
        <w:rPr>
          <w:rFonts w:ascii="宋体" w:hAnsi="宋体" w:cs="仿宋_GB2312"/>
          <w:b/>
          <w:sz w:val="24"/>
        </w:rPr>
      </w:pPr>
      <w:r>
        <w:rPr>
          <w:rFonts w:hint="eastAsia" w:ascii="宋体" w:hAnsi="宋体" w:cs="仿宋_GB2312"/>
          <w:sz w:val="24"/>
        </w:rPr>
        <w:t>日期：  年   月   日</w:t>
      </w:r>
    </w:p>
    <w:p w14:paraId="7BC44B8E">
      <w:pPr>
        <w:jc w:val="center"/>
        <w:rPr>
          <w:rFonts w:ascii="方正小标宋简体" w:hAnsi="方正小标宋简体" w:eastAsia="方正小标宋简体" w:cs="方正小标宋简体"/>
          <w:sz w:val="44"/>
          <w:szCs w:val="44"/>
        </w:rPr>
      </w:pPr>
      <w:bookmarkStart w:id="77" w:name="_Toc71365926"/>
    </w:p>
    <w:bookmarkEnd w:id="77"/>
    <w:p w14:paraId="695E25E3">
      <w:pPr>
        <w:rPr>
          <w:rFonts w:ascii="宋体" w:hAnsi="宋体"/>
          <w:b/>
          <w:bCs/>
          <w:sz w:val="32"/>
          <w:szCs w:val="32"/>
        </w:rPr>
      </w:pPr>
      <w:r>
        <w:rPr>
          <w:rFonts w:hint="eastAsia" w:ascii="宋体" w:hAnsi="宋体"/>
          <w:b/>
          <w:bCs/>
          <w:sz w:val="32"/>
          <w:szCs w:val="32"/>
        </w:rPr>
        <w:br w:type="page"/>
      </w:r>
    </w:p>
    <w:p w14:paraId="03780350">
      <w:pPr>
        <w:spacing w:line="360" w:lineRule="auto"/>
        <w:ind w:right="420"/>
        <w:contextualSpacing/>
        <w:jc w:val="left"/>
        <w:rPr>
          <w:rFonts w:ascii="宋体" w:hAnsi="宋体"/>
          <w:b/>
          <w:sz w:val="32"/>
          <w:szCs w:val="32"/>
        </w:rPr>
      </w:pPr>
      <w:r>
        <w:rPr>
          <w:rFonts w:hint="eastAsia" w:ascii="宋体" w:hAnsi="宋体"/>
          <w:b/>
          <w:bCs/>
          <w:sz w:val="32"/>
          <w:szCs w:val="32"/>
        </w:rPr>
        <w:t>三、</w:t>
      </w:r>
      <w:r>
        <w:rPr>
          <w:rFonts w:hint="eastAsia" w:ascii="宋体" w:hAnsi="宋体"/>
          <w:b/>
          <w:sz w:val="32"/>
          <w:szCs w:val="32"/>
        </w:rPr>
        <w:t>商务技术文件格式</w:t>
      </w:r>
    </w:p>
    <w:p w14:paraId="49BD32D3">
      <w:pPr>
        <w:snapToGrid w:val="0"/>
        <w:spacing w:before="156" w:beforeLines="50" w:after="50" w:line="360" w:lineRule="auto"/>
        <w:jc w:val="left"/>
        <w:rPr>
          <w:rFonts w:ascii="宋体" w:hAnsi="宋体"/>
          <w:b/>
          <w:sz w:val="32"/>
          <w:szCs w:val="32"/>
        </w:rPr>
      </w:pPr>
      <w:r>
        <w:rPr>
          <w:rFonts w:hint="eastAsia" w:ascii="宋体" w:hAnsi="宋体"/>
          <w:b/>
          <w:sz w:val="32"/>
          <w:szCs w:val="32"/>
        </w:rPr>
        <w:t>1.商务技术文件封面格式</w:t>
      </w:r>
    </w:p>
    <w:p w14:paraId="4B8E68E8">
      <w:pPr>
        <w:snapToGrid w:val="0"/>
        <w:spacing w:before="156" w:beforeLines="50" w:after="50"/>
        <w:rPr>
          <w:rFonts w:ascii="宋体" w:hAnsi="宋体"/>
          <w:bCs/>
          <w:sz w:val="32"/>
          <w:szCs w:val="20"/>
        </w:rPr>
      </w:pPr>
    </w:p>
    <w:p w14:paraId="78E8102E">
      <w:pPr>
        <w:snapToGrid w:val="0"/>
        <w:spacing w:before="156" w:beforeLines="50" w:after="50"/>
        <w:jc w:val="center"/>
        <w:rPr>
          <w:rFonts w:ascii="宋体" w:hAnsi="宋体"/>
          <w:sz w:val="24"/>
          <w:szCs w:val="20"/>
        </w:rPr>
      </w:pPr>
      <w:r>
        <w:rPr>
          <w:rFonts w:hint="eastAsia" w:ascii="宋体" w:hAnsi="宋体"/>
          <w:sz w:val="44"/>
          <w:szCs w:val="44"/>
        </w:rPr>
        <w:t>电子响应文件</w:t>
      </w:r>
    </w:p>
    <w:p w14:paraId="6C5F08B4">
      <w:pPr>
        <w:snapToGrid w:val="0"/>
        <w:spacing w:before="156" w:beforeLines="50" w:after="50"/>
        <w:rPr>
          <w:rFonts w:ascii="宋体" w:hAnsi="宋体"/>
          <w:sz w:val="24"/>
          <w:szCs w:val="20"/>
        </w:rPr>
      </w:pPr>
    </w:p>
    <w:p w14:paraId="22380BA6">
      <w:pPr>
        <w:snapToGrid w:val="0"/>
        <w:spacing w:before="156" w:beforeLines="50" w:after="50"/>
        <w:rPr>
          <w:rFonts w:ascii="宋体" w:hAnsi="宋体"/>
          <w:sz w:val="24"/>
          <w:szCs w:val="20"/>
        </w:rPr>
      </w:pPr>
    </w:p>
    <w:p w14:paraId="4A1323B1">
      <w:pPr>
        <w:snapToGrid w:val="0"/>
        <w:spacing w:before="156"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商务技术文件</w:t>
      </w:r>
    </w:p>
    <w:p w14:paraId="363ECD92">
      <w:pPr>
        <w:snapToGrid w:val="0"/>
        <w:spacing w:before="156" w:beforeLines="50" w:after="50"/>
        <w:rPr>
          <w:rFonts w:ascii="宋体" w:hAnsi="宋体"/>
          <w:bCs/>
          <w:sz w:val="24"/>
          <w:szCs w:val="20"/>
        </w:rPr>
      </w:pPr>
    </w:p>
    <w:p w14:paraId="50BD9FA5">
      <w:pPr>
        <w:snapToGrid w:val="0"/>
        <w:spacing w:before="156" w:beforeLines="50" w:after="50"/>
        <w:rPr>
          <w:rFonts w:ascii="宋体" w:hAnsi="宋体"/>
          <w:bCs/>
          <w:sz w:val="24"/>
          <w:szCs w:val="20"/>
        </w:rPr>
      </w:pPr>
    </w:p>
    <w:p w14:paraId="5AF86D8D">
      <w:pPr>
        <w:snapToGrid w:val="0"/>
        <w:spacing w:before="156" w:beforeLines="50" w:after="50"/>
        <w:rPr>
          <w:rFonts w:ascii="宋体" w:hAnsi="宋体"/>
          <w:bCs/>
          <w:sz w:val="24"/>
          <w:szCs w:val="20"/>
        </w:rPr>
      </w:pPr>
    </w:p>
    <w:p w14:paraId="2D2BD7A7">
      <w:pPr>
        <w:snapToGrid w:val="0"/>
        <w:spacing w:before="156" w:beforeLines="50" w:after="50"/>
        <w:rPr>
          <w:rFonts w:ascii="宋体" w:hAnsi="宋体"/>
          <w:bCs/>
          <w:sz w:val="24"/>
          <w:szCs w:val="20"/>
        </w:rPr>
      </w:pPr>
    </w:p>
    <w:p w14:paraId="429C0AAA">
      <w:pPr>
        <w:snapToGrid w:val="0"/>
        <w:spacing w:before="156" w:beforeLines="50" w:after="50"/>
        <w:rPr>
          <w:rFonts w:ascii="宋体" w:hAnsi="宋体"/>
          <w:bCs/>
          <w:sz w:val="24"/>
          <w:szCs w:val="20"/>
        </w:rPr>
      </w:pPr>
    </w:p>
    <w:p w14:paraId="7B71D15B">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项目名称：</w:t>
      </w:r>
    </w:p>
    <w:p w14:paraId="7F566A0C">
      <w:pPr>
        <w:snapToGrid w:val="0"/>
        <w:spacing w:before="156" w:beforeLines="50" w:after="50"/>
        <w:ind w:firstLine="720" w:firstLineChars="225"/>
        <w:rPr>
          <w:rFonts w:ascii="宋体" w:hAnsi="宋体" w:cs="仿宋_GB2312"/>
          <w:bCs/>
          <w:sz w:val="32"/>
          <w:szCs w:val="32"/>
        </w:rPr>
      </w:pPr>
    </w:p>
    <w:p w14:paraId="5C05A6E2">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项目编号：</w:t>
      </w:r>
    </w:p>
    <w:p w14:paraId="616220AB">
      <w:pPr>
        <w:snapToGrid w:val="0"/>
        <w:spacing w:before="156" w:beforeLines="50" w:after="50"/>
        <w:ind w:firstLine="720" w:firstLineChars="225"/>
        <w:rPr>
          <w:rFonts w:ascii="宋体" w:hAnsi="宋体" w:cs="仿宋_GB2312"/>
          <w:bCs/>
          <w:sz w:val="32"/>
          <w:szCs w:val="32"/>
        </w:rPr>
      </w:pPr>
    </w:p>
    <w:p w14:paraId="68CD7F4F">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所竞分标（如有则填写，无分标时填写“无”或者留空）：</w:t>
      </w:r>
    </w:p>
    <w:p w14:paraId="27719D16">
      <w:pPr>
        <w:snapToGrid w:val="0"/>
        <w:spacing w:before="156" w:beforeLines="50" w:after="50"/>
        <w:ind w:firstLine="720" w:firstLineChars="225"/>
        <w:rPr>
          <w:rFonts w:ascii="宋体" w:hAnsi="宋体" w:cs="仿宋_GB2312"/>
          <w:bCs/>
          <w:sz w:val="32"/>
          <w:szCs w:val="32"/>
        </w:rPr>
      </w:pPr>
    </w:p>
    <w:p w14:paraId="179B72A0">
      <w:pPr>
        <w:pStyle w:val="7"/>
        <w:snapToGrid w:val="0"/>
        <w:spacing w:before="50" w:after="50"/>
        <w:ind w:firstLine="640" w:firstLineChars="200"/>
        <w:rPr>
          <w:rFonts w:ascii="宋体" w:hAnsi="宋体" w:cs="仿宋_GB2312"/>
          <w:bCs/>
          <w:sz w:val="32"/>
          <w:szCs w:val="32"/>
        </w:rPr>
      </w:pPr>
      <w:r>
        <w:rPr>
          <w:rFonts w:hint="eastAsia" w:ascii="宋体" w:hAnsi="宋体" w:cs="仿宋_GB2312"/>
          <w:bCs/>
          <w:sz w:val="32"/>
          <w:szCs w:val="32"/>
        </w:rPr>
        <w:t>供应商名称：</w:t>
      </w:r>
    </w:p>
    <w:p w14:paraId="19F5050F">
      <w:pPr>
        <w:pStyle w:val="7"/>
        <w:snapToGrid w:val="0"/>
        <w:spacing w:before="50" w:after="50"/>
        <w:ind w:firstLine="640" w:firstLineChars="200"/>
        <w:rPr>
          <w:rFonts w:ascii="宋体" w:hAnsi="宋体" w:cs="仿宋_GB2312"/>
          <w:bCs/>
          <w:sz w:val="32"/>
          <w:szCs w:val="32"/>
        </w:rPr>
      </w:pPr>
    </w:p>
    <w:p w14:paraId="411DBCF1">
      <w:pPr>
        <w:pStyle w:val="7"/>
        <w:snapToGrid w:val="0"/>
        <w:spacing w:before="50" w:after="50"/>
        <w:ind w:firstLine="720" w:firstLineChars="225"/>
        <w:rPr>
          <w:rFonts w:ascii="宋体" w:hAnsi="宋体" w:cs="仿宋_GB2312"/>
          <w:bCs/>
          <w:sz w:val="32"/>
          <w:szCs w:val="32"/>
        </w:rPr>
      </w:pPr>
    </w:p>
    <w:p w14:paraId="6B208E36">
      <w:pPr>
        <w:pStyle w:val="7"/>
        <w:snapToGrid w:val="0"/>
        <w:spacing w:before="50" w:after="50"/>
        <w:ind w:firstLine="0"/>
        <w:rPr>
          <w:rFonts w:ascii="宋体" w:hAnsi="宋体" w:cs="仿宋_GB2312"/>
          <w:bCs/>
          <w:sz w:val="32"/>
          <w:szCs w:val="32"/>
        </w:rPr>
      </w:pPr>
    </w:p>
    <w:p w14:paraId="787C93B6">
      <w:pPr>
        <w:pStyle w:val="7"/>
        <w:snapToGrid w:val="0"/>
        <w:spacing w:before="50" w:after="50"/>
        <w:ind w:firstLine="1280" w:firstLineChars="400"/>
        <w:rPr>
          <w:rFonts w:ascii="宋体" w:hAnsi="宋体" w:cs="仿宋_GB2312"/>
          <w:bCs/>
          <w:sz w:val="32"/>
          <w:szCs w:val="32"/>
        </w:rPr>
      </w:pPr>
    </w:p>
    <w:p w14:paraId="26DA9104">
      <w:pPr>
        <w:snapToGrid w:val="0"/>
        <w:spacing w:before="156" w:beforeLines="50" w:after="50"/>
        <w:jc w:val="center"/>
        <w:rPr>
          <w:rFonts w:ascii="宋体" w:hAnsi="宋体" w:cs="仿宋_GB2312"/>
          <w:sz w:val="32"/>
          <w:szCs w:val="32"/>
        </w:rPr>
      </w:pPr>
      <w:r>
        <w:rPr>
          <w:rFonts w:hint="eastAsia" w:ascii="宋体" w:hAnsi="宋体" w:cs="仿宋_GB2312"/>
          <w:sz w:val="32"/>
          <w:szCs w:val="32"/>
        </w:rPr>
        <w:t>年月日</w:t>
      </w:r>
    </w:p>
    <w:p w14:paraId="799F39FF">
      <w:pPr>
        <w:snapToGrid w:val="0"/>
        <w:spacing w:before="156" w:beforeLines="50" w:after="50" w:line="360" w:lineRule="auto"/>
        <w:ind w:right="480" w:firstLine="240" w:firstLineChars="100"/>
        <w:jc w:val="left"/>
        <w:rPr>
          <w:rFonts w:ascii="宋体" w:hAnsi="宋体"/>
          <w:b/>
          <w:bCs/>
          <w:sz w:val="24"/>
        </w:rPr>
      </w:pPr>
      <w:r>
        <w:rPr>
          <w:rFonts w:ascii="宋体" w:hAnsi="宋体"/>
          <w:sz w:val="24"/>
        </w:rPr>
        <w:br w:type="page"/>
      </w:r>
      <w:r>
        <w:rPr>
          <w:rFonts w:hint="eastAsia" w:ascii="宋体" w:hAnsi="宋体"/>
          <w:b/>
          <w:bCs/>
          <w:sz w:val="32"/>
          <w:szCs w:val="32"/>
        </w:rPr>
        <w:t>2.商务技术文件目录</w:t>
      </w:r>
    </w:p>
    <w:p w14:paraId="611030C7">
      <w:pPr>
        <w:snapToGrid w:val="0"/>
        <w:spacing w:before="156" w:beforeLines="50" w:after="50" w:line="360" w:lineRule="auto"/>
        <w:ind w:firstLine="640" w:firstLineChars="200"/>
        <w:rPr>
          <w:rFonts w:ascii="宋体" w:hAnsi="宋体"/>
          <w:sz w:val="32"/>
          <w:szCs w:val="32"/>
        </w:rPr>
      </w:pPr>
      <w:r>
        <w:rPr>
          <w:rFonts w:hint="eastAsia" w:ascii="宋体" w:hAnsi="宋体"/>
          <w:sz w:val="32"/>
          <w:szCs w:val="32"/>
        </w:rPr>
        <w:t>根据磋商文件规定及供应商提供的材料自行编写目录（部分格式后附）。</w:t>
      </w:r>
    </w:p>
    <w:p w14:paraId="2E82A97B">
      <w:pPr>
        <w:spacing w:line="400" w:lineRule="exact"/>
        <w:rPr>
          <w:rFonts w:ascii="仿宋_GB2312" w:hAnsi="仿宋_GB2312" w:eastAsia="仿宋_GB2312" w:cs="仿宋_GB2312"/>
          <w:sz w:val="32"/>
          <w:szCs w:val="32"/>
        </w:rPr>
      </w:pPr>
    </w:p>
    <w:p w14:paraId="241AE66B">
      <w:pPr>
        <w:spacing w:line="52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无串通竞标行为的承诺函</w:t>
      </w:r>
    </w:p>
    <w:p w14:paraId="5167CA48">
      <w:pPr>
        <w:spacing w:line="360" w:lineRule="auto"/>
        <w:ind w:firstLine="640" w:firstLineChars="200"/>
        <w:contextualSpacing/>
        <w:rPr>
          <w:rFonts w:ascii="仿宋_GB2312" w:hAnsi="仿宋_GB2312" w:eastAsia="仿宋_GB2312" w:cs="仿宋_GB2312"/>
          <w:sz w:val="32"/>
          <w:szCs w:val="32"/>
        </w:rPr>
      </w:pPr>
    </w:p>
    <w:p w14:paraId="66FCE07D">
      <w:pPr>
        <w:spacing w:line="360" w:lineRule="auto"/>
        <w:ind w:firstLine="482" w:firstLineChars="200"/>
        <w:contextualSpacing/>
        <w:rPr>
          <w:rFonts w:ascii="宋体" w:hAnsi="宋体" w:cs="仿宋_GB2312"/>
          <w:b/>
          <w:bCs/>
          <w:sz w:val="24"/>
        </w:rPr>
      </w:pPr>
      <w:r>
        <w:rPr>
          <w:rFonts w:hint="eastAsia" w:ascii="宋体" w:hAnsi="宋体" w:cs="仿宋_GB2312"/>
          <w:b/>
          <w:bCs/>
          <w:sz w:val="24"/>
        </w:rPr>
        <w:t>一、我方承诺无下列相互串通竞标的情形：</w:t>
      </w:r>
    </w:p>
    <w:p w14:paraId="74BDC0DD">
      <w:pPr>
        <w:spacing w:line="360" w:lineRule="auto"/>
        <w:ind w:firstLine="480" w:firstLineChars="200"/>
        <w:contextualSpacing/>
        <w:rPr>
          <w:rFonts w:ascii="宋体" w:hAnsi="宋体" w:cs="仿宋_GB2312"/>
          <w:sz w:val="24"/>
        </w:rPr>
      </w:pPr>
      <w:r>
        <w:rPr>
          <w:rFonts w:hint="eastAsia" w:ascii="宋体" w:hAnsi="宋体" w:cs="仿宋_GB2312"/>
          <w:sz w:val="24"/>
        </w:rPr>
        <w:t>1.不同供应商的响应文件由同一单位或者个人编制；</w:t>
      </w:r>
    </w:p>
    <w:p w14:paraId="1AEAEFE8">
      <w:pPr>
        <w:spacing w:line="360" w:lineRule="auto"/>
        <w:ind w:firstLine="480" w:firstLineChars="200"/>
        <w:contextualSpacing/>
        <w:rPr>
          <w:rFonts w:ascii="宋体" w:hAnsi="宋体" w:cs="仿宋_GB2312"/>
          <w:sz w:val="24"/>
        </w:rPr>
      </w:pPr>
      <w:r>
        <w:rPr>
          <w:rFonts w:hint="eastAsia" w:ascii="宋体" w:hAnsi="宋体" w:cs="仿宋_GB2312"/>
          <w:sz w:val="24"/>
        </w:rPr>
        <w:t>2.不同供应商委托同一单位或者个人办理竞标事宜；</w:t>
      </w:r>
    </w:p>
    <w:p w14:paraId="5B6FD8A3">
      <w:pPr>
        <w:spacing w:line="360" w:lineRule="auto"/>
        <w:ind w:firstLine="480" w:firstLineChars="200"/>
        <w:contextualSpacing/>
        <w:rPr>
          <w:rFonts w:ascii="宋体" w:hAnsi="宋体" w:cs="仿宋_GB2312"/>
          <w:sz w:val="24"/>
        </w:rPr>
      </w:pPr>
      <w:r>
        <w:rPr>
          <w:rFonts w:hint="eastAsia" w:ascii="宋体" w:hAnsi="宋体" w:cs="仿宋_GB2312"/>
          <w:sz w:val="24"/>
        </w:rPr>
        <w:t>3.不同供应商的响应文件载明的项目管理员为同一个人；</w:t>
      </w:r>
    </w:p>
    <w:p w14:paraId="64C77032">
      <w:pPr>
        <w:spacing w:line="360" w:lineRule="auto"/>
        <w:ind w:firstLine="480" w:firstLineChars="200"/>
        <w:contextualSpacing/>
        <w:rPr>
          <w:rFonts w:ascii="宋体" w:hAnsi="宋体" w:cs="仿宋_GB2312"/>
          <w:sz w:val="24"/>
        </w:rPr>
      </w:pPr>
      <w:r>
        <w:rPr>
          <w:rFonts w:hint="eastAsia" w:ascii="宋体" w:hAnsi="宋体" w:cs="仿宋_GB2312"/>
          <w:sz w:val="24"/>
        </w:rPr>
        <w:t>4.不</w:t>
      </w:r>
      <w:r>
        <w:rPr>
          <w:rFonts w:hint="eastAsia" w:ascii="宋体" w:hAnsi="宋体" w:cs="仿宋_GB2312"/>
          <w:spacing w:val="-6"/>
          <w:sz w:val="24"/>
        </w:rPr>
        <w:t>同供应商的响应文件异常一致或者竞标报价呈规律性差异；</w:t>
      </w:r>
    </w:p>
    <w:p w14:paraId="1F6A4ADC">
      <w:pPr>
        <w:spacing w:line="360" w:lineRule="auto"/>
        <w:ind w:firstLine="480" w:firstLineChars="200"/>
        <w:contextualSpacing/>
        <w:rPr>
          <w:rFonts w:ascii="宋体" w:hAnsi="宋体" w:cs="仿宋_GB2312"/>
          <w:sz w:val="24"/>
        </w:rPr>
      </w:pPr>
      <w:r>
        <w:rPr>
          <w:rFonts w:hint="eastAsia" w:ascii="宋体" w:hAnsi="宋体" w:cs="仿宋_GB2312"/>
          <w:sz w:val="24"/>
        </w:rPr>
        <w:t>5.不同供应商的响应文件相互混装；</w:t>
      </w:r>
    </w:p>
    <w:p w14:paraId="4F11DB17">
      <w:pPr>
        <w:spacing w:line="360" w:lineRule="auto"/>
        <w:ind w:firstLine="480" w:firstLineChars="200"/>
        <w:contextualSpacing/>
        <w:rPr>
          <w:rFonts w:ascii="宋体" w:hAnsi="宋体" w:cs="仿宋_GB2312"/>
          <w:sz w:val="24"/>
        </w:rPr>
      </w:pPr>
      <w:r>
        <w:rPr>
          <w:rFonts w:hint="eastAsia" w:ascii="宋体" w:hAnsi="宋体" w:cs="仿宋_GB2312"/>
          <w:sz w:val="24"/>
        </w:rPr>
        <w:t>6.不同供应商的磋商保证金从同一单位或者个人账户转出。</w:t>
      </w:r>
    </w:p>
    <w:p w14:paraId="7059F66A">
      <w:pPr>
        <w:spacing w:line="360" w:lineRule="auto"/>
        <w:ind w:firstLine="482" w:firstLineChars="200"/>
        <w:contextualSpacing/>
        <w:rPr>
          <w:rFonts w:ascii="宋体" w:hAnsi="宋体" w:cs="仿宋_GB2312"/>
          <w:b/>
          <w:bCs/>
          <w:sz w:val="24"/>
        </w:rPr>
      </w:pPr>
      <w:r>
        <w:rPr>
          <w:rFonts w:hint="eastAsia" w:ascii="宋体" w:hAnsi="宋体" w:cs="仿宋_GB2312"/>
          <w:b/>
          <w:bCs/>
          <w:sz w:val="24"/>
        </w:rPr>
        <w:t>二、我方承诺无下列恶意串通的情形：</w:t>
      </w:r>
    </w:p>
    <w:p w14:paraId="7FA4938E">
      <w:pPr>
        <w:spacing w:line="360" w:lineRule="auto"/>
        <w:ind w:firstLine="480" w:firstLineChars="200"/>
        <w:contextualSpacing/>
        <w:rPr>
          <w:rFonts w:ascii="宋体" w:hAnsi="宋体" w:cs="仿宋_GB2312"/>
          <w:sz w:val="24"/>
        </w:rPr>
      </w:pPr>
      <w:r>
        <w:rPr>
          <w:rFonts w:hint="eastAsia" w:ascii="宋体" w:hAnsi="宋体" w:cs="仿宋_GB2312"/>
          <w:sz w:val="24"/>
        </w:rPr>
        <w:t>1.供应商直接或者间接从采购人或者采购代理机构处获得其他供应商的相关信息并修改其响应文件；</w:t>
      </w:r>
    </w:p>
    <w:p w14:paraId="42BE50B4">
      <w:pPr>
        <w:spacing w:line="360" w:lineRule="auto"/>
        <w:ind w:firstLine="480" w:firstLineChars="200"/>
        <w:contextualSpacing/>
        <w:rPr>
          <w:rFonts w:ascii="宋体" w:hAnsi="宋体" w:cs="仿宋_GB2312"/>
          <w:sz w:val="24"/>
        </w:rPr>
      </w:pPr>
      <w:r>
        <w:rPr>
          <w:rFonts w:hint="eastAsia" w:ascii="宋体" w:hAnsi="宋体" w:cs="仿宋_GB2312"/>
          <w:sz w:val="24"/>
        </w:rPr>
        <w:t>2.供应商按照采购人或者采购代理机构的授意撤换、修改响应文件；</w:t>
      </w:r>
    </w:p>
    <w:p w14:paraId="020BC382">
      <w:pPr>
        <w:spacing w:line="360" w:lineRule="auto"/>
        <w:ind w:firstLine="480" w:firstLineChars="200"/>
        <w:contextualSpacing/>
        <w:rPr>
          <w:rFonts w:ascii="宋体" w:hAnsi="宋体" w:cs="仿宋_GB2312"/>
          <w:sz w:val="24"/>
        </w:rPr>
      </w:pPr>
      <w:r>
        <w:rPr>
          <w:rFonts w:hint="eastAsia" w:ascii="宋体" w:hAnsi="宋体" w:cs="仿宋_GB2312"/>
          <w:sz w:val="24"/>
        </w:rPr>
        <w:t>3.供</w:t>
      </w:r>
      <w:r>
        <w:rPr>
          <w:rFonts w:hint="eastAsia" w:ascii="宋体" w:hAnsi="宋体" w:cs="仿宋_GB2312"/>
          <w:spacing w:val="-6"/>
          <w:sz w:val="24"/>
        </w:rPr>
        <w:t>应商之间协商报价、技术方案等响应文件的实质性内容；</w:t>
      </w:r>
    </w:p>
    <w:p w14:paraId="0F72170C">
      <w:pPr>
        <w:spacing w:line="360" w:lineRule="auto"/>
        <w:ind w:firstLine="480" w:firstLineChars="200"/>
        <w:contextualSpacing/>
        <w:rPr>
          <w:rFonts w:ascii="宋体" w:hAnsi="宋体" w:cs="仿宋_GB2312"/>
          <w:sz w:val="24"/>
        </w:rPr>
      </w:pPr>
      <w:r>
        <w:rPr>
          <w:rFonts w:hint="eastAsia" w:ascii="宋体" w:hAnsi="宋体" w:cs="仿宋_GB2312"/>
          <w:sz w:val="24"/>
        </w:rPr>
        <w:t>4.属于同一集团、协会、商会等组织成员的供应商按照该组织要求协同参加政府采购活动；</w:t>
      </w:r>
    </w:p>
    <w:p w14:paraId="6AD98B3C">
      <w:pPr>
        <w:spacing w:line="360" w:lineRule="auto"/>
        <w:ind w:firstLine="480" w:firstLineChars="200"/>
        <w:contextualSpacing/>
        <w:rPr>
          <w:rFonts w:ascii="宋体" w:hAnsi="宋体" w:cs="仿宋_GB2312"/>
          <w:sz w:val="24"/>
        </w:rPr>
      </w:pPr>
      <w:r>
        <w:rPr>
          <w:rFonts w:hint="eastAsia" w:ascii="宋体" w:hAnsi="宋体" w:cs="仿宋_GB2312"/>
          <w:sz w:val="24"/>
        </w:rPr>
        <w:t>5.供应商之间事先约定一致抬高或者压低竞标报价，或者在竞争性磋商项目中事先约定轮流以高价位或者低价位成交，或者事先约定由某一特定供应商成交，然后再参加竞标；</w:t>
      </w:r>
    </w:p>
    <w:p w14:paraId="5FD43BD2">
      <w:pPr>
        <w:spacing w:line="360" w:lineRule="auto"/>
        <w:ind w:firstLine="480" w:firstLineChars="200"/>
        <w:contextualSpacing/>
        <w:rPr>
          <w:rFonts w:ascii="宋体" w:hAnsi="宋体" w:cs="仿宋_GB2312"/>
          <w:sz w:val="24"/>
        </w:rPr>
      </w:pPr>
      <w:r>
        <w:rPr>
          <w:rFonts w:hint="eastAsia" w:ascii="宋体" w:hAnsi="宋体" w:cs="仿宋_GB2312"/>
          <w:sz w:val="24"/>
        </w:rPr>
        <w:t>6.供应商之间商定部分供应商放弃参加政府采购活动或者放弃成交；</w:t>
      </w:r>
    </w:p>
    <w:p w14:paraId="1C82E8D6">
      <w:pPr>
        <w:spacing w:line="360" w:lineRule="auto"/>
        <w:ind w:firstLine="480" w:firstLineChars="200"/>
        <w:contextualSpacing/>
        <w:rPr>
          <w:rFonts w:ascii="宋体" w:hAnsi="宋体" w:cs="仿宋_GB2312"/>
          <w:sz w:val="24"/>
        </w:rPr>
      </w:pPr>
      <w:r>
        <w:rPr>
          <w:rFonts w:hint="eastAsia" w:ascii="宋体" w:hAnsi="宋体" w:cs="仿宋_GB2312"/>
          <w:sz w:val="24"/>
        </w:rPr>
        <w:t>7.供应商与采购人或者采购代理机构之间、供应商相互之间，为</w:t>
      </w:r>
      <w:r>
        <w:rPr>
          <w:rFonts w:hint="eastAsia" w:ascii="宋体" w:hAnsi="宋体" w:cs="仿宋_GB2312"/>
          <w:spacing w:val="-6"/>
          <w:sz w:val="24"/>
        </w:rPr>
        <w:t>谋求特定供应商成交或者排斥其他供应商的其他串通行为。</w:t>
      </w:r>
    </w:p>
    <w:p w14:paraId="2C9A995E">
      <w:pPr>
        <w:spacing w:line="360" w:lineRule="auto"/>
        <w:ind w:firstLine="480" w:firstLineChars="200"/>
        <w:contextualSpacing/>
        <w:rPr>
          <w:rFonts w:ascii="宋体" w:hAnsi="宋体" w:cs="仿宋_GB2312"/>
          <w:sz w:val="24"/>
        </w:rPr>
      </w:pPr>
    </w:p>
    <w:p w14:paraId="5B29FBEF">
      <w:pPr>
        <w:spacing w:line="360" w:lineRule="auto"/>
        <w:ind w:firstLine="482" w:firstLineChars="200"/>
        <w:contextualSpacing/>
        <w:rPr>
          <w:rFonts w:ascii="宋体" w:hAnsi="宋体" w:cs="仿宋_GB2312"/>
          <w:b/>
          <w:bCs/>
          <w:sz w:val="24"/>
        </w:rPr>
      </w:pPr>
      <w:r>
        <w:rPr>
          <w:rFonts w:hint="eastAsia" w:ascii="宋体" w:hAnsi="宋体" w:cs="仿宋_GB2312"/>
          <w:b/>
          <w:bCs/>
          <w:sz w:val="24"/>
        </w:rPr>
        <w:t>以上情形一经核查属实，我方愿意承担一切后果，并不再寻求任何旨在减轻或者免除法律责任的辩解。</w:t>
      </w:r>
    </w:p>
    <w:p w14:paraId="104EE2DF">
      <w:pPr>
        <w:spacing w:line="360" w:lineRule="auto"/>
        <w:contextualSpacing/>
        <w:rPr>
          <w:rFonts w:ascii="宋体" w:hAnsi="宋体" w:cs="仿宋_GB2312"/>
          <w:sz w:val="24"/>
        </w:rPr>
      </w:pPr>
    </w:p>
    <w:p w14:paraId="3297648E">
      <w:pPr>
        <w:spacing w:line="360" w:lineRule="auto"/>
        <w:ind w:firstLine="3600" w:firstLineChars="1500"/>
        <w:contextualSpacing/>
        <w:rPr>
          <w:rFonts w:ascii="宋体" w:hAnsi="宋体" w:cs="仿宋_GB2312"/>
          <w:sz w:val="24"/>
        </w:rPr>
      </w:pPr>
      <w:r>
        <w:rPr>
          <w:rFonts w:hint="eastAsia" w:ascii="宋体" w:hAnsi="宋体" w:cs="仿宋_GB2312"/>
          <w:sz w:val="24"/>
        </w:rPr>
        <w:t>供应商（电子签章）：</w:t>
      </w:r>
    </w:p>
    <w:p w14:paraId="12CFA466">
      <w:pPr>
        <w:spacing w:line="360" w:lineRule="auto"/>
        <w:ind w:firstLine="480" w:firstLineChars="200"/>
        <w:contextualSpacing/>
        <w:jc w:val="center"/>
        <w:rPr>
          <w:rFonts w:ascii="仿宋_GB2312" w:hAnsi="仿宋_GB2312" w:eastAsia="仿宋_GB2312" w:cs="仿宋_GB2312"/>
          <w:sz w:val="32"/>
          <w:szCs w:val="32"/>
        </w:rPr>
      </w:pPr>
      <w:r>
        <w:rPr>
          <w:rFonts w:hint="eastAsia" w:ascii="宋体" w:hAnsi="宋体" w:cs="仿宋_GB2312"/>
          <w:sz w:val="24"/>
        </w:rPr>
        <w:t>年月日</w:t>
      </w:r>
    </w:p>
    <w:p w14:paraId="718962D5">
      <w:pPr>
        <w:spacing w:line="52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bCs/>
          <w:sz w:val="44"/>
          <w:szCs w:val="44"/>
        </w:rPr>
        <w:br w:type="page"/>
      </w:r>
      <w:r>
        <w:rPr>
          <w:rFonts w:hint="eastAsia" w:ascii="方正小标宋简体" w:hAnsi="方正小标宋简体" w:eastAsia="方正小标宋简体" w:cs="方正小标宋简体"/>
          <w:bCs/>
          <w:sz w:val="44"/>
          <w:szCs w:val="44"/>
        </w:rPr>
        <w:t>法定代表人证明书</w:t>
      </w:r>
    </w:p>
    <w:p w14:paraId="6B7BDE77">
      <w:pPr>
        <w:spacing w:line="360" w:lineRule="auto"/>
        <w:ind w:left="540"/>
        <w:contextualSpacing/>
        <w:rPr>
          <w:rFonts w:ascii="仿宋_GB2312" w:hAnsi="仿宋_GB2312" w:eastAsia="仿宋_GB2312" w:cs="仿宋_GB2312"/>
          <w:sz w:val="32"/>
          <w:szCs w:val="32"/>
        </w:rPr>
      </w:pPr>
    </w:p>
    <w:p w14:paraId="048EEFB7">
      <w:pPr>
        <w:spacing w:line="360" w:lineRule="auto"/>
        <w:ind w:left="540"/>
        <w:contextualSpacing/>
        <w:rPr>
          <w:rFonts w:ascii="宋体" w:hAnsi="宋体" w:cs="仿宋_GB2312"/>
          <w:sz w:val="24"/>
        </w:rPr>
      </w:pPr>
      <w:r>
        <w:rPr>
          <w:rFonts w:hint="eastAsia" w:ascii="宋体" w:hAnsi="宋体" w:cs="仿宋_GB2312"/>
          <w:sz w:val="24"/>
        </w:rPr>
        <w:t>供应商名称：</w:t>
      </w:r>
    </w:p>
    <w:p w14:paraId="06E21822">
      <w:pPr>
        <w:spacing w:line="360" w:lineRule="auto"/>
        <w:ind w:left="540"/>
        <w:contextualSpacing/>
        <w:rPr>
          <w:rFonts w:ascii="宋体" w:hAnsi="宋体" w:cs="仿宋_GB2312"/>
          <w:sz w:val="24"/>
        </w:rPr>
      </w:pPr>
      <w:r>
        <w:rPr>
          <w:rFonts w:hint="eastAsia" w:ascii="宋体" w:hAnsi="宋体" w:cs="仿宋_GB2312"/>
          <w:sz w:val="24"/>
        </w:rPr>
        <w:t>地址：</w:t>
      </w:r>
    </w:p>
    <w:p w14:paraId="6F8F6DD5">
      <w:pPr>
        <w:spacing w:line="360" w:lineRule="auto"/>
        <w:ind w:left="540"/>
        <w:contextualSpacing/>
        <w:rPr>
          <w:rFonts w:ascii="宋体" w:hAnsi="宋体" w:cs="仿宋_GB2312"/>
          <w:sz w:val="24"/>
        </w:rPr>
      </w:pPr>
      <w:r>
        <w:rPr>
          <w:rFonts w:hint="eastAsia" w:ascii="宋体" w:hAnsi="宋体" w:cs="仿宋_GB2312"/>
          <w:sz w:val="24"/>
        </w:rPr>
        <w:t>姓名：性别：</w:t>
      </w:r>
    </w:p>
    <w:p w14:paraId="1247CB4F">
      <w:pPr>
        <w:spacing w:line="360" w:lineRule="auto"/>
        <w:ind w:left="540"/>
        <w:contextualSpacing/>
        <w:rPr>
          <w:rFonts w:ascii="宋体" w:hAnsi="宋体" w:cs="仿宋_GB2312"/>
          <w:sz w:val="24"/>
          <w:u w:val="single"/>
        </w:rPr>
      </w:pPr>
      <w:r>
        <w:rPr>
          <w:rFonts w:hint="eastAsia" w:ascii="宋体" w:hAnsi="宋体" w:cs="仿宋_GB2312"/>
          <w:sz w:val="24"/>
        </w:rPr>
        <w:t>年龄：职务：</w:t>
      </w:r>
    </w:p>
    <w:p w14:paraId="45F7CDF1">
      <w:pPr>
        <w:spacing w:line="360" w:lineRule="auto"/>
        <w:ind w:left="540"/>
        <w:contextualSpacing/>
        <w:rPr>
          <w:rFonts w:ascii="宋体" w:hAnsi="宋体" w:cs="仿宋_GB2312"/>
          <w:sz w:val="24"/>
        </w:rPr>
      </w:pPr>
      <w:r>
        <w:rPr>
          <w:rFonts w:hint="eastAsia" w:ascii="宋体" w:hAnsi="宋体" w:cs="仿宋_GB2312"/>
          <w:sz w:val="24"/>
        </w:rPr>
        <w:t>身份证号码：</w:t>
      </w:r>
    </w:p>
    <w:p w14:paraId="7B3BF1E5">
      <w:pPr>
        <w:spacing w:line="360" w:lineRule="auto"/>
        <w:ind w:firstLine="480" w:firstLineChars="200"/>
        <w:contextualSpacing/>
        <w:rPr>
          <w:rFonts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14:paraId="21D438D8">
      <w:pPr>
        <w:spacing w:line="360" w:lineRule="auto"/>
        <w:ind w:left="540"/>
        <w:contextualSpacing/>
        <w:rPr>
          <w:rFonts w:ascii="宋体" w:hAnsi="宋体" w:cs="仿宋_GB2312"/>
          <w:sz w:val="24"/>
        </w:rPr>
      </w:pPr>
      <w:r>
        <w:rPr>
          <w:rFonts w:hint="eastAsia" w:ascii="宋体" w:hAnsi="宋体" w:cs="仿宋_GB2312"/>
          <w:sz w:val="24"/>
        </w:rPr>
        <w:t>特此证明。</w:t>
      </w:r>
    </w:p>
    <w:p w14:paraId="71D17971">
      <w:pPr>
        <w:spacing w:line="360" w:lineRule="auto"/>
        <w:ind w:left="540"/>
        <w:contextualSpacing/>
        <w:rPr>
          <w:rFonts w:ascii="宋体" w:hAnsi="宋体" w:cs="仿宋_GB2312"/>
          <w:sz w:val="24"/>
        </w:rPr>
      </w:pPr>
    </w:p>
    <w:p w14:paraId="1F4055E2">
      <w:pPr>
        <w:spacing w:line="360" w:lineRule="auto"/>
        <w:ind w:left="540"/>
        <w:contextualSpacing/>
        <w:rPr>
          <w:rFonts w:ascii="宋体" w:hAnsi="宋体" w:cs="仿宋_GB2312"/>
          <w:sz w:val="24"/>
        </w:rPr>
      </w:pPr>
    </w:p>
    <w:p w14:paraId="27935054">
      <w:pPr>
        <w:spacing w:line="360" w:lineRule="auto"/>
        <w:ind w:left="540"/>
        <w:contextualSpacing/>
        <w:rPr>
          <w:rFonts w:ascii="宋体" w:hAnsi="宋体" w:cs="仿宋_GB2312"/>
          <w:sz w:val="24"/>
        </w:rPr>
      </w:pPr>
    </w:p>
    <w:p w14:paraId="1AE1E5B5">
      <w:pPr>
        <w:spacing w:line="360" w:lineRule="auto"/>
        <w:ind w:left="540"/>
        <w:contextualSpacing/>
        <w:rPr>
          <w:rFonts w:ascii="宋体" w:hAnsi="宋体" w:cs="仿宋_GB2312"/>
          <w:sz w:val="24"/>
        </w:rPr>
      </w:pPr>
      <w:r>
        <w:rPr>
          <w:rFonts w:hint="eastAsia" w:ascii="宋体" w:hAnsi="宋体" w:cs="仿宋_GB2312"/>
          <w:sz w:val="24"/>
        </w:rPr>
        <w:t>附件：法定代表人有效身份证正反面复印件</w:t>
      </w:r>
    </w:p>
    <w:p w14:paraId="5CA93304">
      <w:pPr>
        <w:spacing w:line="360" w:lineRule="auto"/>
        <w:ind w:left="540"/>
        <w:contextualSpacing/>
        <w:rPr>
          <w:rFonts w:ascii="宋体" w:hAnsi="宋体" w:cs="仿宋_GB2312"/>
          <w:sz w:val="24"/>
        </w:rPr>
      </w:pPr>
    </w:p>
    <w:p w14:paraId="0623C836">
      <w:pPr>
        <w:spacing w:line="360" w:lineRule="auto"/>
        <w:ind w:left="540"/>
        <w:contextualSpacing/>
        <w:jc w:val="right"/>
        <w:rPr>
          <w:rFonts w:ascii="宋体" w:hAnsi="宋体" w:cs="仿宋_GB2312"/>
          <w:sz w:val="24"/>
        </w:rPr>
      </w:pPr>
      <w:r>
        <w:rPr>
          <w:rFonts w:hint="eastAsia" w:ascii="宋体" w:hAnsi="宋体" w:cs="仿宋_GB2312"/>
          <w:sz w:val="24"/>
        </w:rPr>
        <w:t>供应商（电子签章）：</w:t>
      </w:r>
    </w:p>
    <w:p w14:paraId="376ACFE2">
      <w:pPr>
        <w:spacing w:line="360" w:lineRule="auto"/>
        <w:ind w:firstLine="4080" w:firstLineChars="1700"/>
        <w:contextualSpacing/>
        <w:jc w:val="right"/>
        <w:rPr>
          <w:rFonts w:ascii="宋体" w:hAnsi="宋体" w:cs="仿宋_GB2312"/>
          <w:sz w:val="24"/>
        </w:rPr>
      </w:pPr>
      <w:r>
        <w:rPr>
          <w:rFonts w:hint="eastAsia" w:ascii="宋体" w:hAnsi="宋体" w:cs="仿宋_GB2312"/>
          <w:sz w:val="24"/>
        </w:rPr>
        <w:t>年月日</w:t>
      </w:r>
    </w:p>
    <w:p w14:paraId="21E4AD97">
      <w:pPr>
        <w:spacing w:line="360" w:lineRule="auto"/>
        <w:contextualSpacing/>
        <w:jc w:val="center"/>
        <w:rPr>
          <w:rFonts w:ascii="宋体" w:hAnsi="宋体" w:cs="仿宋_GB2312"/>
          <w:b/>
          <w:sz w:val="24"/>
        </w:rPr>
      </w:pPr>
    </w:p>
    <w:p w14:paraId="115145B0">
      <w:pPr>
        <w:spacing w:line="360" w:lineRule="auto"/>
        <w:contextualSpacing/>
        <w:jc w:val="left"/>
        <w:rPr>
          <w:rFonts w:ascii="宋体" w:hAnsi="宋体" w:cs="仿宋_GB2312"/>
          <w:sz w:val="24"/>
        </w:rPr>
      </w:pPr>
    </w:p>
    <w:p w14:paraId="7CBD1DEB">
      <w:pPr>
        <w:spacing w:line="360" w:lineRule="auto"/>
        <w:contextualSpacing/>
        <w:jc w:val="left"/>
        <w:rPr>
          <w:rFonts w:ascii="宋体" w:hAnsi="宋体" w:cs="仿宋_GB2312"/>
          <w:sz w:val="24"/>
        </w:rPr>
      </w:pPr>
      <w:r>
        <w:rPr>
          <w:rFonts w:hint="eastAsia" w:ascii="宋体" w:hAnsi="宋体" w:cs="仿宋_GB2312"/>
          <w:sz w:val="24"/>
        </w:rPr>
        <w:t>注：自然人竞标的无需提供，联合体竞标的只需牵头人出具。</w:t>
      </w:r>
    </w:p>
    <w:p w14:paraId="12336483">
      <w:pPr>
        <w:adjustRightInd w:val="0"/>
        <w:snapToGrid w:val="0"/>
        <w:spacing w:line="300" w:lineRule="auto"/>
        <w:jc w:val="left"/>
        <w:rPr>
          <w:rFonts w:ascii="宋体" w:hAnsi="宋体"/>
          <w:b/>
          <w:szCs w:val="21"/>
        </w:rPr>
      </w:pPr>
    </w:p>
    <w:p w14:paraId="4BB84B65">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17A5B40">
      <w:pPr>
        <w:spacing w:line="520" w:lineRule="exact"/>
        <w:jc w:val="center"/>
        <w:rPr>
          <w:rFonts w:ascii="方正小标宋简体" w:hAnsi="方正小标宋简体" w:eastAsia="方正小标宋简体" w:cs="方正小标宋简体"/>
          <w:sz w:val="44"/>
          <w:szCs w:val="44"/>
        </w:rPr>
      </w:pPr>
      <w:bookmarkStart w:id="78" w:name="_Hlk65853643"/>
      <w:r>
        <w:rPr>
          <w:rFonts w:hint="eastAsia" w:ascii="方正小标宋简体" w:hAnsi="方正小标宋简体" w:eastAsia="方正小标宋简体" w:cs="方正小标宋简体"/>
          <w:sz w:val="44"/>
          <w:szCs w:val="44"/>
        </w:rPr>
        <w:t>授权委托书</w:t>
      </w:r>
    </w:p>
    <w:p w14:paraId="2356E9EF">
      <w:pPr>
        <w:spacing w:line="52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（非联合体竞标格式）</w:t>
      </w:r>
    </w:p>
    <w:p w14:paraId="758BCC13">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2"/>
          <w:szCs w:val="32"/>
        </w:rPr>
        <w:t>（如有委托时）</w:t>
      </w:r>
    </w:p>
    <w:p w14:paraId="16D25D95">
      <w:pPr>
        <w:spacing w:line="520" w:lineRule="exact"/>
        <w:rPr>
          <w:rFonts w:ascii="仿宋_GB2312" w:hAnsi="仿宋_GB2312" w:eastAsia="仿宋_GB2312" w:cs="仿宋_GB2312"/>
          <w:sz w:val="32"/>
          <w:szCs w:val="32"/>
        </w:rPr>
      </w:pPr>
    </w:p>
    <w:p w14:paraId="2E2C9EFE">
      <w:pPr>
        <w:spacing w:line="360" w:lineRule="auto"/>
        <w:rPr>
          <w:rFonts w:ascii="宋体" w:hAnsi="宋体" w:cs="仿宋_GB2312"/>
          <w:sz w:val="24"/>
        </w:rPr>
      </w:pPr>
      <w:r>
        <w:rPr>
          <w:rFonts w:hint="eastAsia" w:ascii="宋体" w:hAnsi="宋体" w:cs="仿宋_GB2312"/>
          <w:sz w:val="24"/>
        </w:rPr>
        <w:t>致：</w:t>
      </w:r>
      <w:r>
        <w:rPr>
          <w:rFonts w:hint="eastAsia" w:ascii="宋体" w:hAnsi="宋体" w:cs="仿宋_GB2312"/>
          <w:sz w:val="24"/>
          <w:u w:val="single"/>
        </w:rPr>
        <w:t>（采购人名称）</w:t>
      </w:r>
      <w:r>
        <w:rPr>
          <w:rFonts w:hint="eastAsia" w:ascii="宋体" w:hAnsi="宋体" w:cs="仿宋_GB2312"/>
          <w:sz w:val="24"/>
        </w:rPr>
        <w:t>：</w:t>
      </w:r>
    </w:p>
    <w:p w14:paraId="61EF9389">
      <w:pPr>
        <w:spacing w:line="360" w:lineRule="auto"/>
        <w:ind w:firstLine="480" w:firstLineChars="200"/>
        <w:rPr>
          <w:rFonts w:ascii="宋体" w:hAnsi="宋体" w:cs="仿宋_GB2312"/>
          <w:sz w:val="24"/>
        </w:rPr>
      </w:pPr>
      <w:r>
        <w:rPr>
          <w:rFonts w:hint="eastAsia" w:ascii="宋体" w:hAnsi="宋体" w:cs="仿宋_GB2312"/>
          <w:sz w:val="24"/>
        </w:rPr>
        <w:t>我</w:t>
      </w:r>
      <w:r>
        <w:rPr>
          <w:rFonts w:hint="eastAsia" w:ascii="宋体" w:hAnsi="宋体" w:cs="仿宋_GB2312"/>
          <w:sz w:val="24"/>
          <w:u w:val="single"/>
        </w:rPr>
        <w:t>（姓名）</w:t>
      </w: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w:t>
      </w:r>
      <w:r>
        <w:rPr>
          <w:rFonts w:hint="eastAsia" w:ascii="宋体" w:hAnsi="宋体" w:cs="仿宋_GB2312"/>
          <w:sz w:val="24"/>
          <w:u w:val="single"/>
        </w:rPr>
        <w:sym w:font="Wingdings 2" w:char="00A3"/>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（姓名）</w:t>
      </w:r>
      <w:r>
        <w:rPr>
          <w:rFonts w:hint="eastAsia" w:ascii="宋体" w:hAnsi="宋体" w:cs="仿宋_GB2312"/>
          <w:sz w:val="24"/>
        </w:rPr>
        <w:t>以我方的名义参加</w:t>
      </w:r>
      <w:r>
        <w:rPr>
          <w:rFonts w:hint="eastAsia" w:ascii="宋体" w:hAnsi="宋体" w:cs="仿宋_GB2312"/>
          <w:sz w:val="24"/>
          <w:u w:val="single"/>
        </w:rPr>
        <w:t xml:space="preserve">   （项目名称）  </w:t>
      </w:r>
      <w:r>
        <w:rPr>
          <w:rFonts w:hint="eastAsia" w:ascii="宋体" w:hAnsi="宋体" w:cs="宋体"/>
          <w:sz w:val="24"/>
        </w:rPr>
        <w:t>分标</w:t>
      </w:r>
      <w:r>
        <w:rPr>
          <w:rFonts w:hint="eastAsia" w:ascii="宋体" w:hAnsi="宋体" w:cs="宋体"/>
          <w:sz w:val="24"/>
          <w:u w:val="single"/>
        </w:rPr>
        <w:t xml:space="preserve">    </w:t>
      </w:r>
      <w:r>
        <w:rPr>
          <w:rFonts w:hint="eastAsia" w:ascii="宋体" w:hAnsi="宋体" w:cs="仿宋_GB2312"/>
          <w:sz w:val="24"/>
        </w:rPr>
        <w:t>的竞标活动，并代表我方全权办理针对上述项目的所有采购程序和环节的具体事务和签署相关文件。</w:t>
      </w:r>
    </w:p>
    <w:p w14:paraId="25EABE1D">
      <w:pPr>
        <w:spacing w:line="360" w:lineRule="auto"/>
        <w:rPr>
          <w:rFonts w:ascii="宋体" w:hAnsi="宋体" w:cs="仿宋_GB2312"/>
          <w:sz w:val="24"/>
        </w:rPr>
      </w:pPr>
      <w:r>
        <w:rPr>
          <w:rFonts w:hint="eastAsia" w:ascii="宋体" w:hAnsi="宋体" w:cs="仿宋_GB2312"/>
          <w:sz w:val="24"/>
        </w:rPr>
        <w:t>我方对委托代理人的签字</w:t>
      </w:r>
      <w:r>
        <w:rPr>
          <w:rFonts w:hint="eastAsia" w:ascii="宋体" w:hAnsi="宋体"/>
          <w:sz w:val="24"/>
        </w:rPr>
        <w:t>或者电子签名</w:t>
      </w:r>
      <w:r>
        <w:rPr>
          <w:rFonts w:hint="eastAsia" w:ascii="宋体" w:hAnsi="宋体" w:cs="仿宋_GB2312"/>
          <w:sz w:val="24"/>
        </w:rPr>
        <w:t>事项负全部责任。</w:t>
      </w:r>
    </w:p>
    <w:p w14:paraId="7DCDC3B3">
      <w:pPr>
        <w:spacing w:line="360" w:lineRule="auto"/>
        <w:ind w:firstLine="480" w:firstLineChars="200"/>
        <w:rPr>
          <w:rFonts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42BCCD24">
      <w:pPr>
        <w:spacing w:line="360" w:lineRule="auto"/>
        <w:ind w:firstLine="480" w:firstLineChars="200"/>
        <w:rPr>
          <w:rFonts w:ascii="宋体" w:hAnsi="宋体" w:cs="仿宋_GB2312"/>
          <w:sz w:val="24"/>
        </w:rPr>
      </w:pPr>
      <w:r>
        <w:rPr>
          <w:rFonts w:hint="eastAsia" w:ascii="宋体" w:hAnsi="宋体" w:cs="仿宋_GB2312"/>
          <w:sz w:val="24"/>
        </w:rPr>
        <w:t>委托代理人无转委托权，特此委托。</w:t>
      </w:r>
    </w:p>
    <w:p w14:paraId="1BEFFE45">
      <w:pPr>
        <w:spacing w:line="360" w:lineRule="auto"/>
        <w:ind w:firstLine="480" w:firstLineChars="200"/>
        <w:rPr>
          <w:rFonts w:ascii="宋体" w:hAnsi="宋体" w:cs="仿宋_GB2312"/>
          <w:sz w:val="24"/>
        </w:rPr>
      </w:pPr>
      <w:r>
        <w:rPr>
          <w:rFonts w:hint="eastAsia" w:ascii="宋体" w:hAnsi="宋体" w:cs="仿宋_GB2312"/>
          <w:sz w:val="24"/>
        </w:rPr>
        <w:t>附：法定代表人身份证明书及委托代理人有效身份证正反面复印件</w:t>
      </w:r>
    </w:p>
    <w:p w14:paraId="2322A93B">
      <w:pPr>
        <w:spacing w:line="360" w:lineRule="auto"/>
        <w:rPr>
          <w:rFonts w:ascii="宋体" w:hAnsi="宋体" w:cs="仿宋_GB2312"/>
          <w:sz w:val="24"/>
        </w:rPr>
      </w:pPr>
    </w:p>
    <w:p w14:paraId="4875EE90">
      <w:pPr>
        <w:spacing w:line="360" w:lineRule="auto"/>
        <w:contextualSpacing/>
        <w:rPr>
          <w:rFonts w:ascii="宋体" w:hAnsi="宋体" w:cs="仿宋_GB2312"/>
          <w:sz w:val="24"/>
        </w:rPr>
      </w:pPr>
      <w:r>
        <w:rPr>
          <w:rFonts w:hint="eastAsia" w:ascii="宋体" w:hAnsi="宋体" w:cs="仿宋_GB2312"/>
          <w:sz w:val="24"/>
        </w:rPr>
        <w:t>委托代理人（</w:t>
      </w:r>
      <w:r>
        <w:rPr>
          <w:rFonts w:hint="eastAsia" w:ascii="宋体" w:hAnsi="宋体"/>
          <w:sz w:val="24"/>
        </w:rPr>
        <w:t>签字或者电子签名</w:t>
      </w:r>
      <w:r>
        <w:rPr>
          <w:rFonts w:hint="eastAsia" w:ascii="宋体" w:hAnsi="宋体" w:cs="仿宋_GB2312"/>
          <w:sz w:val="24"/>
        </w:rPr>
        <w:t>）：法定代表人（签字或者盖章或者电子签名）：</w:t>
      </w:r>
    </w:p>
    <w:p w14:paraId="55A0A785">
      <w:pPr>
        <w:spacing w:line="360" w:lineRule="auto"/>
        <w:contextualSpacing/>
        <w:rPr>
          <w:rFonts w:ascii="宋体" w:hAnsi="宋体" w:cs="仿宋_GB2312"/>
          <w:sz w:val="24"/>
        </w:rPr>
      </w:pPr>
      <w:r>
        <w:rPr>
          <w:rFonts w:hint="eastAsia" w:ascii="宋体" w:hAnsi="宋体" w:cs="仿宋_GB2312"/>
          <w:sz w:val="24"/>
        </w:rPr>
        <w:t>委托代理人身份证号码：</w:t>
      </w:r>
    </w:p>
    <w:p w14:paraId="0140E155">
      <w:pPr>
        <w:spacing w:line="360" w:lineRule="auto"/>
        <w:contextualSpacing/>
        <w:rPr>
          <w:rFonts w:ascii="宋体" w:hAnsi="宋体" w:cs="仿宋_GB2312"/>
          <w:sz w:val="24"/>
        </w:rPr>
      </w:pPr>
    </w:p>
    <w:p w14:paraId="2879CE6B">
      <w:pPr>
        <w:spacing w:line="360" w:lineRule="auto"/>
        <w:rPr>
          <w:rFonts w:ascii="宋体" w:hAnsi="宋体" w:cs="仿宋_GB2312"/>
          <w:sz w:val="24"/>
        </w:rPr>
      </w:pPr>
      <w:r>
        <w:rPr>
          <w:rFonts w:hint="eastAsia" w:ascii="宋体" w:hAnsi="宋体" w:cs="仿宋_GB2312"/>
          <w:sz w:val="24"/>
        </w:rPr>
        <w:t>供应商（电子签章）：</w:t>
      </w:r>
    </w:p>
    <w:p w14:paraId="5458A9D5">
      <w:pPr>
        <w:spacing w:line="360" w:lineRule="auto"/>
        <w:rPr>
          <w:rFonts w:ascii="宋体" w:hAnsi="宋体" w:cs="仿宋_GB2312"/>
          <w:sz w:val="24"/>
        </w:rPr>
      </w:pPr>
      <w:r>
        <w:rPr>
          <w:rFonts w:hint="eastAsia" w:ascii="宋体" w:hAnsi="宋体" w:cs="仿宋_GB2312"/>
          <w:sz w:val="24"/>
        </w:rPr>
        <w:t>年月日</w:t>
      </w:r>
    </w:p>
    <w:p w14:paraId="35A8D289">
      <w:pPr>
        <w:spacing w:line="360" w:lineRule="auto"/>
        <w:rPr>
          <w:rFonts w:ascii="宋体" w:hAnsi="宋体" w:cs="仿宋_GB2312"/>
          <w:sz w:val="24"/>
        </w:rPr>
      </w:pPr>
    </w:p>
    <w:p w14:paraId="04E5CAA8">
      <w:pPr>
        <w:spacing w:line="360" w:lineRule="auto"/>
        <w:rPr>
          <w:rFonts w:ascii="宋体" w:hAnsi="宋体" w:cs="仿宋_GB2312"/>
          <w:sz w:val="24"/>
        </w:rPr>
      </w:pPr>
      <w:r>
        <w:rPr>
          <w:rFonts w:hint="eastAsia" w:ascii="宋体" w:hAnsi="宋体" w:cs="仿宋_GB2312"/>
          <w:sz w:val="24"/>
        </w:rPr>
        <w:t>注：1. 法定代表人必须在授权委托书上签字或者盖章</w:t>
      </w:r>
      <w:r>
        <w:rPr>
          <w:rFonts w:hint="eastAsia" w:ascii="宋体" w:hAnsi="宋体"/>
          <w:sz w:val="24"/>
        </w:rPr>
        <w:t>或者电子签名</w:t>
      </w:r>
      <w:r>
        <w:rPr>
          <w:rFonts w:hint="eastAsia" w:ascii="宋体" w:hAnsi="宋体" w:cs="仿宋_GB2312"/>
          <w:sz w:val="24"/>
        </w:rPr>
        <w:t>，委托代理人必须在授权委托书上签字或者电子签名，</w:t>
      </w:r>
      <w:r>
        <w:rPr>
          <w:rFonts w:hint="eastAsia" w:ascii="宋体" w:hAnsi="宋体" w:cs="仿宋_GB2312"/>
          <w:b/>
          <w:sz w:val="24"/>
        </w:rPr>
        <w:t>否则其响应文件按无效响应处理。</w:t>
      </w:r>
    </w:p>
    <w:p w14:paraId="0CEB3F23">
      <w:pPr>
        <w:spacing w:line="360" w:lineRule="auto"/>
        <w:ind w:firstLine="480" w:firstLineChars="200"/>
        <w:jc w:val="left"/>
        <w:rPr>
          <w:rFonts w:ascii="宋体" w:hAnsi="宋体" w:cs="仿宋_GB2312"/>
          <w:sz w:val="24"/>
        </w:rPr>
      </w:pPr>
      <w:r>
        <w:rPr>
          <w:rFonts w:ascii="宋体" w:hAnsi="宋体" w:cs="仿宋_GB2312"/>
          <w:sz w:val="24"/>
        </w:rPr>
        <w:t>2.</w:t>
      </w:r>
      <w:bookmarkStart w:id="79" w:name="_Hlk65853109"/>
      <w:bookmarkStart w:id="80" w:name="_Hlk65853542"/>
      <w:r>
        <w:rPr>
          <w:rFonts w:hint="eastAsia" w:ascii="宋体" w:hAnsi="宋体" w:cs="仿宋_GB2312"/>
          <w:sz w:val="24"/>
        </w:rPr>
        <w:t>法人、其他组织竞标时“我方”是指“我单位”，自然人竞标时“我方”是指“本人”。</w:t>
      </w:r>
      <w:bookmarkEnd w:id="79"/>
    </w:p>
    <w:bookmarkEnd w:id="80"/>
    <w:p w14:paraId="56FB03BB">
      <w:pPr>
        <w:spacing w:line="360" w:lineRule="auto"/>
        <w:ind w:firstLine="420" w:firstLineChars="200"/>
        <w:jc w:val="left"/>
        <w:rPr>
          <w:rFonts w:ascii="仿宋_GB2312" w:hAnsi="仿宋_GB2312" w:eastAsia="仿宋_GB2312" w:cs="仿宋_GB2312"/>
          <w:szCs w:val="21"/>
        </w:rPr>
      </w:pPr>
    </w:p>
    <w:p w14:paraId="047C0886">
      <w:pPr>
        <w:spacing w:line="500" w:lineRule="exact"/>
        <w:jc w:val="center"/>
        <w:rPr>
          <w:rFonts w:ascii="方正小标宋简体" w:hAnsi="方正小标宋简体" w:eastAsia="方正小标宋简体" w:cs="方正小标宋简体"/>
          <w:sz w:val="44"/>
          <w:szCs w:val="44"/>
        </w:rPr>
      </w:pPr>
      <w:r>
        <w:rPr>
          <w:rFonts w:ascii="仿宋_GB2312" w:hAnsi="仿宋_GB2312" w:eastAsia="仿宋_GB2312" w:cs="仿宋_GB2312"/>
          <w:szCs w:val="21"/>
        </w:rPr>
        <w:br w:type="page"/>
      </w:r>
      <w:r>
        <w:rPr>
          <w:rFonts w:hint="eastAsia" w:ascii="方正小标宋简体" w:hAnsi="方正小标宋简体" w:eastAsia="方正小标宋简体" w:cs="方正小标宋简体"/>
          <w:sz w:val="44"/>
          <w:szCs w:val="44"/>
        </w:rPr>
        <w:t>授权委托书</w:t>
      </w:r>
    </w:p>
    <w:p w14:paraId="4B0B83DF">
      <w:pPr>
        <w:spacing w:line="5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（联合体竞标格式）</w:t>
      </w:r>
    </w:p>
    <w:p w14:paraId="55A7BF21">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2"/>
          <w:szCs w:val="32"/>
        </w:rPr>
        <w:t>（如有委托时）</w:t>
      </w:r>
    </w:p>
    <w:p w14:paraId="3A13FA56">
      <w:pPr>
        <w:spacing w:line="500" w:lineRule="exact"/>
        <w:jc w:val="center"/>
        <w:rPr>
          <w:rFonts w:ascii="方正小标宋简体" w:hAnsi="方正小标宋简体" w:eastAsia="方正小标宋简体" w:cs="方正小标宋简体"/>
          <w:sz w:val="44"/>
          <w:szCs w:val="44"/>
        </w:rPr>
      </w:pPr>
    </w:p>
    <w:p w14:paraId="2AB95765">
      <w:pPr>
        <w:spacing w:line="500" w:lineRule="exact"/>
        <w:jc w:val="center"/>
        <w:rPr>
          <w:rFonts w:ascii="仿宋_GB2312" w:hAnsi="仿宋_GB2312" w:eastAsia="仿宋_GB2312" w:cs="仿宋_GB2312"/>
          <w:sz w:val="32"/>
          <w:szCs w:val="32"/>
        </w:rPr>
      </w:pPr>
    </w:p>
    <w:p w14:paraId="6D743970">
      <w:pPr>
        <w:spacing w:line="360" w:lineRule="auto"/>
        <w:ind w:firstLine="480" w:firstLineChars="200"/>
        <w:jc w:val="left"/>
        <w:rPr>
          <w:rFonts w:ascii="宋体" w:hAnsi="宋体" w:cs="仿宋_GB2312"/>
          <w:sz w:val="24"/>
        </w:rPr>
      </w:pPr>
      <w:r>
        <w:rPr>
          <w:rFonts w:hint="eastAsia" w:ascii="宋体" w:hAnsi="宋体" w:cs="仿宋_GB2312"/>
          <w:sz w:val="24"/>
        </w:rPr>
        <w:t>本授权委托书声明：根据（牵头人名称）与（联合体其他成员名称）签订的《联合体竞标协议书》的内容，（牵头人名称）的法定代表人（姓名）现授权（姓名）为联合委托代理人，并代表我方全权办理针对</w:t>
      </w:r>
      <w:r>
        <w:rPr>
          <w:rFonts w:hint="eastAsia" w:ascii="宋体" w:hAnsi="宋体" w:cs="仿宋_GB2312"/>
          <w:sz w:val="24"/>
          <w:u w:val="single"/>
        </w:rPr>
        <w:t xml:space="preserve">   （项目名称）  </w:t>
      </w:r>
      <w:r>
        <w:rPr>
          <w:rFonts w:hint="eastAsia" w:ascii="宋体" w:hAnsi="宋体" w:cs="宋体"/>
          <w:sz w:val="24"/>
        </w:rPr>
        <w:t>分标</w:t>
      </w:r>
      <w:r>
        <w:rPr>
          <w:rFonts w:hint="eastAsia" w:ascii="宋体" w:hAnsi="宋体" w:cs="宋体"/>
          <w:sz w:val="24"/>
          <w:u w:val="single"/>
        </w:rPr>
        <w:t xml:space="preserve">    </w:t>
      </w:r>
      <w:r>
        <w:rPr>
          <w:rFonts w:hint="eastAsia" w:ascii="宋体" w:hAnsi="宋体" w:cs="仿宋_GB2312"/>
          <w:sz w:val="24"/>
        </w:rPr>
        <w:t>的所有采购程序和环节的具体事务和签署相关文件。</w:t>
      </w:r>
    </w:p>
    <w:p w14:paraId="2E7378D6">
      <w:pPr>
        <w:spacing w:line="360" w:lineRule="auto"/>
        <w:ind w:firstLine="480" w:firstLineChars="200"/>
        <w:contextualSpacing/>
        <w:rPr>
          <w:rFonts w:ascii="宋体" w:hAnsi="宋体" w:cs="仿宋_GB2312"/>
          <w:sz w:val="24"/>
        </w:rPr>
      </w:pPr>
      <w:r>
        <w:rPr>
          <w:rFonts w:hint="eastAsia" w:ascii="宋体" w:hAnsi="宋体" w:cs="仿宋_GB2312"/>
          <w:sz w:val="24"/>
        </w:rPr>
        <w:t>我方对委托代理人的</w:t>
      </w:r>
      <w:r>
        <w:rPr>
          <w:rFonts w:hint="eastAsia" w:ascii="宋体" w:hAnsi="宋体"/>
          <w:sz w:val="24"/>
        </w:rPr>
        <w:t>签字或者电子签名</w:t>
      </w:r>
      <w:r>
        <w:rPr>
          <w:rFonts w:hint="eastAsia" w:ascii="宋体" w:hAnsi="宋体" w:cs="仿宋_GB2312"/>
          <w:sz w:val="24"/>
        </w:rPr>
        <w:t>事项负全部责任。</w:t>
      </w:r>
    </w:p>
    <w:p w14:paraId="47608A3C">
      <w:pPr>
        <w:spacing w:line="360" w:lineRule="auto"/>
        <w:ind w:firstLine="480" w:firstLineChars="200"/>
        <w:contextualSpacing/>
        <w:rPr>
          <w:rFonts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549FE268">
      <w:pPr>
        <w:spacing w:line="360" w:lineRule="auto"/>
        <w:ind w:firstLine="480" w:firstLineChars="200"/>
        <w:contextualSpacing/>
        <w:rPr>
          <w:rFonts w:ascii="宋体" w:hAnsi="宋体" w:cs="仿宋_GB2312"/>
          <w:sz w:val="24"/>
        </w:rPr>
      </w:pPr>
      <w:r>
        <w:rPr>
          <w:rFonts w:hint="eastAsia" w:ascii="宋体" w:hAnsi="宋体" w:cs="仿宋_GB2312"/>
          <w:sz w:val="24"/>
        </w:rPr>
        <w:t>委托代理人无转委托权，特此委托。</w:t>
      </w:r>
    </w:p>
    <w:p w14:paraId="1DDE0A81">
      <w:pPr>
        <w:spacing w:line="360" w:lineRule="auto"/>
        <w:contextualSpacing/>
        <w:rPr>
          <w:rFonts w:ascii="宋体" w:hAnsi="宋体" w:cs="仿宋_GB2312"/>
          <w:sz w:val="24"/>
        </w:rPr>
      </w:pPr>
      <w:r>
        <w:rPr>
          <w:rFonts w:hint="eastAsia" w:ascii="宋体" w:hAnsi="宋体" w:cs="仿宋_GB2312"/>
          <w:sz w:val="24"/>
        </w:rPr>
        <w:t>附：法定代表人身份证明书及委托代理人有效身份证正反面复印件</w:t>
      </w:r>
    </w:p>
    <w:p w14:paraId="5B3522BD">
      <w:pPr>
        <w:spacing w:line="360" w:lineRule="auto"/>
        <w:ind w:firstLine="480" w:firstLineChars="200"/>
        <w:contextualSpacing/>
        <w:rPr>
          <w:rFonts w:ascii="宋体" w:hAnsi="宋体" w:cs="仿宋_GB2312"/>
          <w:sz w:val="24"/>
        </w:rPr>
      </w:pPr>
      <w:r>
        <w:rPr>
          <w:rFonts w:hint="eastAsia" w:ascii="宋体" w:hAnsi="宋体" w:cs="仿宋_GB2312"/>
          <w:sz w:val="24"/>
        </w:rPr>
        <w:t>牵头人法定代表人（签字或者盖章或者电子签名）：</w:t>
      </w:r>
    </w:p>
    <w:p w14:paraId="172DC458">
      <w:pPr>
        <w:spacing w:line="360" w:lineRule="auto"/>
        <w:ind w:firstLine="3120" w:firstLineChars="1300"/>
        <w:contextualSpacing/>
        <w:rPr>
          <w:rFonts w:ascii="宋体" w:hAnsi="宋体" w:cs="仿宋_GB2312"/>
          <w:sz w:val="24"/>
        </w:rPr>
      </w:pPr>
      <w:r>
        <w:rPr>
          <w:rFonts w:hint="eastAsia" w:ascii="宋体" w:hAnsi="宋体" w:cs="仿宋_GB2312"/>
          <w:sz w:val="24"/>
        </w:rPr>
        <w:t>牵头人（电子签章）：</w:t>
      </w:r>
    </w:p>
    <w:p w14:paraId="2D8CBD89">
      <w:pPr>
        <w:spacing w:line="360" w:lineRule="auto"/>
        <w:ind w:firstLine="3840" w:firstLineChars="1600"/>
        <w:contextualSpacing/>
        <w:rPr>
          <w:rFonts w:ascii="宋体" w:hAnsi="宋体" w:cs="仿宋_GB2312"/>
          <w:sz w:val="24"/>
        </w:rPr>
      </w:pPr>
      <w:r>
        <w:rPr>
          <w:rFonts w:hint="eastAsia" w:ascii="宋体" w:hAnsi="宋体" w:cs="仿宋_GB2312"/>
          <w:sz w:val="24"/>
        </w:rPr>
        <w:t>日期：年月日</w:t>
      </w:r>
    </w:p>
    <w:p w14:paraId="0901C7DF">
      <w:pPr>
        <w:spacing w:line="360" w:lineRule="auto"/>
        <w:contextualSpacing/>
        <w:rPr>
          <w:rFonts w:ascii="宋体" w:hAnsi="宋体" w:cs="仿宋_GB2312"/>
          <w:sz w:val="24"/>
        </w:rPr>
      </w:pPr>
    </w:p>
    <w:p w14:paraId="4ECBDE10">
      <w:pPr>
        <w:spacing w:line="360" w:lineRule="auto"/>
        <w:ind w:firstLine="3120" w:firstLineChars="1300"/>
        <w:contextualSpacing/>
        <w:rPr>
          <w:rFonts w:ascii="宋体" w:hAnsi="宋体" w:cs="仿宋_GB2312"/>
          <w:sz w:val="24"/>
        </w:rPr>
      </w:pPr>
      <w:r>
        <w:rPr>
          <w:rFonts w:hint="eastAsia" w:ascii="宋体" w:hAnsi="宋体" w:cs="仿宋_GB2312"/>
          <w:sz w:val="24"/>
        </w:rPr>
        <w:t>被授权人（签字或者电子签名）：</w:t>
      </w:r>
    </w:p>
    <w:p w14:paraId="18CC80BC">
      <w:pPr>
        <w:spacing w:line="360" w:lineRule="auto"/>
        <w:ind w:firstLine="3840" w:firstLineChars="1600"/>
        <w:contextualSpacing/>
        <w:rPr>
          <w:rFonts w:ascii="宋体" w:hAnsi="宋体" w:cs="仿宋_GB2312"/>
          <w:sz w:val="24"/>
        </w:rPr>
      </w:pPr>
      <w:r>
        <w:rPr>
          <w:rFonts w:hint="eastAsia" w:ascii="宋体" w:hAnsi="宋体" w:cs="仿宋_GB2312"/>
          <w:sz w:val="24"/>
        </w:rPr>
        <w:t>日期：年月日</w:t>
      </w:r>
    </w:p>
    <w:p w14:paraId="096862CA">
      <w:pPr>
        <w:spacing w:line="360" w:lineRule="auto"/>
        <w:contextualSpacing/>
        <w:rPr>
          <w:rFonts w:ascii="宋体" w:hAnsi="宋体" w:cs="仿宋_GB2312"/>
          <w:sz w:val="24"/>
        </w:rPr>
      </w:pPr>
    </w:p>
    <w:p w14:paraId="3C4D007B">
      <w:pPr>
        <w:spacing w:line="360" w:lineRule="auto"/>
        <w:contextualSpacing/>
        <w:rPr>
          <w:rFonts w:ascii="宋体" w:hAnsi="宋体" w:cs="仿宋_GB2312"/>
          <w:sz w:val="24"/>
        </w:rPr>
      </w:pPr>
      <w:r>
        <w:rPr>
          <w:rFonts w:hint="eastAsia" w:ascii="宋体" w:hAnsi="宋体" w:cs="仿宋_GB2312"/>
          <w:sz w:val="24"/>
        </w:rPr>
        <w:t>注：1. 法定代表人必须在授权委托书上签字或者盖章</w:t>
      </w:r>
      <w:r>
        <w:rPr>
          <w:rFonts w:hint="eastAsia" w:ascii="宋体" w:hAnsi="宋体"/>
          <w:sz w:val="24"/>
        </w:rPr>
        <w:t>或者电子签名</w:t>
      </w:r>
      <w:r>
        <w:rPr>
          <w:rFonts w:hint="eastAsia" w:ascii="宋体" w:hAnsi="宋体" w:cs="仿宋_GB2312"/>
          <w:sz w:val="24"/>
        </w:rPr>
        <w:t>，委托代理人必须在授权委托书上签字或者电子签名，</w:t>
      </w:r>
      <w:r>
        <w:rPr>
          <w:rFonts w:hint="eastAsia" w:ascii="宋体" w:hAnsi="宋体" w:cs="仿宋_GB2312"/>
          <w:b/>
          <w:sz w:val="24"/>
        </w:rPr>
        <w:t>否则其响应文件按无效响应处理。</w:t>
      </w:r>
    </w:p>
    <w:p w14:paraId="2273F85A">
      <w:pPr>
        <w:spacing w:line="360" w:lineRule="auto"/>
        <w:ind w:firstLine="480" w:firstLineChars="200"/>
        <w:jc w:val="left"/>
        <w:rPr>
          <w:rFonts w:ascii="宋体" w:hAnsi="宋体" w:cs="仿宋_GB2312"/>
          <w:spacing w:val="-11"/>
          <w:sz w:val="24"/>
        </w:rPr>
      </w:pPr>
      <w:r>
        <w:rPr>
          <w:rFonts w:ascii="宋体" w:hAnsi="宋体" w:cs="仿宋_GB2312"/>
          <w:sz w:val="24"/>
        </w:rPr>
        <w:t>2.</w:t>
      </w:r>
      <w:r>
        <w:rPr>
          <w:rFonts w:hint="eastAsia" w:ascii="宋体" w:hAnsi="宋体" w:cs="仿宋_GB2312"/>
          <w:sz w:val="24"/>
        </w:rPr>
        <w:t>法人、其他组织竞标时“我方”是指“我单位”，自然人竞标时“我方”是指“本人”。</w:t>
      </w:r>
    </w:p>
    <w:bookmarkEnd w:id="78"/>
    <w:p w14:paraId="300B1F22">
      <w:pPr>
        <w:spacing w:line="500" w:lineRule="exact"/>
        <w:jc w:val="center"/>
        <w:rPr>
          <w:rFonts w:ascii="方正小标宋简体" w:hAnsi="方正小标宋简体" w:eastAsia="方正小标宋简体" w:cs="方正小标宋简体"/>
          <w:bCs/>
          <w:sz w:val="44"/>
          <w:szCs w:val="44"/>
        </w:rPr>
      </w:pPr>
      <w:r>
        <w:rPr>
          <w:rFonts w:hint="eastAsia" w:ascii="仿宋_GB2312" w:hAnsi="仿宋_GB2312" w:eastAsia="仿宋_GB2312" w:cs="仿宋_GB2312"/>
          <w:sz w:val="32"/>
          <w:szCs w:val="32"/>
        </w:rPr>
        <w:br w:type="page"/>
      </w:r>
      <w:r>
        <w:rPr>
          <w:rFonts w:hint="eastAsia" w:ascii="方正小标宋简体" w:hAnsi="方正小标宋简体" w:eastAsia="方正小标宋简体" w:cs="方正小标宋简体"/>
          <w:bCs/>
          <w:sz w:val="44"/>
          <w:szCs w:val="44"/>
        </w:rPr>
        <w:t>商务要求偏离表</w:t>
      </w:r>
    </w:p>
    <w:p w14:paraId="672EDA22">
      <w:pPr>
        <w:spacing w:line="360" w:lineRule="auto"/>
        <w:contextualSpacing/>
        <w:jc w:val="left"/>
        <w:rPr>
          <w:rFonts w:ascii="宋体" w:hAnsi="宋体"/>
          <w:sz w:val="24"/>
        </w:rPr>
      </w:pPr>
    </w:p>
    <w:p w14:paraId="196412D2">
      <w:pPr>
        <w:spacing w:line="360" w:lineRule="auto"/>
        <w:contextualSpacing/>
        <w:rPr>
          <w:rFonts w:ascii="宋体" w:hAnsi="宋体" w:cs="仿宋_GB2312"/>
          <w:sz w:val="24"/>
          <w:u w:val="single"/>
        </w:rPr>
      </w:pPr>
      <w:r>
        <w:rPr>
          <w:rFonts w:hint="eastAsia" w:ascii="宋体" w:hAnsi="宋体" w:cs="仿宋_GB2312"/>
          <w:sz w:val="24"/>
        </w:rPr>
        <w:t>采购项目编号：</w:t>
      </w:r>
    </w:p>
    <w:p w14:paraId="71F8F741">
      <w:pPr>
        <w:spacing w:line="360" w:lineRule="auto"/>
        <w:contextualSpacing/>
        <w:rPr>
          <w:rFonts w:ascii="宋体" w:hAnsi="宋体" w:cs="仿宋_GB2312"/>
          <w:sz w:val="24"/>
        </w:rPr>
      </w:pPr>
      <w:r>
        <w:rPr>
          <w:rFonts w:hint="eastAsia" w:ascii="宋体" w:hAnsi="宋体" w:cs="仿宋_GB2312"/>
          <w:sz w:val="24"/>
        </w:rPr>
        <w:t>采购项目名称：</w:t>
      </w:r>
    </w:p>
    <w:p w14:paraId="337AA602">
      <w:pPr>
        <w:spacing w:line="360" w:lineRule="auto"/>
        <w:contextualSpacing/>
        <w:rPr>
          <w:rFonts w:ascii="宋体" w:hAnsi="宋体" w:cs="仿宋_GB2312"/>
          <w:sz w:val="24"/>
          <w:u w:val="single"/>
        </w:rPr>
      </w:pPr>
      <w:r>
        <w:rPr>
          <w:rFonts w:hint="eastAsia" w:ascii="宋体" w:hAnsi="宋体" w:cs="仿宋_GB2312"/>
          <w:sz w:val="24"/>
        </w:rPr>
        <w:t>分标号：</w:t>
      </w:r>
    </w:p>
    <w:p w14:paraId="3A0641BD">
      <w:pPr>
        <w:spacing w:line="360" w:lineRule="auto"/>
        <w:contextualSpacing/>
        <w:jc w:val="left"/>
        <w:rPr>
          <w:rFonts w:ascii="宋体" w:hAnsi="宋体" w:cs="仿宋_GB2312"/>
          <w:sz w:val="24"/>
          <w:u w:val="single"/>
        </w:rPr>
      </w:pPr>
    </w:p>
    <w:tbl>
      <w:tblPr>
        <w:tblStyle w:val="34"/>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9"/>
        <w:gridCol w:w="1089"/>
        <w:gridCol w:w="2668"/>
        <w:gridCol w:w="2350"/>
        <w:gridCol w:w="2112"/>
      </w:tblGrid>
      <w:tr w14:paraId="0B72C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89" w:type="dxa"/>
            <w:tcBorders>
              <w:top w:val="single" w:color="auto" w:sz="4" w:space="0"/>
              <w:left w:val="single" w:color="auto" w:sz="4" w:space="0"/>
              <w:bottom w:val="single" w:color="auto" w:sz="4" w:space="0"/>
              <w:right w:val="single" w:color="auto" w:sz="4" w:space="0"/>
            </w:tcBorders>
            <w:vAlign w:val="center"/>
          </w:tcPr>
          <w:p w14:paraId="08E84532">
            <w:pPr>
              <w:spacing w:line="360" w:lineRule="auto"/>
              <w:contextualSpacing/>
              <w:jc w:val="center"/>
              <w:rPr>
                <w:rFonts w:ascii="宋体" w:hAnsi="宋体" w:cs="仿宋_GB2312"/>
                <w:sz w:val="24"/>
              </w:rPr>
            </w:pPr>
            <w:r>
              <w:rPr>
                <w:rFonts w:hint="eastAsia" w:ascii="宋体" w:hAnsi="宋体" w:cs="仿宋_GB2312"/>
                <w:sz w:val="24"/>
              </w:rPr>
              <w:t>序号</w:t>
            </w:r>
          </w:p>
        </w:tc>
        <w:tc>
          <w:tcPr>
            <w:tcW w:w="1089" w:type="dxa"/>
            <w:tcBorders>
              <w:top w:val="single" w:color="auto" w:sz="4" w:space="0"/>
              <w:left w:val="single" w:color="auto" w:sz="4" w:space="0"/>
              <w:bottom w:val="single" w:color="auto" w:sz="4" w:space="0"/>
              <w:right w:val="single" w:color="auto" w:sz="4" w:space="0"/>
            </w:tcBorders>
            <w:vAlign w:val="center"/>
          </w:tcPr>
          <w:p w14:paraId="4A0E818B">
            <w:pPr>
              <w:spacing w:line="360" w:lineRule="auto"/>
              <w:contextualSpacing/>
              <w:jc w:val="center"/>
              <w:rPr>
                <w:rFonts w:ascii="宋体" w:hAnsi="宋体" w:cs="仿宋_GB2312"/>
                <w:sz w:val="24"/>
              </w:rPr>
            </w:pPr>
            <w:r>
              <w:rPr>
                <w:rFonts w:hint="eastAsia" w:ascii="宋体" w:hAnsi="宋体" w:cs="仿宋_GB2312"/>
                <w:sz w:val="24"/>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3659061F">
            <w:pPr>
              <w:spacing w:line="360" w:lineRule="auto"/>
              <w:contextualSpacing/>
              <w:jc w:val="center"/>
              <w:rPr>
                <w:rFonts w:ascii="宋体" w:hAnsi="宋体" w:cs="仿宋_GB2312"/>
                <w:sz w:val="24"/>
              </w:rPr>
            </w:pPr>
            <w:r>
              <w:rPr>
                <w:rFonts w:hint="eastAsia" w:ascii="宋体" w:hAnsi="宋体" w:cs="仿宋_GB2312"/>
                <w:sz w:val="24"/>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0350610C">
            <w:pPr>
              <w:spacing w:line="360" w:lineRule="auto"/>
              <w:contextualSpacing/>
              <w:jc w:val="center"/>
              <w:rPr>
                <w:rFonts w:ascii="宋体" w:hAnsi="宋体" w:cs="仿宋_GB2312"/>
                <w:sz w:val="24"/>
              </w:rPr>
            </w:pPr>
            <w:r>
              <w:rPr>
                <w:rFonts w:hint="eastAsia" w:ascii="宋体" w:hAnsi="宋体" w:cs="仿宋_GB2312"/>
                <w:sz w:val="24"/>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181C3E6C">
            <w:pPr>
              <w:spacing w:line="360" w:lineRule="auto"/>
              <w:contextualSpacing/>
              <w:jc w:val="center"/>
              <w:rPr>
                <w:rFonts w:ascii="宋体" w:hAnsi="宋体" w:cs="仿宋_GB2312"/>
                <w:sz w:val="24"/>
              </w:rPr>
            </w:pPr>
            <w:r>
              <w:rPr>
                <w:rFonts w:hint="eastAsia" w:ascii="宋体" w:hAnsi="宋体" w:cs="仿宋_GB2312"/>
                <w:sz w:val="24"/>
              </w:rPr>
              <w:t>偏离说明</w:t>
            </w:r>
          </w:p>
        </w:tc>
      </w:tr>
      <w:tr w14:paraId="00E7B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089" w:type="dxa"/>
            <w:tcBorders>
              <w:top w:val="single" w:color="auto" w:sz="4" w:space="0"/>
              <w:left w:val="single" w:color="auto" w:sz="4" w:space="0"/>
              <w:bottom w:val="single" w:color="auto" w:sz="4" w:space="0"/>
              <w:right w:val="single" w:color="auto" w:sz="4" w:space="0"/>
            </w:tcBorders>
            <w:vAlign w:val="center"/>
          </w:tcPr>
          <w:p w14:paraId="6F1DD4DF">
            <w:pPr>
              <w:jc w:val="center"/>
              <w:rPr>
                <w:rFonts w:ascii="宋体" w:hAnsi="宋体"/>
                <w:sz w:val="24"/>
              </w:rPr>
            </w:pPr>
          </w:p>
        </w:tc>
        <w:tc>
          <w:tcPr>
            <w:tcW w:w="1089" w:type="dxa"/>
            <w:tcBorders>
              <w:top w:val="single" w:color="auto" w:sz="4" w:space="0"/>
              <w:left w:val="single" w:color="auto" w:sz="4" w:space="0"/>
              <w:bottom w:val="single" w:color="auto" w:sz="4" w:space="0"/>
              <w:right w:val="single" w:color="auto" w:sz="4" w:space="0"/>
            </w:tcBorders>
            <w:vAlign w:val="center"/>
          </w:tcPr>
          <w:p w14:paraId="437DC68E">
            <w:pPr>
              <w:jc w:val="center"/>
              <w:rPr>
                <w:rFonts w:ascii="宋体" w:hAnsi="宋体"/>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0042A558">
            <w:pPr>
              <w:spacing w:line="360" w:lineRule="auto"/>
              <w:contextualSpacing/>
              <w:jc w:val="center"/>
              <w:rPr>
                <w:rFonts w:ascii="宋体" w:hAnsi="宋体" w:cs="仿宋_GB2312"/>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67BD3790">
            <w:pPr>
              <w:spacing w:line="360" w:lineRule="auto"/>
              <w:contextualSpacing/>
              <w:jc w:val="center"/>
              <w:rPr>
                <w:rFonts w:ascii="宋体" w:hAnsi="宋体" w:cs="仿宋_GB2312"/>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063BEA06">
            <w:pPr>
              <w:spacing w:line="360" w:lineRule="auto"/>
              <w:contextualSpacing/>
              <w:jc w:val="center"/>
              <w:rPr>
                <w:rFonts w:ascii="宋体" w:hAnsi="宋体" w:cs="仿宋_GB2312"/>
                <w:sz w:val="24"/>
              </w:rPr>
            </w:pPr>
          </w:p>
        </w:tc>
      </w:tr>
      <w:tr w14:paraId="0E4C7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089" w:type="dxa"/>
            <w:tcBorders>
              <w:top w:val="single" w:color="auto" w:sz="4" w:space="0"/>
              <w:left w:val="single" w:color="auto" w:sz="4" w:space="0"/>
              <w:bottom w:val="single" w:color="auto" w:sz="4" w:space="0"/>
              <w:right w:val="single" w:color="auto" w:sz="4" w:space="0"/>
            </w:tcBorders>
            <w:vAlign w:val="center"/>
          </w:tcPr>
          <w:p w14:paraId="47973FB2">
            <w:pPr>
              <w:jc w:val="center"/>
              <w:rPr>
                <w:rFonts w:ascii="宋体" w:hAnsi="宋体"/>
                <w:sz w:val="24"/>
              </w:rPr>
            </w:pPr>
          </w:p>
        </w:tc>
        <w:tc>
          <w:tcPr>
            <w:tcW w:w="1089" w:type="dxa"/>
            <w:tcBorders>
              <w:top w:val="single" w:color="auto" w:sz="4" w:space="0"/>
              <w:left w:val="single" w:color="auto" w:sz="4" w:space="0"/>
              <w:bottom w:val="single" w:color="auto" w:sz="4" w:space="0"/>
              <w:right w:val="single" w:color="auto" w:sz="4" w:space="0"/>
            </w:tcBorders>
            <w:vAlign w:val="center"/>
          </w:tcPr>
          <w:p w14:paraId="36F17606">
            <w:pPr>
              <w:jc w:val="center"/>
              <w:rPr>
                <w:rFonts w:ascii="宋体" w:hAnsi="宋体"/>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2329E3A2">
            <w:pPr>
              <w:spacing w:line="360" w:lineRule="auto"/>
              <w:contextualSpacing/>
              <w:jc w:val="center"/>
              <w:rPr>
                <w:rFonts w:ascii="宋体" w:hAnsi="宋体" w:cs="仿宋_GB2312"/>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3E6405A5">
            <w:pPr>
              <w:spacing w:line="360" w:lineRule="auto"/>
              <w:ind w:left="43"/>
              <w:contextualSpacing/>
              <w:jc w:val="center"/>
              <w:rPr>
                <w:rFonts w:ascii="宋体" w:hAnsi="宋体" w:cs="仿宋_GB2312"/>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6FCD273D">
            <w:pPr>
              <w:spacing w:line="360" w:lineRule="auto"/>
              <w:ind w:left="43"/>
              <w:contextualSpacing/>
              <w:jc w:val="center"/>
              <w:rPr>
                <w:rFonts w:ascii="宋体" w:hAnsi="宋体" w:cs="仿宋_GB2312"/>
                <w:sz w:val="24"/>
              </w:rPr>
            </w:pPr>
          </w:p>
        </w:tc>
      </w:tr>
      <w:tr w14:paraId="116F1F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9" w:type="dxa"/>
            <w:tcBorders>
              <w:top w:val="single" w:color="auto" w:sz="4" w:space="0"/>
              <w:left w:val="single" w:color="auto" w:sz="4" w:space="0"/>
              <w:bottom w:val="single" w:color="auto" w:sz="4" w:space="0"/>
              <w:right w:val="single" w:color="auto" w:sz="4" w:space="0"/>
            </w:tcBorders>
            <w:vAlign w:val="center"/>
          </w:tcPr>
          <w:p w14:paraId="77F0D5D7">
            <w:pPr>
              <w:spacing w:line="360" w:lineRule="auto"/>
              <w:contextualSpacing/>
              <w:jc w:val="center"/>
              <w:rPr>
                <w:rFonts w:ascii="宋体" w:hAnsi="宋体" w:cs="仿宋_GB2312"/>
                <w:sz w:val="24"/>
              </w:rPr>
            </w:pPr>
            <w:r>
              <w:rPr>
                <w:rFonts w:hint="eastAsia" w:ascii="宋体" w:hAnsi="宋体" w:cs="仿宋_GB2312"/>
                <w:sz w:val="24"/>
              </w:rPr>
              <w:t>…</w:t>
            </w:r>
          </w:p>
        </w:tc>
        <w:tc>
          <w:tcPr>
            <w:tcW w:w="1089" w:type="dxa"/>
            <w:tcBorders>
              <w:top w:val="single" w:color="auto" w:sz="4" w:space="0"/>
              <w:left w:val="single" w:color="auto" w:sz="4" w:space="0"/>
              <w:bottom w:val="single" w:color="auto" w:sz="4" w:space="0"/>
              <w:right w:val="single" w:color="auto" w:sz="4" w:space="0"/>
            </w:tcBorders>
            <w:vAlign w:val="center"/>
          </w:tcPr>
          <w:p w14:paraId="201A165A">
            <w:pPr>
              <w:spacing w:line="360" w:lineRule="auto"/>
              <w:contextualSpacing/>
              <w:jc w:val="center"/>
              <w:rPr>
                <w:rFonts w:ascii="宋体" w:hAnsi="宋体" w:cs="仿宋_GB2312"/>
                <w:sz w:val="24"/>
              </w:rPr>
            </w:pPr>
            <w:r>
              <w:rPr>
                <w:rFonts w:hint="eastAsia" w:ascii="宋体" w:hAnsi="宋体" w:cs="仿宋_GB2312"/>
                <w:sz w:val="24"/>
              </w:rPr>
              <w:t>…</w:t>
            </w:r>
          </w:p>
        </w:tc>
        <w:tc>
          <w:tcPr>
            <w:tcW w:w="2668" w:type="dxa"/>
            <w:tcBorders>
              <w:top w:val="single" w:color="auto" w:sz="4" w:space="0"/>
              <w:left w:val="single" w:color="auto" w:sz="4" w:space="0"/>
              <w:bottom w:val="single" w:color="auto" w:sz="4" w:space="0"/>
              <w:right w:val="single" w:color="auto" w:sz="4" w:space="0"/>
            </w:tcBorders>
            <w:vAlign w:val="center"/>
          </w:tcPr>
          <w:p w14:paraId="735FD9EE">
            <w:pPr>
              <w:spacing w:line="360" w:lineRule="auto"/>
              <w:contextualSpacing/>
              <w:jc w:val="center"/>
              <w:rPr>
                <w:rFonts w:ascii="宋体" w:hAnsi="宋体" w:cs="仿宋_GB2312"/>
                <w:sz w:val="24"/>
              </w:rPr>
            </w:pPr>
            <w:r>
              <w:rPr>
                <w:rFonts w:hint="eastAsia" w:ascii="宋体" w:hAnsi="宋体" w:cs="仿宋_GB2312"/>
                <w:sz w:val="24"/>
              </w:rPr>
              <w:t>…</w:t>
            </w:r>
          </w:p>
        </w:tc>
        <w:tc>
          <w:tcPr>
            <w:tcW w:w="2350" w:type="dxa"/>
            <w:tcBorders>
              <w:top w:val="single" w:color="auto" w:sz="4" w:space="0"/>
              <w:left w:val="single" w:color="auto" w:sz="4" w:space="0"/>
              <w:bottom w:val="single" w:color="auto" w:sz="4" w:space="0"/>
              <w:right w:val="single" w:color="auto" w:sz="4" w:space="0"/>
            </w:tcBorders>
            <w:vAlign w:val="center"/>
          </w:tcPr>
          <w:p w14:paraId="7A1528ED">
            <w:pPr>
              <w:spacing w:line="360" w:lineRule="auto"/>
              <w:contextualSpacing/>
              <w:jc w:val="center"/>
              <w:rPr>
                <w:rFonts w:ascii="宋体" w:hAnsi="宋体" w:cs="仿宋_GB2312"/>
                <w:sz w:val="24"/>
              </w:rPr>
            </w:pPr>
            <w:r>
              <w:rPr>
                <w:rFonts w:hint="eastAsia" w:ascii="宋体" w:hAnsi="宋体" w:cs="仿宋_GB2312"/>
                <w:sz w:val="24"/>
              </w:rPr>
              <w:t>…</w:t>
            </w:r>
          </w:p>
        </w:tc>
        <w:tc>
          <w:tcPr>
            <w:tcW w:w="2112" w:type="dxa"/>
            <w:tcBorders>
              <w:top w:val="single" w:color="auto" w:sz="4" w:space="0"/>
              <w:left w:val="single" w:color="auto" w:sz="4" w:space="0"/>
              <w:bottom w:val="single" w:color="auto" w:sz="4" w:space="0"/>
              <w:right w:val="single" w:color="auto" w:sz="4" w:space="0"/>
            </w:tcBorders>
            <w:vAlign w:val="center"/>
          </w:tcPr>
          <w:p w14:paraId="516FD763">
            <w:pPr>
              <w:spacing w:line="360" w:lineRule="auto"/>
              <w:contextualSpacing/>
              <w:jc w:val="center"/>
              <w:rPr>
                <w:rFonts w:ascii="宋体" w:hAnsi="宋体" w:cs="仿宋_GB2312"/>
                <w:sz w:val="24"/>
              </w:rPr>
            </w:pPr>
            <w:r>
              <w:rPr>
                <w:rFonts w:hint="eastAsia" w:ascii="宋体" w:hAnsi="宋体" w:cs="仿宋_GB2312"/>
                <w:sz w:val="24"/>
              </w:rPr>
              <w:t>…</w:t>
            </w:r>
          </w:p>
        </w:tc>
      </w:tr>
    </w:tbl>
    <w:p w14:paraId="187BD249">
      <w:pPr>
        <w:pStyle w:val="16"/>
        <w:spacing w:after="0" w:line="360" w:lineRule="auto"/>
        <w:contextualSpacing/>
        <w:rPr>
          <w:rFonts w:ascii="宋体" w:hAnsi="宋体"/>
          <w:kern w:val="0"/>
          <w:sz w:val="24"/>
          <w:szCs w:val="24"/>
        </w:rPr>
      </w:pPr>
      <w:r>
        <w:rPr>
          <w:rFonts w:hint="eastAsia" w:ascii="宋体" w:hAnsi="宋体"/>
          <w:kern w:val="0"/>
          <w:sz w:val="24"/>
          <w:szCs w:val="24"/>
        </w:rPr>
        <w:t>注：</w:t>
      </w:r>
    </w:p>
    <w:p w14:paraId="10D2EAFB">
      <w:pPr>
        <w:pStyle w:val="16"/>
        <w:spacing w:after="0" w:line="360" w:lineRule="auto"/>
        <w:contextualSpacing/>
        <w:rPr>
          <w:rFonts w:ascii="宋体" w:hAnsi="宋体"/>
          <w:kern w:val="0"/>
          <w:sz w:val="24"/>
          <w:szCs w:val="24"/>
        </w:rPr>
      </w:pPr>
      <w:r>
        <w:rPr>
          <w:rFonts w:hint="eastAsia" w:ascii="宋体" w:hAnsi="宋体"/>
          <w:kern w:val="0"/>
          <w:sz w:val="24"/>
          <w:szCs w:val="24"/>
        </w:rPr>
        <w:t>1. 说明：应对照磋商文件“第三章采购需求”中的商务要求逐条作出明确响应，并作出偏离说明。</w:t>
      </w:r>
    </w:p>
    <w:p w14:paraId="1E8EACD1">
      <w:pPr>
        <w:spacing w:line="360" w:lineRule="auto"/>
        <w:contextualSpacing/>
        <w:jc w:val="left"/>
        <w:rPr>
          <w:rFonts w:ascii="宋体" w:hAnsi="宋体" w:cs="仿宋_GB2312"/>
          <w:sz w:val="24"/>
          <w:u w:val="single"/>
        </w:rPr>
      </w:pPr>
      <w:r>
        <w:rPr>
          <w:rFonts w:hint="eastAsia" w:ascii="宋体" w:hAnsi="宋体"/>
          <w:kern w:val="0"/>
          <w:sz w:val="24"/>
        </w:rPr>
        <w:t>2.供应商应根据自身的承诺，对照磋商文件要求在“偏离说明”中注明“正偏离”、“负偏离”或者“无偏离”。既不属于“正偏离”也不属于“负偏离”即为“无偏离”。</w:t>
      </w:r>
    </w:p>
    <w:p w14:paraId="7D8EFE5E">
      <w:pPr>
        <w:spacing w:line="360" w:lineRule="auto"/>
        <w:ind w:right="-817" w:rightChars="-389"/>
        <w:contextualSpacing/>
        <w:rPr>
          <w:rFonts w:ascii="宋体" w:hAnsi="宋体" w:cs="仿宋_GB2312"/>
          <w:sz w:val="24"/>
        </w:rPr>
      </w:pPr>
    </w:p>
    <w:p w14:paraId="6010F6BF">
      <w:pPr>
        <w:spacing w:line="360" w:lineRule="auto"/>
        <w:ind w:right="-817" w:rightChars="-389"/>
        <w:contextualSpacing/>
        <w:jc w:val="center"/>
        <w:rPr>
          <w:rFonts w:ascii="宋体" w:hAnsi="宋体" w:cs="仿宋_GB2312"/>
          <w:sz w:val="24"/>
        </w:rPr>
      </w:pPr>
      <w:r>
        <w:rPr>
          <w:rFonts w:hint="eastAsia" w:ascii="宋体" w:hAnsi="宋体" w:cs="仿宋_GB2312"/>
          <w:sz w:val="24"/>
        </w:rPr>
        <w:t>法定代表人或者委托代理人（签字或者电子签名）：</w:t>
      </w:r>
    </w:p>
    <w:p w14:paraId="0965E32C">
      <w:pPr>
        <w:spacing w:line="360" w:lineRule="auto"/>
        <w:ind w:right="-817" w:rightChars="-389" w:firstLine="2640" w:firstLineChars="1100"/>
        <w:contextualSpacing/>
        <w:rPr>
          <w:rFonts w:ascii="宋体" w:hAnsi="宋体" w:cs="仿宋_GB2312"/>
          <w:sz w:val="24"/>
        </w:rPr>
      </w:pPr>
      <w:r>
        <w:rPr>
          <w:rFonts w:hint="eastAsia" w:ascii="宋体" w:hAnsi="宋体" w:cs="仿宋_GB2312"/>
          <w:sz w:val="24"/>
        </w:rPr>
        <w:t>供应商（电子签章）：</w:t>
      </w:r>
    </w:p>
    <w:p w14:paraId="4961BC21">
      <w:pPr>
        <w:spacing w:line="360" w:lineRule="auto"/>
        <w:ind w:right="-817" w:rightChars="-389" w:firstLine="4080" w:firstLineChars="1700"/>
        <w:contextualSpacing/>
        <w:rPr>
          <w:rFonts w:ascii="仿宋_GB2312" w:hAnsi="仿宋_GB2312" w:eastAsia="仿宋_GB2312" w:cs="仿宋_GB2312"/>
          <w:b/>
          <w:sz w:val="32"/>
          <w:szCs w:val="32"/>
        </w:rPr>
      </w:pPr>
      <w:r>
        <w:rPr>
          <w:rFonts w:hint="eastAsia" w:ascii="宋体" w:hAnsi="宋体" w:cs="仿宋_GB2312"/>
          <w:sz w:val="24"/>
        </w:rPr>
        <w:t>日期：年月日</w:t>
      </w:r>
    </w:p>
    <w:p w14:paraId="70DBD8F2">
      <w:pPr>
        <w:adjustRightInd w:val="0"/>
        <w:snapToGrid w:val="0"/>
        <w:spacing w:line="520" w:lineRule="exact"/>
        <w:ind w:firstLine="7040" w:firstLineChars="1600"/>
        <w:jc w:val="center"/>
        <w:rPr>
          <w:rFonts w:ascii="方正小标宋简体" w:hAnsi="方正小标宋简体" w:eastAsia="方正小标宋简体" w:cs="方正小标宋简体"/>
          <w:bCs/>
          <w:sz w:val="44"/>
          <w:szCs w:val="44"/>
        </w:rPr>
      </w:pPr>
    </w:p>
    <w:p w14:paraId="27DE9193">
      <w:pPr>
        <w:adjustRightInd w:val="0"/>
        <w:snapToGrid w:val="0"/>
        <w:spacing w:line="520" w:lineRule="exact"/>
        <w:ind w:firstLine="7040" w:firstLineChars="1600"/>
        <w:jc w:val="center"/>
        <w:rPr>
          <w:rFonts w:ascii="方正小标宋简体" w:hAnsi="方正小标宋简体" w:eastAsia="方正小标宋简体" w:cs="方正小标宋简体"/>
          <w:bCs/>
          <w:sz w:val="44"/>
          <w:szCs w:val="44"/>
        </w:rPr>
      </w:pPr>
    </w:p>
    <w:p w14:paraId="6FA8E274">
      <w:pPr>
        <w:adjustRightInd w:val="0"/>
        <w:snapToGrid w:val="0"/>
        <w:spacing w:line="520" w:lineRule="exact"/>
        <w:ind w:firstLine="7040" w:firstLineChars="1600"/>
        <w:jc w:val="center"/>
        <w:rPr>
          <w:rFonts w:ascii="方正小标宋简体" w:hAnsi="方正小标宋简体" w:eastAsia="方正小标宋简体" w:cs="方正小标宋简体"/>
          <w:bCs/>
          <w:sz w:val="44"/>
          <w:szCs w:val="44"/>
        </w:rPr>
      </w:pPr>
    </w:p>
    <w:p w14:paraId="71F069BB">
      <w:pPr>
        <w:adjustRightInd w:val="0"/>
        <w:snapToGrid w:val="0"/>
        <w:spacing w:line="520" w:lineRule="exact"/>
        <w:ind w:firstLine="7040" w:firstLineChars="1600"/>
        <w:jc w:val="center"/>
        <w:rPr>
          <w:rFonts w:ascii="方正小标宋简体" w:hAnsi="方正小标宋简体" w:eastAsia="方正小标宋简体" w:cs="方正小标宋简体"/>
          <w:bCs/>
          <w:sz w:val="44"/>
          <w:szCs w:val="44"/>
        </w:rPr>
      </w:pPr>
    </w:p>
    <w:p w14:paraId="7388FC0E">
      <w:pPr>
        <w:adjustRightInd w:val="0"/>
        <w:snapToGrid w:val="0"/>
        <w:spacing w:line="520" w:lineRule="exact"/>
        <w:rPr>
          <w:rFonts w:ascii="宋体" w:hAnsi="宋体"/>
          <w:szCs w:val="21"/>
          <w:u w:val="single"/>
        </w:rPr>
      </w:pPr>
    </w:p>
    <w:p w14:paraId="136996EB">
      <w:pPr>
        <w:adjustRightInd w:val="0"/>
        <w:snapToGrid w:val="0"/>
        <w:spacing w:line="300" w:lineRule="auto"/>
        <w:jc w:val="center"/>
        <w:rPr>
          <w:rFonts w:ascii="方正小标宋简体" w:hAnsi="方正小标宋简体" w:eastAsia="方正小标宋简体" w:cs="方正小标宋简体"/>
          <w:bCs/>
          <w:sz w:val="44"/>
          <w:szCs w:val="44"/>
        </w:rPr>
      </w:pPr>
      <w:r>
        <w:rPr>
          <w:rFonts w:ascii="方正小标宋简体" w:hAnsi="方正小标宋简体" w:eastAsia="方正小标宋简体" w:cs="方正小标宋简体"/>
          <w:bCs/>
          <w:sz w:val="44"/>
          <w:szCs w:val="44"/>
        </w:rPr>
        <w:br w:type="page"/>
      </w:r>
      <w:r>
        <w:rPr>
          <w:rFonts w:hint="eastAsia" w:ascii="方正小标宋简体" w:hAnsi="方正小标宋简体" w:eastAsia="方正小标宋简体" w:cs="方正小标宋简体"/>
          <w:bCs/>
          <w:sz w:val="44"/>
          <w:szCs w:val="44"/>
        </w:rPr>
        <w:t>技术要求偏离表</w:t>
      </w:r>
    </w:p>
    <w:p w14:paraId="03DCB648">
      <w:pPr>
        <w:spacing w:line="520" w:lineRule="exact"/>
        <w:rPr>
          <w:rFonts w:ascii="仿宋_GB2312" w:hAnsi="仿宋_GB2312" w:eastAsia="仿宋_GB2312" w:cs="仿宋_GB2312"/>
          <w:sz w:val="32"/>
          <w:szCs w:val="32"/>
        </w:rPr>
      </w:pPr>
    </w:p>
    <w:p w14:paraId="1D826153">
      <w:pPr>
        <w:spacing w:line="360" w:lineRule="auto"/>
        <w:contextualSpacing/>
        <w:rPr>
          <w:rFonts w:ascii="宋体" w:hAnsi="宋体" w:cs="仿宋_GB2312"/>
          <w:sz w:val="24"/>
          <w:u w:val="single"/>
        </w:rPr>
      </w:pPr>
      <w:r>
        <w:rPr>
          <w:rFonts w:hint="eastAsia" w:ascii="宋体" w:hAnsi="宋体" w:cs="仿宋_GB2312"/>
          <w:sz w:val="24"/>
        </w:rPr>
        <w:t>采购项目编号：</w:t>
      </w:r>
    </w:p>
    <w:p w14:paraId="6B816A6A">
      <w:pPr>
        <w:spacing w:line="360" w:lineRule="auto"/>
        <w:contextualSpacing/>
        <w:rPr>
          <w:rFonts w:ascii="宋体" w:hAnsi="宋体" w:cs="仿宋_GB2312"/>
          <w:sz w:val="24"/>
        </w:rPr>
      </w:pPr>
      <w:r>
        <w:rPr>
          <w:rFonts w:hint="eastAsia" w:ascii="宋体" w:hAnsi="宋体" w:cs="仿宋_GB2312"/>
          <w:sz w:val="24"/>
        </w:rPr>
        <w:t>采购项目名称：</w:t>
      </w:r>
    </w:p>
    <w:p w14:paraId="62303720">
      <w:pPr>
        <w:spacing w:line="360" w:lineRule="auto"/>
        <w:contextualSpacing/>
        <w:rPr>
          <w:rFonts w:ascii="宋体" w:hAnsi="宋体" w:cs="仿宋_GB2312"/>
          <w:sz w:val="24"/>
          <w:u w:val="single"/>
        </w:rPr>
      </w:pPr>
      <w:r>
        <w:rPr>
          <w:rFonts w:hint="eastAsia" w:ascii="宋体" w:hAnsi="宋体" w:cs="仿宋_GB2312"/>
          <w:sz w:val="24"/>
        </w:rPr>
        <w:t>分标号：</w:t>
      </w:r>
    </w:p>
    <w:tbl>
      <w:tblPr>
        <w:tblStyle w:val="34"/>
        <w:tblW w:w="90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6"/>
        <w:gridCol w:w="915"/>
        <w:gridCol w:w="3038"/>
        <w:gridCol w:w="2734"/>
        <w:gridCol w:w="1492"/>
      </w:tblGrid>
      <w:tr w14:paraId="5E1FE0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246C0049">
            <w:pPr>
              <w:pStyle w:val="15"/>
              <w:spacing w:line="360" w:lineRule="auto"/>
              <w:ind w:firstLine="0" w:firstLineChars="0"/>
              <w:contextualSpacing/>
              <w:jc w:val="center"/>
              <w:rPr>
                <w:rFonts w:ascii="宋体" w:hAnsi="宋体" w:eastAsia="宋体" w:cs="仿宋_GB2312"/>
                <w:kern w:val="2"/>
                <w:sz w:val="24"/>
                <w:szCs w:val="24"/>
              </w:rPr>
            </w:pPr>
            <w:bookmarkStart w:id="81" w:name="_Toc295404981"/>
            <w:bookmarkStart w:id="82" w:name="_Toc173211900"/>
            <w:bookmarkStart w:id="83" w:name="_Toc173066401"/>
            <w:bookmarkStart w:id="84" w:name="_Toc297193185"/>
            <w:bookmarkStart w:id="85" w:name="_Toc254970729"/>
            <w:bookmarkStart w:id="86" w:name="_Toc254970588"/>
            <w:bookmarkStart w:id="87" w:name="_Toc383699906"/>
            <w:bookmarkStart w:id="88" w:name="_Toc373333689"/>
            <w:bookmarkStart w:id="89" w:name="_Toc301781611"/>
            <w:r>
              <w:rPr>
                <w:rFonts w:hint="eastAsia" w:ascii="宋体" w:hAnsi="宋体" w:eastAsia="宋体" w:cs="仿宋_GB2312"/>
                <w:kern w:val="2"/>
                <w:sz w:val="24"/>
                <w:szCs w:val="24"/>
              </w:rPr>
              <w:t>序号</w:t>
            </w:r>
            <w:bookmarkEnd w:id="81"/>
            <w:bookmarkEnd w:id="82"/>
            <w:bookmarkEnd w:id="83"/>
            <w:bookmarkEnd w:id="84"/>
            <w:bookmarkEnd w:id="85"/>
            <w:bookmarkEnd w:id="86"/>
            <w:bookmarkEnd w:id="87"/>
            <w:bookmarkEnd w:id="88"/>
            <w:bookmarkEnd w:id="89"/>
          </w:p>
        </w:tc>
        <w:tc>
          <w:tcPr>
            <w:tcW w:w="915" w:type="dxa"/>
            <w:tcBorders>
              <w:right w:val="single" w:color="auto" w:sz="4" w:space="0"/>
            </w:tcBorders>
            <w:vAlign w:val="center"/>
          </w:tcPr>
          <w:p w14:paraId="4809E103">
            <w:pPr>
              <w:pStyle w:val="15"/>
              <w:spacing w:line="360" w:lineRule="auto"/>
              <w:ind w:firstLine="0" w:firstLineChars="0"/>
              <w:contextualSpacing/>
              <w:jc w:val="center"/>
              <w:rPr>
                <w:rFonts w:ascii="宋体" w:hAnsi="宋体" w:eastAsia="宋体" w:cs="仿宋_GB2312"/>
                <w:kern w:val="2"/>
                <w:sz w:val="24"/>
                <w:szCs w:val="24"/>
              </w:rPr>
            </w:pPr>
            <w:r>
              <w:rPr>
                <w:rFonts w:hint="eastAsia" w:ascii="宋体" w:hAnsi="宋体" w:eastAsia="宋体" w:cs="仿宋_GB2312"/>
                <w:kern w:val="2"/>
                <w:sz w:val="24"/>
                <w:szCs w:val="24"/>
              </w:rPr>
              <w:t>名称</w:t>
            </w:r>
          </w:p>
        </w:tc>
        <w:tc>
          <w:tcPr>
            <w:tcW w:w="3038" w:type="dxa"/>
            <w:tcBorders>
              <w:left w:val="single" w:color="auto" w:sz="4" w:space="0"/>
            </w:tcBorders>
            <w:vAlign w:val="center"/>
          </w:tcPr>
          <w:p w14:paraId="4A8FA574">
            <w:pPr>
              <w:pStyle w:val="15"/>
              <w:spacing w:line="360" w:lineRule="auto"/>
              <w:ind w:firstLine="0" w:firstLineChars="0"/>
              <w:contextualSpacing/>
              <w:jc w:val="center"/>
              <w:rPr>
                <w:rFonts w:ascii="宋体" w:hAnsi="宋体" w:eastAsia="宋体" w:cs="仿宋_GB2312"/>
                <w:kern w:val="2"/>
                <w:sz w:val="24"/>
                <w:szCs w:val="24"/>
              </w:rPr>
            </w:pPr>
            <w:r>
              <w:rPr>
                <w:rFonts w:hint="eastAsia" w:ascii="宋体" w:hAnsi="宋体" w:eastAsia="宋体" w:cs="仿宋_GB2312"/>
                <w:kern w:val="2"/>
                <w:sz w:val="24"/>
                <w:szCs w:val="24"/>
              </w:rPr>
              <w:t>磋商文件技术要求</w:t>
            </w:r>
          </w:p>
        </w:tc>
        <w:tc>
          <w:tcPr>
            <w:tcW w:w="2734" w:type="dxa"/>
            <w:vAlign w:val="center"/>
          </w:tcPr>
          <w:p w14:paraId="161B4E64">
            <w:pPr>
              <w:pStyle w:val="15"/>
              <w:spacing w:line="360" w:lineRule="auto"/>
              <w:ind w:firstLine="0" w:firstLineChars="0"/>
              <w:contextualSpacing/>
              <w:jc w:val="center"/>
              <w:rPr>
                <w:rFonts w:ascii="宋体" w:hAnsi="宋体" w:eastAsia="宋体" w:cs="仿宋_GB2312"/>
                <w:kern w:val="2"/>
                <w:sz w:val="24"/>
                <w:szCs w:val="24"/>
              </w:rPr>
            </w:pPr>
            <w:bookmarkStart w:id="90" w:name="_Toc297193187"/>
            <w:bookmarkStart w:id="91" w:name="_Toc173066403"/>
            <w:bookmarkStart w:id="92" w:name="_Toc373333691"/>
            <w:bookmarkStart w:id="93" w:name="_Toc173211902"/>
            <w:bookmarkStart w:id="94" w:name="_Toc254970731"/>
            <w:bookmarkStart w:id="95" w:name="_Toc254970590"/>
            <w:bookmarkStart w:id="96" w:name="_Toc301781613"/>
            <w:bookmarkStart w:id="97" w:name="_Toc295404983"/>
            <w:bookmarkStart w:id="98" w:name="_Toc383699908"/>
            <w:r>
              <w:rPr>
                <w:rFonts w:hint="eastAsia" w:ascii="宋体" w:hAnsi="宋体" w:eastAsia="宋体" w:cs="仿宋_GB2312"/>
                <w:kern w:val="2"/>
                <w:sz w:val="24"/>
                <w:szCs w:val="24"/>
              </w:rPr>
              <w:t>竞标响应</w:t>
            </w:r>
            <w:bookmarkEnd w:id="90"/>
            <w:bookmarkEnd w:id="91"/>
            <w:bookmarkEnd w:id="92"/>
            <w:bookmarkEnd w:id="93"/>
            <w:bookmarkEnd w:id="94"/>
            <w:bookmarkEnd w:id="95"/>
            <w:bookmarkEnd w:id="96"/>
            <w:bookmarkEnd w:id="97"/>
            <w:bookmarkEnd w:id="98"/>
          </w:p>
        </w:tc>
        <w:tc>
          <w:tcPr>
            <w:tcW w:w="1492" w:type="dxa"/>
            <w:vAlign w:val="center"/>
          </w:tcPr>
          <w:p w14:paraId="6A78233B">
            <w:pPr>
              <w:pStyle w:val="15"/>
              <w:spacing w:line="360" w:lineRule="auto"/>
              <w:ind w:firstLine="0" w:firstLineChars="0"/>
              <w:contextualSpacing/>
              <w:jc w:val="center"/>
              <w:rPr>
                <w:rFonts w:ascii="宋体" w:hAnsi="宋体" w:eastAsia="宋体" w:cs="仿宋_GB2312"/>
                <w:kern w:val="2"/>
                <w:sz w:val="24"/>
                <w:szCs w:val="24"/>
              </w:rPr>
            </w:pPr>
            <w:bookmarkStart w:id="99" w:name="_Toc254970591"/>
            <w:bookmarkStart w:id="100" w:name="_Toc173211903"/>
            <w:bookmarkStart w:id="101" w:name="_Toc254970732"/>
            <w:bookmarkStart w:id="102" w:name="_Toc301781614"/>
            <w:bookmarkStart w:id="103" w:name="_Toc297193188"/>
            <w:bookmarkStart w:id="104" w:name="_Toc383699909"/>
            <w:bookmarkStart w:id="105" w:name="_Toc173066404"/>
            <w:bookmarkStart w:id="106" w:name="_Toc295404984"/>
            <w:bookmarkStart w:id="107" w:name="_Toc373333692"/>
            <w:r>
              <w:rPr>
                <w:rFonts w:hint="eastAsia" w:ascii="宋体" w:hAnsi="宋体" w:eastAsia="宋体" w:cs="仿宋_GB2312"/>
                <w:kern w:val="2"/>
                <w:sz w:val="24"/>
                <w:szCs w:val="24"/>
              </w:rPr>
              <w:t>偏离</w:t>
            </w:r>
            <w:bookmarkEnd w:id="99"/>
            <w:bookmarkEnd w:id="100"/>
            <w:bookmarkEnd w:id="101"/>
            <w:bookmarkEnd w:id="102"/>
            <w:bookmarkEnd w:id="103"/>
            <w:bookmarkEnd w:id="104"/>
            <w:bookmarkEnd w:id="105"/>
            <w:bookmarkEnd w:id="106"/>
            <w:bookmarkEnd w:id="107"/>
            <w:bookmarkStart w:id="108" w:name="_Toc297193189"/>
            <w:bookmarkStart w:id="109" w:name="_Toc254970592"/>
            <w:bookmarkStart w:id="110" w:name="_Toc295404985"/>
            <w:bookmarkStart w:id="111" w:name="_Toc301781615"/>
            <w:bookmarkStart w:id="112" w:name="_Toc383699910"/>
            <w:bookmarkStart w:id="113" w:name="_Toc173066405"/>
            <w:bookmarkStart w:id="114" w:name="_Toc373333693"/>
            <w:bookmarkStart w:id="115" w:name="_Toc173211904"/>
            <w:bookmarkStart w:id="116" w:name="_Toc254970733"/>
            <w:r>
              <w:rPr>
                <w:rFonts w:hint="eastAsia" w:ascii="宋体" w:hAnsi="宋体" w:eastAsia="宋体" w:cs="仿宋_GB2312"/>
                <w:kern w:val="2"/>
                <w:sz w:val="24"/>
                <w:szCs w:val="24"/>
              </w:rPr>
              <w:t>说明</w:t>
            </w:r>
            <w:bookmarkEnd w:id="108"/>
            <w:bookmarkEnd w:id="109"/>
            <w:bookmarkEnd w:id="110"/>
            <w:bookmarkEnd w:id="111"/>
            <w:bookmarkEnd w:id="112"/>
            <w:bookmarkEnd w:id="113"/>
            <w:bookmarkEnd w:id="114"/>
            <w:bookmarkEnd w:id="115"/>
            <w:bookmarkEnd w:id="116"/>
          </w:p>
        </w:tc>
      </w:tr>
      <w:tr w14:paraId="7ED3E6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3CF29C91">
            <w:pPr>
              <w:pStyle w:val="15"/>
              <w:spacing w:line="360" w:lineRule="auto"/>
              <w:ind w:firstLine="0" w:firstLineChars="0"/>
              <w:contextualSpacing/>
              <w:jc w:val="center"/>
              <w:rPr>
                <w:rFonts w:ascii="宋体" w:hAnsi="宋体" w:eastAsia="宋体" w:cs="仿宋_GB2312"/>
                <w:kern w:val="2"/>
                <w:sz w:val="24"/>
                <w:szCs w:val="24"/>
              </w:rPr>
            </w:pPr>
          </w:p>
        </w:tc>
        <w:tc>
          <w:tcPr>
            <w:tcW w:w="915" w:type="dxa"/>
            <w:tcBorders>
              <w:right w:val="single" w:color="auto" w:sz="4" w:space="0"/>
            </w:tcBorders>
            <w:vAlign w:val="center"/>
          </w:tcPr>
          <w:p w14:paraId="1B71DBA0">
            <w:pPr>
              <w:pStyle w:val="15"/>
              <w:spacing w:line="360" w:lineRule="auto"/>
              <w:ind w:firstLine="0" w:firstLineChars="0"/>
              <w:contextualSpacing/>
              <w:jc w:val="center"/>
              <w:rPr>
                <w:rFonts w:ascii="宋体" w:hAnsi="宋体" w:eastAsia="宋体" w:cs="仿宋_GB2312"/>
                <w:kern w:val="2"/>
                <w:sz w:val="24"/>
                <w:szCs w:val="24"/>
              </w:rPr>
            </w:pPr>
          </w:p>
        </w:tc>
        <w:tc>
          <w:tcPr>
            <w:tcW w:w="3038" w:type="dxa"/>
            <w:tcBorders>
              <w:left w:val="single" w:color="auto" w:sz="4" w:space="0"/>
            </w:tcBorders>
            <w:vAlign w:val="center"/>
          </w:tcPr>
          <w:p w14:paraId="05B962A0">
            <w:pPr>
              <w:pStyle w:val="15"/>
              <w:spacing w:line="360" w:lineRule="auto"/>
              <w:ind w:firstLine="0" w:firstLineChars="0"/>
              <w:contextualSpacing/>
              <w:jc w:val="center"/>
              <w:rPr>
                <w:rFonts w:ascii="宋体" w:hAnsi="宋体" w:eastAsia="宋体" w:cs="仿宋_GB2312"/>
                <w:kern w:val="2"/>
                <w:sz w:val="24"/>
                <w:szCs w:val="24"/>
              </w:rPr>
            </w:pPr>
          </w:p>
        </w:tc>
        <w:tc>
          <w:tcPr>
            <w:tcW w:w="2734" w:type="dxa"/>
            <w:vAlign w:val="center"/>
          </w:tcPr>
          <w:p w14:paraId="48985DA2">
            <w:pPr>
              <w:pStyle w:val="15"/>
              <w:spacing w:line="360" w:lineRule="auto"/>
              <w:ind w:firstLine="0" w:firstLineChars="0"/>
              <w:contextualSpacing/>
              <w:jc w:val="center"/>
              <w:rPr>
                <w:rFonts w:ascii="宋体" w:hAnsi="宋体" w:eastAsia="宋体" w:cs="仿宋_GB2312"/>
                <w:kern w:val="2"/>
                <w:sz w:val="24"/>
                <w:szCs w:val="24"/>
              </w:rPr>
            </w:pPr>
          </w:p>
        </w:tc>
        <w:tc>
          <w:tcPr>
            <w:tcW w:w="1492" w:type="dxa"/>
            <w:vAlign w:val="center"/>
          </w:tcPr>
          <w:p w14:paraId="1A91B701">
            <w:pPr>
              <w:pStyle w:val="15"/>
              <w:spacing w:line="360" w:lineRule="auto"/>
              <w:ind w:firstLine="0" w:firstLineChars="0"/>
              <w:contextualSpacing/>
              <w:jc w:val="center"/>
              <w:rPr>
                <w:rFonts w:ascii="宋体" w:hAnsi="宋体" w:eastAsia="宋体" w:cs="仿宋_GB2312"/>
                <w:kern w:val="2"/>
                <w:sz w:val="24"/>
                <w:szCs w:val="24"/>
              </w:rPr>
            </w:pPr>
          </w:p>
        </w:tc>
      </w:tr>
      <w:tr w14:paraId="3F691A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20DC36C1">
            <w:pPr>
              <w:pStyle w:val="15"/>
              <w:spacing w:line="360" w:lineRule="auto"/>
              <w:ind w:firstLine="0" w:firstLineChars="0"/>
              <w:contextualSpacing/>
              <w:jc w:val="center"/>
              <w:rPr>
                <w:rFonts w:ascii="宋体" w:hAnsi="宋体" w:eastAsia="宋体" w:cs="仿宋_GB2312"/>
                <w:kern w:val="2"/>
                <w:sz w:val="24"/>
                <w:szCs w:val="24"/>
              </w:rPr>
            </w:pPr>
          </w:p>
        </w:tc>
        <w:tc>
          <w:tcPr>
            <w:tcW w:w="915" w:type="dxa"/>
            <w:tcBorders>
              <w:right w:val="single" w:color="auto" w:sz="4" w:space="0"/>
            </w:tcBorders>
            <w:vAlign w:val="center"/>
          </w:tcPr>
          <w:p w14:paraId="59CE2A31">
            <w:pPr>
              <w:pStyle w:val="15"/>
              <w:spacing w:line="360" w:lineRule="auto"/>
              <w:ind w:firstLine="0" w:firstLineChars="0"/>
              <w:contextualSpacing/>
              <w:jc w:val="center"/>
              <w:rPr>
                <w:rFonts w:ascii="宋体" w:hAnsi="宋体" w:eastAsia="宋体" w:cs="仿宋_GB2312"/>
                <w:kern w:val="2"/>
                <w:sz w:val="24"/>
                <w:szCs w:val="24"/>
              </w:rPr>
            </w:pPr>
          </w:p>
        </w:tc>
        <w:tc>
          <w:tcPr>
            <w:tcW w:w="3038" w:type="dxa"/>
            <w:tcBorders>
              <w:left w:val="single" w:color="auto" w:sz="4" w:space="0"/>
            </w:tcBorders>
            <w:vAlign w:val="center"/>
          </w:tcPr>
          <w:p w14:paraId="03F6F763">
            <w:pPr>
              <w:pStyle w:val="15"/>
              <w:spacing w:line="360" w:lineRule="auto"/>
              <w:ind w:firstLine="0" w:firstLineChars="0"/>
              <w:contextualSpacing/>
              <w:jc w:val="center"/>
              <w:rPr>
                <w:rFonts w:ascii="宋体" w:hAnsi="宋体" w:eastAsia="宋体" w:cs="仿宋_GB2312"/>
                <w:kern w:val="2"/>
                <w:sz w:val="24"/>
                <w:szCs w:val="24"/>
              </w:rPr>
            </w:pPr>
          </w:p>
        </w:tc>
        <w:tc>
          <w:tcPr>
            <w:tcW w:w="2734" w:type="dxa"/>
            <w:vAlign w:val="center"/>
          </w:tcPr>
          <w:p w14:paraId="59C612EF">
            <w:pPr>
              <w:pStyle w:val="15"/>
              <w:spacing w:line="360" w:lineRule="auto"/>
              <w:ind w:firstLine="0" w:firstLineChars="0"/>
              <w:contextualSpacing/>
              <w:jc w:val="center"/>
              <w:rPr>
                <w:rFonts w:ascii="宋体" w:hAnsi="宋体" w:eastAsia="宋体" w:cs="仿宋_GB2312"/>
                <w:kern w:val="2"/>
                <w:sz w:val="24"/>
                <w:szCs w:val="24"/>
              </w:rPr>
            </w:pPr>
          </w:p>
        </w:tc>
        <w:tc>
          <w:tcPr>
            <w:tcW w:w="1492" w:type="dxa"/>
            <w:vAlign w:val="center"/>
          </w:tcPr>
          <w:p w14:paraId="07875BFD">
            <w:pPr>
              <w:pStyle w:val="15"/>
              <w:spacing w:line="360" w:lineRule="auto"/>
              <w:ind w:firstLine="0" w:firstLineChars="0"/>
              <w:contextualSpacing/>
              <w:jc w:val="center"/>
              <w:rPr>
                <w:rFonts w:ascii="宋体" w:hAnsi="宋体" w:eastAsia="宋体" w:cs="仿宋_GB2312"/>
                <w:kern w:val="2"/>
                <w:sz w:val="24"/>
                <w:szCs w:val="24"/>
              </w:rPr>
            </w:pPr>
          </w:p>
        </w:tc>
      </w:tr>
      <w:tr w14:paraId="08BA40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37B29BC8">
            <w:pPr>
              <w:pStyle w:val="15"/>
              <w:spacing w:line="360" w:lineRule="auto"/>
              <w:ind w:firstLine="0" w:firstLineChars="0"/>
              <w:contextualSpacing/>
              <w:jc w:val="center"/>
              <w:rPr>
                <w:rFonts w:ascii="宋体" w:hAnsi="宋体" w:eastAsia="宋体" w:cs="仿宋_GB2312"/>
                <w:kern w:val="2"/>
                <w:sz w:val="24"/>
                <w:szCs w:val="24"/>
              </w:rPr>
            </w:pPr>
          </w:p>
        </w:tc>
        <w:tc>
          <w:tcPr>
            <w:tcW w:w="915" w:type="dxa"/>
            <w:tcBorders>
              <w:right w:val="single" w:color="auto" w:sz="4" w:space="0"/>
            </w:tcBorders>
            <w:vAlign w:val="center"/>
          </w:tcPr>
          <w:p w14:paraId="6B9E0987">
            <w:pPr>
              <w:pStyle w:val="15"/>
              <w:spacing w:line="360" w:lineRule="auto"/>
              <w:ind w:firstLine="0" w:firstLineChars="0"/>
              <w:contextualSpacing/>
              <w:jc w:val="center"/>
              <w:rPr>
                <w:rFonts w:ascii="宋体" w:hAnsi="宋体" w:eastAsia="宋体" w:cs="仿宋_GB2312"/>
                <w:kern w:val="2"/>
                <w:sz w:val="24"/>
                <w:szCs w:val="24"/>
              </w:rPr>
            </w:pPr>
          </w:p>
        </w:tc>
        <w:tc>
          <w:tcPr>
            <w:tcW w:w="3038" w:type="dxa"/>
            <w:tcBorders>
              <w:left w:val="single" w:color="auto" w:sz="4" w:space="0"/>
            </w:tcBorders>
            <w:vAlign w:val="center"/>
          </w:tcPr>
          <w:p w14:paraId="7A530D1D">
            <w:pPr>
              <w:pStyle w:val="15"/>
              <w:spacing w:line="360" w:lineRule="auto"/>
              <w:ind w:firstLine="0" w:firstLineChars="0"/>
              <w:contextualSpacing/>
              <w:jc w:val="center"/>
              <w:rPr>
                <w:rFonts w:ascii="宋体" w:hAnsi="宋体" w:eastAsia="宋体" w:cs="仿宋_GB2312"/>
                <w:kern w:val="2"/>
                <w:sz w:val="24"/>
                <w:szCs w:val="24"/>
              </w:rPr>
            </w:pPr>
          </w:p>
        </w:tc>
        <w:tc>
          <w:tcPr>
            <w:tcW w:w="2734" w:type="dxa"/>
            <w:vAlign w:val="center"/>
          </w:tcPr>
          <w:p w14:paraId="416E9F3E">
            <w:pPr>
              <w:pStyle w:val="15"/>
              <w:spacing w:line="360" w:lineRule="auto"/>
              <w:ind w:firstLine="0" w:firstLineChars="0"/>
              <w:contextualSpacing/>
              <w:jc w:val="center"/>
              <w:rPr>
                <w:rFonts w:ascii="宋体" w:hAnsi="宋体" w:eastAsia="宋体" w:cs="仿宋_GB2312"/>
                <w:kern w:val="2"/>
                <w:sz w:val="24"/>
                <w:szCs w:val="24"/>
              </w:rPr>
            </w:pPr>
          </w:p>
        </w:tc>
        <w:tc>
          <w:tcPr>
            <w:tcW w:w="1492" w:type="dxa"/>
            <w:vAlign w:val="center"/>
          </w:tcPr>
          <w:p w14:paraId="52A50EDB">
            <w:pPr>
              <w:pStyle w:val="15"/>
              <w:spacing w:line="360" w:lineRule="auto"/>
              <w:ind w:firstLine="0" w:firstLineChars="0"/>
              <w:contextualSpacing/>
              <w:jc w:val="center"/>
              <w:rPr>
                <w:rFonts w:ascii="宋体" w:hAnsi="宋体" w:eastAsia="宋体" w:cs="仿宋_GB2312"/>
                <w:kern w:val="2"/>
                <w:sz w:val="24"/>
                <w:szCs w:val="24"/>
              </w:rPr>
            </w:pPr>
          </w:p>
        </w:tc>
      </w:tr>
      <w:tr w14:paraId="0C36D5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2B19A69C">
            <w:pPr>
              <w:pStyle w:val="15"/>
              <w:spacing w:line="360" w:lineRule="auto"/>
              <w:ind w:firstLine="0" w:firstLineChars="0"/>
              <w:contextualSpacing/>
              <w:jc w:val="center"/>
              <w:rPr>
                <w:rFonts w:ascii="宋体" w:hAnsi="宋体" w:eastAsia="宋体" w:cs="仿宋_GB2312"/>
                <w:kern w:val="2"/>
                <w:sz w:val="24"/>
                <w:szCs w:val="24"/>
              </w:rPr>
            </w:pPr>
          </w:p>
        </w:tc>
        <w:tc>
          <w:tcPr>
            <w:tcW w:w="915" w:type="dxa"/>
            <w:tcBorders>
              <w:right w:val="single" w:color="auto" w:sz="4" w:space="0"/>
            </w:tcBorders>
            <w:vAlign w:val="center"/>
          </w:tcPr>
          <w:p w14:paraId="40F5E787">
            <w:pPr>
              <w:pStyle w:val="15"/>
              <w:spacing w:line="360" w:lineRule="auto"/>
              <w:ind w:firstLine="0" w:firstLineChars="0"/>
              <w:contextualSpacing/>
              <w:jc w:val="center"/>
              <w:rPr>
                <w:rFonts w:ascii="宋体" w:hAnsi="宋体" w:eastAsia="宋体" w:cs="仿宋_GB2312"/>
                <w:kern w:val="2"/>
                <w:sz w:val="24"/>
                <w:szCs w:val="24"/>
              </w:rPr>
            </w:pPr>
          </w:p>
        </w:tc>
        <w:tc>
          <w:tcPr>
            <w:tcW w:w="3038" w:type="dxa"/>
            <w:tcBorders>
              <w:left w:val="single" w:color="auto" w:sz="4" w:space="0"/>
            </w:tcBorders>
            <w:vAlign w:val="center"/>
          </w:tcPr>
          <w:p w14:paraId="5D94CB70">
            <w:pPr>
              <w:pStyle w:val="15"/>
              <w:spacing w:line="360" w:lineRule="auto"/>
              <w:ind w:firstLine="0" w:firstLineChars="0"/>
              <w:contextualSpacing/>
              <w:jc w:val="center"/>
              <w:rPr>
                <w:rFonts w:ascii="宋体" w:hAnsi="宋体" w:eastAsia="宋体" w:cs="仿宋_GB2312"/>
                <w:kern w:val="2"/>
                <w:sz w:val="24"/>
                <w:szCs w:val="24"/>
              </w:rPr>
            </w:pPr>
          </w:p>
        </w:tc>
        <w:tc>
          <w:tcPr>
            <w:tcW w:w="2734" w:type="dxa"/>
            <w:vAlign w:val="center"/>
          </w:tcPr>
          <w:p w14:paraId="2994D280">
            <w:pPr>
              <w:pStyle w:val="15"/>
              <w:spacing w:line="360" w:lineRule="auto"/>
              <w:ind w:firstLine="0" w:firstLineChars="0"/>
              <w:contextualSpacing/>
              <w:jc w:val="center"/>
              <w:rPr>
                <w:rFonts w:ascii="宋体" w:hAnsi="宋体" w:eastAsia="宋体" w:cs="仿宋_GB2312"/>
                <w:kern w:val="2"/>
                <w:sz w:val="24"/>
                <w:szCs w:val="24"/>
              </w:rPr>
            </w:pPr>
          </w:p>
        </w:tc>
        <w:tc>
          <w:tcPr>
            <w:tcW w:w="1492" w:type="dxa"/>
            <w:vAlign w:val="center"/>
          </w:tcPr>
          <w:p w14:paraId="7521E902">
            <w:pPr>
              <w:pStyle w:val="15"/>
              <w:spacing w:line="360" w:lineRule="auto"/>
              <w:ind w:firstLine="0" w:firstLineChars="0"/>
              <w:contextualSpacing/>
              <w:jc w:val="center"/>
              <w:rPr>
                <w:rFonts w:ascii="宋体" w:hAnsi="宋体" w:eastAsia="宋体" w:cs="仿宋_GB2312"/>
                <w:kern w:val="2"/>
                <w:sz w:val="24"/>
                <w:szCs w:val="24"/>
              </w:rPr>
            </w:pPr>
          </w:p>
        </w:tc>
      </w:tr>
      <w:tr w14:paraId="3FCD87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5C2313F4">
            <w:pPr>
              <w:pStyle w:val="15"/>
              <w:spacing w:line="360" w:lineRule="auto"/>
              <w:ind w:firstLine="0" w:firstLineChars="0"/>
              <w:contextualSpacing/>
              <w:jc w:val="center"/>
              <w:rPr>
                <w:rFonts w:ascii="宋体" w:hAnsi="宋体" w:eastAsia="宋体" w:cs="仿宋_GB2312"/>
                <w:kern w:val="2"/>
                <w:sz w:val="24"/>
                <w:szCs w:val="24"/>
              </w:rPr>
            </w:pPr>
          </w:p>
        </w:tc>
        <w:tc>
          <w:tcPr>
            <w:tcW w:w="915" w:type="dxa"/>
            <w:tcBorders>
              <w:right w:val="single" w:color="auto" w:sz="4" w:space="0"/>
            </w:tcBorders>
            <w:vAlign w:val="center"/>
          </w:tcPr>
          <w:p w14:paraId="231E016C">
            <w:pPr>
              <w:pStyle w:val="15"/>
              <w:spacing w:line="360" w:lineRule="auto"/>
              <w:ind w:firstLine="0" w:firstLineChars="0"/>
              <w:contextualSpacing/>
              <w:jc w:val="center"/>
              <w:rPr>
                <w:rFonts w:ascii="宋体" w:hAnsi="宋体" w:eastAsia="宋体" w:cs="仿宋_GB2312"/>
                <w:kern w:val="2"/>
                <w:sz w:val="24"/>
                <w:szCs w:val="24"/>
              </w:rPr>
            </w:pPr>
          </w:p>
        </w:tc>
        <w:tc>
          <w:tcPr>
            <w:tcW w:w="3038" w:type="dxa"/>
            <w:tcBorders>
              <w:left w:val="single" w:color="auto" w:sz="4" w:space="0"/>
            </w:tcBorders>
            <w:vAlign w:val="center"/>
          </w:tcPr>
          <w:p w14:paraId="6077E730">
            <w:pPr>
              <w:pStyle w:val="15"/>
              <w:spacing w:line="360" w:lineRule="auto"/>
              <w:ind w:firstLine="0" w:firstLineChars="0"/>
              <w:contextualSpacing/>
              <w:jc w:val="center"/>
              <w:rPr>
                <w:rFonts w:ascii="宋体" w:hAnsi="宋体" w:eastAsia="宋体" w:cs="仿宋_GB2312"/>
                <w:kern w:val="2"/>
                <w:sz w:val="24"/>
                <w:szCs w:val="24"/>
              </w:rPr>
            </w:pPr>
          </w:p>
        </w:tc>
        <w:tc>
          <w:tcPr>
            <w:tcW w:w="2734" w:type="dxa"/>
            <w:vAlign w:val="center"/>
          </w:tcPr>
          <w:p w14:paraId="7634B202">
            <w:pPr>
              <w:pStyle w:val="15"/>
              <w:spacing w:line="360" w:lineRule="auto"/>
              <w:ind w:firstLine="0" w:firstLineChars="0"/>
              <w:contextualSpacing/>
              <w:jc w:val="center"/>
              <w:rPr>
                <w:rFonts w:ascii="宋体" w:hAnsi="宋体" w:eastAsia="宋体" w:cs="仿宋_GB2312"/>
                <w:kern w:val="2"/>
                <w:sz w:val="24"/>
                <w:szCs w:val="24"/>
              </w:rPr>
            </w:pPr>
          </w:p>
        </w:tc>
        <w:tc>
          <w:tcPr>
            <w:tcW w:w="1492" w:type="dxa"/>
            <w:vAlign w:val="center"/>
          </w:tcPr>
          <w:p w14:paraId="59B6DCE1">
            <w:pPr>
              <w:pStyle w:val="15"/>
              <w:spacing w:line="360" w:lineRule="auto"/>
              <w:ind w:firstLine="0" w:firstLineChars="0"/>
              <w:contextualSpacing/>
              <w:jc w:val="center"/>
              <w:rPr>
                <w:rFonts w:ascii="宋体" w:hAnsi="宋体" w:eastAsia="宋体" w:cs="仿宋_GB2312"/>
                <w:kern w:val="2"/>
                <w:sz w:val="24"/>
                <w:szCs w:val="24"/>
              </w:rPr>
            </w:pPr>
          </w:p>
        </w:tc>
      </w:tr>
      <w:tr w14:paraId="637DD3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6" w:type="dxa"/>
            <w:vAlign w:val="center"/>
          </w:tcPr>
          <w:p w14:paraId="01735AD1">
            <w:pPr>
              <w:pStyle w:val="15"/>
              <w:spacing w:line="360" w:lineRule="auto"/>
              <w:ind w:firstLine="0" w:firstLineChars="0"/>
              <w:contextualSpacing/>
              <w:jc w:val="center"/>
              <w:rPr>
                <w:rFonts w:ascii="宋体" w:hAnsi="宋体" w:eastAsia="宋体" w:cs="仿宋_GB2312"/>
                <w:kern w:val="2"/>
                <w:sz w:val="24"/>
                <w:szCs w:val="24"/>
              </w:rPr>
            </w:pPr>
            <w:bookmarkStart w:id="117" w:name="_Toc383699916"/>
            <w:bookmarkStart w:id="118" w:name="_Toc295404991"/>
            <w:bookmarkStart w:id="119" w:name="_Toc297193195"/>
            <w:bookmarkStart w:id="120" w:name="_Toc173066415"/>
            <w:bookmarkStart w:id="121" w:name="_Toc173211914"/>
            <w:bookmarkStart w:id="122" w:name="_Toc301781621"/>
            <w:bookmarkStart w:id="123" w:name="_Toc254970743"/>
            <w:bookmarkStart w:id="124" w:name="_Toc254970602"/>
            <w:bookmarkStart w:id="125" w:name="_Toc373333699"/>
            <w:r>
              <w:rPr>
                <w:rFonts w:hint="eastAsia" w:ascii="宋体" w:hAnsi="宋体" w:eastAsia="宋体" w:cs="仿宋_GB2312"/>
                <w:kern w:val="2"/>
                <w:sz w:val="24"/>
                <w:szCs w:val="24"/>
              </w:rPr>
              <w:t>…</w:t>
            </w:r>
            <w:bookmarkEnd w:id="117"/>
            <w:bookmarkEnd w:id="118"/>
            <w:bookmarkEnd w:id="119"/>
            <w:bookmarkEnd w:id="120"/>
            <w:bookmarkEnd w:id="121"/>
            <w:bookmarkEnd w:id="122"/>
            <w:bookmarkEnd w:id="123"/>
            <w:bookmarkEnd w:id="124"/>
            <w:bookmarkEnd w:id="125"/>
          </w:p>
        </w:tc>
        <w:tc>
          <w:tcPr>
            <w:tcW w:w="915" w:type="dxa"/>
            <w:tcBorders>
              <w:right w:val="single" w:color="auto" w:sz="4" w:space="0"/>
            </w:tcBorders>
            <w:vAlign w:val="center"/>
          </w:tcPr>
          <w:p w14:paraId="7C8D8898">
            <w:pPr>
              <w:pStyle w:val="15"/>
              <w:spacing w:line="360" w:lineRule="auto"/>
              <w:ind w:firstLine="0" w:firstLineChars="0"/>
              <w:contextualSpacing/>
              <w:jc w:val="center"/>
              <w:rPr>
                <w:rFonts w:ascii="宋体" w:hAnsi="宋体" w:eastAsia="宋体" w:cs="仿宋_GB2312"/>
                <w:kern w:val="2"/>
                <w:sz w:val="24"/>
                <w:szCs w:val="24"/>
              </w:rPr>
            </w:pPr>
          </w:p>
        </w:tc>
        <w:tc>
          <w:tcPr>
            <w:tcW w:w="3038" w:type="dxa"/>
            <w:tcBorders>
              <w:left w:val="single" w:color="auto" w:sz="4" w:space="0"/>
            </w:tcBorders>
            <w:vAlign w:val="center"/>
          </w:tcPr>
          <w:p w14:paraId="50259258">
            <w:pPr>
              <w:pStyle w:val="15"/>
              <w:spacing w:line="360" w:lineRule="auto"/>
              <w:ind w:firstLine="0" w:firstLineChars="0"/>
              <w:contextualSpacing/>
              <w:jc w:val="center"/>
              <w:rPr>
                <w:rFonts w:ascii="宋体" w:hAnsi="宋体" w:eastAsia="宋体" w:cs="仿宋_GB2312"/>
                <w:kern w:val="2"/>
                <w:sz w:val="24"/>
                <w:szCs w:val="24"/>
              </w:rPr>
            </w:pPr>
          </w:p>
        </w:tc>
        <w:tc>
          <w:tcPr>
            <w:tcW w:w="2734" w:type="dxa"/>
            <w:vAlign w:val="center"/>
          </w:tcPr>
          <w:p w14:paraId="5E95A278">
            <w:pPr>
              <w:pStyle w:val="15"/>
              <w:spacing w:line="360" w:lineRule="auto"/>
              <w:ind w:firstLine="0" w:firstLineChars="0"/>
              <w:contextualSpacing/>
              <w:jc w:val="center"/>
              <w:rPr>
                <w:rFonts w:ascii="宋体" w:hAnsi="宋体" w:eastAsia="宋体" w:cs="仿宋_GB2312"/>
                <w:kern w:val="2"/>
                <w:sz w:val="24"/>
                <w:szCs w:val="24"/>
              </w:rPr>
            </w:pPr>
          </w:p>
        </w:tc>
        <w:tc>
          <w:tcPr>
            <w:tcW w:w="1492" w:type="dxa"/>
            <w:tcBorders>
              <w:right w:val="single" w:color="auto" w:sz="4" w:space="0"/>
            </w:tcBorders>
            <w:vAlign w:val="center"/>
          </w:tcPr>
          <w:p w14:paraId="7E606EBF">
            <w:pPr>
              <w:pStyle w:val="15"/>
              <w:spacing w:line="360" w:lineRule="auto"/>
              <w:ind w:firstLine="0" w:firstLineChars="0"/>
              <w:contextualSpacing/>
              <w:jc w:val="center"/>
              <w:rPr>
                <w:rFonts w:ascii="宋体" w:hAnsi="宋体" w:eastAsia="宋体" w:cs="仿宋_GB2312"/>
                <w:kern w:val="2"/>
                <w:sz w:val="24"/>
                <w:szCs w:val="24"/>
              </w:rPr>
            </w:pPr>
          </w:p>
        </w:tc>
      </w:tr>
    </w:tbl>
    <w:p w14:paraId="452FA354">
      <w:pPr>
        <w:adjustRightInd w:val="0"/>
        <w:spacing w:line="360" w:lineRule="auto"/>
        <w:contextualSpacing/>
        <w:rPr>
          <w:rFonts w:ascii="宋体" w:hAnsi="宋体" w:cs="仿宋_GB2312"/>
          <w:sz w:val="24"/>
        </w:rPr>
      </w:pPr>
    </w:p>
    <w:p w14:paraId="1179169F">
      <w:pPr>
        <w:pStyle w:val="15"/>
        <w:spacing w:line="360" w:lineRule="auto"/>
        <w:ind w:firstLine="0" w:firstLineChars="0"/>
        <w:contextualSpacing/>
        <w:rPr>
          <w:rFonts w:ascii="宋体" w:hAnsi="宋体" w:eastAsia="宋体" w:cs="仿宋_GB2312"/>
          <w:sz w:val="24"/>
          <w:szCs w:val="24"/>
        </w:rPr>
      </w:pPr>
      <w:r>
        <w:rPr>
          <w:rFonts w:hint="eastAsia" w:ascii="宋体" w:hAnsi="宋体" w:eastAsia="宋体" w:cs="仿宋_GB2312"/>
          <w:sz w:val="24"/>
          <w:szCs w:val="24"/>
        </w:rPr>
        <w:t>注：</w:t>
      </w:r>
    </w:p>
    <w:p w14:paraId="58C76AFF">
      <w:pPr>
        <w:pStyle w:val="15"/>
        <w:spacing w:line="360" w:lineRule="auto"/>
        <w:ind w:firstLine="0" w:firstLineChars="0"/>
        <w:contextualSpacing/>
        <w:rPr>
          <w:rFonts w:ascii="宋体" w:hAnsi="宋体" w:eastAsia="宋体" w:cs="仿宋_GB2312"/>
          <w:sz w:val="24"/>
          <w:szCs w:val="24"/>
        </w:rPr>
      </w:pPr>
      <w:r>
        <w:rPr>
          <w:rFonts w:hint="eastAsia" w:ascii="宋体" w:hAnsi="宋体" w:eastAsia="宋体" w:cs="仿宋_GB2312"/>
          <w:sz w:val="24"/>
          <w:szCs w:val="24"/>
        </w:rPr>
        <w:t>1. 说明：应对照磋商文件“第三章采购需求”中的技术要求逐条作出明确响应，并作出偏离说明。</w:t>
      </w:r>
    </w:p>
    <w:p w14:paraId="7E1468BE">
      <w:pPr>
        <w:pStyle w:val="15"/>
        <w:spacing w:line="360" w:lineRule="auto"/>
        <w:ind w:firstLine="0" w:firstLineChars="0"/>
        <w:contextualSpacing/>
        <w:rPr>
          <w:rFonts w:ascii="宋体" w:hAnsi="宋体" w:eastAsia="宋体" w:cs="仿宋_GB2312"/>
          <w:sz w:val="24"/>
          <w:szCs w:val="24"/>
        </w:rPr>
      </w:pPr>
      <w:r>
        <w:rPr>
          <w:rFonts w:hint="eastAsia" w:ascii="宋体" w:hAnsi="宋体" w:eastAsia="宋体" w:cs="仿宋_GB2312"/>
          <w:sz w:val="24"/>
          <w:szCs w:val="24"/>
        </w:rPr>
        <w:t>2.供应商应根据自身的承诺，对照磋商文件要求，在“偏离说明”中注明“正偏离”、“负偏离”或者“无偏离”。既不属于“正偏离”也不属于“负偏离”即为“无偏离”。</w:t>
      </w:r>
    </w:p>
    <w:p w14:paraId="3E14CB31">
      <w:pPr>
        <w:spacing w:line="360" w:lineRule="auto"/>
        <w:ind w:right="-817" w:rightChars="-389"/>
        <w:contextualSpacing/>
        <w:rPr>
          <w:rFonts w:ascii="宋体" w:hAnsi="宋体" w:cs="仿宋_GB2312"/>
          <w:sz w:val="24"/>
        </w:rPr>
      </w:pPr>
    </w:p>
    <w:p w14:paraId="0BF84C11">
      <w:pPr>
        <w:spacing w:line="360" w:lineRule="auto"/>
        <w:ind w:right="-817" w:rightChars="-389"/>
        <w:contextualSpacing/>
        <w:jc w:val="center"/>
        <w:rPr>
          <w:rFonts w:ascii="宋体" w:hAnsi="宋体" w:cs="仿宋_GB2312"/>
          <w:sz w:val="24"/>
        </w:rPr>
      </w:pPr>
      <w:r>
        <w:rPr>
          <w:rFonts w:hint="eastAsia" w:ascii="宋体" w:hAnsi="宋体" w:cs="仿宋_GB2312"/>
          <w:sz w:val="24"/>
        </w:rPr>
        <w:t>法定代表人或者委托代理人（签字或者电子签名）：</w:t>
      </w:r>
    </w:p>
    <w:p w14:paraId="07477B60">
      <w:pPr>
        <w:spacing w:line="360" w:lineRule="auto"/>
        <w:ind w:right="-817" w:rightChars="-389" w:firstLine="2640" w:firstLineChars="1100"/>
        <w:contextualSpacing/>
        <w:rPr>
          <w:rFonts w:ascii="宋体" w:hAnsi="宋体" w:cs="仿宋_GB2312"/>
          <w:sz w:val="24"/>
        </w:rPr>
      </w:pPr>
      <w:r>
        <w:rPr>
          <w:rFonts w:hint="eastAsia" w:ascii="宋体" w:hAnsi="宋体" w:cs="仿宋_GB2312"/>
          <w:sz w:val="24"/>
        </w:rPr>
        <w:t>供应商（电子签章）：</w:t>
      </w:r>
    </w:p>
    <w:p w14:paraId="1BCAB9E4">
      <w:pPr>
        <w:spacing w:line="360" w:lineRule="auto"/>
        <w:ind w:right="-817" w:rightChars="-389" w:firstLine="4080" w:firstLineChars="1700"/>
        <w:contextualSpacing/>
        <w:rPr>
          <w:rFonts w:ascii="宋体" w:hAnsi="宋体" w:cs="仿宋_GB2312"/>
          <w:sz w:val="24"/>
        </w:rPr>
      </w:pPr>
      <w:r>
        <w:rPr>
          <w:rFonts w:hint="eastAsia" w:ascii="宋体" w:hAnsi="宋体" w:cs="仿宋_GB2312"/>
          <w:sz w:val="24"/>
        </w:rPr>
        <w:t>日期：年月日</w:t>
      </w:r>
    </w:p>
    <w:p w14:paraId="2480834D">
      <w:pPr>
        <w:snapToGrid w:val="0"/>
        <w:spacing w:before="156" w:beforeLines="50" w:after="50"/>
        <w:ind w:left="142"/>
        <w:jc w:val="left"/>
        <w:rPr>
          <w:rFonts w:ascii="宋体" w:hAnsi="宋体"/>
          <w:b/>
          <w:sz w:val="24"/>
        </w:rPr>
      </w:pPr>
      <w:r>
        <w:rPr>
          <w:rFonts w:ascii="宋体" w:hAnsi="宋体" w:cs="仿宋_GB2312"/>
          <w:sz w:val="24"/>
        </w:rPr>
        <w:br w:type="page"/>
      </w:r>
      <w:r>
        <w:rPr>
          <w:rFonts w:hint="eastAsia" w:ascii="宋体" w:hAnsi="宋体"/>
          <w:b/>
          <w:sz w:val="24"/>
        </w:rPr>
        <w:t>项目实施人员一览表格式</w:t>
      </w:r>
    </w:p>
    <w:p w14:paraId="4E31C832">
      <w:pPr>
        <w:snapToGrid w:val="0"/>
        <w:spacing w:before="156" w:beforeLines="50" w:after="50"/>
        <w:ind w:left="142"/>
        <w:jc w:val="left"/>
        <w:rPr>
          <w:rFonts w:ascii="宋体" w:hAnsi="宋体"/>
          <w:b/>
          <w:sz w:val="24"/>
        </w:rPr>
      </w:pPr>
    </w:p>
    <w:p w14:paraId="59039A45">
      <w:pPr>
        <w:spacing w:line="360" w:lineRule="auto"/>
        <w:ind w:left="142"/>
        <w:contextualSpacing/>
        <w:jc w:val="center"/>
        <w:rPr>
          <w:rFonts w:ascii="宋体" w:hAnsi="宋体"/>
          <w:b/>
          <w:sz w:val="32"/>
          <w:szCs w:val="32"/>
        </w:rPr>
      </w:pPr>
      <w:r>
        <w:rPr>
          <w:rFonts w:hint="eastAsia" w:ascii="宋体" w:hAnsi="宋体"/>
          <w:b/>
          <w:sz w:val="32"/>
          <w:szCs w:val="32"/>
        </w:rPr>
        <w:t>项目实施人员一览表</w:t>
      </w:r>
    </w:p>
    <w:p w14:paraId="015F5D6D">
      <w:pPr>
        <w:pStyle w:val="20"/>
        <w:spacing w:line="360" w:lineRule="auto"/>
        <w:contextualSpacing/>
        <w:rPr>
          <w:sz w:val="24"/>
          <w:szCs w:val="24"/>
        </w:rPr>
      </w:pPr>
      <w:r>
        <w:rPr>
          <w:rFonts w:hint="eastAsia"/>
          <w:sz w:val="24"/>
          <w:szCs w:val="24"/>
        </w:rPr>
        <w:t xml:space="preserve">所竞分标： </w:t>
      </w:r>
    </w:p>
    <w:tbl>
      <w:tblPr>
        <w:tblStyle w:val="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786"/>
        <w:gridCol w:w="1888"/>
        <w:gridCol w:w="1577"/>
        <w:gridCol w:w="1887"/>
        <w:gridCol w:w="2047"/>
      </w:tblGrid>
      <w:tr w14:paraId="1EA5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Align w:val="center"/>
          </w:tcPr>
          <w:p w14:paraId="4A79F8F4">
            <w:pPr>
              <w:spacing w:line="360" w:lineRule="auto"/>
              <w:contextualSpacing/>
              <w:jc w:val="center"/>
              <w:rPr>
                <w:rFonts w:ascii="宋体" w:hAnsi="宋体"/>
                <w:sz w:val="24"/>
                <w:szCs w:val="20"/>
              </w:rPr>
            </w:pPr>
            <w:r>
              <w:rPr>
                <w:rFonts w:hint="eastAsia" w:ascii="宋体" w:hAnsi="宋体"/>
                <w:sz w:val="24"/>
                <w:szCs w:val="20"/>
              </w:rPr>
              <w:t>姓名</w:t>
            </w:r>
          </w:p>
        </w:tc>
        <w:tc>
          <w:tcPr>
            <w:tcW w:w="432" w:type="pct"/>
            <w:vAlign w:val="center"/>
          </w:tcPr>
          <w:p w14:paraId="35FB7989">
            <w:pPr>
              <w:spacing w:line="360" w:lineRule="auto"/>
              <w:contextualSpacing/>
              <w:jc w:val="center"/>
              <w:rPr>
                <w:rFonts w:ascii="宋体" w:hAnsi="宋体"/>
                <w:sz w:val="24"/>
                <w:szCs w:val="20"/>
              </w:rPr>
            </w:pPr>
            <w:r>
              <w:rPr>
                <w:rFonts w:hint="eastAsia" w:ascii="宋体" w:hAnsi="宋体"/>
                <w:sz w:val="24"/>
                <w:szCs w:val="20"/>
              </w:rPr>
              <w:t>职务</w:t>
            </w:r>
          </w:p>
        </w:tc>
        <w:tc>
          <w:tcPr>
            <w:tcW w:w="1038" w:type="pct"/>
            <w:vAlign w:val="center"/>
          </w:tcPr>
          <w:p w14:paraId="4AB8F4FC">
            <w:pPr>
              <w:spacing w:line="360" w:lineRule="auto"/>
              <w:contextualSpacing/>
              <w:jc w:val="center"/>
              <w:rPr>
                <w:rFonts w:ascii="宋体" w:hAnsi="宋体"/>
                <w:sz w:val="24"/>
                <w:szCs w:val="20"/>
              </w:rPr>
            </w:pPr>
            <w:r>
              <w:rPr>
                <w:rFonts w:hint="eastAsia" w:ascii="宋体" w:hAnsi="宋体"/>
                <w:sz w:val="24"/>
                <w:szCs w:val="20"/>
              </w:rPr>
              <w:t>专业技术资格（职称）或者职业资格或者执业资格证或者其他证书</w:t>
            </w:r>
          </w:p>
        </w:tc>
        <w:tc>
          <w:tcPr>
            <w:tcW w:w="867" w:type="pct"/>
            <w:vAlign w:val="center"/>
          </w:tcPr>
          <w:p w14:paraId="2320A67B">
            <w:pPr>
              <w:spacing w:line="360" w:lineRule="auto"/>
              <w:contextualSpacing/>
              <w:jc w:val="center"/>
              <w:rPr>
                <w:rFonts w:ascii="宋体" w:hAnsi="宋体"/>
                <w:sz w:val="24"/>
                <w:szCs w:val="20"/>
              </w:rPr>
            </w:pPr>
            <w:r>
              <w:rPr>
                <w:rFonts w:hint="eastAsia" w:ascii="宋体" w:hAnsi="宋体"/>
                <w:sz w:val="24"/>
                <w:szCs w:val="20"/>
              </w:rPr>
              <w:t>证书编号</w:t>
            </w:r>
          </w:p>
        </w:tc>
        <w:tc>
          <w:tcPr>
            <w:tcW w:w="1037" w:type="pct"/>
            <w:vAlign w:val="center"/>
          </w:tcPr>
          <w:p w14:paraId="4DE44FF6">
            <w:pPr>
              <w:spacing w:line="360" w:lineRule="auto"/>
              <w:contextualSpacing/>
              <w:jc w:val="center"/>
              <w:rPr>
                <w:rFonts w:ascii="宋体" w:hAnsi="宋体"/>
                <w:sz w:val="24"/>
                <w:szCs w:val="20"/>
              </w:rPr>
            </w:pPr>
            <w:r>
              <w:rPr>
                <w:rFonts w:hint="eastAsia" w:ascii="宋体" w:hAnsi="宋体"/>
                <w:sz w:val="24"/>
                <w:szCs w:val="20"/>
              </w:rPr>
              <w:t>参加本单位</w:t>
            </w:r>
          </w:p>
          <w:p w14:paraId="7773DDB7">
            <w:pPr>
              <w:spacing w:line="360" w:lineRule="auto"/>
              <w:contextualSpacing/>
              <w:jc w:val="center"/>
              <w:rPr>
                <w:rFonts w:ascii="宋体" w:hAnsi="宋体"/>
                <w:sz w:val="24"/>
                <w:szCs w:val="20"/>
              </w:rPr>
            </w:pPr>
            <w:r>
              <w:rPr>
                <w:rFonts w:hint="eastAsia" w:ascii="宋体" w:hAnsi="宋体"/>
                <w:sz w:val="24"/>
                <w:szCs w:val="20"/>
              </w:rPr>
              <w:t>工作时间</w:t>
            </w:r>
          </w:p>
        </w:tc>
        <w:tc>
          <w:tcPr>
            <w:tcW w:w="1125" w:type="pct"/>
            <w:vAlign w:val="center"/>
          </w:tcPr>
          <w:p w14:paraId="70EB0999">
            <w:pPr>
              <w:spacing w:line="360" w:lineRule="auto"/>
              <w:contextualSpacing/>
              <w:jc w:val="center"/>
              <w:rPr>
                <w:rFonts w:ascii="宋体" w:hAnsi="宋体"/>
                <w:sz w:val="24"/>
                <w:szCs w:val="20"/>
              </w:rPr>
            </w:pPr>
            <w:r>
              <w:rPr>
                <w:rFonts w:hint="eastAsia" w:ascii="宋体" w:hAnsi="宋体"/>
                <w:sz w:val="24"/>
                <w:szCs w:val="20"/>
              </w:rPr>
              <w:t>备注</w:t>
            </w:r>
          </w:p>
        </w:tc>
      </w:tr>
      <w:tr w14:paraId="2185C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Align w:val="center"/>
          </w:tcPr>
          <w:p w14:paraId="60602206">
            <w:pPr>
              <w:spacing w:line="360" w:lineRule="auto"/>
              <w:contextualSpacing/>
              <w:jc w:val="center"/>
              <w:rPr>
                <w:rFonts w:ascii="宋体" w:hAnsi="宋体"/>
                <w:sz w:val="24"/>
                <w:szCs w:val="20"/>
              </w:rPr>
            </w:pPr>
          </w:p>
        </w:tc>
        <w:tc>
          <w:tcPr>
            <w:tcW w:w="432" w:type="pct"/>
            <w:vAlign w:val="center"/>
          </w:tcPr>
          <w:p w14:paraId="61DA332C">
            <w:pPr>
              <w:spacing w:line="360" w:lineRule="auto"/>
              <w:contextualSpacing/>
              <w:jc w:val="center"/>
              <w:rPr>
                <w:rFonts w:ascii="宋体" w:hAnsi="宋体"/>
                <w:sz w:val="24"/>
                <w:szCs w:val="20"/>
              </w:rPr>
            </w:pPr>
            <w:r>
              <w:rPr>
                <w:rFonts w:hint="eastAsia" w:ascii="宋体" w:hAnsi="宋体"/>
                <w:sz w:val="24"/>
                <w:szCs w:val="20"/>
              </w:rPr>
              <w:t>项目负责人</w:t>
            </w:r>
          </w:p>
        </w:tc>
        <w:tc>
          <w:tcPr>
            <w:tcW w:w="1038" w:type="pct"/>
            <w:vAlign w:val="center"/>
          </w:tcPr>
          <w:p w14:paraId="3412F7D5">
            <w:pPr>
              <w:spacing w:line="360" w:lineRule="auto"/>
              <w:contextualSpacing/>
              <w:jc w:val="center"/>
              <w:rPr>
                <w:rFonts w:ascii="宋体" w:hAnsi="宋体"/>
                <w:sz w:val="24"/>
                <w:szCs w:val="20"/>
              </w:rPr>
            </w:pPr>
          </w:p>
        </w:tc>
        <w:tc>
          <w:tcPr>
            <w:tcW w:w="867" w:type="pct"/>
            <w:vAlign w:val="center"/>
          </w:tcPr>
          <w:p w14:paraId="24FC77F0">
            <w:pPr>
              <w:spacing w:line="360" w:lineRule="auto"/>
              <w:contextualSpacing/>
              <w:jc w:val="center"/>
              <w:rPr>
                <w:rFonts w:ascii="宋体" w:hAnsi="宋体"/>
                <w:sz w:val="24"/>
                <w:szCs w:val="20"/>
              </w:rPr>
            </w:pPr>
          </w:p>
        </w:tc>
        <w:tc>
          <w:tcPr>
            <w:tcW w:w="1037" w:type="pct"/>
            <w:vAlign w:val="center"/>
          </w:tcPr>
          <w:p w14:paraId="235A77CE">
            <w:pPr>
              <w:spacing w:line="360" w:lineRule="auto"/>
              <w:contextualSpacing/>
              <w:jc w:val="center"/>
              <w:rPr>
                <w:rFonts w:ascii="宋体" w:hAnsi="宋体"/>
                <w:sz w:val="24"/>
                <w:szCs w:val="20"/>
              </w:rPr>
            </w:pPr>
          </w:p>
        </w:tc>
        <w:tc>
          <w:tcPr>
            <w:tcW w:w="1125" w:type="pct"/>
            <w:vAlign w:val="center"/>
          </w:tcPr>
          <w:p w14:paraId="5A877727">
            <w:pPr>
              <w:spacing w:line="360" w:lineRule="auto"/>
              <w:contextualSpacing/>
              <w:jc w:val="center"/>
              <w:rPr>
                <w:rFonts w:ascii="宋体" w:hAnsi="宋体"/>
                <w:sz w:val="24"/>
                <w:szCs w:val="20"/>
              </w:rPr>
            </w:pPr>
          </w:p>
        </w:tc>
      </w:tr>
      <w:tr w14:paraId="4CF1A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Align w:val="center"/>
          </w:tcPr>
          <w:p w14:paraId="2B0F59B8">
            <w:pPr>
              <w:spacing w:line="360" w:lineRule="auto"/>
              <w:contextualSpacing/>
              <w:jc w:val="center"/>
              <w:rPr>
                <w:rFonts w:ascii="宋体" w:hAnsi="宋体"/>
                <w:sz w:val="24"/>
                <w:szCs w:val="20"/>
              </w:rPr>
            </w:pPr>
          </w:p>
        </w:tc>
        <w:tc>
          <w:tcPr>
            <w:tcW w:w="432" w:type="pct"/>
            <w:vAlign w:val="center"/>
          </w:tcPr>
          <w:p w14:paraId="47A83F54">
            <w:pPr>
              <w:spacing w:line="360" w:lineRule="auto"/>
              <w:contextualSpacing/>
              <w:jc w:val="center"/>
              <w:rPr>
                <w:rFonts w:ascii="宋体" w:hAnsi="宋体"/>
                <w:sz w:val="24"/>
                <w:szCs w:val="20"/>
              </w:rPr>
            </w:pPr>
            <w:r>
              <w:rPr>
                <w:rFonts w:hint="eastAsia" w:ascii="宋体" w:hAnsi="宋体"/>
                <w:sz w:val="24"/>
                <w:szCs w:val="20"/>
              </w:rPr>
              <w:t>质量负责人</w:t>
            </w:r>
          </w:p>
        </w:tc>
        <w:tc>
          <w:tcPr>
            <w:tcW w:w="1038" w:type="pct"/>
            <w:vAlign w:val="center"/>
          </w:tcPr>
          <w:p w14:paraId="7507B96F">
            <w:pPr>
              <w:spacing w:line="360" w:lineRule="auto"/>
              <w:contextualSpacing/>
              <w:jc w:val="center"/>
              <w:rPr>
                <w:rFonts w:ascii="宋体" w:hAnsi="宋体"/>
                <w:sz w:val="24"/>
                <w:szCs w:val="20"/>
              </w:rPr>
            </w:pPr>
          </w:p>
        </w:tc>
        <w:tc>
          <w:tcPr>
            <w:tcW w:w="867" w:type="pct"/>
            <w:vAlign w:val="center"/>
          </w:tcPr>
          <w:p w14:paraId="06375CFE">
            <w:pPr>
              <w:spacing w:line="360" w:lineRule="auto"/>
              <w:contextualSpacing/>
              <w:jc w:val="center"/>
              <w:rPr>
                <w:rFonts w:ascii="宋体" w:hAnsi="宋体"/>
                <w:sz w:val="24"/>
                <w:szCs w:val="20"/>
              </w:rPr>
            </w:pPr>
          </w:p>
        </w:tc>
        <w:tc>
          <w:tcPr>
            <w:tcW w:w="1037" w:type="pct"/>
            <w:vAlign w:val="center"/>
          </w:tcPr>
          <w:p w14:paraId="72747BDA">
            <w:pPr>
              <w:spacing w:line="360" w:lineRule="auto"/>
              <w:contextualSpacing/>
              <w:jc w:val="center"/>
              <w:rPr>
                <w:rFonts w:ascii="宋体" w:hAnsi="宋体"/>
                <w:sz w:val="24"/>
                <w:szCs w:val="20"/>
              </w:rPr>
            </w:pPr>
          </w:p>
        </w:tc>
        <w:tc>
          <w:tcPr>
            <w:tcW w:w="1125" w:type="pct"/>
            <w:vAlign w:val="center"/>
          </w:tcPr>
          <w:p w14:paraId="3D07DBAE">
            <w:pPr>
              <w:spacing w:line="360" w:lineRule="auto"/>
              <w:contextualSpacing/>
              <w:jc w:val="center"/>
              <w:rPr>
                <w:rFonts w:ascii="宋体" w:hAnsi="宋体"/>
                <w:sz w:val="24"/>
                <w:szCs w:val="20"/>
              </w:rPr>
            </w:pPr>
          </w:p>
        </w:tc>
      </w:tr>
      <w:tr w14:paraId="121B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Align w:val="center"/>
          </w:tcPr>
          <w:p w14:paraId="49D0B7FB">
            <w:pPr>
              <w:spacing w:line="360" w:lineRule="auto"/>
              <w:contextualSpacing/>
              <w:jc w:val="center"/>
              <w:rPr>
                <w:rFonts w:ascii="宋体" w:hAnsi="宋体"/>
                <w:sz w:val="24"/>
                <w:szCs w:val="20"/>
              </w:rPr>
            </w:pPr>
          </w:p>
        </w:tc>
        <w:tc>
          <w:tcPr>
            <w:tcW w:w="432" w:type="pct"/>
            <w:vAlign w:val="center"/>
          </w:tcPr>
          <w:p w14:paraId="7672A874">
            <w:pPr>
              <w:spacing w:line="360" w:lineRule="auto"/>
              <w:contextualSpacing/>
              <w:jc w:val="center"/>
              <w:rPr>
                <w:rFonts w:ascii="宋体" w:hAnsi="宋体"/>
                <w:sz w:val="24"/>
                <w:szCs w:val="20"/>
              </w:rPr>
            </w:pPr>
            <w:r>
              <w:rPr>
                <w:rFonts w:hint="eastAsia" w:ascii="宋体" w:hAnsi="宋体" w:cs="宋体"/>
                <w:szCs w:val="21"/>
              </w:rPr>
              <w:t>无人机作业人员</w:t>
            </w:r>
          </w:p>
        </w:tc>
        <w:tc>
          <w:tcPr>
            <w:tcW w:w="1038" w:type="pct"/>
            <w:vAlign w:val="center"/>
          </w:tcPr>
          <w:p w14:paraId="12BDA71D">
            <w:pPr>
              <w:spacing w:line="360" w:lineRule="auto"/>
              <w:contextualSpacing/>
              <w:jc w:val="center"/>
              <w:rPr>
                <w:rFonts w:ascii="宋体" w:hAnsi="宋体"/>
                <w:sz w:val="24"/>
                <w:szCs w:val="20"/>
              </w:rPr>
            </w:pPr>
          </w:p>
        </w:tc>
        <w:tc>
          <w:tcPr>
            <w:tcW w:w="867" w:type="pct"/>
            <w:vAlign w:val="center"/>
          </w:tcPr>
          <w:p w14:paraId="073C05A3">
            <w:pPr>
              <w:spacing w:line="360" w:lineRule="auto"/>
              <w:contextualSpacing/>
              <w:jc w:val="center"/>
              <w:rPr>
                <w:rFonts w:ascii="宋体" w:hAnsi="宋体"/>
                <w:sz w:val="24"/>
                <w:szCs w:val="20"/>
              </w:rPr>
            </w:pPr>
          </w:p>
        </w:tc>
        <w:tc>
          <w:tcPr>
            <w:tcW w:w="1037" w:type="pct"/>
            <w:vAlign w:val="center"/>
          </w:tcPr>
          <w:p w14:paraId="5708F78D">
            <w:pPr>
              <w:spacing w:line="360" w:lineRule="auto"/>
              <w:contextualSpacing/>
              <w:jc w:val="center"/>
              <w:rPr>
                <w:rFonts w:ascii="宋体" w:hAnsi="宋体"/>
                <w:sz w:val="24"/>
                <w:szCs w:val="20"/>
              </w:rPr>
            </w:pPr>
          </w:p>
        </w:tc>
        <w:tc>
          <w:tcPr>
            <w:tcW w:w="1125" w:type="pct"/>
            <w:vAlign w:val="center"/>
          </w:tcPr>
          <w:p w14:paraId="1CC2A8DC">
            <w:pPr>
              <w:spacing w:line="360" w:lineRule="auto"/>
              <w:contextualSpacing/>
              <w:jc w:val="center"/>
              <w:rPr>
                <w:rFonts w:ascii="宋体" w:hAnsi="宋体"/>
                <w:sz w:val="24"/>
                <w:szCs w:val="20"/>
              </w:rPr>
            </w:pPr>
          </w:p>
        </w:tc>
      </w:tr>
      <w:tr w14:paraId="17FD2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Align w:val="center"/>
          </w:tcPr>
          <w:p w14:paraId="7BEC443C">
            <w:pPr>
              <w:spacing w:line="360" w:lineRule="auto"/>
              <w:contextualSpacing/>
              <w:jc w:val="center"/>
              <w:rPr>
                <w:rFonts w:ascii="宋体" w:hAnsi="宋体"/>
                <w:sz w:val="24"/>
                <w:szCs w:val="20"/>
              </w:rPr>
            </w:pPr>
          </w:p>
        </w:tc>
        <w:tc>
          <w:tcPr>
            <w:tcW w:w="432" w:type="pct"/>
            <w:vAlign w:val="center"/>
          </w:tcPr>
          <w:p w14:paraId="33F653F6">
            <w:pPr>
              <w:spacing w:line="360" w:lineRule="auto"/>
              <w:contextualSpacing/>
              <w:jc w:val="center"/>
              <w:rPr>
                <w:rFonts w:ascii="宋体" w:hAnsi="宋体" w:cs="宋体"/>
                <w:szCs w:val="21"/>
              </w:rPr>
            </w:pPr>
            <w:r>
              <w:rPr>
                <w:rFonts w:hint="eastAsia" w:ascii="宋体" w:hAnsi="宋体" w:cs="宋体"/>
                <w:szCs w:val="21"/>
              </w:rPr>
              <w:t>...</w:t>
            </w:r>
          </w:p>
        </w:tc>
        <w:tc>
          <w:tcPr>
            <w:tcW w:w="1038" w:type="pct"/>
            <w:vAlign w:val="center"/>
          </w:tcPr>
          <w:p w14:paraId="5AC78048">
            <w:pPr>
              <w:spacing w:line="360" w:lineRule="auto"/>
              <w:contextualSpacing/>
              <w:jc w:val="center"/>
              <w:rPr>
                <w:rFonts w:ascii="宋体" w:hAnsi="宋体"/>
                <w:sz w:val="24"/>
                <w:szCs w:val="20"/>
              </w:rPr>
            </w:pPr>
          </w:p>
        </w:tc>
        <w:tc>
          <w:tcPr>
            <w:tcW w:w="867" w:type="pct"/>
            <w:vAlign w:val="center"/>
          </w:tcPr>
          <w:p w14:paraId="3886F889">
            <w:pPr>
              <w:spacing w:line="360" w:lineRule="auto"/>
              <w:contextualSpacing/>
              <w:jc w:val="center"/>
              <w:rPr>
                <w:rFonts w:ascii="宋体" w:hAnsi="宋体"/>
                <w:sz w:val="24"/>
                <w:szCs w:val="20"/>
              </w:rPr>
            </w:pPr>
          </w:p>
        </w:tc>
        <w:tc>
          <w:tcPr>
            <w:tcW w:w="1037" w:type="pct"/>
            <w:vAlign w:val="center"/>
          </w:tcPr>
          <w:p w14:paraId="61F0DD7D">
            <w:pPr>
              <w:spacing w:line="360" w:lineRule="auto"/>
              <w:contextualSpacing/>
              <w:jc w:val="center"/>
              <w:rPr>
                <w:rFonts w:ascii="宋体" w:hAnsi="宋体"/>
                <w:sz w:val="24"/>
                <w:szCs w:val="20"/>
              </w:rPr>
            </w:pPr>
          </w:p>
        </w:tc>
        <w:tc>
          <w:tcPr>
            <w:tcW w:w="1125" w:type="pct"/>
            <w:vAlign w:val="center"/>
          </w:tcPr>
          <w:p w14:paraId="04BEA57D">
            <w:pPr>
              <w:spacing w:line="360" w:lineRule="auto"/>
              <w:contextualSpacing/>
              <w:jc w:val="center"/>
              <w:rPr>
                <w:rFonts w:ascii="宋体" w:hAnsi="宋体"/>
                <w:sz w:val="24"/>
                <w:szCs w:val="20"/>
              </w:rPr>
            </w:pPr>
          </w:p>
        </w:tc>
      </w:tr>
    </w:tbl>
    <w:p w14:paraId="02FCA663">
      <w:pPr>
        <w:spacing w:line="360" w:lineRule="auto"/>
        <w:contextualSpacing/>
        <w:jc w:val="left"/>
        <w:rPr>
          <w:rFonts w:ascii="宋体" w:hAnsi="宋体"/>
          <w:sz w:val="24"/>
          <w:szCs w:val="20"/>
        </w:rPr>
      </w:pPr>
      <w:r>
        <w:rPr>
          <w:rFonts w:hint="eastAsia" w:ascii="宋体" w:hAnsi="宋体"/>
          <w:sz w:val="24"/>
          <w:szCs w:val="20"/>
        </w:rPr>
        <w:t>注：</w:t>
      </w:r>
    </w:p>
    <w:p w14:paraId="6D440E5D">
      <w:pPr>
        <w:spacing w:line="360" w:lineRule="auto"/>
        <w:contextualSpacing/>
        <w:jc w:val="left"/>
        <w:rPr>
          <w:rFonts w:ascii="宋体" w:hAnsi="宋体"/>
          <w:sz w:val="24"/>
          <w:szCs w:val="20"/>
        </w:rPr>
      </w:pPr>
      <w:r>
        <w:rPr>
          <w:rFonts w:hint="eastAsia" w:ascii="宋体" w:hAnsi="宋体"/>
          <w:sz w:val="24"/>
          <w:szCs w:val="20"/>
        </w:rPr>
        <w:t>1</w:t>
      </w:r>
      <w:r>
        <w:rPr>
          <w:rFonts w:ascii="宋体" w:hAnsi="宋体"/>
          <w:sz w:val="24"/>
          <w:szCs w:val="20"/>
        </w:rPr>
        <w:t>.</w:t>
      </w:r>
      <w:r>
        <w:rPr>
          <w:rFonts w:hint="eastAsia" w:ascii="宋体" w:hAnsi="宋体"/>
          <w:sz w:val="24"/>
          <w:szCs w:val="20"/>
        </w:rPr>
        <w:t>在填写时，如本表格不适合供应商的实际情况，可根据自行制表填写。</w:t>
      </w:r>
    </w:p>
    <w:p w14:paraId="1A49AF06">
      <w:pPr>
        <w:spacing w:line="360" w:lineRule="auto"/>
        <w:contextualSpacing/>
        <w:jc w:val="left"/>
        <w:rPr>
          <w:rFonts w:ascii="宋体" w:hAnsi="宋体"/>
          <w:sz w:val="24"/>
          <w:szCs w:val="20"/>
        </w:rPr>
      </w:pPr>
      <w:r>
        <w:rPr>
          <w:rFonts w:ascii="宋体" w:hAnsi="宋体"/>
          <w:sz w:val="24"/>
          <w:szCs w:val="20"/>
        </w:rPr>
        <w:t>2.</w:t>
      </w:r>
      <w:r>
        <w:rPr>
          <w:rFonts w:hint="eastAsia" w:ascii="宋体" w:hAnsi="宋体"/>
          <w:sz w:val="24"/>
          <w:szCs w:val="20"/>
        </w:rPr>
        <w:t>供应商应当根据采购需求和评审标准要求附相关材料并加盖供应商电子签章。</w:t>
      </w:r>
    </w:p>
    <w:p w14:paraId="32CFF18C">
      <w:pPr>
        <w:spacing w:line="360" w:lineRule="auto"/>
        <w:contextualSpacing/>
        <w:rPr>
          <w:rFonts w:ascii="宋体" w:hAnsi="宋体"/>
          <w:spacing w:val="20"/>
          <w:sz w:val="24"/>
          <w:szCs w:val="20"/>
          <w:u w:val="single"/>
        </w:rPr>
      </w:pPr>
      <w:r>
        <w:rPr>
          <w:rFonts w:hint="eastAsia" w:ascii="宋体" w:hAnsi="宋体"/>
          <w:sz w:val="24"/>
        </w:rPr>
        <w:t>法定代表人或者委托代理人</w:t>
      </w:r>
      <w:r>
        <w:rPr>
          <w:rFonts w:hint="eastAsia" w:ascii="宋体" w:hAnsi="宋体"/>
          <w:spacing w:val="20"/>
          <w:sz w:val="24"/>
        </w:rPr>
        <w:t>签字：</w:t>
      </w:r>
    </w:p>
    <w:p w14:paraId="0EEE7F39">
      <w:pPr>
        <w:spacing w:line="360" w:lineRule="auto"/>
        <w:contextualSpacing/>
        <w:jc w:val="left"/>
        <w:rPr>
          <w:rFonts w:ascii="宋体" w:hAnsi="宋体"/>
          <w:spacing w:val="20"/>
          <w:sz w:val="24"/>
        </w:rPr>
      </w:pPr>
      <w:r>
        <w:rPr>
          <w:rFonts w:hint="eastAsia" w:ascii="宋体" w:hAnsi="宋体"/>
          <w:spacing w:val="20"/>
          <w:sz w:val="24"/>
        </w:rPr>
        <w:t xml:space="preserve">供应商（电子签章）：                    </w:t>
      </w:r>
    </w:p>
    <w:p w14:paraId="79ABCA3F">
      <w:pPr>
        <w:spacing w:line="360" w:lineRule="auto"/>
        <w:contextualSpacing/>
        <w:jc w:val="left"/>
        <w:rPr>
          <w:rFonts w:ascii="宋体" w:hAnsi="宋体"/>
          <w:sz w:val="24"/>
          <w:szCs w:val="20"/>
        </w:rPr>
      </w:pPr>
      <w:r>
        <w:rPr>
          <w:rFonts w:hint="eastAsia" w:ascii="宋体" w:hAnsi="宋体"/>
          <w:spacing w:val="20"/>
          <w:sz w:val="24"/>
        </w:rPr>
        <w:t>日期：</w:t>
      </w:r>
    </w:p>
    <w:p w14:paraId="3ADD3591">
      <w:pPr>
        <w:snapToGrid w:val="0"/>
        <w:spacing w:before="50" w:after="156" w:afterLines="50"/>
        <w:jc w:val="left"/>
        <w:rPr>
          <w:rFonts w:ascii="宋体" w:hAnsi="宋体"/>
          <w:sz w:val="24"/>
          <w:szCs w:val="20"/>
        </w:rPr>
      </w:pPr>
    </w:p>
    <w:p w14:paraId="69E4166C">
      <w:pPr>
        <w:rPr>
          <w:rFonts w:ascii="宋体" w:hAnsi="宋体"/>
          <w:b/>
          <w:sz w:val="24"/>
        </w:rPr>
      </w:pPr>
      <w:r>
        <w:rPr>
          <w:rFonts w:hint="eastAsia" w:ascii="宋体" w:hAnsi="宋体"/>
          <w:b/>
          <w:sz w:val="24"/>
        </w:rPr>
        <w:br w:type="page"/>
      </w:r>
    </w:p>
    <w:p w14:paraId="37D57B31">
      <w:pPr>
        <w:pStyle w:val="27"/>
        <w:snapToGrid w:val="0"/>
        <w:ind w:left="482" w:hanging="482"/>
        <w:rPr>
          <w:rFonts w:ascii="宋体" w:hAnsi="宋体"/>
          <w:b/>
          <w:sz w:val="24"/>
        </w:rPr>
      </w:pPr>
      <w:r>
        <w:rPr>
          <w:rFonts w:hint="eastAsia" w:ascii="宋体" w:hAnsi="宋体"/>
          <w:b/>
          <w:sz w:val="24"/>
        </w:rPr>
        <w:t xml:space="preserve">供应商业绩情况一览表格式： </w:t>
      </w:r>
    </w:p>
    <w:p w14:paraId="04D35FE5">
      <w:pPr>
        <w:spacing w:line="360" w:lineRule="auto"/>
        <w:ind w:left="142"/>
        <w:contextualSpacing/>
        <w:jc w:val="center"/>
        <w:rPr>
          <w:rFonts w:ascii="宋体" w:hAnsi="宋体"/>
          <w:b/>
          <w:sz w:val="32"/>
          <w:szCs w:val="32"/>
        </w:rPr>
      </w:pPr>
      <w:r>
        <w:rPr>
          <w:rFonts w:hint="eastAsia" w:ascii="宋体" w:hAnsi="宋体"/>
          <w:b/>
          <w:sz w:val="32"/>
          <w:szCs w:val="32"/>
        </w:rPr>
        <w:t>业绩一览表</w:t>
      </w:r>
    </w:p>
    <w:p w14:paraId="2367E848">
      <w:pPr>
        <w:pStyle w:val="20"/>
        <w:spacing w:line="360" w:lineRule="auto"/>
        <w:contextualSpacing/>
        <w:rPr>
          <w:sz w:val="24"/>
          <w:szCs w:val="24"/>
        </w:rPr>
      </w:pPr>
      <w:r>
        <w:rPr>
          <w:rFonts w:hint="eastAsia"/>
          <w:sz w:val="24"/>
          <w:szCs w:val="24"/>
        </w:rPr>
        <w:t xml:space="preserve">所竞分标： </w:t>
      </w:r>
      <w:r>
        <w:rPr>
          <w:sz w:val="24"/>
          <w:szCs w:val="24"/>
        </w:rPr>
        <w:t xml:space="preserve">  </w:t>
      </w:r>
    </w:p>
    <w:tbl>
      <w:tblPr>
        <w:tblStyle w:val="3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74"/>
        <w:gridCol w:w="1888"/>
        <w:gridCol w:w="1888"/>
        <w:gridCol w:w="3045"/>
      </w:tblGrid>
      <w:tr w14:paraId="6C7C0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vAlign w:val="center"/>
          </w:tcPr>
          <w:p w14:paraId="0DF9C1FB">
            <w:pPr>
              <w:snapToGrid w:val="0"/>
              <w:jc w:val="center"/>
              <w:rPr>
                <w:rFonts w:ascii="宋体" w:hAnsi="宋体"/>
                <w:sz w:val="24"/>
              </w:rPr>
            </w:pPr>
            <w:r>
              <w:rPr>
                <w:rFonts w:hint="eastAsia" w:ascii="宋体" w:hAnsi="宋体"/>
                <w:sz w:val="24"/>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6478D785">
            <w:pPr>
              <w:snapToGrid w:val="0"/>
              <w:jc w:val="center"/>
              <w:rPr>
                <w:rFonts w:ascii="宋体" w:hAnsi="宋体"/>
                <w:sz w:val="24"/>
              </w:rPr>
            </w:pPr>
            <w:r>
              <w:rPr>
                <w:rFonts w:hint="eastAsia" w:ascii="宋体" w:hAnsi="宋体"/>
                <w:sz w:val="24"/>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2E2D1288">
            <w:pPr>
              <w:snapToGrid w:val="0"/>
              <w:jc w:val="center"/>
              <w:rPr>
                <w:rFonts w:ascii="宋体" w:hAnsi="宋体"/>
                <w:sz w:val="24"/>
              </w:rPr>
            </w:pPr>
            <w:r>
              <w:rPr>
                <w:rFonts w:hint="eastAsia" w:ascii="宋体" w:hAnsi="宋体"/>
                <w:sz w:val="24"/>
              </w:rPr>
              <w:t>合同金额</w:t>
            </w:r>
          </w:p>
          <w:p w14:paraId="29E683BD">
            <w:pPr>
              <w:snapToGrid w:val="0"/>
              <w:jc w:val="center"/>
              <w:rPr>
                <w:rFonts w:ascii="宋体" w:hAnsi="宋体"/>
                <w:sz w:val="24"/>
              </w:rPr>
            </w:pPr>
            <w:r>
              <w:rPr>
                <w:rFonts w:hint="eastAsia" w:ascii="宋体" w:hAnsi="宋体"/>
                <w:sz w:val="24"/>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14:paraId="74EB747E">
            <w:pPr>
              <w:snapToGrid w:val="0"/>
              <w:jc w:val="center"/>
              <w:rPr>
                <w:rFonts w:ascii="宋体" w:hAnsi="宋体"/>
                <w:sz w:val="24"/>
              </w:rPr>
            </w:pPr>
            <w:r>
              <w:rPr>
                <w:rFonts w:hint="eastAsia" w:ascii="宋体" w:hAnsi="宋体"/>
                <w:sz w:val="24"/>
              </w:rPr>
              <w:t>采购人联系人及</w:t>
            </w:r>
          </w:p>
          <w:p w14:paraId="2395AB0D">
            <w:pPr>
              <w:snapToGrid w:val="0"/>
              <w:jc w:val="center"/>
              <w:rPr>
                <w:rFonts w:ascii="宋体" w:hAnsi="宋体"/>
                <w:sz w:val="24"/>
              </w:rPr>
            </w:pPr>
            <w:r>
              <w:rPr>
                <w:rFonts w:hint="eastAsia" w:ascii="宋体" w:hAnsi="宋体"/>
                <w:sz w:val="24"/>
              </w:rPr>
              <w:t>联系电话</w:t>
            </w:r>
          </w:p>
        </w:tc>
      </w:tr>
      <w:tr w14:paraId="17BC7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vAlign w:val="center"/>
          </w:tcPr>
          <w:p w14:paraId="2F18CF6E">
            <w:pPr>
              <w:jc w:val="left"/>
              <w:rPr>
                <w:rFonts w:ascii="宋体" w:hAnsi="宋体"/>
                <w:sz w:val="24"/>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17978016">
            <w:pPr>
              <w:jc w:val="left"/>
              <w:rPr>
                <w:rFonts w:ascii="宋体" w:hAnsi="宋体"/>
                <w:sz w:val="24"/>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6EF25328">
            <w:pPr>
              <w:jc w:val="left"/>
              <w:rPr>
                <w:rFonts w:ascii="宋体" w:hAnsi="宋体"/>
                <w:sz w:val="24"/>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14:paraId="2DD48539">
            <w:pPr>
              <w:jc w:val="left"/>
              <w:rPr>
                <w:rFonts w:ascii="宋体" w:hAnsi="宋体"/>
                <w:sz w:val="24"/>
              </w:rPr>
            </w:pPr>
          </w:p>
        </w:tc>
      </w:tr>
      <w:tr w14:paraId="07D27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14:paraId="597B7491">
            <w:pPr>
              <w:snapToGrid w:val="0"/>
              <w:spacing w:line="24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15A5CB52">
            <w:pPr>
              <w:snapToGrid w:val="0"/>
              <w:spacing w:line="24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0AC23F80">
            <w:pPr>
              <w:snapToGrid w:val="0"/>
              <w:spacing w:line="24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2A65CC05">
            <w:pPr>
              <w:snapToGrid w:val="0"/>
              <w:spacing w:line="240" w:lineRule="exact"/>
              <w:jc w:val="left"/>
              <w:rPr>
                <w:rFonts w:ascii="宋体" w:hAnsi="宋体"/>
                <w:sz w:val="24"/>
              </w:rPr>
            </w:pPr>
          </w:p>
        </w:tc>
      </w:tr>
      <w:tr w14:paraId="73440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555CA1C1">
            <w:pPr>
              <w:snapToGrid w:val="0"/>
              <w:spacing w:before="50" w:after="156"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41E9DAB2">
            <w:pPr>
              <w:snapToGrid w:val="0"/>
              <w:spacing w:before="50" w:after="156"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063180E1">
            <w:pPr>
              <w:snapToGrid w:val="0"/>
              <w:spacing w:before="50" w:after="156"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2907EA14">
            <w:pPr>
              <w:snapToGrid w:val="0"/>
              <w:spacing w:before="50" w:after="156" w:afterLines="50" w:line="400" w:lineRule="exact"/>
              <w:jc w:val="left"/>
              <w:rPr>
                <w:rFonts w:ascii="宋体" w:hAnsi="宋体"/>
                <w:sz w:val="24"/>
              </w:rPr>
            </w:pPr>
          </w:p>
        </w:tc>
      </w:tr>
      <w:tr w14:paraId="7C81F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14:paraId="586F5963">
            <w:pPr>
              <w:snapToGrid w:val="0"/>
              <w:spacing w:before="50" w:after="156"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464090D9">
            <w:pPr>
              <w:snapToGrid w:val="0"/>
              <w:spacing w:before="50" w:after="156"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5A58868A">
            <w:pPr>
              <w:snapToGrid w:val="0"/>
              <w:spacing w:before="50" w:after="156"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5CCDCCF4">
            <w:pPr>
              <w:snapToGrid w:val="0"/>
              <w:spacing w:before="50" w:after="156" w:afterLines="50" w:line="400" w:lineRule="exact"/>
              <w:jc w:val="left"/>
              <w:rPr>
                <w:rFonts w:ascii="宋体" w:hAnsi="宋体"/>
                <w:sz w:val="24"/>
              </w:rPr>
            </w:pPr>
          </w:p>
        </w:tc>
      </w:tr>
      <w:tr w14:paraId="519931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39E8A535">
            <w:pPr>
              <w:snapToGrid w:val="0"/>
              <w:spacing w:before="50" w:after="156"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6DFE62F1">
            <w:pPr>
              <w:snapToGrid w:val="0"/>
              <w:spacing w:before="50" w:after="156"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1A59EE7F">
            <w:pPr>
              <w:snapToGrid w:val="0"/>
              <w:spacing w:before="50" w:after="156"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2D237D59">
            <w:pPr>
              <w:snapToGrid w:val="0"/>
              <w:spacing w:before="50" w:after="156" w:afterLines="50" w:line="400" w:lineRule="exact"/>
              <w:jc w:val="left"/>
              <w:rPr>
                <w:rFonts w:ascii="宋体" w:hAnsi="宋体"/>
                <w:sz w:val="24"/>
              </w:rPr>
            </w:pPr>
          </w:p>
        </w:tc>
      </w:tr>
      <w:tr w14:paraId="7FFEE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6A0FE9D0">
            <w:pPr>
              <w:snapToGrid w:val="0"/>
              <w:spacing w:before="50" w:after="156"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1240C590">
            <w:pPr>
              <w:snapToGrid w:val="0"/>
              <w:spacing w:before="50" w:after="156"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28E6940D">
            <w:pPr>
              <w:snapToGrid w:val="0"/>
              <w:spacing w:before="50" w:after="156"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76B60693">
            <w:pPr>
              <w:snapToGrid w:val="0"/>
              <w:spacing w:before="50" w:after="156" w:afterLines="50" w:line="400" w:lineRule="exact"/>
              <w:jc w:val="left"/>
              <w:rPr>
                <w:rFonts w:ascii="宋体" w:hAnsi="宋体"/>
                <w:sz w:val="24"/>
              </w:rPr>
            </w:pPr>
          </w:p>
        </w:tc>
      </w:tr>
    </w:tbl>
    <w:p w14:paraId="6BE094A4">
      <w:pPr>
        <w:pStyle w:val="13"/>
        <w:contextualSpacing/>
        <w:rPr>
          <w:rFonts w:ascii="宋体" w:hAnsi="宋体" w:eastAsia="宋体"/>
          <w:sz w:val="24"/>
          <w:szCs w:val="24"/>
        </w:rPr>
      </w:pPr>
    </w:p>
    <w:p w14:paraId="668EB1CD">
      <w:pPr>
        <w:pStyle w:val="13"/>
        <w:contextualSpacing/>
        <w:jc w:val="left"/>
        <w:rPr>
          <w:rFonts w:ascii="宋体" w:hAnsi="宋体" w:eastAsia="宋体"/>
          <w:sz w:val="24"/>
          <w:szCs w:val="24"/>
        </w:rPr>
      </w:pPr>
      <w:r>
        <w:rPr>
          <w:rFonts w:hint="eastAsia" w:ascii="宋体" w:hAnsi="宋体" w:eastAsia="宋体"/>
          <w:sz w:val="24"/>
          <w:szCs w:val="24"/>
        </w:rPr>
        <w:t>注：</w:t>
      </w:r>
      <w:r>
        <w:rPr>
          <w:rFonts w:hint="eastAsia" w:ascii="宋体" w:hAnsi="宋体"/>
          <w:sz w:val="24"/>
        </w:rPr>
        <w:t>供应商根据评审标准具体要求附业绩证明材料。</w:t>
      </w:r>
    </w:p>
    <w:p w14:paraId="79475F20">
      <w:pPr>
        <w:pStyle w:val="13"/>
        <w:contextualSpacing/>
        <w:jc w:val="left"/>
        <w:rPr>
          <w:rFonts w:ascii="宋体" w:hAnsi="宋体" w:eastAsia="宋体"/>
          <w:sz w:val="24"/>
          <w:szCs w:val="24"/>
          <w:u w:val="single"/>
        </w:rPr>
      </w:pPr>
      <w:r>
        <w:rPr>
          <w:rFonts w:hint="eastAsia" w:ascii="宋体" w:hAnsi="宋体" w:eastAsia="宋体"/>
          <w:sz w:val="24"/>
          <w:szCs w:val="24"/>
        </w:rPr>
        <w:t>法定代表人（负责人）或者委托代理人（签字或者电子签名）：</w:t>
      </w:r>
      <w:r>
        <w:rPr>
          <w:rFonts w:hint="eastAsia" w:ascii="宋体" w:hAnsi="宋体" w:eastAsia="宋体"/>
          <w:sz w:val="24"/>
          <w:szCs w:val="24"/>
          <w:u w:val="single"/>
        </w:rPr>
        <w:t>　　　　　</w:t>
      </w:r>
    </w:p>
    <w:p w14:paraId="4BBAA3DB">
      <w:pPr>
        <w:spacing w:line="360" w:lineRule="auto"/>
        <w:ind w:right="480"/>
        <w:contextualSpacing/>
        <w:jc w:val="left"/>
        <w:rPr>
          <w:rFonts w:ascii="宋体" w:hAnsi="宋体"/>
          <w:sz w:val="24"/>
          <w:szCs w:val="20"/>
        </w:rPr>
      </w:pPr>
      <w:r>
        <w:rPr>
          <w:rFonts w:hint="eastAsia" w:ascii="宋体" w:hAnsi="宋体" w:cs="Arial"/>
          <w:sz w:val="24"/>
        </w:rPr>
        <w:t xml:space="preserve">供应商名称（电子签章）： </w:t>
      </w:r>
      <w:r>
        <w:rPr>
          <w:rFonts w:hint="eastAsia" w:ascii="宋体" w:hAnsi="宋体"/>
          <w:sz w:val="24"/>
          <w:u w:val="single"/>
        </w:rPr>
        <w:t xml:space="preserve">                </w:t>
      </w:r>
      <w:r>
        <w:rPr>
          <w:rFonts w:hint="eastAsia" w:ascii="宋体" w:hAnsi="宋体"/>
          <w:sz w:val="24"/>
        </w:rPr>
        <w:t xml:space="preserve">                                                               年    月    日</w:t>
      </w:r>
    </w:p>
    <w:p w14:paraId="78533FC7">
      <w:pPr>
        <w:snapToGrid w:val="0"/>
        <w:spacing w:before="50" w:after="50" w:line="360" w:lineRule="auto"/>
        <w:ind w:right="-817" w:rightChars="-389" w:firstLine="5461" w:firstLineChars="1700"/>
        <w:rPr>
          <w:rFonts w:ascii="仿宋_GB2312" w:hAnsi="仿宋_GB2312" w:eastAsia="仿宋_GB2312" w:cs="仿宋_GB2312"/>
          <w:b/>
          <w:sz w:val="32"/>
          <w:szCs w:val="32"/>
        </w:rPr>
      </w:pPr>
    </w:p>
    <w:p w14:paraId="50CA0B2A">
      <w:pPr>
        <w:spacing w:line="300" w:lineRule="auto"/>
        <w:rPr>
          <w:rFonts w:ascii="宋体" w:hAnsi="宋体"/>
          <w:szCs w:val="21"/>
        </w:rPr>
      </w:pPr>
      <w:r>
        <w:rPr>
          <w:rFonts w:ascii="宋体" w:hAnsi="宋体"/>
          <w:b/>
          <w:bCs/>
          <w:sz w:val="24"/>
        </w:rPr>
        <w:br w:type="page"/>
      </w:r>
      <w:r>
        <w:rPr>
          <w:rFonts w:hint="eastAsia" w:ascii="宋体" w:hAnsi="宋体"/>
          <w:b/>
          <w:bCs/>
          <w:sz w:val="24"/>
        </w:rPr>
        <w:t>其他文书、文件格式</w:t>
      </w:r>
    </w:p>
    <w:p w14:paraId="05D80A14">
      <w:pPr>
        <w:spacing w:line="360" w:lineRule="auto"/>
        <w:jc w:val="center"/>
        <w:rPr>
          <w:rFonts w:ascii="宋体" w:hAnsi="宋体" w:cs="仿宋_GB2312"/>
          <w:sz w:val="24"/>
        </w:rPr>
      </w:pPr>
    </w:p>
    <w:p w14:paraId="62B93F6F">
      <w:pPr>
        <w:spacing w:line="360" w:lineRule="auto"/>
        <w:jc w:val="center"/>
        <w:rPr>
          <w:rFonts w:ascii="宋体" w:hAnsi="宋体"/>
          <w:b/>
          <w:bCs/>
          <w:sz w:val="32"/>
          <w:szCs w:val="32"/>
        </w:rPr>
      </w:pPr>
      <w:r>
        <w:rPr>
          <w:rFonts w:hint="eastAsia" w:ascii="方正小标宋简体" w:hAnsi="方正小标宋简体" w:eastAsia="方正小标宋简体" w:cs="方正小标宋简体"/>
          <w:sz w:val="44"/>
          <w:szCs w:val="44"/>
        </w:rPr>
        <w:t>质疑函（格式）</w:t>
      </w:r>
    </w:p>
    <w:p w14:paraId="2FC674A8">
      <w:pPr>
        <w:pStyle w:val="20"/>
        <w:spacing w:line="360" w:lineRule="auto"/>
        <w:ind w:firstLine="482" w:firstLineChars="200"/>
        <w:contextualSpacing/>
        <w:rPr>
          <w:rFonts w:hAnsi="宋体"/>
          <w:b/>
          <w:bCs/>
          <w:sz w:val="24"/>
          <w:szCs w:val="24"/>
        </w:rPr>
      </w:pPr>
      <w:r>
        <w:rPr>
          <w:rFonts w:hint="eastAsia" w:hAnsi="宋体"/>
          <w:b/>
          <w:bCs/>
          <w:sz w:val="24"/>
          <w:szCs w:val="24"/>
        </w:rPr>
        <w:t>一、质疑供应商基本信息：</w:t>
      </w:r>
    </w:p>
    <w:p w14:paraId="3174D7E0">
      <w:pPr>
        <w:pStyle w:val="20"/>
        <w:spacing w:line="360" w:lineRule="auto"/>
        <w:ind w:firstLine="480" w:firstLineChars="200"/>
        <w:contextualSpacing/>
        <w:rPr>
          <w:rFonts w:hAnsi="宋体"/>
          <w:bCs/>
          <w:sz w:val="24"/>
          <w:szCs w:val="24"/>
          <w:u w:val="single"/>
        </w:rPr>
      </w:pPr>
      <w:r>
        <w:rPr>
          <w:rFonts w:hint="eastAsia" w:hAnsi="宋体"/>
          <w:bCs/>
          <w:sz w:val="24"/>
          <w:szCs w:val="24"/>
        </w:rPr>
        <w:t>质疑供应商：</w:t>
      </w:r>
    </w:p>
    <w:p w14:paraId="29F34466">
      <w:pPr>
        <w:pStyle w:val="20"/>
        <w:spacing w:line="360" w:lineRule="auto"/>
        <w:ind w:firstLine="480" w:firstLineChars="200"/>
        <w:contextualSpacing/>
        <w:rPr>
          <w:rFonts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021F5690">
      <w:pPr>
        <w:pStyle w:val="20"/>
        <w:spacing w:line="360" w:lineRule="auto"/>
        <w:ind w:firstLine="480" w:firstLineChars="200"/>
        <w:contextualSpacing/>
        <w:rPr>
          <w:rFonts w:hAnsi="宋体"/>
          <w:bCs/>
          <w:sz w:val="24"/>
          <w:szCs w:val="24"/>
        </w:rPr>
      </w:pPr>
      <w:r>
        <w:rPr>
          <w:rFonts w:hAnsi="宋体"/>
          <w:bCs/>
          <w:sz w:val="24"/>
          <w:szCs w:val="24"/>
        </w:rPr>
        <w:t>联系人</w:t>
      </w:r>
      <w:r>
        <w:rPr>
          <w:rFonts w:hint="eastAsia" w:hAnsi="宋体"/>
          <w:bCs/>
          <w:sz w:val="24"/>
          <w:szCs w:val="24"/>
        </w:rPr>
        <w:t>：</w:t>
      </w:r>
      <w:r>
        <w:rPr>
          <w:rFonts w:hAnsi="宋体"/>
          <w:bCs/>
          <w:sz w:val="24"/>
          <w:szCs w:val="24"/>
        </w:rPr>
        <w:t>联系电话</w:t>
      </w:r>
      <w:r>
        <w:rPr>
          <w:rFonts w:hint="eastAsia" w:hAnsi="宋体"/>
          <w:bCs/>
          <w:sz w:val="24"/>
          <w:szCs w:val="24"/>
        </w:rPr>
        <w:t>：</w:t>
      </w:r>
    </w:p>
    <w:p w14:paraId="4053F1FE">
      <w:pPr>
        <w:pStyle w:val="20"/>
        <w:spacing w:line="360" w:lineRule="auto"/>
        <w:ind w:firstLine="480" w:firstLineChars="200"/>
        <w:contextualSpacing/>
        <w:rPr>
          <w:rFonts w:hAnsi="宋体"/>
          <w:bCs/>
          <w:sz w:val="24"/>
          <w:szCs w:val="24"/>
        </w:rPr>
      </w:pPr>
      <w:r>
        <w:rPr>
          <w:rFonts w:hint="eastAsia" w:hAnsi="宋体"/>
          <w:bCs/>
          <w:sz w:val="24"/>
          <w:szCs w:val="24"/>
        </w:rPr>
        <w:t>授权代表：</w:t>
      </w:r>
    </w:p>
    <w:p w14:paraId="7C4CAA80">
      <w:pPr>
        <w:pStyle w:val="20"/>
        <w:spacing w:line="360" w:lineRule="auto"/>
        <w:ind w:firstLine="480" w:firstLineChars="200"/>
        <w:contextualSpacing/>
        <w:rPr>
          <w:rFonts w:hAnsi="宋体"/>
          <w:bCs/>
          <w:sz w:val="24"/>
          <w:szCs w:val="24"/>
          <w:u w:val="single"/>
        </w:rPr>
      </w:pPr>
      <w:r>
        <w:rPr>
          <w:rFonts w:hAnsi="宋体"/>
          <w:bCs/>
          <w:sz w:val="24"/>
          <w:szCs w:val="24"/>
        </w:rPr>
        <w:t>联系</w:t>
      </w:r>
      <w:r>
        <w:rPr>
          <w:rFonts w:hint="eastAsia" w:hAnsi="宋体"/>
          <w:bCs/>
          <w:sz w:val="24"/>
          <w:szCs w:val="24"/>
        </w:rPr>
        <w:t>电话：</w:t>
      </w:r>
    </w:p>
    <w:p w14:paraId="5B3ACB12">
      <w:pPr>
        <w:pStyle w:val="20"/>
        <w:spacing w:line="360" w:lineRule="auto"/>
        <w:ind w:firstLine="480" w:firstLineChars="200"/>
        <w:contextualSpacing/>
        <w:rPr>
          <w:rFonts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0CA5A8D5">
      <w:pPr>
        <w:pStyle w:val="20"/>
        <w:spacing w:line="360" w:lineRule="auto"/>
        <w:ind w:firstLine="482" w:firstLineChars="200"/>
        <w:contextualSpacing/>
        <w:rPr>
          <w:rFonts w:hAnsi="宋体"/>
          <w:b/>
          <w:bCs/>
          <w:sz w:val="24"/>
          <w:szCs w:val="24"/>
        </w:rPr>
      </w:pPr>
      <w:r>
        <w:rPr>
          <w:rFonts w:hint="eastAsia" w:hAnsi="宋体"/>
          <w:b/>
          <w:bCs/>
          <w:sz w:val="24"/>
          <w:szCs w:val="24"/>
        </w:rPr>
        <w:t>二、质疑项目基本情况：</w:t>
      </w:r>
    </w:p>
    <w:p w14:paraId="495FC412">
      <w:pPr>
        <w:pStyle w:val="20"/>
        <w:spacing w:line="360" w:lineRule="auto"/>
        <w:ind w:left="25" w:leftChars="12" w:firstLine="472" w:firstLineChars="197"/>
        <w:contextualSpacing/>
        <w:rPr>
          <w:rFonts w:hAnsi="宋体"/>
          <w:sz w:val="24"/>
          <w:szCs w:val="24"/>
        </w:rPr>
      </w:pPr>
      <w:r>
        <w:rPr>
          <w:rFonts w:hint="eastAsia" w:hAnsi="宋体"/>
          <w:bCs/>
          <w:sz w:val="24"/>
          <w:szCs w:val="24"/>
        </w:rPr>
        <w:t>质疑</w:t>
      </w:r>
      <w:r>
        <w:rPr>
          <w:rFonts w:hint="eastAsia" w:hAnsi="宋体"/>
          <w:sz w:val="24"/>
          <w:szCs w:val="24"/>
        </w:rPr>
        <w:t>项目的名称：</w:t>
      </w:r>
    </w:p>
    <w:p w14:paraId="191F35A9">
      <w:pPr>
        <w:pStyle w:val="20"/>
        <w:spacing w:line="360" w:lineRule="auto"/>
        <w:ind w:left="25" w:leftChars="12" w:firstLine="472" w:firstLineChars="197"/>
        <w:contextualSpacing/>
        <w:rPr>
          <w:rFonts w:hAnsi="宋体"/>
          <w:sz w:val="24"/>
          <w:szCs w:val="24"/>
        </w:rPr>
      </w:pPr>
      <w:r>
        <w:rPr>
          <w:rFonts w:hint="eastAsia" w:hAnsi="宋体"/>
          <w:bCs/>
          <w:sz w:val="24"/>
          <w:szCs w:val="24"/>
        </w:rPr>
        <w:t>质疑</w:t>
      </w:r>
      <w:r>
        <w:rPr>
          <w:rFonts w:hint="eastAsia" w:hAnsi="宋体"/>
          <w:sz w:val="24"/>
          <w:szCs w:val="24"/>
        </w:rPr>
        <w:t>项目的编号：</w:t>
      </w:r>
    </w:p>
    <w:p w14:paraId="355BAE63">
      <w:pPr>
        <w:pStyle w:val="20"/>
        <w:spacing w:line="360" w:lineRule="auto"/>
        <w:ind w:left="25" w:leftChars="12" w:firstLine="472" w:firstLineChars="197"/>
        <w:contextualSpacing/>
        <w:rPr>
          <w:rFonts w:hAnsi="宋体"/>
          <w:sz w:val="24"/>
          <w:szCs w:val="24"/>
        </w:rPr>
      </w:pPr>
      <w:r>
        <w:rPr>
          <w:rFonts w:hint="eastAsia" w:hAnsi="宋体"/>
          <w:sz w:val="24"/>
          <w:szCs w:val="24"/>
        </w:rPr>
        <w:t>采购人名称：</w:t>
      </w:r>
    </w:p>
    <w:p w14:paraId="2FC4480D">
      <w:pPr>
        <w:pStyle w:val="20"/>
        <w:spacing w:line="360" w:lineRule="auto"/>
        <w:ind w:left="25" w:leftChars="12" w:firstLine="472" w:firstLineChars="197"/>
        <w:contextualSpacing/>
        <w:rPr>
          <w:rFonts w:hAnsi="宋体"/>
          <w:sz w:val="24"/>
          <w:szCs w:val="24"/>
        </w:rPr>
      </w:pPr>
      <w:r>
        <w:rPr>
          <w:rFonts w:hint="eastAsia" w:hAnsi="宋体"/>
          <w:sz w:val="24"/>
          <w:szCs w:val="24"/>
        </w:rPr>
        <w:t>质疑事项：</w:t>
      </w:r>
    </w:p>
    <w:p w14:paraId="35CB8DE5">
      <w:pPr>
        <w:pStyle w:val="20"/>
        <w:spacing w:line="360" w:lineRule="auto"/>
        <w:ind w:left="25" w:leftChars="12" w:firstLine="352" w:firstLineChars="147"/>
        <w:contextualSpacing/>
        <w:rPr>
          <w:rFonts w:hAnsi="宋体"/>
          <w:sz w:val="24"/>
          <w:szCs w:val="24"/>
        </w:rPr>
      </w:pPr>
      <w:r>
        <w:rPr>
          <w:rFonts w:hint="eastAsia" w:hAnsi="宋体"/>
          <w:sz w:val="24"/>
          <w:szCs w:val="24"/>
        </w:rPr>
        <w:t>□采购文件采购文件获取日期：</w:t>
      </w:r>
    </w:p>
    <w:p w14:paraId="431BB4C9">
      <w:pPr>
        <w:pStyle w:val="20"/>
        <w:spacing w:line="360" w:lineRule="auto"/>
        <w:ind w:left="25" w:leftChars="12" w:firstLine="352" w:firstLineChars="147"/>
        <w:contextualSpacing/>
        <w:rPr>
          <w:rFonts w:hAnsi="宋体"/>
          <w:sz w:val="24"/>
          <w:szCs w:val="24"/>
        </w:rPr>
      </w:pPr>
      <w:r>
        <w:rPr>
          <w:rFonts w:hint="eastAsia" w:hAnsi="宋体"/>
          <w:sz w:val="24"/>
          <w:szCs w:val="24"/>
        </w:rPr>
        <w:t>□采购过程</w:t>
      </w:r>
    </w:p>
    <w:p w14:paraId="12071E8F">
      <w:pPr>
        <w:pStyle w:val="20"/>
        <w:spacing w:line="360" w:lineRule="auto"/>
        <w:ind w:left="25" w:leftChars="12" w:firstLine="352" w:firstLineChars="147"/>
        <w:contextualSpacing/>
        <w:rPr>
          <w:rFonts w:hAnsi="宋体"/>
          <w:bCs/>
          <w:sz w:val="24"/>
          <w:szCs w:val="24"/>
          <w:u w:val="single"/>
        </w:rPr>
      </w:pPr>
      <w:r>
        <w:rPr>
          <w:rFonts w:hint="eastAsia" w:hAnsi="宋体"/>
          <w:sz w:val="24"/>
          <w:szCs w:val="24"/>
        </w:rPr>
        <w:t>□成交结果</w:t>
      </w:r>
    </w:p>
    <w:p w14:paraId="67733E05">
      <w:pPr>
        <w:pStyle w:val="20"/>
        <w:spacing w:line="360" w:lineRule="auto"/>
        <w:ind w:left="25" w:leftChars="12" w:firstLine="472" w:firstLineChars="196"/>
        <w:contextualSpacing/>
        <w:rPr>
          <w:rFonts w:hAnsi="宋体"/>
          <w:b/>
          <w:sz w:val="24"/>
          <w:szCs w:val="24"/>
        </w:rPr>
      </w:pPr>
      <w:r>
        <w:rPr>
          <w:rFonts w:hint="eastAsia" w:hAnsi="宋体"/>
          <w:b/>
          <w:sz w:val="24"/>
          <w:szCs w:val="24"/>
        </w:rPr>
        <w:t>三、质疑事项具体内容</w:t>
      </w:r>
    </w:p>
    <w:p w14:paraId="2D05C00C">
      <w:pPr>
        <w:pStyle w:val="20"/>
        <w:spacing w:line="360" w:lineRule="auto"/>
        <w:ind w:left="25" w:leftChars="12" w:firstLine="472" w:firstLineChars="197"/>
        <w:contextualSpacing/>
        <w:rPr>
          <w:rFonts w:hAnsi="宋体"/>
          <w:sz w:val="24"/>
          <w:szCs w:val="24"/>
        </w:rPr>
      </w:pPr>
      <w:r>
        <w:rPr>
          <w:rFonts w:hint="eastAsia" w:hAnsi="宋体"/>
          <w:sz w:val="24"/>
          <w:szCs w:val="24"/>
        </w:rPr>
        <w:t>质疑事项1：</w:t>
      </w:r>
    </w:p>
    <w:p w14:paraId="610A59FB">
      <w:pPr>
        <w:pStyle w:val="20"/>
        <w:spacing w:line="360" w:lineRule="auto"/>
        <w:ind w:left="25" w:leftChars="12" w:firstLine="472" w:firstLineChars="197"/>
        <w:contextualSpacing/>
        <w:rPr>
          <w:rFonts w:hAnsi="宋体"/>
          <w:sz w:val="24"/>
          <w:szCs w:val="24"/>
        </w:rPr>
      </w:pPr>
      <w:r>
        <w:rPr>
          <w:rFonts w:hint="eastAsia" w:hAnsi="宋体"/>
          <w:sz w:val="24"/>
          <w:szCs w:val="24"/>
        </w:rPr>
        <w:t>事实依据：</w:t>
      </w:r>
    </w:p>
    <w:p w14:paraId="081E7545">
      <w:pPr>
        <w:pStyle w:val="20"/>
        <w:spacing w:line="360" w:lineRule="auto"/>
        <w:ind w:left="25" w:leftChars="12" w:firstLine="472" w:firstLineChars="197"/>
        <w:contextualSpacing/>
        <w:rPr>
          <w:rFonts w:hAnsi="宋体"/>
          <w:sz w:val="24"/>
          <w:szCs w:val="24"/>
        </w:rPr>
      </w:pPr>
      <w:r>
        <w:rPr>
          <w:rFonts w:hint="eastAsia" w:hAnsi="宋体"/>
          <w:sz w:val="24"/>
          <w:szCs w:val="24"/>
        </w:rPr>
        <w:t>法律依据：</w:t>
      </w:r>
    </w:p>
    <w:p w14:paraId="12405091">
      <w:pPr>
        <w:pStyle w:val="20"/>
        <w:spacing w:line="360" w:lineRule="auto"/>
        <w:ind w:left="25" w:leftChars="12" w:firstLine="472" w:firstLineChars="197"/>
        <w:contextualSpacing/>
        <w:rPr>
          <w:rFonts w:hAnsi="宋体"/>
          <w:sz w:val="24"/>
          <w:szCs w:val="24"/>
        </w:rPr>
      </w:pPr>
      <w:r>
        <w:rPr>
          <w:rFonts w:hint="eastAsia" w:hAnsi="宋体"/>
          <w:sz w:val="24"/>
          <w:szCs w:val="24"/>
        </w:rPr>
        <w:t>质疑事项2</w:t>
      </w:r>
    </w:p>
    <w:p w14:paraId="367F0609">
      <w:pPr>
        <w:pStyle w:val="20"/>
        <w:spacing w:line="360" w:lineRule="auto"/>
        <w:ind w:left="25" w:leftChars="12" w:firstLine="472" w:firstLineChars="197"/>
        <w:contextualSpacing/>
        <w:rPr>
          <w:rFonts w:hAnsi="宋体"/>
          <w:sz w:val="24"/>
          <w:szCs w:val="24"/>
        </w:rPr>
      </w:pPr>
      <w:r>
        <w:rPr>
          <w:rFonts w:hAnsi="宋体"/>
          <w:sz w:val="24"/>
          <w:szCs w:val="24"/>
        </w:rPr>
        <w:t>……</w:t>
      </w:r>
    </w:p>
    <w:p w14:paraId="13380246">
      <w:pPr>
        <w:pStyle w:val="20"/>
        <w:spacing w:line="360" w:lineRule="auto"/>
        <w:ind w:left="25" w:leftChars="12" w:firstLine="472" w:firstLineChars="197"/>
        <w:contextualSpacing/>
        <w:rPr>
          <w:rFonts w:hAnsi="宋体"/>
          <w:sz w:val="24"/>
          <w:szCs w:val="24"/>
        </w:rPr>
      </w:pPr>
      <w:r>
        <w:rPr>
          <w:rFonts w:hint="eastAsia" w:hAnsi="宋体"/>
          <w:sz w:val="24"/>
          <w:szCs w:val="24"/>
        </w:rPr>
        <w:t>四、与质疑事项相关的质疑请求：</w:t>
      </w:r>
    </w:p>
    <w:p w14:paraId="17264DAA">
      <w:pPr>
        <w:pStyle w:val="20"/>
        <w:spacing w:line="360" w:lineRule="auto"/>
        <w:ind w:left="25" w:leftChars="12" w:firstLine="472" w:firstLineChars="197"/>
        <w:contextualSpacing/>
        <w:rPr>
          <w:rFonts w:hAnsi="宋体"/>
          <w:sz w:val="24"/>
          <w:szCs w:val="24"/>
        </w:rPr>
      </w:pPr>
      <w:r>
        <w:rPr>
          <w:rFonts w:hint="eastAsia" w:hAnsi="宋体"/>
          <w:sz w:val="24"/>
          <w:szCs w:val="24"/>
        </w:rPr>
        <w:t>请求：</w:t>
      </w:r>
    </w:p>
    <w:p w14:paraId="63C63339">
      <w:pPr>
        <w:pStyle w:val="20"/>
        <w:spacing w:line="360" w:lineRule="auto"/>
        <w:ind w:left="25" w:leftChars="12" w:firstLine="352" w:firstLineChars="147"/>
        <w:contextualSpacing/>
        <w:rPr>
          <w:rFonts w:hAnsi="宋体"/>
          <w:sz w:val="24"/>
          <w:szCs w:val="24"/>
        </w:rPr>
      </w:pPr>
    </w:p>
    <w:p w14:paraId="0884F156">
      <w:pPr>
        <w:pStyle w:val="20"/>
        <w:spacing w:line="360" w:lineRule="auto"/>
        <w:ind w:left="25" w:leftChars="12" w:firstLine="472" w:firstLineChars="197"/>
        <w:contextualSpacing/>
        <w:rPr>
          <w:rFonts w:hAnsi="宋体"/>
          <w:sz w:val="24"/>
          <w:szCs w:val="24"/>
        </w:rPr>
      </w:pPr>
      <w:r>
        <w:rPr>
          <w:rFonts w:hint="eastAsia" w:hAnsi="宋体"/>
          <w:sz w:val="24"/>
          <w:szCs w:val="24"/>
        </w:rPr>
        <w:t>签字（签章）：公章：</w:t>
      </w:r>
    </w:p>
    <w:p w14:paraId="12EB8309">
      <w:pPr>
        <w:pStyle w:val="20"/>
        <w:spacing w:line="360" w:lineRule="auto"/>
        <w:ind w:firstLine="480" w:firstLineChars="200"/>
        <w:contextualSpacing/>
        <w:rPr>
          <w:rFonts w:hAnsi="宋体"/>
          <w:b/>
          <w:sz w:val="24"/>
          <w:szCs w:val="24"/>
        </w:rPr>
      </w:pPr>
      <w:r>
        <w:rPr>
          <w:rFonts w:hint="eastAsia" w:hAnsi="宋体"/>
          <w:sz w:val="24"/>
          <w:szCs w:val="24"/>
        </w:rPr>
        <w:t>日期：</w:t>
      </w:r>
    </w:p>
    <w:p w14:paraId="72B14A7A">
      <w:pPr>
        <w:pStyle w:val="20"/>
        <w:spacing w:line="360" w:lineRule="auto"/>
        <w:contextualSpacing/>
        <w:rPr>
          <w:rFonts w:hAnsi="宋体"/>
          <w:b/>
          <w:sz w:val="24"/>
          <w:szCs w:val="24"/>
        </w:rPr>
      </w:pPr>
      <w:r>
        <w:rPr>
          <w:rFonts w:hint="eastAsia" w:hAnsi="宋体"/>
          <w:b/>
          <w:sz w:val="24"/>
          <w:szCs w:val="24"/>
        </w:rPr>
        <w:t>说明：</w:t>
      </w:r>
    </w:p>
    <w:p w14:paraId="7FE97800">
      <w:pPr>
        <w:pStyle w:val="20"/>
        <w:spacing w:line="360" w:lineRule="auto"/>
        <w:ind w:left="25" w:leftChars="12" w:firstLine="354" w:firstLineChars="147"/>
        <w:contextualSpacing/>
        <w:rPr>
          <w:rFonts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14:paraId="14830270">
      <w:pPr>
        <w:pStyle w:val="20"/>
        <w:spacing w:line="360" w:lineRule="auto"/>
        <w:ind w:left="25" w:leftChars="12" w:firstLine="354" w:firstLineChars="147"/>
        <w:contextualSpacing/>
        <w:rPr>
          <w:rFonts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8077CAC">
      <w:pPr>
        <w:pStyle w:val="20"/>
        <w:spacing w:line="360" w:lineRule="auto"/>
        <w:ind w:left="25" w:leftChars="12" w:firstLine="354" w:firstLineChars="147"/>
        <w:contextualSpacing/>
        <w:rPr>
          <w:rFonts w:hAnsi="宋体"/>
          <w:b/>
          <w:sz w:val="24"/>
          <w:szCs w:val="24"/>
        </w:rPr>
      </w:pPr>
      <w:r>
        <w:rPr>
          <w:rFonts w:hint="eastAsia" w:hAnsi="宋体"/>
          <w:b/>
          <w:sz w:val="24"/>
          <w:szCs w:val="24"/>
        </w:rPr>
        <w:t>3.质疑函的质疑事项应具体、明确，并有必要的事实依据和法律依据。</w:t>
      </w:r>
    </w:p>
    <w:p w14:paraId="5B0E24D0">
      <w:pPr>
        <w:pStyle w:val="20"/>
        <w:spacing w:line="360" w:lineRule="auto"/>
        <w:ind w:left="25" w:leftChars="12" w:firstLine="354" w:firstLineChars="147"/>
        <w:contextualSpacing/>
        <w:rPr>
          <w:rFonts w:hAnsi="宋体"/>
          <w:b/>
          <w:sz w:val="24"/>
          <w:szCs w:val="24"/>
        </w:rPr>
      </w:pPr>
      <w:r>
        <w:rPr>
          <w:rFonts w:hint="eastAsia" w:hAnsi="宋体"/>
          <w:b/>
          <w:sz w:val="24"/>
          <w:szCs w:val="24"/>
        </w:rPr>
        <w:t>4.质疑函的质疑请求应与质疑事项相关。</w:t>
      </w:r>
    </w:p>
    <w:p w14:paraId="5781AA03">
      <w:pPr>
        <w:pStyle w:val="20"/>
        <w:spacing w:line="360" w:lineRule="auto"/>
        <w:ind w:left="25" w:leftChars="12" w:firstLine="354" w:firstLineChars="147"/>
        <w:contextualSpacing/>
        <w:rPr>
          <w:rFonts w:hAnsi="宋体"/>
          <w:b/>
        </w:rPr>
      </w:pPr>
      <w:r>
        <w:rPr>
          <w:rFonts w:hint="eastAsia" w:hAnsi="宋体"/>
          <w:b/>
          <w:sz w:val="24"/>
          <w:szCs w:val="24"/>
        </w:rPr>
        <w:t>5.质疑供应商为法人或者其他组织的，质疑函应由法定代表人、主要负责人，或者其授权代表签字或者盖章，并加盖公章。</w:t>
      </w:r>
    </w:p>
    <w:p w14:paraId="34B30F60">
      <w:pPr>
        <w:pStyle w:val="20"/>
        <w:snapToGrid w:val="0"/>
        <w:rPr>
          <w:b/>
          <w:sz w:val="24"/>
          <w:szCs w:val="24"/>
        </w:rPr>
      </w:pPr>
    </w:p>
    <w:p w14:paraId="675938FE">
      <w:pPr>
        <w:rPr>
          <w:sz w:val="32"/>
          <w:szCs w:val="40"/>
        </w:rPr>
      </w:pPr>
    </w:p>
    <w:p w14:paraId="11A8E96F">
      <w:pPr>
        <w:rPr>
          <w:sz w:val="32"/>
          <w:szCs w:val="40"/>
        </w:rPr>
      </w:pPr>
    </w:p>
    <w:p w14:paraId="180D2398">
      <w:pPr>
        <w:rPr>
          <w:sz w:val="32"/>
          <w:szCs w:val="40"/>
        </w:rPr>
      </w:pPr>
    </w:p>
    <w:p w14:paraId="6FB7F173">
      <w:pPr>
        <w:rPr>
          <w:sz w:val="32"/>
          <w:szCs w:val="40"/>
        </w:rPr>
      </w:pPr>
    </w:p>
    <w:p w14:paraId="0D3B3A3A">
      <w:pPr>
        <w:rPr>
          <w:sz w:val="32"/>
          <w:szCs w:val="40"/>
        </w:rPr>
      </w:pPr>
    </w:p>
    <w:p w14:paraId="79BD09B6">
      <w:pPr>
        <w:rPr>
          <w:sz w:val="32"/>
          <w:szCs w:val="40"/>
        </w:rPr>
      </w:pPr>
    </w:p>
    <w:p w14:paraId="100B74D5">
      <w:pPr>
        <w:rPr>
          <w:sz w:val="32"/>
          <w:szCs w:val="40"/>
        </w:rPr>
      </w:pPr>
    </w:p>
    <w:p w14:paraId="4C8D3CB5">
      <w:pPr>
        <w:rPr>
          <w:sz w:val="32"/>
          <w:szCs w:val="40"/>
        </w:rPr>
      </w:pPr>
    </w:p>
    <w:p w14:paraId="5ADC8D42">
      <w:pPr>
        <w:rPr>
          <w:sz w:val="32"/>
          <w:szCs w:val="40"/>
        </w:rPr>
      </w:pPr>
    </w:p>
    <w:p w14:paraId="12CACA86">
      <w:pPr>
        <w:rPr>
          <w:sz w:val="32"/>
          <w:szCs w:val="40"/>
        </w:rPr>
      </w:pPr>
    </w:p>
    <w:p w14:paraId="41FEC4CD">
      <w:pPr>
        <w:rPr>
          <w:sz w:val="32"/>
          <w:szCs w:val="40"/>
        </w:rPr>
      </w:pPr>
    </w:p>
    <w:p w14:paraId="3BCD43C8">
      <w:pPr>
        <w:rPr>
          <w:sz w:val="32"/>
          <w:szCs w:val="40"/>
        </w:rPr>
      </w:pPr>
    </w:p>
    <w:p w14:paraId="68E2EEAE">
      <w:pPr>
        <w:rPr>
          <w:sz w:val="32"/>
          <w:szCs w:val="40"/>
        </w:rPr>
      </w:pPr>
    </w:p>
    <w:p w14:paraId="5814C8AE">
      <w:pPr>
        <w:rPr>
          <w:sz w:val="32"/>
          <w:szCs w:val="40"/>
        </w:rPr>
      </w:pPr>
    </w:p>
    <w:p w14:paraId="0ABD50BA">
      <w:pPr>
        <w:pStyle w:val="44"/>
        <w:ind w:firstLine="480"/>
      </w:pPr>
    </w:p>
    <w:p w14:paraId="61346642"/>
    <w:p w14:paraId="5DDC2D5D">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投诉书（格式）</w:t>
      </w:r>
    </w:p>
    <w:p w14:paraId="76FA8961">
      <w:pPr>
        <w:pStyle w:val="20"/>
        <w:snapToGrid w:val="0"/>
        <w:spacing w:line="360" w:lineRule="auto"/>
        <w:ind w:firstLine="482" w:firstLineChars="200"/>
        <w:rPr>
          <w:rFonts w:hAnsi="宋体"/>
          <w:b/>
          <w:bCs/>
          <w:sz w:val="24"/>
          <w:szCs w:val="24"/>
        </w:rPr>
      </w:pPr>
      <w:r>
        <w:rPr>
          <w:rFonts w:hint="eastAsia" w:hAnsi="宋体"/>
          <w:b/>
          <w:bCs/>
          <w:sz w:val="24"/>
          <w:szCs w:val="24"/>
        </w:rPr>
        <w:t>一、投诉相关主体基本情况：</w:t>
      </w:r>
    </w:p>
    <w:p w14:paraId="3AD177DD">
      <w:pPr>
        <w:pStyle w:val="20"/>
        <w:snapToGrid w:val="0"/>
        <w:spacing w:line="360" w:lineRule="auto"/>
        <w:ind w:firstLine="480" w:firstLineChars="200"/>
        <w:rPr>
          <w:rFonts w:hAnsi="宋体"/>
          <w:bCs/>
          <w:sz w:val="24"/>
          <w:szCs w:val="24"/>
          <w:u w:val="single"/>
        </w:rPr>
      </w:pPr>
      <w:r>
        <w:rPr>
          <w:rFonts w:hint="eastAsia" w:hAnsi="宋体"/>
          <w:bCs/>
          <w:sz w:val="24"/>
          <w:szCs w:val="24"/>
        </w:rPr>
        <w:t>供应商：</w:t>
      </w:r>
    </w:p>
    <w:p w14:paraId="78B5EB24">
      <w:pPr>
        <w:pStyle w:val="20"/>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1BA7652D">
      <w:pPr>
        <w:pStyle w:val="20"/>
        <w:snapToGrid w:val="0"/>
        <w:spacing w:line="360" w:lineRule="auto"/>
        <w:ind w:firstLine="480" w:firstLineChars="200"/>
        <w:rPr>
          <w:rFonts w:hAnsi="宋体"/>
          <w:bCs/>
          <w:sz w:val="24"/>
          <w:szCs w:val="24"/>
          <w:u w:val="single"/>
        </w:rPr>
      </w:pPr>
      <w:r>
        <w:rPr>
          <w:rFonts w:hint="eastAsia" w:hAnsi="宋体"/>
          <w:bCs/>
          <w:sz w:val="24"/>
          <w:szCs w:val="24"/>
        </w:rPr>
        <w:t>法定代表人/主要负责人：</w:t>
      </w:r>
    </w:p>
    <w:p w14:paraId="35894FD4">
      <w:pPr>
        <w:pStyle w:val="20"/>
        <w:snapToGrid w:val="0"/>
        <w:spacing w:line="360" w:lineRule="auto"/>
        <w:ind w:firstLine="480" w:firstLineChars="200"/>
        <w:rPr>
          <w:rFonts w:hAnsi="宋体"/>
          <w:bCs/>
          <w:sz w:val="24"/>
          <w:szCs w:val="24"/>
        </w:rPr>
      </w:pPr>
      <w:r>
        <w:rPr>
          <w:rFonts w:hAnsi="宋体"/>
          <w:bCs/>
          <w:sz w:val="24"/>
          <w:szCs w:val="24"/>
        </w:rPr>
        <w:t>联系电话</w:t>
      </w:r>
      <w:r>
        <w:rPr>
          <w:rFonts w:hint="eastAsia" w:hAnsi="宋体"/>
          <w:bCs/>
          <w:sz w:val="24"/>
          <w:szCs w:val="24"/>
        </w:rPr>
        <w:t>：</w:t>
      </w:r>
    </w:p>
    <w:p w14:paraId="5BCC3191">
      <w:pPr>
        <w:pStyle w:val="20"/>
        <w:snapToGrid w:val="0"/>
        <w:spacing w:line="360" w:lineRule="auto"/>
        <w:ind w:firstLine="480" w:firstLineChars="200"/>
        <w:rPr>
          <w:rFonts w:hAnsi="宋体"/>
          <w:bCs/>
          <w:sz w:val="24"/>
          <w:szCs w:val="24"/>
          <w:u w:val="single"/>
        </w:rPr>
      </w:pPr>
      <w:r>
        <w:rPr>
          <w:rFonts w:hint="eastAsia" w:hAnsi="宋体"/>
          <w:bCs/>
          <w:sz w:val="24"/>
          <w:szCs w:val="24"/>
        </w:rPr>
        <w:t>授权代表：</w:t>
      </w:r>
      <w:r>
        <w:rPr>
          <w:rFonts w:hAnsi="宋体"/>
          <w:bCs/>
          <w:sz w:val="24"/>
          <w:szCs w:val="24"/>
        </w:rPr>
        <w:t>联系</w:t>
      </w:r>
      <w:r>
        <w:rPr>
          <w:rFonts w:hint="eastAsia" w:hAnsi="宋体"/>
          <w:bCs/>
          <w:sz w:val="24"/>
          <w:szCs w:val="24"/>
        </w:rPr>
        <w:t>电话：</w:t>
      </w:r>
    </w:p>
    <w:p w14:paraId="1AC5F654">
      <w:pPr>
        <w:pStyle w:val="20"/>
        <w:snapToGrid w:val="0"/>
        <w:spacing w:line="360" w:lineRule="auto"/>
        <w:ind w:firstLine="480" w:firstLineChars="200"/>
        <w:rPr>
          <w:rFonts w:hAnsi="宋体"/>
          <w:bCs/>
          <w:sz w:val="24"/>
          <w:szCs w:val="24"/>
          <w:u w:val="single"/>
        </w:rPr>
      </w:pPr>
      <w:r>
        <w:rPr>
          <w:rFonts w:hAnsi="宋体"/>
          <w:bCs/>
          <w:sz w:val="24"/>
          <w:szCs w:val="24"/>
        </w:rPr>
        <w:t>地址</w:t>
      </w:r>
      <w:r>
        <w:rPr>
          <w:rFonts w:hint="eastAsia" w:hAnsi="宋体"/>
          <w:bCs/>
          <w:sz w:val="24"/>
          <w:szCs w:val="24"/>
        </w:rPr>
        <w:t>：</w:t>
      </w:r>
    </w:p>
    <w:p w14:paraId="45DE60BD">
      <w:pPr>
        <w:pStyle w:val="20"/>
        <w:snapToGrid w:val="0"/>
        <w:spacing w:line="360" w:lineRule="auto"/>
        <w:ind w:firstLine="480" w:firstLineChars="200"/>
        <w:rPr>
          <w:rFonts w:hAnsi="宋体"/>
          <w:bCs/>
          <w:sz w:val="24"/>
          <w:szCs w:val="24"/>
        </w:rPr>
      </w:pPr>
      <w:r>
        <w:rPr>
          <w:rFonts w:hAnsi="宋体"/>
          <w:bCs/>
          <w:sz w:val="24"/>
          <w:szCs w:val="24"/>
        </w:rPr>
        <w:t>邮编</w:t>
      </w:r>
      <w:r>
        <w:rPr>
          <w:rFonts w:hint="eastAsia" w:hAnsi="宋体"/>
          <w:bCs/>
          <w:sz w:val="24"/>
          <w:szCs w:val="24"/>
        </w:rPr>
        <w:t>：</w:t>
      </w:r>
    </w:p>
    <w:p w14:paraId="010C92C6">
      <w:pPr>
        <w:pStyle w:val="20"/>
        <w:snapToGrid w:val="0"/>
        <w:spacing w:line="360" w:lineRule="auto"/>
        <w:ind w:firstLine="480" w:firstLineChars="200"/>
        <w:rPr>
          <w:rFonts w:hAnsi="宋体"/>
          <w:bCs/>
          <w:sz w:val="24"/>
          <w:szCs w:val="24"/>
        </w:rPr>
      </w:pPr>
      <w:r>
        <w:rPr>
          <w:rFonts w:hint="eastAsia" w:hAnsi="宋体"/>
          <w:bCs/>
          <w:sz w:val="24"/>
          <w:szCs w:val="24"/>
        </w:rPr>
        <w:t>被投诉人1：</w:t>
      </w:r>
    </w:p>
    <w:p w14:paraId="1639ABE8">
      <w:pPr>
        <w:pStyle w:val="20"/>
        <w:snapToGrid w:val="0"/>
        <w:spacing w:line="360" w:lineRule="auto"/>
        <w:ind w:firstLine="480" w:firstLineChars="200"/>
        <w:rPr>
          <w:rFonts w:hAnsi="宋体"/>
          <w:bCs/>
          <w:sz w:val="24"/>
          <w:szCs w:val="24"/>
          <w:u w:val="single"/>
        </w:rPr>
      </w:pPr>
      <w:r>
        <w:rPr>
          <w:rFonts w:hint="eastAsia" w:hAnsi="宋体"/>
          <w:bCs/>
          <w:sz w:val="24"/>
          <w:szCs w:val="24"/>
        </w:rPr>
        <w:t>地址：</w:t>
      </w:r>
    </w:p>
    <w:p w14:paraId="44A7FF7D">
      <w:pPr>
        <w:pStyle w:val="20"/>
        <w:snapToGrid w:val="0"/>
        <w:spacing w:line="360" w:lineRule="auto"/>
        <w:ind w:firstLine="480" w:firstLineChars="200"/>
        <w:rPr>
          <w:rFonts w:hAnsi="宋体"/>
          <w:bCs/>
          <w:sz w:val="24"/>
          <w:szCs w:val="24"/>
        </w:rPr>
      </w:pPr>
      <w:r>
        <w:rPr>
          <w:rFonts w:hAnsi="宋体"/>
          <w:bCs/>
          <w:sz w:val="24"/>
          <w:szCs w:val="24"/>
        </w:rPr>
        <w:t>邮编</w:t>
      </w:r>
      <w:r>
        <w:rPr>
          <w:rFonts w:hint="eastAsia" w:hAnsi="宋体"/>
          <w:bCs/>
          <w:sz w:val="24"/>
          <w:szCs w:val="24"/>
        </w:rPr>
        <w:t>：</w:t>
      </w:r>
    </w:p>
    <w:p w14:paraId="3193AC16">
      <w:pPr>
        <w:pStyle w:val="20"/>
        <w:snapToGrid w:val="0"/>
        <w:spacing w:line="360" w:lineRule="auto"/>
        <w:ind w:firstLine="480" w:firstLineChars="200"/>
        <w:rPr>
          <w:rFonts w:hAnsi="宋体"/>
          <w:bCs/>
          <w:sz w:val="24"/>
          <w:szCs w:val="24"/>
          <w:u w:val="single"/>
        </w:rPr>
      </w:pPr>
      <w:r>
        <w:rPr>
          <w:rFonts w:hint="eastAsia" w:hAnsi="宋体"/>
          <w:bCs/>
          <w:sz w:val="24"/>
          <w:szCs w:val="24"/>
        </w:rPr>
        <w:t>联系人：</w:t>
      </w:r>
      <w:r>
        <w:rPr>
          <w:rFonts w:hAnsi="宋体"/>
          <w:bCs/>
          <w:sz w:val="24"/>
          <w:szCs w:val="24"/>
        </w:rPr>
        <w:t>联系</w:t>
      </w:r>
      <w:r>
        <w:rPr>
          <w:rFonts w:hint="eastAsia" w:hAnsi="宋体"/>
          <w:bCs/>
          <w:sz w:val="24"/>
          <w:szCs w:val="24"/>
        </w:rPr>
        <w:t>电话：</w:t>
      </w:r>
    </w:p>
    <w:p w14:paraId="747A9C29">
      <w:pPr>
        <w:pStyle w:val="20"/>
        <w:snapToGrid w:val="0"/>
        <w:spacing w:line="360" w:lineRule="auto"/>
        <w:ind w:firstLine="480" w:firstLineChars="200"/>
        <w:rPr>
          <w:rFonts w:hAnsi="宋体"/>
          <w:bCs/>
          <w:sz w:val="24"/>
          <w:szCs w:val="24"/>
        </w:rPr>
      </w:pPr>
      <w:r>
        <w:rPr>
          <w:rFonts w:hint="eastAsia" w:hAnsi="宋体"/>
          <w:bCs/>
          <w:sz w:val="24"/>
          <w:szCs w:val="24"/>
        </w:rPr>
        <w:t>被投诉人2：</w:t>
      </w:r>
    </w:p>
    <w:p w14:paraId="1790E04C">
      <w:pPr>
        <w:pStyle w:val="20"/>
        <w:snapToGrid w:val="0"/>
        <w:spacing w:line="360" w:lineRule="auto"/>
        <w:ind w:firstLine="480" w:firstLineChars="200"/>
        <w:rPr>
          <w:rFonts w:hAnsi="宋体"/>
          <w:bCs/>
          <w:sz w:val="24"/>
          <w:szCs w:val="24"/>
        </w:rPr>
      </w:pPr>
      <w:r>
        <w:rPr>
          <w:rFonts w:hAnsi="宋体"/>
          <w:bCs/>
          <w:sz w:val="24"/>
          <w:szCs w:val="24"/>
        </w:rPr>
        <w:t>……</w:t>
      </w:r>
    </w:p>
    <w:p w14:paraId="4C925D10">
      <w:pPr>
        <w:pStyle w:val="20"/>
        <w:snapToGrid w:val="0"/>
        <w:spacing w:line="360" w:lineRule="auto"/>
        <w:ind w:firstLine="480" w:firstLineChars="200"/>
        <w:rPr>
          <w:rFonts w:hAnsi="宋体"/>
          <w:bCs/>
          <w:sz w:val="24"/>
          <w:szCs w:val="24"/>
          <w:u w:val="single"/>
        </w:rPr>
      </w:pPr>
      <w:r>
        <w:rPr>
          <w:rFonts w:hint="eastAsia" w:hAnsi="宋体"/>
          <w:bCs/>
          <w:sz w:val="24"/>
          <w:szCs w:val="24"/>
        </w:rPr>
        <w:t>相关供应商：</w:t>
      </w:r>
    </w:p>
    <w:p w14:paraId="238183DC">
      <w:pPr>
        <w:pStyle w:val="20"/>
        <w:snapToGrid w:val="0"/>
        <w:spacing w:line="360" w:lineRule="auto"/>
        <w:ind w:firstLine="480" w:firstLineChars="200"/>
        <w:rPr>
          <w:rFonts w:hAnsi="宋体"/>
          <w:bCs/>
          <w:sz w:val="24"/>
          <w:szCs w:val="24"/>
          <w:u w:val="single"/>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493EB7B5">
      <w:pPr>
        <w:pStyle w:val="20"/>
        <w:snapToGrid w:val="0"/>
        <w:spacing w:line="360" w:lineRule="auto"/>
        <w:ind w:firstLine="480" w:firstLineChars="200"/>
        <w:rPr>
          <w:rFonts w:hAnsi="宋体"/>
          <w:bCs/>
          <w:sz w:val="24"/>
          <w:szCs w:val="24"/>
        </w:rPr>
      </w:pPr>
      <w:r>
        <w:rPr>
          <w:rFonts w:hint="eastAsia" w:hAnsi="宋体"/>
          <w:bCs/>
          <w:sz w:val="24"/>
          <w:szCs w:val="24"/>
        </w:rPr>
        <w:t>联系人：</w:t>
      </w:r>
      <w:r>
        <w:rPr>
          <w:rFonts w:hAnsi="宋体"/>
          <w:bCs/>
          <w:sz w:val="24"/>
          <w:szCs w:val="24"/>
        </w:rPr>
        <w:t>联系</w:t>
      </w:r>
      <w:r>
        <w:rPr>
          <w:rFonts w:hint="eastAsia" w:hAnsi="宋体"/>
          <w:bCs/>
          <w:sz w:val="24"/>
          <w:szCs w:val="24"/>
        </w:rPr>
        <w:t>电话：</w:t>
      </w:r>
    </w:p>
    <w:p w14:paraId="219BB55A">
      <w:pPr>
        <w:pStyle w:val="20"/>
        <w:snapToGrid w:val="0"/>
        <w:spacing w:line="360" w:lineRule="auto"/>
        <w:ind w:firstLine="482" w:firstLineChars="200"/>
        <w:rPr>
          <w:rFonts w:hAnsi="宋体"/>
          <w:b/>
          <w:bCs/>
          <w:sz w:val="24"/>
          <w:szCs w:val="24"/>
        </w:rPr>
      </w:pPr>
      <w:r>
        <w:rPr>
          <w:rFonts w:hint="eastAsia" w:hAnsi="宋体"/>
          <w:b/>
          <w:bCs/>
          <w:sz w:val="24"/>
          <w:szCs w:val="24"/>
        </w:rPr>
        <w:t>二、投诉项目基本情况：</w:t>
      </w:r>
    </w:p>
    <w:p w14:paraId="4AA030C9">
      <w:pPr>
        <w:pStyle w:val="20"/>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项目的名称：</w:t>
      </w:r>
    </w:p>
    <w:p w14:paraId="5A713285">
      <w:pPr>
        <w:pStyle w:val="20"/>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项目的编号：</w:t>
      </w:r>
    </w:p>
    <w:p w14:paraId="08E7B301">
      <w:pPr>
        <w:pStyle w:val="20"/>
        <w:spacing w:line="360" w:lineRule="auto"/>
        <w:ind w:left="25" w:leftChars="12" w:firstLine="472" w:firstLineChars="197"/>
        <w:rPr>
          <w:rFonts w:hAnsi="宋体"/>
          <w:bCs/>
          <w:sz w:val="24"/>
          <w:szCs w:val="24"/>
          <w:u w:val="single"/>
        </w:rPr>
      </w:pPr>
      <w:r>
        <w:rPr>
          <w:rFonts w:hint="eastAsia" w:hAnsi="宋体"/>
          <w:sz w:val="24"/>
          <w:szCs w:val="24"/>
        </w:rPr>
        <w:t>采购人名称：</w:t>
      </w:r>
    </w:p>
    <w:p w14:paraId="6498A9A8">
      <w:pPr>
        <w:pStyle w:val="20"/>
        <w:spacing w:line="360" w:lineRule="auto"/>
        <w:ind w:left="25" w:leftChars="12" w:firstLine="472" w:firstLineChars="197"/>
        <w:rPr>
          <w:rFonts w:hAnsi="宋体"/>
          <w:bCs/>
          <w:sz w:val="24"/>
          <w:szCs w:val="24"/>
          <w:u w:val="single"/>
        </w:rPr>
      </w:pPr>
      <w:r>
        <w:rPr>
          <w:rFonts w:hint="eastAsia" w:hAnsi="宋体"/>
          <w:sz w:val="24"/>
          <w:szCs w:val="24"/>
        </w:rPr>
        <w:t>代理机构名称：</w:t>
      </w:r>
    </w:p>
    <w:p w14:paraId="69BE2CB3">
      <w:pPr>
        <w:pStyle w:val="20"/>
        <w:spacing w:line="360" w:lineRule="auto"/>
        <w:ind w:left="25" w:leftChars="12" w:firstLine="472" w:firstLineChars="197"/>
        <w:rPr>
          <w:rFonts w:hAnsi="宋体"/>
          <w:bCs/>
          <w:sz w:val="24"/>
          <w:szCs w:val="24"/>
          <w:u w:val="single"/>
        </w:rPr>
      </w:pPr>
      <w:r>
        <w:rPr>
          <w:rFonts w:hint="eastAsia" w:hAnsi="宋体"/>
          <w:bCs/>
          <w:sz w:val="24"/>
          <w:szCs w:val="24"/>
        </w:rPr>
        <w:t>采购文件公告：</w:t>
      </w:r>
      <w:r>
        <w:rPr>
          <w:rFonts w:hint="eastAsia" w:hAnsi="宋体"/>
          <w:bCs/>
          <w:sz w:val="24"/>
          <w:szCs w:val="24"/>
          <w:u w:val="single"/>
        </w:rPr>
        <w:t>是/否</w:t>
      </w:r>
      <w:r>
        <w:rPr>
          <w:rFonts w:hint="eastAsia" w:hAnsi="宋体"/>
          <w:bCs/>
          <w:sz w:val="24"/>
          <w:szCs w:val="24"/>
        </w:rPr>
        <w:t>公告期限：</w:t>
      </w:r>
    </w:p>
    <w:p w14:paraId="43D89772">
      <w:pPr>
        <w:pStyle w:val="20"/>
        <w:spacing w:line="360" w:lineRule="auto"/>
        <w:ind w:left="25" w:leftChars="12" w:firstLine="472" w:firstLineChars="197"/>
        <w:rPr>
          <w:rFonts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p>
    <w:p w14:paraId="6C3A92A7">
      <w:pPr>
        <w:pStyle w:val="20"/>
        <w:spacing w:line="360" w:lineRule="auto"/>
        <w:ind w:left="25" w:leftChars="12" w:firstLine="472" w:firstLineChars="196"/>
        <w:rPr>
          <w:rFonts w:hAnsi="宋体"/>
          <w:b/>
          <w:sz w:val="24"/>
          <w:szCs w:val="24"/>
        </w:rPr>
      </w:pPr>
      <w:r>
        <w:rPr>
          <w:rFonts w:hint="eastAsia" w:hAnsi="宋体"/>
          <w:b/>
          <w:sz w:val="24"/>
          <w:szCs w:val="24"/>
        </w:rPr>
        <w:t>三、质疑基本情况</w:t>
      </w:r>
    </w:p>
    <w:p w14:paraId="0E8BF5AC">
      <w:pPr>
        <w:pStyle w:val="20"/>
        <w:spacing w:line="360" w:lineRule="auto"/>
        <w:ind w:firstLine="480" w:firstLineChars="200"/>
        <w:rPr>
          <w:rFonts w:hAnsi="宋体"/>
          <w:sz w:val="24"/>
          <w:szCs w:val="24"/>
        </w:rPr>
      </w:pPr>
      <w:r>
        <w:rPr>
          <w:rFonts w:hint="eastAsia" w:hAnsi="宋体"/>
          <w:sz w:val="24"/>
          <w:szCs w:val="24"/>
        </w:rPr>
        <w:t>投诉人于年月日，向提出质疑，质疑事项为：</w:t>
      </w:r>
    </w:p>
    <w:p w14:paraId="7B021FFF">
      <w:pPr>
        <w:pStyle w:val="20"/>
        <w:spacing w:line="360" w:lineRule="auto"/>
        <w:ind w:firstLine="241"/>
        <w:rPr>
          <w:rFonts w:hAnsi="宋体"/>
          <w:bCs/>
          <w:sz w:val="24"/>
          <w:szCs w:val="24"/>
          <w:u w:val="single"/>
        </w:rPr>
      </w:pPr>
    </w:p>
    <w:p w14:paraId="5179F565">
      <w:pPr>
        <w:pStyle w:val="20"/>
        <w:spacing w:line="360" w:lineRule="auto"/>
        <w:ind w:firstLine="241"/>
        <w:rPr>
          <w:rFonts w:hAnsi="宋体"/>
          <w:bCs/>
          <w:sz w:val="24"/>
          <w:szCs w:val="24"/>
          <w:u w:val="single"/>
        </w:rPr>
      </w:pPr>
    </w:p>
    <w:p w14:paraId="659DAACD">
      <w:pPr>
        <w:pStyle w:val="20"/>
        <w:spacing w:line="360" w:lineRule="auto"/>
        <w:ind w:firstLine="480" w:firstLineChars="200"/>
        <w:rPr>
          <w:rFonts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rPr>
        <w:t>年月日，</w:t>
      </w:r>
      <w:r>
        <w:rPr>
          <w:rFonts w:hint="eastAsia" w:hAnsi="宋体"/>
          <w:bCs/>
          <w:sz w:val="24"/>
          <w:szCs w:val="24"/>
        </w:rPr>
        <w:t>就质疑事项作出了答复/没有在法定期限内作出答复。</w:t>
      </w:r>
    </w:p>
    <w:p w14:paraId="17C88169">
      <w:pPr>
        <w:pStyle w:val="20"/>
        <w:spacing w:line="360" w:lineRule="auto"/>
        <w:ind w:left="25" w:leftChars="12" w:firstLine="472" w:firstLineChars="196"/>
        <w:rPr>
          <w:rFonts w:hAnsi="宋体"/>
          <w:b/>
          <w:sz w:val="24"/>
          <w:szCs w:val="24"/>
        </w:rPr>
      </w:pPr>
      <w:r>
        <w:rPr>
          <w:rFonts w:hint="eastAsia" w:hAnsi="宋体"/>
          <w:b/>
          <w:sz w:val="24"/>
          <w:szCs w:val="24"/>
        </w:rPr>
        <w:t>四、投诉事项具体内容</w:t>
      </w:r>
    </w:p>
    <w:p w14:paraId="12540696">
      <w:pPr>
        <w:pStyle w:val="20"/>
        <w:spacing w:line="360" w:lineRule="auto"/>
        <w:ind w:left="25" w:leftChars="12" w:firstLine="472" w:firstLineChars="197"/>
        <w:rPr>
          <w:rFonts w:hAnsi="宋体"/>
          <w:bCs/>
          <w:sz w:val="24"/>
          <w:szCs w:val="24"/>
          <w:u w:val="single"/>
        </w:rPr>
      </w:pPr>
      <w:r>
        <w:rPr>
          <w:rFonts w:hint="eastAsia" w:hAnsi="宋体"/>
          <w:sz w:val="24"/>
          <w:szCs w:val="24"/>
        </w:rPr>
        <w:t>投诉事项1：</w:t>
      </w:r>
    </w:p>
    <w:p w14:paraId="2BE46158">
      <w:pPr>
        <w:pStyle w:val="20"/>
        <w:spacing w:line="360" w:lineRule="auto"/>
        <w:ind w:firstLine="480" w:firstLineChars="200"/>
        <w:rPr>
          <w:rFonts w:hAnsi="宋体"/>
          <w:bCs/>
          <w:sz w:val="24"/>
          <w:szCs w:val="24"/>
          <w:u w:val="single"/>
        </w:rPr>
      </w:pPr>
      <w:r>
        <w:rPr>
          <w:rFonts w:hint="eastAsia" w:hAnsi="宋体"/>
          <w:bCs/>
          <w:sz w:val="24"/>
          <w:szCs w:val="24"/>
        </w:rPr>
        <w:t>事实依据：</w:t>
      </w:r>
    </w:p>
    <w:p w14:paraId="500693B0">
      <w:pPr>
        <w:pStyle w:val="20"/>
        <w:spacing w:line="360" w:lineRule="auto"/>
        <w:ind w:left="25" w:leftChars="12" w:firstLine="472" w:firstLineChars="197"/>
        <w:rPr>
          <w:rFonts w:hAnsi="宋体"/>
          <w:sz w:val="24"/>
          <w:szCs w:val="24"/>
        </w:rPr>
      </w:pPr>
    </w:p>
    <w:p w14:paraId="4189AE0C">
      <w:pPr>
        <w:pStyle w:val="20"/>
        <w:spacing w:line="360" w:lineRule="auto"/>
        <w:ind w:firstLine="480" w:firstLineChars="200"/>
        <w:rPr>
          <w:rFonts w:hAnsi="宋体"/>
          <w:bCs/>
          <w:sz w:val="24"/>
          <w:szCs w:val="24"/>
          <w:u w:val="single"/>
        </w:rPr>
      </w:pPr>
      <w:r>
        <w:rPr>
          <w:rFonts w:hint="eastAsia" w:hAnsi="宋体"/>
          <w:bCs/>
          <w:sz w:val="24"/>
          <w:szCs w:val="24"/>
        </w:rPr>
        <w:t>法律依据：</w:t>
      </w:r>
    </w:p>
    <w:p w14:paraId="200C0D94">
      <w:pPr>
        <w:pStyle w:val="20"/>
        <w:spacing w:line="360" w:lineRule="auto"/>
        <w:ind w:left="25" w:leftChars="12" w:firstLine="352" w:firstLineChars="147"/>
        <w:rPr>
          <w:rFonts w:hAnsi="宋体"/>
          <w:bCs/>
          <w:sz w:val="24"/>
          <w:szCs w:val="24"/>
          <w:u w:val="single"/>
        </w:rPr>
      </w:pPr>
    </w:p>
    <w:p w14:paraId="6202A8D3">
      <w:pPr>
        <w:pStyle w:val="20"/>
        <w:spacing w:line="360" w:lineRule="auto"/>
        <w:ind w:left="25" w:leftChars="12" w:firstLine="472" w:firstLineChars="197"/>
        <w:rPr>
          <w:rFonts w:hAnsi="宋体"/>
          <w:bCs/>
          <w:sz w:val="24"/>
          <w:szCs w:val="24"/>
        </w:rPr>
      </w:pPr>
      <w:r>
        <w:rPr>
          <w:rFonts w:hint="eastAsia" w:hAnsi="宋体"/>
          <w:sz w:val="24"/>
          <w:szCs w:val="24"/>
        </w:rPr>
        <w:t xml:space="preserve">投诉事项2  </w:t>
      </w:r>
    </w:p>
    <w:p w14:paraId="62D206D3">
      <w:pPr>
        <w:pStyle w:val="20"/>
        <w:spacing w:line="360" w:lineRule="auto"/>
        <w:ind w:left="25" w:leftChars="12" w:firstLine="472" w:firstLineChars="197"/>
        <w:rPr>
          <w:rFonts w:hAnsi="宋体"/>
          <w:bCs/>
          <w:sz w:val="24"/>
          <w:szCs w:val="24"/>
        </w:rPr>
      </w:pPr>
      <w:r>
        <w:rPr>
          <w:rFonts w:hAnsi="宋体"/>
          <w:bCs/>
          <w:sz w:val="24"/>
          <w:szCs w:val="24"/>
        </w:rPr>
        <w:t>……</w:t>
      </w:r>
    </w:p>
    <w:p w14:paraId="6824A109">
      <w:pPr>
        <w:pStyle w:val="20"/>
        <w:spacing w:line="360" w:lineRule="auto"/>
        <w:ind w:left="25" w:leftChars="12" w:firstLine="472" w:firstLineChars="196"/>
        <w:rPr>
          <w:rFonts w:hAnsi="宋体"/>
          <w:b/>
          <w:sz w:val="24"/>
          <w:szCs w:val="24"/>
        </w:rPr>
      </w:pPr>
      <w:r>
        <w:rPr>
          <w:rFonts w:hint="eastAsia" w:hAnsi="宋体"/>
          <w:b/>
          <w:sz w:val="24"/>
          <w:szCs w:val="24"/>
        </w:rPr>
        <w:t>五、与投诉事项相关的投诉请求：</w:t>
      </w:r>
    </w:p>
    <w:p w14:paraId="622FF908">
      <w:pPr>
        <w:pStyle w:val="20"/>
        <w:spacing w:line="360" w:lineRule="auto"/>
        <w:ind w:left="25" w:leftChars="12" w:firstLine="472" w:firstLineChars="197"/>
        <w:rPr>
          <w:rFonts w:hAnsi="宋体"/>
          <w:sz w:val="24"/>
          <w:szCs w:val="24"/>
        </w:rPr>
      </w:pPr>
      <w:r>
        <w:rPr>
          <w:rFonts w:hint="eastAsia" w:hAnsi="宋体"/>
          <w:sz w:val="24"/>
          <w:szCs w:val="24"/>
        </w:rPr>
        <w:t>请求：</w:t>
      </w:r>
    </w:p>
    <w:p w14:paraId="16BA7BD9">
      <w:pPr>
        <w:pStyle w:val="20"/>
        <w:spacing w:line="360" w:lineRule="auto"/>
        <w:ind w:left="25" w:leftChars="12" w:firstLine="352" w:firstLineChars="147"/>
        <w:rPr>
          <w:rFonts w:hAnsi="宋体"/>
          <w:sz w:val="24"/>
          <w:szCs w:val="24"/>
        </w:rPr>
      </w:pPr>
    </w:p>
    <w:p w14:paraId="0A535C44">
      <w:pPr>
        <w:pStyle w:val="20"/>
        <w:spacing w:line="360" w:lineRule="auto"/>
        <w:ind w:left="25" w:leftChars="12" w:firstLine="472" w:firstLineChars="197"/>
        <w:rPr>
          <w:rFonts w:hAnsi="宋体"/>
          <w:sz w:val="24"/>
          <w:szCs w:val="24"/>
        </w:rPr>
      </w:pPr>
      <w:r>
        <w:rPr>
          <w:rFonts w:hint="eastAsia" w:hAnsi="宋体"/>
          <w:sz w:val="24"/>
          <w:szCs w:val="24"/>
        </w:rPr>
        <w:t>签字（签章）：公章：</w:t>
      </w:r>
    </w:p>
    <w:p w14:paraId="227E8B48">
      <w:pPr>
        <w:pStyle w:val="20"/>
        <w:spacing w:line="360" w:lineRule="auto"/>
        <w:ind w:left="25" w:leftChars="12" w:firstLine="352" w:firstLineChars="147"/>
        <w:rPr>
          <w:rFonts w:hAnsi="宋体"/>
          <w:sz w:val="24"/>
          <w:szCs w:val="24"/>
        </w:rPr>
      </w:pPr>
    </w:p>
    <w:p w14:paraId="2A229D1F">
      <w:pPr>
        <w:pStyle w:val="20"/>
        <w:spacing w:line="360" w:lineRule="auto"/>
        <w:ind w:left="25" w:leftChars="12" w:firstLine="472" w:firstLineChars="197"/>
        <w:rPr>
          <w:rFonts w:hAnsi="宋体"/>
          <w:sz w:val="24"/>
          <w:szCs w:val="24"/>
        </w:rPr>
      </w:pPr>
      <w:r>
        <w:rPr>
          <w:rFonts w:hint="eastAsia" w:hAnsi="宋体"/>
          <w:sz w:val="24"/>
          <w:szCs w:val="24"/>
        </w:rPr>
        <w:t>日期：</w:t>
      </w:r>
    </w:p>
    <w:p w14:paraId="390D64A3">
      <w:pPr>
        <w:pStyle w:val="20"/>
        <w:spacing w:line="360" w:lineRule="auto"/>
        <w:ind w:left="25" w:leftChars="12" w:firstLine="475" w:firstLineChars="197"/>
        <w:rPr>
          <w:rFonts w:hAnsi="宋体"/>
          <w:b/>
          <w:sz w:val="24"/>
          <w:szCs w:val="24"/>
        </w:rPr>
      </w:pPr>
    </w:p>
    <w:p w14:paraId="3D220513">
      <w:pPr>
        <w:pStyle w:val="20"/>
        <w:snapToGrid w:val="0"/>
        <w:spacing w:line="360" w:lineRule="auto"/>
        <w:rPr>
          <w:rFonts w:hAnsi="宋体"/>
          <w:b/>
          <w:sz w:val="24"/>
          <w:szCs w:val="24"/>
        </w:rPr>
      </w:pPr>
      <w:r>
        <w:rPr>
          <w:rFonts w:hint="eastAsia" w:hAnsi="宋体"/>
          <w:b/>
          <w:sz w:val="24"/>
          <w:szCs w:val="24"/>
        </w:rPr>
        <w:t>说明：</w:t>
      </w:r>
    </w:p>
    <w:p w14:paraId="254CCAC4">
      <w:pPr>
        <w:pStyle w:val="20"/>
        <w:spacing w:line="360" w:lineRule="auto"/>
        <w:ind w:left="25" w:leftChars="12" w:firstLine="354" w:firstLineChars="147"/>
        <w:rPr>
          <w:rFonts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61CCCBB1">
      <w:pPr>
        <w:pStyle w:val="20"/>
        <w:spacing w:line="360" w:lineRule="auto"/>
        <w:ind w:left="25" w:leftChars="12" w:firstLine="354" w:firstLineChars="147"/>
        <w:rPr>
          <w:rFonts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110A2FD">
      <w:pPr>
        <w:pStyle w:val="20"/>
        <w:spacing w:line="360" w:lineRule="auto"/>
        <w:ind w:left="25" w:leftChars="12" w:firstLine="354" w:firstLineChars="147"/>
        <w:rPr>
          <w:rFonts w:hAnsi="宋体"/>
          <w:b/>
          <w:sz w:val="24"/>
          <w:szCs w:val="24"/>
        </w:rPr>
      </w:pPr>
      <w:r>
        <w:rPr>
          <w:rFonts w:hint="eastAsia" w:hAnsi="宋体"/>
          <w:b/>
          <w:sz w:val="24"/>
          <w:szCs w:val="24"/>
        </w:rPr>
        <w:t>3.投诉书应简要列明质疑事项，质疑函、质疑答复等作为附件材料提供。</w:t>
      </w:r>
    </w:p>
    <w:p w14:paraId="79E0ECDF">
      <w:pPr>
        <w:pStyle w:val="20"/>
        <w:spacing w:line="360" w:lineRule="auto"/>
        <w:ind w:left="25" w:leftChars="12" w:firstLine="354" w:firstLineChars="147"/>
        <w:rPr>
          <w:rFonts w:hAnsi="宋体"/>
          <w:b/>
          <w:sz w:val="24"/>
          <w:szCs w:val="24"/>
        </w:rPr>
      </w:pPr>
      <w:r>
        <w:rPr>
          <w:rFonts w:hint="eastAsia" w:hAnsi="宋体"/>
          <w:b/>
          <w:sz w:val="24"/>
          <w:szCs w:val="24"/>
        </w:rPr>
        <w:t>4.投诉书的投诉事项应具体、明确，并有必要的事实依据和法律依据。</w:t>
      </w:r>
    </w:p>
    <w:p w14:paraId="48E05EDD">
      <w:pPr>
        <w:pStyle w:val="20"/>
        <w:spacing w:line="360" w:lineRule="auto"/>
        <w:ind w:left="25" w:leftChars="12" w:firstLine="354" w:firstLineChars="147"/>
        <w:rPr>
          <w:rFonts w:hAnsi="宋体"/>
          <w:b/>
          <w:sz w:val="24"/>
          <w:szCs w:val="24"/>
        </w:rPr>
      </w:pPr>
      <w:r>
        <w:rPr>
          <w:rFonts w:hint="eastAsia" w:hAnsi="宋体"/>
          <w:b/>
          <w:sz w:val="24"/>
          <w:szCs w:val="24"/>
        </w:rPr>
        <w:t>5.投诉书的投诉请求应与投诉事项相关。</w:t>
      </w:r>
    </w:p>
    <w:p w14:paraId="7793A6A7">
      <w:pPr>
        <w:pStyle w:val="20"/>
        <w:spacing w:line="360" w:lineRule="auto"/>
        <w:ind w:left="25" w:leftChars="12" w:firstLine="354" w:firstLineChars="147"/>
        <w:rPr>
          <w:rFonts w:hAnsi="宋体"/>
          <w:b/>
        </w:rPr>
      </w:pPr>
      <w:r>
        <w:rPr>
          <w:rFonts w:hint="eastAsia" w:hAnsi="宋体"/>
          <w:b/>
          <w:sz w:val="24"/>
          <w:szCs w:val="24"/>
        </w:rPr>
        <w:t>6.投诉人为法人或者其他组织的，投诉书应由法定代表人、主要负责人，或者其授权代表签字或者盖章，并加盖公章。</w:t>
      </w:r>
    </w:p>
    <w:p w14:paraId="14B99457">
      <w:pPr>
        <w:pStyle w:val="2"/>
        <w:jc w:val="center"/>
      </w:pPr>
      <w:bookmarkStart w:id="126" w:name="_Toc151675541"/>
      <w:r>
        <w:rPr>
          <w:rFonts w:hint="eastAsia"/>
        </w:rPr>
        <w:t xml:space="preserve">第六章 </w:t>
      </w:r>
      <w:r>
        <w:t xml:space="preserve"> </w:t>
      </w:r>
      <w:r>
        <w:rPr>
          <w:rFonts w:hint="eastAsia"/>
        </w:rPr>
        <w:t>合同文本</w:t>
      </w:r>
      <w:bookmarkEnd w:id="126"/>
    </w:p>
    <w:p w14:paraId="0356F659">
      <w:pPr>
        <w:jc w:val="center"/>
        <w:rPr>
          <w:rFonts w:ascii="宋体" w:hAnsi="宋体"/>
          <w:b/>
          <w:bCs/>
          <w:sz w:val="52"/>
          <w:szCs w:val="52"/>
        </w:rPr>
      </w:pPr>
    </w:p>
    <w:p w14:paraId="4B76B9A5">
      <w:pPr>
        <w:jc w:val="center"/>
        <w:rPr>
          <w:rFonts w:ascii="宋体" w:hAnsi="宋体"/>
          <w:b/>
          <w:bCs/>
          <w:sz w:val="52"/>
          <w:szCs w:val="52"/>
        </w:rPr>
      </w:pPr>
      <w:r>
        <w:rPr>
          <w:rFonts w:hint="eastAsia" w:ascii="宋体" w:hAnsi="宋体"/>
          <w:b/>
          <w:bCs/>
          <w:sz w:val="52"/>
          <w:szCs w:val="52"/>
        </w:rPr>
        <w:t xml:space="preserve"> </w:t>
      </w:r>
    </w:p>
    <w:p w14:paraId="5A445599">
      <w:pPr>
        <w:jc w:val="center"/>
        <w:rPr>
          <w:rFonts w:ascii="宋体" w:hAnsi="宋体"/>
          <w:b/>
          <w:bCs/>
          <w:sz w:val="52"/>
          <w:szCs w:val="52"/>
        </w:rPr>
      </w:pPr>
      <w:r>
        <w:rPr>
          <w:rFonts w:hint="eastAsia" w:ascii="宋体" w:hAnsi="宋体"/>
          <w:b/>
          <w:bCs/>
          <w:sz w:val="52"/>
          <w:szCs w:val="52"/>
        </w:rPr>
        <w:t>广西壮族自治区政府采购合同</w:t>
      </w:r>
    </w:p>
    <w:p w14:paraId="0F16D13D">
      <w:pPr>
        <w:rPr>
          <w:rFonts w:ascii="宋体" w:hAnsi="宋体"/>
          <w:szCs w:val="21"/>
        </w:rPr>
      </w:pPr>
      <w:r>
        <w:rPr>
          <w:rFonts w:hint="eastAsia" w:ascii="宋体" w:hAnsi="宋体"/>
        </w:rPr>
        <w:t xml:space="preserve"> </w:t>
      </w:r>
    </w:p>
    <w:p w14:paraId="18DF4FAD">
      <w:pPr>
        <w:rPr>
          <w:rFonts w:ascii="宋体" w:hAnsi="宋体"/>
        </w:rPr>
      </w:pPr>
      <w:r>
        <w:rPr>
          <w:rFonts w:hint="eastAsia" w:ascii="宋体" w:hAnsi="宋体"/>
        </w:rPr>
        <w:t xml:space="preserve"> </w:t>
      </w:r>
    </w:p>
    <w:p w14:paraId="7E9EB858">
      <w:pPr>
        <w:rPr>
          <w:rFonts w:ascii="宋体" w:hAnsi="宋体"/>
        </w:rPr>
      </w:pPr>
      <w:r>
        <w:rPr>
          <w:rFonts w:hint="eastAsia" w:ascii="宋体" w:hAnsi="宋体"/>
        </w:rPr>
        <w:t xml:space="preserve"> </w:t>
      </w:r>
    </w:p>
    <w:p w14:paraId="64F66920">
      <w:pPr>
        <w:rPr>
          <w:rFonts w:ascii="宋体" w:hAnsi="宋体"/>
        </w:rPr>
      </w:pPr>
      <w:r>
        <w:rPr>
          <w:rFonts w:hint="eastAsia" w:ascii="宋体" w:hAnsi="宋体"/>
        </w:rPr>
        <w:t xml:space="preserve"> </w:t>
      </w:r>
    </w:p>
    <w:p w14:paraId="69C7E47E">
      <w:pPr>
        <w:rPr>
          <w:rFonts w:ascii="宋体" w:hAnsi="宋体"/>
        </w:rPr>
      </w:pPr>
    </w:p>
    <w:p w14:paraId="33F39DDF">
      <w:pPr>
        <w:rPr>
          <w:rFonts w:ascii="宋体" w:hAnsi="宋体"/>
        </w:rPr>
      </w:pPr>
      <w:r>
        <w:rPr>
          <w:rFonts w:hint="eastAsia" w:ascii="宋体" w:hAnsi="宋体"/>
        </w:rPr>
        <w:t xml:space="preserve"> </w:t>
      </w:r>
    </w:p>
    <w:p w14:paraId="44E5E5FA">
      <w:pPr>
        <w:rPr>
          <w:rFonts w:ascii="宋体" w:hAnsi="宋体"/>
        </w:rPr>
      </w:pPr>
      <w:r>
        <w:rPr>
          <w:rFonts w:hint="eastAsia" w:ascii="宋体" w:hAnsi="宋体"/>
        </w:rPr>
        <w:t xml:space="preserve"> </w:t>
      </w:r>
    </w:p>
    <w:p w14:paraId="79A3627D">
      <w:pPr>
        <w:spacing w:line="360" w:lineRule="auto"/>
        <w:ind w:left="1925" w:leftChars="152" w:hanging="1606" w:hangingChars="500"/>
        <w:rPr>
          <w:rFonts w:ascii="宋体" w:hAnsi="宋体"/>
          <w:b/>
          <w:bCs/>
          <w:sz w:val="32"/>
          <w:szCs w:val="32"/>
          <w:u w:val="single"/>
        </w:rPr>
      </w:pPr>
      <w:r>
        <w:rPr>
          <w:rFonts w:hint="eastAsia" w:ascii="宋体" w:hAnsi="宋体"/>
          <w:b/>
          <w:bCs/>
          <w:sz w:val="32"/>
          <w:szCs w:val="32"/>
        </w:rPr>
        <w:t>项目名称：</w:t>
      </w:r>
      <w:r>
        <w:rPr>
          <w:rFonts w:hint="eastAsia" w:ascii="宋体" w:hAnsi="宋体"/>
          <w:b/>
          <w:bCs/>
          <w:sz w:val="32"/>
          <w:szCs w:val="32"/>
          <w:u w:val="single"/>
        </w:rPr>
        <w:t xml:space="preserve">                                 </w:t>
      </w:r>
    </w:p>
    <w:p w14:paraId="09E8E504">
      <w:pPr>
        <w:spacing w:line="360" w:lineRule="auto"/>
        <w:ind w:firstLine="321" w:firstLineChars="100"/>
        <w:rPr>
          <w:rFonts w:ascii="宋体" w:hAnsi="宋体"/>
          <w:b/>
          <w:bCs/>
          <w:sz w:val="32"/>
          <w:szCs w:val="32"/>
          <w:u w:val="single"/>
        </w:rPr>
      </w:pPr>
      <w:r>
        <w:rPr>
          <w:rFonts w:hint="eastAsia" w:ascii="宋体" w:hAnsi="宋体"/>
          <w:b/>
          <w:bCs/>
          <w:sz w:val="32"/>
          <w:szCs w:val="32"/>
        </w:rPr>
        <w:t>合同编号：</w:t>
      </w:r>
      <w:r>
        <w:rPr>
          <w:rFonts w:hint="eastAsia" w:ascii="宋体" w:hAnsi="宋体"/>
          <w:b/>
          <w:bCs/>
          <w:sz w:val="32"/>
          <w:szCs w:val="32"/>
          <w:u w:val="single"/>
        </w:rPr>
        <w:t xml:space="preserve">                                 </w:t>
      </w:r>
    </w:p>
    <w:p w14:paraId="2D6112F5">
      <w:pPr>
        <w:ind w:firstLine="556" w:firstLineChars="265"/>
        <w:jc w:val="center"/>
        <w:rPr>
          <w:rFonts w:ascii="宋体" w:hAnsi="宋体"/>
          <w:szCs w:val="21"/>
        </w:rPr>
      </w:pPr>
      <w:r>
        <w:rPr>
          <w:rFonts w:hint="eastAsia" w:ascii="宋体" w:hAnsi="宋体"/>
        </w:rPr>
        <w:t xml:space="preserve"> </w:t>
      </w:r>
    </w:p>
    <w:p w14:paraId="5EF007D8">
      <w:pPr>
        <w:ind w:firstLine="556" w:firstLineChars="265"/>
        <w:jc w:val="center"/>
        <w:rPr>
          <w:rFonts w:ascii="宋体" w:hAnsi="宋体"/>
        </w:rPr>
      </w:pPr>
      <w:r>
        <w:rPr>
          <w:rFonts w:hint="eastAsia" w:ascii="宋体" w:hAnsi="宋体"/>
        </w:rPr>
        <w:t xml:space="preserve"> </w:t>
      </w:r>
    </w:p>
    <w:p w14:paraId="0E23F31B">
      <w:pPr>
        <w:ind w:firstLine="556" w:firstLineChars="265"/>
        <w:jc w:val="center"/>
        <w:rPr>
          <w:rFonts w:ascii="宋体" w:hAnsi="宋体"/>
        </w:rPr>
      </w:pPr>
      <w:r>
        <w:rPr>
          <w:rFonts w:hint="eastAsia" w:ascii="宋体" w:hAnsi="宋体"/>
        </w:rPr>
        <w:t xml:space="preserve"> </w:t>
      </w:r>
    </w:p>
    <w:p w14:paraId="4B46F0F6">
      <w:pPr>
        <w:spacing w:line="340" w:lineRule="exact"/>
        <w:ind w:firstLine="321" w:firstLineChars="100"/>
        <w:rPr>
          <w:rFonts w:ascii="宋体" w:hAnsi="宋体"/>
          <w:b/>
          <w:bCs/>
          <w:sz w:val="32"/>
          <w:szCs w:val="32"/>
          <w:u w:val="single"/>
        </w:rPr>
      </w:pPr>
      <w:r>
        <w:rPr>
          <w:rFonts w:hint="eastAsia" w:ascii="宋体" w:hAnsi="宋体"/>
          <w:b/>
          <w:bCs/>
          <w:sz w:val="32"/>
          <w:szCs w:val="32"/>
        </w:rPr>
        <w:t>采购单位（甲方）：</w:t>
      </w:r>
      <w:r>
        <w:rPr>
          <w:rFonts w:hint="eastAsia" w:ascii="宋体" w:hAnsi="宋体"/>
          <w:b/>
          <w:bCs/>
          <w:sz w:val="32"/>
          <w:szCs w:val="32"/>
          <w:u w:val="single"/>
        </w:rPr>
        <w:t>广西壮族自治区自然资源厅</w:t>
      </w:r>
    </w:p>
    <w:p w14:paraId="4593748A">
      <w:pPr>
        <w:spacing w:line="340" w:lineRule="exact"/>
        <w:ind w:firstLine="851" w:firstLineChars="265"/>
        <w:rPr>
          <w:rFonts w:ascii="宋体" w:hAnsi="宋体"/>
          <w:b/>
          <w:bCs/>
          <w:sz w:val="32"/>
          <w:szCs w:val="32"/>
        </w:rPr>
      </w:pPr>
      <w:r>
        <w:rPr>
          <w:rFonts w:hint="eastAsia" w:ascii="宋体" w:hAnsi="宋体"/>
          <w:b/>
          <w:bCs/>
          <w:sz w:val="32"/>
          <w:szCs w:val="32"/>
        </w:rPr>
        <w:t xml:space="preserve"> </w:t>
      </w:r>
    </w:p>
    <w:p w14:paraId="26B51740">
      <w:pPr>
        <w:spacing w:line="360" w:lineRule="auto"/>
        <w:ind w:firstLine="321" w:firstLineChars="100"/>
        <w:rPr>
          <w:rFonts w:ascii="宋体" w:hAnsi="宋体"/>
          <w:b/>
          <w:bCs/>
          <w:sz w:val="32"/>
          <w:szCs w:val="32"/>
          <w:u w:val="single"/>
        </w:rPr>
      </w:pPr>
      <w:r>
        <w:rPr>
          <w:rFonts w:hint="eastAsia" w:ascii="宋体" w:hAnsi="宋体"/>
          <w:b/>
          <w:bCs/>
          <w:sz w:val="32"/>
          <w:szCs w:val="32"/>
        </w:rPr>
        <w:t>供 应 商（乙方）：</w:t>
      </w:r>
      <w:r>
        <w:rPr>
          <w:rFonts w:hint="eastAsia" w:ascii="宋体" w:hAnsi="宋体"/>
          <w:b/>
          <w:bCs/>
          <w:sz w:val="32"/>
          <w:szCs w:val="32"/>
          <w:u w:val="single"/>
        </w:rPr>
        <w:t xml:space="preserve">                        </w:t>
      </w:r>
    </w:p>
    <w:p w14:paraId="10B872DC">
      <w:pPr>
        <w:ind w:firstLine="556" w:firstLineChars="265"/>
        <w:jc w:val="center"/>
        <w:rPr>
          <w:rFonts w:ascii="宋体" w:hAnsi="宋体"/>
          <w:szCs w:val="21"/>
        </w:rPr>
      </w:pPr>
      <w:r>
        <w:rPr>
          <w:rFonts w:hint="eastAsia" w:ascii="宋体" w:hAnsi="宋体"/>
        </w:rPr>
        <w:t xml:space="preserve"> </w:t>
      </w:r>
    </w:p>
    <w:p w14:paraId="5DFD500A">
      <w:pPr>
        <w:ind w:firstLine="556" w:firstLineChars="265"/>
        <w:jc w:val="center"/>
        <w:rPr>
          <w:rFonts w:ascii="宋体" w:hAnsi="宋体"/>
        </w:rPr>
      </w:pPr>
      <w:r>
        <w:rPr>
          <w:rFonts w:hint="eastAsia" w:ascii="宋体" w:hAnsi="宋体"/>
        </w:rPr>
        <w:t xml:space="preserve"> </w:t>
      </w:r>
    </w:p>
    <w:p w14:paraId="60DB714D">
      <w:pPr>
        <w:ind w:firstLine="556" w:firstLineChars="265"/>
        <w:jc w:val="center"/>
        <w:rPr>
          <w:rFonts w:ascii="宋体" w:hAnsi="宋体"/>
        </w:rPr>
      </w:pPr>
      <w:r>
        <w:rPr>
          <w:rFonts w:hint="eastAsia" w:ascii="宋体" w:hAnsi="宋体"/>
        </w:rPr>
        <w:t xml:space="preserve"> </w:t>
      </w:r>
    </w:p>
    <w:p w14:paraId="0AEB6C49">
      <w:pPr>
        <w:ind w:firstLine="742" w:firstLineChars="265"/>
        <w:jc w:val="center"/>
        <w:rPr>
          <w:rFonts w:ascii="宋体" w:hAnsi="宋体"/>
          <w:sz w:val="28"/>
          <w:szCs w:val="28"/>
        </w:rPr>
      </w:pPr>
      <w:r>
        <w:rPr>
          <w:rFonts w:hint="eastAsia" w:ascii="宋体" w:hAnsi="宋体"/>
          <w:sz w:val="28"/>
          <w:szCs w:val="28"/>
        </w:rPr>
        <w:t xml:space="preserve"> </w:t>
      </w:r>
    </w:p>
    <w:p w14:paraId="386EAF70">
      <w:pPr>
        <w:spacing w:line="340" w:lineRule="exact"/>
        <w:ind w:firstLine="321" w:firstLineChars="100"/>
        <w:rPr>
          <w:rFonts w:ascii="宋体" w:hAnsi="宋体"/>
          <w:b/>
          <w:bCs/>
          <w:sz w:val="32"/>
          <w:szCs w:val="32"/>
          <w:u w:val="single"/>
        </w:rPr>
      </w:pPr>
      <w:r>
        <w:rPr>
          <w:rFonts w:hint="eastAsia" w:ascii="宋体" w:hAnsi="宋体"/>
          <w:b/>
          <w:bCs/>
          <w:sz w:val="32"/>
          <w:szCs w:val="32"/>
        </w:rPr>
        <w:t>签订合同地点：</w:t>
      </w:r>
      <w:r>
        <w:rPr>
          <w:rFonts w:hint="eastAsia" w:ascii="宋体" w:hAnsi="宋体"/>
          <w:b/>
          <w:bCs/>
          <w:sz w:val="32"/>
          <w:szCs w:val="32"/>
          <w:u w:val="single"/>
        </w:rPr>
        <w:t xml:space="preserve"> 广西南宁市青秀区中新路2号 </w:t>
      </w:r>
    </w:p>
    <w:p w14:paraId="41D9E4D6">
      <w:pPr>
        <w:spacing w:line="340" w:lineRule="exact"/>
        <w:ind w:firstLine="851" w:firstLineChars="265"/>
        <w:rPr>
          <w:rFonts w:ascii="宋体" w:hAnsi="宋体"/>
          <w:b/>
          <w:bCs/>
          <w:sz w:val="32"/>
          <w:szCs w:val="32"/>
        </w:rPr>
      </w:pPr>
    </w:p>
    <w:p w14:paraId="26DA34A2">
      <w:pPr>
        <w:spacing w:line="340" w:lineRule="exact"/>
        <w:ind w:firstLine="321" w:firstLineChars="100"/>
        <w:rPr>
          <w:rFonts w:ascii="宋体" w:hAnsi="宋体"/>
          <w:b/>
          <w:bCs/>
          <w:sz w:val="32"/>
          <w:szCs w:val="32"/>
          <w:u w:val="single"/>
        </w:rPr>
      </w:pPr>
      <w:r>
        <w:rPr>
          <w:rFonts w:hint="eastAsia" w:ascii="宋体" w:hAnsi="宋体"/>
          <w:b/>
          <w:bCs/>
          <w:sz w:val="32"/>
          <w:szCs w:val="32"/>
        </w:rPr>
        <w:t>签订合同时间：</w:t>
      </w:r>
      <w:r>
        <w:rPr>
          <w:rFonts w:hint="eastAsia" w:ascii="宋体" w:hAnsi="宋体"/>
          <w:b/>
          <w:bCs/>
          <w:sz w:val="32"/>
          <w:szCs w:val="32"/>
          <w:u w:val="single"/>
        </w:rPr>
        <w:t xml:space="preserve">                                </w:t>
      </w:r>
    </w:p>
    <w:p w14:paraId="4988448A">
      <w:pPr>
        <w:jc w:val="center"/>
        <w:rPr>
          <w:rFonts w:ascii="宋体" w:hAnsi="宋体"/>
          <w:szCs w:val="21"/>
        </w:rPr>
      </w:pPr>
      <w:r>
        <w:rPr>
          <w:rFonts w:hint="eastAsia" w:ascii="宋体" w:hAnsi="宋体"/>
        </w:rPr>
        <w:t xml:space="preserve"> </w:t>
      </w:r>
    </w:p>
    <w:p w14:paraId="0E567337">
      <w:pPr>
        <w:jc w:val="center"/>
        <w:rPr>
          <w:rFonts w:ascii="宋体" w:hAnsi="宋体"/>
        </w:rPr>
      </w:pPr>
      <w:r>
        <w:rPr>
          <w:rFonts w:hint="eastAsia" w:ascii="宋体" w:hAnsi="宋体"/>
        </w:rPr>
        <w:t xml:space="preserve"> </w:t>
      </w:r>
    </w:p>
    <w:p w14:paraId="6B0AE3F6">
      <w:pPr>
        <w:jc w:val="center"/>
        <w:rPr>
          <w:rFonts w:ascii="宋体" w:hAnsi="宋体"/>
        </w:rPr>
      </w:pPr>
      <w:r>
        <w:rPr>
          <w:rFonts w:hint="eastAsia" w:ascii="宋体" w:hAnsi="宋体"/>
        </w:rPr>
        <w:t xml:space="preserve"> </w:t>
      </w:r>
    </w:p>
    <w:p w14:paraId="357264C8">
      <w:pPr>
        <w:jc w:val="center"/>
        <w:rPr>
          <w:rFonts w:ascii="宋体" w:hAnsi="宋体"/>
        </w:rPr>
      </w:pPr>
      <w:r>
        <w:rPr>
          <w:rFonts w:hint="eastAsia" w:ascii="宋体" w:hAnsi="宋体"/>
        </w:rPr>
        <w:t xml:space="preserve"> </w:t>
      </w:r>
    </w:p>
    <w:p w14:paraId="31F23733">
      <w:pPr>
        <w:jc w:val="center"/>
        <w:rPr>
          <w:rFonts w:ascii="宋体" w:hAnsi="Courier New"/>
        </w:rPr>
      </w:pPr>
      <w:r>
        <w:rPr>
          <w:rFonts w:hint="eastAsia" w:ascii="宋体" w:hAnsi="Courier New"/>
        </w:rPr>
        <w:t xml:space="preserve"> </w:t>
      </w:r>
    </w:p>
    <w:p w14:paraId="7949D453">
      <w:pPr>
        <w:jc w:val="center"/>
        <w:rPr>
          <w:rFonts w:ascii="宋体" w:hAnsi="宋体"/>
        </w:rPr>
      </w:pPr>
      <w:r>
        <w:rPr>
          <w:rFonts w:hint="eastAsia" w:ascii="宋体" w:hAnsi="Courier New"/>
        </w:rPr>
        <w:br w:type="page"/>
      </w:r>
    </w:p>
    <w:p w14:paraId="08FF0871">
      <w:pPr>
        <w:widowControl/>
        <w:spacing w:line="520" w:lineRule="exact"/>
        <w:jc w:val="center"/>
        <w:rPr>
          <w:rFonts w:ascii="宋体" w:hAnsi="宋体" w:cs="宋体"/>
          <w:b/>
          <w:bCs/>
          <w:sz w:val="32"/>
          <w:szCs w:val="32"/>
        </w:rPr>
      </w:pPr>
      <w:r>
        <w:rPr>
          <w:rFonts w:hint="eastAsia" w:ascii="宋体" w:hAnsi="宋体" w:cs="宋体"/>
          <w:b/>
          <w:bCs/>
          <w:sz w:val="32"/>
          <w:szCs w:val="32"/>
        </w:rPr>
        <w:t>广西壮族自治区采购合同书</w:t>
      </w:r>
    </w:p>
    <w:p w14:paraId="304C5FB5">
      <w:pPr>
        <w:widowControl/>
        <w:snapToGrid w:val="0"/>
        <w:spacing w:line="360" w:lineRule="exact"/>
        <w:jc w:val="left"/>
        <w:rPr>
          <w:rFonts w:ascii="宋体" w:hAnsi="宋体" w:cs="宋体"/>
          <w:sz w:val="32"/>
          <w:szCs w:val="32"/>
        </w:rPr>
      </w:pPr>
    </w:p>
    <w:p w14:paraId="4922E5F8">
      <w:pPr>
        <w:spacing w:line="520" w:lineRule="exact"/>
        <w:rPr>
          <w:rFonts w:ascii="宋体" w:hAnsi="宋体" w:cs="宋体"/>
          <w:b/>
          <w:szCs w:val="21"/>
        </w:rPr>
      </w:pPr>
    </w:p>
    <w:p w14:paraId="77F32573">
      <w:pPr>
        <w:spacing w:line="360" w:lineRule="auto"/>
        <w:ind w:right="800"/>
        <w:rPr>
          <w:rFonts w:ascii="宋体" w:hAnsi="宋体" w:cs="宋体"/>
          <w:szCs w:val="21"/>
        </w:rPr>
      </w:pPr>
      <w:r>
        <w:rPr>
          <w:rFonts w:hint="eastAsia" w:ascii="宋体" w:hAnsi="宋体" w:cs="宋体"/>
          <w:szCs w:val="21"/>
        </w:rPr>
        <w:t>采购计划号：</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bCs/>
          <w:szCs w:val="21"/>
        </w:rPr>
        <w:t>合同编号：</w:t>
      </w:r>
      <w:r>
        <w:rPr>
          <w:rFonts w:hint="eastAsia" w:ascii="宋体" w:hAnsi="宋体" w:cs="宋体"/>
          <w:szCs w:val="21"/>
          <w:u w:val="single"/>
        </w:rPr>
        <w:t xml:space="preserve">                  </w:t>
      </w:r>
    </w:p>
    <w:p w14:paraId="342B9077">
      <w:pPr>
        <w:spacing w:line="360" w:lineRule="auto"/>
        <w:rPr>
          <w:rFonts w:ascii="宋体" w:hAnsi="宋体" w:cs="宋体"/>
          <w:szCs w:val="21"/>
          <w:u w:val="single"/>
        </w:rPr>
      </w:pPr>
      <w:r>
        <w:rPr>
          <w:rFonts w:hint="eastAsia" w:ascii="宋体" w:hAnsi="宋体" w:cs="宋体"/>
          <w:szCs w:val="21"/>
        </w:rPr>
        <w:t>采购人（甲方）：</w:t>
      </w:r>
      <w:r>
        <w:rPr>
          <w:rFonts w:hint="eastAsia" w:ascii="宋体" w:hAnsi="宋体" w:cs="宋体"/>
          <w:szCs w:val="21"/>
          <w:u w:val="single"/>
        </w:rPr>
        <w:t xml:space="preserve">                 </w:t>
      </w:r>
      <w:r>
        <w:rPr>
          <w:rFonts w:hint="eastAsia" w:ascii="宋体" w:hAnsi="宋体" w:cs="宋体"/>
          <w:szCs w:val="21"/>
        </w:rPr>
        <w:t xml:space="preserve">       供应商（乙方）：</w:t>
      </w:r>
      <w:r>
        <w:rPr>
          <w:rFonts w:hint="eastAsia" w:ascii="宋体" w:hAnsi="宋体" w:cs="宋体"/>
          <w:szCs w:val="21"/>
          <w:u w:val="single"/>
        </w:rPr>
        <w:t xml:space="preserve">            </w:t>
      </w:r>
      <w:r>
        <w:rPr>
          <w:rFonts w:hint="eastAsia" w:ascii="宋体" w:hAnsi="宋体" w:cs="宋体"/>
          <w:szCs w:val="21"/>
        </w:rPr>
        <w:t xml:space="preserve">    </w:t>
      </w:r>
    </w:p>
    <w:p w14:paraId="3CC4E13E">
      <w:pPr>
        <w:spacing w:line="360" w:lineRule="auto"/>
        <w:rPr>
          <w:rFonts w:ascii="宋体" w:hAnsi="宋体" w:cs="宋体"/>
          <w:szCs w:val="21"/>
          <w:u w:val="single"/>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 xml:space="preserve">       项目编号：</w:t>
      </w:r>
      <w:r>
        <w:rPr>
          <w:rFonts w:hint="eastAsia" w:ascii="宋体" w:hAnsi="宋体" w:cs="宋体"/>
          <w:szCs w:val="21"/>
          <w:u w:val="single"/>
        </w:rPr>
        <w:t xml:space="preserve">                  </w:t>
      </w:r>
    </w:p>
    <w:p w14:paraId="49E2A016">
      <w:pPr>
        <w:spacing w:line="360" w:lineRule="auto"/>
        <w:rPr>
          <w:rFonts w:ascii="宋体" w:hAnsi="宋体" w:cs="宋体"/>
          <w:szCs w:val="21"/>
          <w:u w:val="single"/>
        </w:rPr>
      </w:pPr>
      <w:r>
        <w:rPr>
          <w:rFonts w:hint="eastAsia" w:ascii="宋体" w:hAnsi="宋体" w:cs="宋体"/>
          <w:szCs w:val="21"/>
        </w:rPr>
        <w:t>签订地点：</w:t>
      </w:r>
      <w:r>
        <w:rPr>
          <w:rFonts w:hint="eastAsia" w:ascii="宋体" w:hAnsi="宋体" w:cs="宋体"/>
          <w:szCs w:val="21"/>
          <w:u w:val="single"/>
        </w:rPr>
        <w:t xml:space="preserve">                       </w:t>
      </w:r>
      <w:r>
        <w:rPr>
          <w:rFonts w:hint="eastAsia" w:ascii="宋体" w:hAnsi="宋体" w:cs="宋体"/>
          <w:szCs w:val="21"/>
        </w:rPr>
        <w:t xml:space="preserve">       签订时间：</w:t>
      </w:r>
      <w:r>
        <w:rPr>
          <w:rFonts w:hint="eastAsia" w:ascii="宋体" w:hAnsi="宋体" w:cs="宋体"/>
          <w:szCs w:val="21"/>
          <w:u w:val="single"/>
        </w:rPr>
        <w:t xml:space="preserve">                  </w:t>
      </w:r>
    </w:p>
    <w:p w14:paraId="77918D16">
      <w:pPr>
        <w:spacing w:line="360" w:lineRule="auto"/>
        <w:rPr>
          <w:rFonts w:ascii="宋体" w:hAnsi="宋体" w:cs="宋体"/>
          <w:szCs w:val="21"/>
          <w:u w:val="single"/>
        </w:rPr>
      </w:pPr>
      <w:r>
        <w:rPr>
          <w:rFonts w:hint="eastAsia"/>
        </w:rPr>
        <w:t xml:space="preserve">分标：               </w:t>
      </w:r>
    </w:p>
    <w:p w14:paraId="3AA2C77E">
      <w:pPr>
        <w:spacing w:line="360" w:lineRule="auto"/>
        <w:rPr>
          <w:rFonts w:ascii="宋体" w:hAnsi="宋体" w:cs="宋体"/>
          <w:szCs w:val="21"/>
        </w:rPr>
      </w:pPr>
      <w:r>
        <w:rPr>
          <w:rFonts w:hint="eastAsia" w:ascii="宋体" w:hAnsi="宋体" w:cs="宋体"/>
          <w:szCs w:val="21"/>
        </w:rPr>
        <w:t>本合同为中小企业预留合同：</w:t>
      </w:r>
      <w:r>
        <w:rPr>
          <w:rFonts w:hint="eastAsia" w:ascii="宋体" w:hAnsi="宋体" w:cs="宋体"/>
          <w:szCs w:val="21"/>
          <w:u w:val="single"/>
        </w:rPr>
        <w:t>（是/否）</w:t>
      </w:r>
      <w:r>
        <w:rPr>
          <w:rFonts w:hint="eastAsia" w:ascii="宋体" w:hAnsi="宋体" w:cs="宋体"/>
          <w:szCs w:val="21"/>
        </w:rPr>
        <w:t>。</w:t>
      </w:r>
    </w:p>
    <w:p w14:paraId="0891F9D9">
      <w:pPr>
        <w:spacing w:line="360" w:lineRule="auto"/>
        <w:ind w:firstLine="420" w:firstLineChars="200"/>
        <w:rPr>
          <w:rFonts w:ascii="宋体" w:hAnsi="宋体" w:cs="宋体"/>
          <w:szCs w:val="21"/>
        </w:rPr>
      </w:pPr>
    </w:p>
    <w:p w14:paraId="7D01C9D4">
      <w:pPr>
        <w:spacing w:line="360" w:lineRule="auto"/>
        <w:ind w:firstLine="420" w:firstLineChars="200"/>
        <w:rPr>
          <w:rFonts w:ascii="宋体" w:hAnsi="宋体" w:cs="宋体"/>
          <w:szCs w:val="21"/>
        </w:rPr>
      </w:pPr>
      <w:r>
        <w:rPr>
          <w:rFonts w:hint="eastAsia" w:ascii="宋体" w:hAnsi="宋体" w:cs="宋体"/>
          <w:szCs w:val="21"/>
        </w:rPr>
        <w:t>根据《中华人民共和国政府采购法》《中华人民共和国政府采购法实施条例》《中华人民共和国民法典》等法律、法规规定，按照招标文件（采购文件）规定条款和中标供应商承诺，甲乙双方签订本合同。</w:t>
      </w:r>
    </w:p>
    <w:p w14:paraId="4A3F25FB">
      <w:pPr>
        <w:spacing w:line="360" w:lineRule="auto"/>
        <w:ind w:firstLine="422" w:firstLineChars="200"/>
        <w:rPr>
          <w:rFonts w:ascii="宋体" w:hAnsi="宋体" w:cs="宋体"/>
          <w:b/>
          <w:szCs w:val="21"/>
        </w:rPr>
      </w:pPr>
      <w:r>
        <w:rPr>
          <w:rFonts w:hint="eastAsia" w:ascii="宋体" w:hAnsi="宋体" w:cs="宋体"/>
          <w:b/>
          <w:szCs w:val="21"/>
        </w:rPr>
        <w:t>第一条　项目概况</w:t>
      </w:r>
    </w:p>
    <w:p w14:paraId="17483E10">
      <w:pPr>
        <w:spacing w:line="360" w:lineRule="auto"/>
        <w:ind w:firstLine="420" w:firstLineChars="200"/>
        <w:rPr>
          <w:rFonts w:ascii="宋体" w:hAnsi="宋体" w:cs="宋体"/>
          <w:szCs w:val="21"/>
        </w:rPr>
      </w:pPr>
      <w:r>
        <w:rPr>
          <w:rFonts w:hint="eastAsia" w:ascii="宋体" w:hAnsi="宋体" w:cs="宋体"/>
          <w:szCs w:val="21"/>
        </w:rPr>
        <w:t>1.项目一览表</w:t>
      </w:r>
    </w:p>
    <w:tbl>
      <w:tblPr>
        <w:tblStyle w:val="34"/>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28"/>
        <w:gridCol w:w="2410"/>
        <w:gridCol w:w="992"/>
        <w:gridCol w:w="1003"/>
        <w:gridCol w:w="1300"/>
        <w:gridCol w:w="1207"/>
      </w:tblGrid>
      <w:tr w14:paraId="02F1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71FB2D3B">
            <w:pPr>
              <w:spacing w:line="300" w:lineRule="exact"/>
              <w:jc w:val="center"/>
              <w:rPr>
                <w:rFonts w:ascii="宋体" w:hAnsi="宋体" w:cs="宋体"/>
                <w:szCs w:val="21"/>
              </w:rPr>
            </w:pPr>
            <w:r>
              <w:rPr>
                <w:rFonts w:hint="eastAsia" w:ascii="宋体" w:hAnsi="宋体" w:cs="宋体"/>
                <w:szCs w:val="21"/>
              </w:rPr>
              <w:t>序号</w:t>
            </w:r>
          </w:p>
        </w:tc>
        <w:tc>
          <w:tcPr>
            <w:tcW w:w="1728" w:type="dxa"/>
            <w:tcBorders>
              <w:top w:val="single" w:color="auto" w:sz="4" w:space="0"/>
              <w:left w:val="single" w:color="auto" w:sz="4" w:space="0"/>
              <w:bottom w:val="single" w:color="auto" w:sz="4" w:space="0"/>
              <w:right w:val="single" w:color="auto" w:sz="4" w:space="0"/>
            </w:tcBorders>
            <w:vAlign w:val="center"/>
          </w:tcPr>
          <w:p w14:paraId="4E0FF179">
            <w:pPr>
              <w:spacing w:line="300" w:lineRule="exact"/>
              <w:jc w:val="center"/>
              <w:rPr>
                <w:rFonts w:ascii="宋体" w:hAnsi="宋体" w:cs="宋体"/>
                <w:szCs w:val="21"/>
              </w:rPr>
            </w:pPr>
            <w:r>
              <w:rPr>
                <w:rFonts w:hint="eastAsia" w:ascii="宋体" w:hAnsi="宋体" w:cs="宋体"/>
                <w:szCs w:val="21"/>
              </w:rPr>
              <w:t>名称</w:t>
            </w:r>
          </w:p>
        </w:tc>
        <w:tc>
          <w:tcPr>
            <w:tcW w:w="2410" w:type="dxa"/>
            <w:tcBorders>
              <w:top w:val="single" w:color="auto" w:sz="4" w:space="0"/>
              <w:left w:val="single" w:color="auto" w:sz="4" w:space="0"/>
              <w:bottom w:val="single" w:color="auto" w:sz="4" w:space="0"/>
              <w:right w:val="single" w:color="auto" w:sz="4" w:space="0"/>
            </w:tcBorders>
            <w:vAlign w:val="center"/>
          </w:tcPr>
          <w:p w14:paraId="06D9F115">
            <w:pPr>
              <w:spacing w:line="300" w:lineRule="exact"/>
              <w:jc w:val="center"/>
              <w:rPr>
                <w:rFonts w:ascii="宋体" w:hAnsi="宋体" w:cs="宋体"/>
                <w:szCs w:val="21"/>
              </w:rPr>
            </w:pPr>
            <w:r>
              <w:rPr>
                <w:rFonts w:hint="eastAsia" w:ascii="宋体" w:hAnsi="宋体" w:cs="宋体"/>
                <w:szCs w:val="21"/>
              </w:rPr>
              <w:t>服务内容</w:t>
            </w:r>
          </w:p>
        </w:tc>
        <w:tc>
          <w:tcPr>
            <w:tcW w:w="992" w:type="dxa"/>
            <w:tcBorders>
              <w:top w:val="single" w:color="auto" w:sz="4" w:space="0"/>
              <w:left w:val="single" w:color="auto" w:sz="4" w:space="0"/>
              <w:bottom w:val="single" w:color="auto" w:sz="4" w:space="0"/>
              <w:right w:val="single" w:color="auto" w:sz="4" w:space="0"/>
            </w:tcBorders>
            <w:vAlign w:val="center"/>
          </w:tcPr>
          <w:p w14:paraId="049A56A3">
            <w:pPr>
              <w:spacing w:line="300" w:lineRule="exact"/>
              <w:jc w:val="center"/>
              <w:rPr>
                <w:rFonts w:ascii="宋体" w:hAnsi="宋体" w:cs="宋体"/>
                <w:szCs w:val="21"/>
              </w:rPr>
            </w:pPr>
            <w:r>
              <w:rPr>
                <w:rFonts w:hint="eastAsia" w:ascii="宋体" w:hAnsi="宋体" w:cs="宋体"/>
                <w:szCs w:val="21"/>
              </w:rPr>
              <w:t>数量①</w:t>
            </w:r>
          </w:p>
        </w:tc>
        <w:tc>
          <w:tcPr>
            <w:tcW w:w="1003" w:type="dxa"/>
            <w:tcBorders>
              <w:top w:val="single" w:color="auto" w:sz="4" w:space="0"/>
              <w:left w:val="single" w:color="auto" w:sz="4" w:space="0"/>
              <w:bottom w:val="single" w:color="auto" w:sz="4" w:space="0"/>
              <w:right w:val="single" w:color="auto" w:sz="4" w:space="0"/>
            </w:tcBorders>
            <w:vAlign w:val="center"/>
          </w:tcPr>
          <w:p w14:paraId="48E86242">
            <w:pPr>
              <w:spacing w:line="300" w:lineRule="exact"/>
              <w:jc w:val="center"/>
              <w:rPr>
                <w:rFonts w:ascii="宋体" w:hAnsi="宋体" w:cs="宋体"/>
                <w:szCs w:val="21"/>
              </w:rPr>
            </w:pPr>
            <w:r>
              <w:rPr>
                <w:rFonts w:hint="eastAsia" w:ascii="宋体" w:hAnsi="宋体" w:cs="宋体"/>
                <w:szCs w:val="21"/>
              </w:rPr>
              <w:t>单位</w:t>
            </w:r>
          </w:p>
        </w:tc>
        <w:tc>
          <w:tcPr>
            <w:tcW w:w="1300" w:type="dxa"/>
            <w:tcBorders>
              <w:top w:val="single" w:color="auto" w:sz="4" w:space="0"/>
              <w:left w:val="single" w:color="auto" w:sz="4" w:space="0"/>
              <w:bottom w:val="single" w:color="auto" w:sz="4" w:space="0"/>
              <w:right w:val="single" w:color="auto" w:sz="4" w:space="0"/>
            </w:tcBorders>
            <w:vAlign w:val="center"/>
          </w:tcPr>
          <w:p w14:paraId="259DBFA0">
            <w:pPr>
              <w:spacing w:line="300" w:lineRule="exact"/>
              <w:jc w:val="center"/>
              <w:rPr>
                <w:rFonts w:ascii="宋体" w:hAnsi="宋体" w:cs="宋体"/>
                <w:szCs w:val="21"/>
              </w:rPr>
            </w:pPr>
            <w:r>
              <w:rPr>
                <w:rFonts w:hint="eastAsia"/>
              </w:rPr>
              <w:t>综合</w:t>
            </w:r>
            <w:r>
              <w:rPr>
                <w:rFonts w:hint="eastAsia" w:ascii="宋体" w:hAnsi="宋体" w:cs="宋体"/>
                <w:szCs w:val="21"/>
              </w:rPr>
              <w:t>单价</w:t>
            </w:r>
          </w:p>
          <w:p w14:paraId="3E8B7D10">
            <w:pPr>
              <w:spacing w:line="300" w:lineRule="exact"/>
              <w:jc w:val="center"/>
              <w:rPr>
                <w:rFonts w:ascii="宋体" w:hAnsi="宋体" w:cs="宋体"/>
                <w:szCs w:val="21"/>
              </w:rPr>
            </w:pPr>
            <w:r>
              <w:rPr>
                <w:rFonts w:hint="eastAsia" w:ascii="宋体" w:hAnsi="宋体" w:cs="宋体"/>
                <w:szCs w:val="21"/>
              </w:rPr>
              <w:t>（元）②</w:t>
            </w:r>
          </w:p>
        </w:tc>
        <w:tc>
          <w:tcPr>
            <w:tcW w:w="1207" w:type="dxa"/>
            <w:tcBorders>
              <w:top w:val="single" w:color="auto" w:sz="4" w:space="0"/>
              <w:left w:val="single" w:color="auto" w:sz="4" w:space="0"/>
              <w:bottom w:val="single" w:color="auto" w:sz="4" w:space="0"/>
              <w:right w:val="single" w:color="auto" w:sz="4" w:space="0"/>
            </w:tcBorders>
            <w:vAlign w:val="center"/>
          </w:tcPr>
          <w:p w14:paraId="23D5B99E">
            <w:pPr>
              <w:spacing w:line="300" w:lineRule="exact"/>
              <w:jc w:val="center"/>
              <w:rPr>
                <w:rFonts w:ascii="宋体" w:hAnsi="宋体" w:cs="宋体"/>
                <w:szCs w:val="21"/>
              </w:rPr>
            </w:pPr>
            <w:r>
              <w:rPr>
                <w:rFonts w:hint="eastAsia" w:ascii="宋体" w:hAnsi="宋体" w:cs="宋体"/>
                <w:szCs w:val="21"/>
              </w:rPr>
              <w:t xml:space="preserve">合计 </w:t>
            </w:r>
          </w:p>
          <w:p w14:paraId="2D0E684B">
            <w:pPr>
              <w:spacing w:line="300" w:lineRule="exact"/>
              <w:jc w:val="center"/>
              <w:rPr>
                <w:rFonts w:ascii="宋体" w:hAnsi="宋体" w:cs="宋体"/>
                <w:szCs w:val="21"/>
              </w:rPr>
            </w:pPr>
            <w:r>
              <w:rPr>
                <w:rFonts w:hint="eastAsia" w:ascii="宋体" w:hAnsi="宋体" w:cs="宋体"/>
                <w:szCs w:val="21"/>
              </w:rPr>
              <w:t>（元）</w:t>
            </w:r>
            <w:r>
              <w:rPr>
                <w:rFonts w:hint="eastAsia"/>
              </w:rPr>
              <w:t>③=①×②</w:t>
            </w:r>
          </w:p>
        </w:tc>
      </w:tr>
      <w:tr w14:paraId="1E645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4935258C">
            <w:pPr>
              <w:spacing w:line="360" w:lineRule="auto"/>
              <w:jc w:val="center"/>
              <w:rPr>
                <w:rFonts w:ascii="宋体" w:hAnsi="宋体" w:cs="宋体"/>
                <w:szCs w:val="21"/>
              </w:rPr>
            </w:pPr>
            <w:r>
              <w:rPr>
                <w:rFonts w:hint="eastAsia" w:ascii="宋体" w:hAnsi="宋体" w:cs="宋体"/>
                <w:szCs w:val="21"/>
              </w:rPr>
              <w:t>1</w:t>
            </w:r>
          </w:p>
        </w:tc>
        <w:tc>
          <w:tcPr>
            <w:tcW w:w="1728" w:type="dxa"/>
            <w:vMerge w:val="restart"/>
            <w:tcBorders>
              <w:top w:val="single" w:color="auto" w:sz="4" w:space="0"/>
              <w:left w:val="single" w:color="auto" w:sz="4" w:space="0"/>
              <w:right w:val="single" w:color="auto" w:sz="4" w:space="0"/>
            </w:tcBorders>
            <w:vAlign w:val="center"/>
          </w:tcPr>
          <w:p w14:paraId="7B2377B1">
            <w:pPr>
              <w:spacing w:line="360" w:lineRule="auto"/>
              <w:jc w:val="center"/>
              <w:rPr>
                <w:rFonts w:ascii="宋体" w:hAnsi="宋体" w:cs="宋体"/>
                <w:szCs w:val="21"/>
              </w:rPr>
            </w:pPr>
            <w:r>
              <w:rPr>
                <w:rFonts w:hint="eastAsia" w:ascii="宋体" w:hAnsi="宋体" w:cs="宋体"/>
                <w:szCs w:val="21"/>
              </w:rPr>
              <w:t>2025年广西绩效管理天眼查访核验系统无人机航摄（A/B）分标</w:t>
            </w:r>
          </w:p>
        </w:tc>
        <w:tc>
          <w:tcPr>
            <w:tcW w:w="2410" w:type="dxa"/>
            <w:tcBorders>
              <w:top w:val="single" w:color="auto" w:sz="4" w:space="0"/>
              <w:left w:val="single" w:color="auto" w:sz="4" w:space="0"/>
              <w:bottom w:val="single" w:color="auto" w:sz="4" w:space="0"/>
              <w:right w:val="single" w:color="auto" w:sz="4" w:space="0"/>
            </w:tcBorders>
            <w:vAlign w:val="center"/>
          </w:tcPr>
          <w:p w14:paraId="28649B8D">
            <w:pPr>
              <w:spacing w:line="360" w:lineRule="auto"/>
              <w:jc w:val="center"/>
              <w:rPr>
                <w:rFonts w:ascii="宋体" w:hAnsi="宋体" w:cs="宋体"/>
                <w:szCs w:val="21"/>
              </w:rPr>
            </w:pPr>
            <w:r>
              <w:rPr>
                <w:rFonts w:ascii="宋体" w:hAnsi="宋体" w:cs="仿宋_GB2312"/>
                <w:szCs w:val="21"/>
              </w:rPr>
              <w:t>按要求采用无人机获取指定作业范围的影像数据</w:t>
            </w:r>
          </w:p>
        </w:tc>
        <w:tc>
          <w:tcPr>
            <w:tcW w:w="992" w:type="dxa"/>
            <w:tcBorders>
              <w:top w:val="single" w:color="auto" w:sz="4" w:space="0"/>
              <w:left w:val="single" w:color="auto" w:sz="4" w:space="0"/>
              <w:bottom w:val="single" w:color="auto" w:sz="4" w:space="0"/>
              <w:right w:val="single" w:color="auto" w:sz="4" w:space="0"/>
            </w:tcBorders>
            <w:vAlign w:val="center"/>
          </w:tcPr>
          <w:p w14:paraId="6A83520F">
            <w:pPr>
              <w:spacing w:line="360" w:lineRule="auto"/>
              <w:jc w:val="center"/>
              <w:rPr>
                <w:rFonts w:ascii="宋体" w:hAnsi="宋体" w:cs="宋体"/>
                <w:szCs w:val="21"/>
              </w:rPr>
            </w:pPr>
          </w:p>
        </w:tc>
        <w:tc>
          <w:tcPr>
            <w:tcW w:w="1003" w:type="dxa"/>
            <w:tcBorders>
              <w:top w:val="single" w:color="auto" w:sz="4" w:space="0"/>
              <w:left w:val="single" w:color="auto" w:sz="4" w:space="0"/>
              <w:bottom w:val="single" w:color="auto" w:sz="4" w:space="0"/>
              <w:right w:val="single" w:color="auto" w:sz="4" w:space="0"/>
            </w:tcBorders>
            <w:vAlign w:val="center"/>
          </w:tcPr>
          <w:p w14:paraId="030AFB6D">
            <w:pPr>
              <w:spacing w:line="360" w:lineRule="auto"/>
              <w:jc w:val="center"/>
              <w:rPr>
                <w:rFonts w:ascii="宋体" w:hAnsi="宋体" w:cs="宋体"/>
                <w:szCs w:val="21"/>
              </w:rPr>
            </w:pPr>
          </w:p>
        </w:tc>
        <w:tc>
          <w:tcPr>
            <w:tcW w:w="1300" w:type="dxa"/>
            <w:tcBorders>
              <w:top w:val="single" w:color="auto" w:sz="4" w:space="0"/>
              <w:left w:val="single" w:color="auto" w:sz="4" w:space="0"/>
              <w:bottom w:val="single" w:color="auto" w:sz="4" w:space="0"/>
              <w:right w:val="single" w:color="auto" w:sz="4" w:space="0"/>
            </w:tcBorders>
            <w:vAlign w:val="center"/>
          </w:tcPr>
          <w:p w14:paraId="7F200BE6">
            <w:pPr>
              <w:spacing w:line="360" w:lineRule="auto"/>
              <w:jc w:val="center"/>
              <w:rPr>
                <w:rFonts w:ascii="宋体" w:hAnsi="宋体" w:cs="宋体"/>
                <w:szCs w:val="21"/>
              </w:rPr>
            </w:pPr>
          </w:p>
        </w:tc>
        <w:tc>
          <w:tcPr>
            <w:tcW w:w="1207" w:type="dxa"/>
            <w:tcBorders>
              <w:top w:val="single" w:color="auto" w:sz="4" w:space="0"/>
              <w:left w:val="single" w:color="auto" w:sz="4" w:space="0"/>
              <w:bottom w:val="single" w:color="auto" w:sz="4" w:space="0"/>
              <w:right w:val="single" w:color="auto" w:sz="4" w:space="0"/>
            </w:tcBorders>
            <w:vAlign w:val="center"/>
          </w:tcPr>
          <w:p w14:paraId="731D6BB3">
            <w:pPr>
              <w:spacing w:line="360" w:lineRule="auto"/>
              <w:jc w:val="center"/>
              <w:rPr>
                <w:rFonts w:ascii="宋体" w:hAnsi="宋体" w:cs="宋体"/>
                <w:szCs w:val="21"/>
              </w:rPr>
            </w:pPr>
          </w:p>
        </w:tc>
      </w:tr>
      <w:tr w14:paraId="1C8BC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7442B826">
            <w:pPr>
              <w:spacing w:line="360" w:lineRule="auto"/>
              <w:jc w:val="center"/>
              <w:rPr>
                <w:rFonts w:ascii="宋体" w:hAnsi="宋体" w:cs="宋体"/>
                <w:szCs w:val="21"/>
              </w:rPr>
            </w:pPr>
            <w:r>
              <w:rPr>
                <w:rFonts w:hint="eastAsia" w:ascii="宋体" w:hAnsi="宋体" w:cs="宋体"/>
                <w:szCs w:val="21"/>
              </w:rPr>
              <w:t>2</w:t>
            </w:r>
          </w:p>
        </w:tc>
        <w:tc>
          <w:tcPr>
            <w:tcW w:w="1728" w:type="dxa"/>
            <w:vMerge w:val="continue"/>
            <w:tcBorders>
              <w:left w:val="single" w:color="auto" w:sz="4" w:space="0"/>
              <w:bottom w:val="single" w:color="auto" w:sz="4" w:space="0"/>
              <w:right w:val="single" w:color="auto" w:sz="4" w:space="0"/>
            </w:tcBorders>
            <w:vAlign w:val="center"/>
          </w:tcPr>
          <w:p w14:paraId="461FE073">
            <w:pPr>
              <w:spacing w:line="360" w:lineRule="auto"/>
              <w:jc w:val="center"/>
              <w:rPr>
                <w:rFonts w:ascii="宋体" w:hAnsi="宋体" w:cs="宋体"/>
                <w:szCs w:val="21"/>
              </w:rPr>
            </w:pPr>
          </w:p>
        </w:tc>
        <w:tc>
          <w:tcPr>
            <w:tcW w:w="2410" w:type="dxa"/>
            <w:tcBorders>
              <w:top w:val="single" w:color="auto" w:sz="4" w:space="0"/>
              <w:left w:val="single" w:color="auto" w:sz="4" w:space="0"/>
              <w:bottom w:val="single" w:color="auto" w:sz="4" w:space="0"/>
              <w:right w:val="single" w:color="auto" w:sz="4" w:space="0"/>
            </w:tcBorders>
            <w:vAlign w:val="center"/>
          </w:tcPr>
          <w:p w14:paraId="4D3DE295">
            <w:pPr>
              <w:spacing w:line="360" w:lineRule="auto"/>
              <w:jc w:val="center"/>
              <w:rPr>
                <w:rFonts w:ascii="宋体" w:hAnsi="宋体" w:cs="宋体"/>
                <w:szCs w:val="21"/>
              </w:rPr>
            </w:pPr>
            <w:r>
              <w:rPr>
                <w:rFonts w:ascii="宋体" w:hAnsi="宋体" w:cs="仿宋_GB2312"/>
                <w:szCs w:val="21"/>
                <w:lang w:bidi="ar"/>
              </w:rPr>
              <w:t>卫星遥感编程（存档）影像图斑</w:t>
            </w:r>
          </w:p>
        </w:tc>
        <w:tc>
          <w:tcPr>
            <w:tcW w:w="992" w:type="dxa"/>
            <w:tcBorders>
              <w:top w:val="single" w:color="auto" w:sz="4" w:space="0"/>
              <w:left w:val="single" w:color="auto" w:sz="4" w:space="0"/>
              <w:bottom w:val="single" w:color="auto" w:sz="4" w:space="0"/>
              <w:right w:val="single" w:color="auto" w:sz="4" w:space="0"/>
            </w:tcBorders>
            <w:vAlign w:val="center"/>
          </w:tcPr>
          <w:p w14:paraId="76391B65">
            <w:pPr>
              <w:spacing w:line="360" w:lineRule="auto"/>
              <w:jc w:val="center"/>
              <w:rPr>
                <w:rFonts w:ascii="宋体" w:hAnsi="宋体" w:cs="宋体"/>
                <w:szCs w:val="21"/>
              </w:rPr>
            </w:pPr>
          </w:p>
        </w:tc>
        <w:tc>
          <w:tcPr>
            <w:tcW w:w="1003" w:type="dxa"/>
            <w:tcBorders>
              <w:top w:val="single" w:color="auto" w:sz="4" w:space="0"/>
              <w:left w:val="single" w:color="auto" w:sz="4" w:space="0"/>
              <w:bottom w:val="single" w:color="auto" w:sz="4" w:space="0"/>
              <w:right w:val="single" w:color="auto" w:sz="4" w:space="0"/>
            </w:tcBorders>
            <w:vAlign w:val="center"/>
          </w:tcPr>
          <w:p w14:paraId="1F3BF516">
            <w:pPr>
              <w:spacing w:line="360" w:lineRule="auto"/>
              <w:jc w:val="center"/>
              <w:rPr>
                <w:rFonts w:ascii="宋体" w:hAnsi="宋体" w:cs="宋体"/>
                <w:szCs w:val="21"/>
              </w:rPr>
            </w:pPr>
          </w:p>
        </w:tc>
        <w:tc>
          <w:tcPr>
            <w:tcW w:w="1300" w:type="dxa"/>
            <w:tcBorders>
              <w:top w:val="single" w:color="auto" w:sz="4" w:space="0"/>
              <w:left w:val="single" w:color="auto" w:sz="4" w:space="0"/>
              <w:bottom w:val="single" w:color="auto" w:sz="4" w:space="0"/>
              <w:right w:val="single" w:color="auto" w:sz="4" w:space="0"/>
            </w:tcBorders>
            <w:vAlign w:val="center"/>
          </w:tcPr>
          <w:p w14:paraId="63C149EC">
            <w:pPr>
              <w:spacing w:line="360" w:lineRule="auto"/>
              <w:jc w:val="center"/>
              <w:rPr>
                <w:rFonts w:ascii="宋体" w:hAnsi="宋体" w:cs="宋体"/>
                <w:szCs w:val="21"/>
              </w:rPr>
            </w:pPr>
          </w:p>
        </w:tc>
        <w:tc>
          <w:tcPr>
            <w:tcW w:w="1207" w:type="dxa"/>
            <w:tcBorders>
              <w:top w:val="single" w:color="auto" w:sz="4" w:space="0"/>
              <w:left w:val="single" w:color="auto" w:sz="4" w:space="0"/>
              <w:bottom w:val="single" w:color="auto" w:sz="4" w:space="0"/>
              <w:right w:val="single" w:color="auto" w:sz="4" w:space="0"/>
            </w:tcBorders>
            <w:vAlign w:val="center"/>
          </w:tcPr>
          <w:p w14:paraId="4F4B318E">
            <w:pPr>
              <w:spacing w:line="360" w:lineRule="auto"/>
              <w:jc w:val="center"/>
              <w:rPr>
                <w:rFonts w:ascii="宋体" w:hAnsi="宋体" w:cs="宋体"/>
                <w:szCs w:val="21"/>
              </w:rPr>
            </w:pPr>
          </w:p>
        </w:tc>
      </w:tr>
      <w:tr w14:paraId="5A9B2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14:paraId="032464CD">
            <w:pPr>
              <w:spacing w:line="360" w:lineRule="auto"/>
              <w:rPr>
                <w:rFonts w:ascii="宋体" w:hAnsi="宋体" w:cs="宋体"/>
                <w:szCs w:val="21"/>
              </w:rPr>
            </w:pPr>
            <w:r>
              <w:rPr>
                <w:rFonts w:hint="eastAsia" w:ascii="宋体" w:hAnsi="宋体" w:cs="宋体"/>
                <w:szCs w:val="21"/>
              </w:rPr>
              <w:t>人民币合计</w:t>
            </w:r>
            <w:r>
              <w:rPr>
                <w:rFonts w:hint="eastAsia"/>
              </w:rPr>
              <w:t>报价</w:t>
            </w:r>
            <w:r>
              <w:rPr>
                <w:rFonts w:hint="eastAsia" w:ascii="宋体" w:hAnsi="宋体" w:cs="宋体"/>
                <w:szCs w:val="21"/>
              </w:rPr>
              <w:t>金额（大写）：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 xml:space="preserve">）              </w:t>
            </w:r>
          </w:p>
        </w:tc>
      </w:tr>
    </w:tbl>
    <w:p w14:paraId="2CD9C86D">
      <w:pPr>
        <w:spacing w:line="360" w:lineRule="auto"/>
        <w:ind w:firstLine="420" w:firstLineChars="200"/>
        <w:rPr>
          <w:rFonts w:ascii="宋体" w:hAnsi="宋体" w:cs="宋体"/>
          <w:b/>
          <w:szCs w:val="21"/>
        </w:rPr>
      </w:pPr>
      <w:r>
        <w:rPr>
          <w:rFonts w:hint="eastAsia" w:ascii="宋体" w:hAnsi="宋体" w:cs="宋体"/>
          <w:szCs w:val="21"/>
        </w:rPr>
        <w:t>2．合同合计金额</w:t>
      </w:r>
      <w:r>
        <w:rPr>
          <w:rFonts w:hint="eastAsia" w:ascii="宋体" w:hAnsi="宋体" w:cs="宋体"/>
        </w:rPr>
        <w:t>包含但不限于完成项目实施所需的所有费用，包含但不限于</w:t>
      </w:r>
      <w:r>
        <w:rPr>
          <w:rFonts w:hint="eastAsia"/>
        </w:rPr>
        <w:t>竞标</w:t>
      </w:r>
      <w:r>
        <w:rPr>
          <w:rFonts w:hint="eastAsia" w:ascii="宋体" w:hAnsi="宋体" w:cs="宋体"/>
          <w:szCs w:val="21"/>
        </w:rPr>
        <w:t>服务的成本、运输（含保险）（如有）、技术服务、培训、服务人员工资、</w:t>
      </w:r>
      <w:r>
        <w:rPr>
          <w:rFonts w:hint="eastAsia"/>
        </w:rPr>
        <w:t>保险、</w:t>
      </w:r>
      <w:r>
        <w:rPr>
          <w:rFonts w:hint="eastAsia" w:ascii="宋体" w:hAnsi="宋体" w:cs="宋体"/>
          <w:szCs w:val="21"/>
        </w:rPr>
        <w:t>补贴、差旅、税费等所有费用</w:t>
      </w:r>
      <w:r>
        <w:rPr>
          <w:rFonts w:hint="eastAsia" w:ascii="宋体" w:hAnsi="宋体" w:cs="宋体"/>
        </w:rPr>
        <w:t>，采购人不再支付合同金额以外的任何费用。</w:t>
      </w:r>
      <w:r>
        <w:rPr>
          <w:rFonts w:hint="eastAsia" w:ascii="宋体" w:hAnsi="宋体" w:cs="宋体"/>
          <w:b/>
          <w:szCs w:val="21"/>
        </w:rPr>
        <w:t>（采购需求另有约定的，从其约定。）</w:t>
      </w:r>
    </w:p>
    <w:p w14:paraId="289D8DF5">
      <w:pPr>
        <w:snapToGrid w:val="0"/>
        <w:spacing w:line="360" w:lineRule="auto"/>
        <w:ind w:firstLine="422" w:firstLineChars="200"/>
        <w:rPr>
          <w:rFonts w:ascii="宋体" w:hAnsi="宋体" w:cs="宋体"/>
          <w:szCs w:val="21"/>
        </w:rPr>
      </w:pPr>
      <w:r>
        <w:rPr>
          <w:rFonts w:hint="eastAsia" w:ascii="宋体" w:hAnsi="宋体" w:cs="宋体"/>
          <w:b/>
          <w:szCs w:val="21"/>
        </w:rPr>
        <w:t>第二条　付款方式</w:t>
      </w:r>
    </w:p>
    <w:p w14:paraId="74376CCB">
      <w:pPr>
        <w:spacing w:line="360" w:lineRule="auto"/>
        <w:ind w:firstLine="420"/>
        <w:rPr>
          <w:rFonts w:ascii="宋体" w:hAnsi="宋体" w:cs="宋体"/>
          <w:szCs w:val="21"/>
          <w:u w:val="single"/>
        </w:rPr>
      </w:pPr>
      <w:r>
        <w:rPr>
          <w:rFonts w:hint="eastAsia" w:ascii="宋体" w:hAnsi="宋体" w:cs="宋体"/>
          <w:szCs w:val="21"/>
        </w:rPr>
        <w:t>1.付款方式：</w:t>
      </w:r>
      <w:r>
        <w:rPr>
          <w:rFonts w:hint="eastAsia" w:ascii="宋体" w:hAnsi="宋体" w:cs="宋体"/>
          <w:szCs w:val="21"/>
          <w:u w:val="single"/>
        </w:rPr>
        <w:t>合同签订生效且乙方开具发票后10个工作日内，甲方向乙方支付30%的合同款项作为项目预付款；后续合同款支付，甲方依据乙方交付的经验收合格的成果资料的实际数量乘以成交单价支付相应的合同价款，最高支付金额不超过合同金额。乙方应按甲方每笔支付款项的有关要求开具足额发票给甲方。</w:t>
      </w:r>
    </w:p>
    <w:p w14:paraId="63854EC0">
      <w:pPr>
        <w:spacing w:line="360" w:lineRule="auto"/>
        <w:ind w:firstLine="420"/>
        <w:rPr>
          <w:rFonts w:ascii="宋体" w:hAnsi="宋体" w:cs="宋体"/>
          <w:szCs w:val="21"/>
        </w:rPr>
      </w:pPr>
      <w:r>
        <w:rPr>
          <w:rFonts w:hint="eastAsia" w:ascii="宋体" w:hAnsi="宋体" w:cs="宋体"/>
          <w:szCs w:val="21"/>
        </w:rPr>
        <w:t>2.乙方应在规定时间按要求完成服务工作，并按合同及影响承诺提供技术服务，合同期间，甲方不另行支付任何费用。</w:t>
      </w:r>
    </w:p>
    <w:p w14:paraId="4B8D9457">
      <w:pPr>
        <w:spacing w:line="360" w:lineRule="auto"/>
        <w:ind w:firstLine="422" w:firstLineChars="200"/>
        <w:rPr>
          <w:rFonts w:ascii="宋体" w:hAnsi="宋体" w:cs="宋体"/>
          <w:b/>
          <w:szCs w:val="21"/>
        </w:rPr>
      </w:pPr>
      <w:r>
        <w:rPr>
          <w:rFonts w:hint="eastAsia" w:ascii="宋体" w:hAnsi="宋体" w:cs="宋体"/>
          <w:b/>
          <w:szCs w:val="21"/>
        </w:rPr>
        <w:t>第三条　质量保证</w:t>
      </w:r>
    </w:p>
    <w:p w14:paraId="473B238A">
      <w:pPr>
        <w:snapToGrid w:val="0"/>
        <w:spacing w:line="360" w:lineRule="auto"/>
        <w:ind w:firstLine="420" w:firstLineChars="200"/>
        <w:rPr>
          <w:rFonts w:ascii="宋体" w:hAnsi="宋体" w:cs="宋体"/>
          <w:szCs w:val="21"/>
        </w:rPr>
      </w:pPr>
      <w:r>
        <w:rPr>
          <w:rFonts w:hint="eastAsia" w:ascii="宋体" w:hAnsi="宋体" w:cs="宋体"/>
          <w:szCs w:val="21"/>
        </w:rPr>
        <w:t>1.乙方所提供的服务及服务内容必须与响应文件承诺相一致，有国家强制性标准的，还必须符合国家强制性标准的规定，没有国家强制性标准但有其他强制性标准的，必须符合其他强制性标准的规定。没有强制性标准的，必须符合行业标准。</w:t>
      </w:r>
    </w:p>
    <w:p w14:paraId="497B1309">
      <w:pPr>
        <w:snapToGrid w:val="0"/>
        <w:spacing w:line="360" w:lineRule="auto"/>
        <w:ind w:firstLine="420" w:firstLineChars="200"/>
        <w:rPr>
          <w:rFonts w:ascii="宋体" w:hAnsi="宋体" w:cs="宋体"/>
          <w:szCs w:val="21"/>
        </w:rPr>
      </w:pPr>
      <w:r>
        <w:rPr>
          <w:rFonts w:hint="eastAsia" w:ascii="宋体" w:hAnsi="宋体" w:cs="宋体"/>
          <w:szCs w:val="21"/>
        </w:rPr>
        <w:t>2. 乙方所提供的服务质量应达到采购文件要求和响应承诺的质量要求。</w:t>
      </w:r>
    </w:p>
    <w:p w14:paraId="5E31063C">
      <w:pPr>
        <w:spacing w:line="360" w:lineRule="auto"/>
        <w:ind w:firstLine="422" w:firstLineChars="200"/>
        <w:rPr>
          <w:rFonts w:ascii="宋体" w:hAnsi="宋体" w:cs="宋体"/>
          <w:szCs w:val="21"/>
        </w:rPr>
      </w:pPr>
      <w:r>
        <w:rPr>
          <w:rFonts w:hint="eastAsia" w:ascii="宋体" w:hAnsi="宋体" w:cs="宋体"/>
          <w:b/>
          <w:szCs w:val="21"/>
        </w:rPr>
        <w:t>第四条　权利保证</w:t>
      </w:r>
    </w:p>
    <w:p w14:paraId="5763A24B">
      <w:pPr>
        <w:spacing w:line="360" w:lineRule="auto"/>
        <w:ind w:firstLine="420"/>
        <w:rPr>
          <w:rFonts w:ascii="宋体" w:hAnsi="宋体" w:cs="宋体"/>
          <w:szCs w:val="21"/>
        </w:rPr>
      </w:pPr>
      <w:r>
        <w:rPr>
          <w:rFonts w:hint="eastAsia" w:ascii="宋体" w:hAnsi="宋体" w:cs="宋体"/>
          <w:szCs w:val="21"/>
        </w:rPr>
        <w:t>1.甲方根据工作需要，可为乙方提供相关资料等。</w:t>
      </w:r>
    </w:p>
    <w:p w14:paraId="28A3A003">
      <w:pPr>
        <w:spacing w:line="360" w:lineRule="auto"/>
        <w:ind w:firstLine="420"/>
        <w:rPr>
          <w:rFonts w:ascii="宋体" w:hAnsi="宋体" w:cs="宋体"/>
          <w:szCs w:val="21"/>
        </w:rPr>
      </w:pPr>
      <w:r>
        <w:rPr>
          <w:rFonts w:hint="eastAsia" w:ascii="宋体" w:hAnsi="宋体" w:cs="宋体"/>
          <w:szCs w:val="21"/>
        </w:rPr>
        <w:t>2.甲方有权定期了解乙方工作进展情况，并对乙方工作进行监督，提出合理建议。</w:t>
      </w:r>
    </w:p>
    <w:p w14:paraId="4243D85B">
      <w:pPr>
        <w:spacing w:line="360" w:lineRule="auto"/>
        <w:ind w:firstLine="420"/>
        <w:rPr>
          <w:rFonts w:ascii="宋体" w:hAnsi="宋体" w:cs="宋体"/>
          <w:szCs w:val="21"/>
        </w:rPr>
      </w:pPr>
      <w:r>
        <w:rPr>
          <w:rFonts w:hint="eastAsia" w:ascii="宋体" w:hAnsi="宋体" w:cs="宋体"/>
          <w:szCs w:val="21"/>
        </w:rPr>
        <w:t>3.乙方应按规定时间节点内完成项目工作，并向甲方提供项目实施工作有关技术或成果资料。</w:t>
      </w:r>
    </w:p>
    <w:p w14:paraId="200F195C">
      <w:pPr>
        <w:spacing w:line="360" w:lineRule="auto"/>
        <w:ind w:firstLine="420"/>
        <w:rPr>
          <w:rFonts w:ascii="宋体" w:hAnsi="宋体" w:cs="宋体"/>
          <w:szCs w:val="21"/>
        </w:rPr>
      </w:pPr>
      <w:r>
        <w:rPr>
          <w:rFonts w:hint="eastAsia" w:ascii="宋体" w:hAnsi="宋体" w:cs="宋体"/>
          <w:szCs w:val="21"/>
        </w:rPr>
        <w:t>4.乙方应委派具有相应能力、经验的员工为甲方提供服务，合同履行过程中，未经甲方同意，乙方不得随意更换项目人员。</w:t>
      </w:r>
    </w:p>
    <w:p w14:paraId="5D0FDA7B">
      <w:pPr>
        <w:spacing w:line="360" w:lineRule="auto"/>
        <w:ind w:firstLine="420"/>
        <w:rPr>
          <w:rFonts w:ascii="宋体" w:hAnsi="宋体" w:cs="宋体"/>
          <w:szCs w:val="21"/>
        </w:rPr>
      </w:pPr>
      <w:r>
        <w:rPr>
          <w:rFonts w:hint="eastAsia" w:ascii="宋体" w:hAnsi="宋体" w:cs="宋体"/>
          <w:szCs w:val="21"/>
        </w:rPr>
        <w:t>5.合同履行过程中，乙方应根据甲方要求，定期向甲方汇报工作进展，并接受甲方监督。</w:t>
      </w:r>
    </w:p>
    <w:p w14:paraId="096D862E">
      <w:pPr>
        <w:spacing w:line="360" w:lineRule="auto"/>
        <w:ind w:firstLine="420"/>
        <w:rPr>
          <w:rFonts w:ascii="宋体" w:hAnsi="宋体" w:cs="宋体"/>
          <w:szCs w:val="21"/>
        </w:rPr>
      </w:pPr>
      <w:r>
        <w:rPr>
          <w:rFonts w:hint="eastAsia" w:ascii="宋体" w:hAnsi="宋体" w:cs="宋体"/>
          <w:szCs w:val="21"/>
        </w:rPr>
        <w:t>6.乙方有权根据本合同约定及工作需要，要求甲方提供与项目建设有关的信息与资料。</w:t>
      </w:r>
    </w:p>
    <w:p w14:paraId="245E1086">
      <w:pPr>
        <w:spacing w:line="360" w:lineRule="auto"/>
        <w:ind w:firstLine="420"/>
        <w:rPr>
          <w:rFonts w:ascii="宋体" w:hAnsi="宋体" w:cs="宋体"/>
          <w:szCs w:val="21"/>
        </w:rPr>
      </w:pPr>
      <w:r>
        <w:rPr>
          <w:rFonts w:hint="eastAsia" w:ascii="宋体" w:hAnsi="宋体" w:cs="宋体"/>
          <w:szCs w:val="21"/>
        </w:rPr>
        <w:t>7.乙方有权要求甲方配合其工作，并要求甲方提供必要的协助。</w:t>
      </w:r>
    </w:p>
    <w:p w14:paraId="5CD0DA70">
      <w:pPr>
        <w:spacing w:line="360" w:lineRule="auto"/>
        <w:ind w:firstLine="420"/>
        <w:rPr>
          <w:rFonts w:ascii="宋体" w:hAnsi="宋体" w:cs="宋体"/>
          <w:szCs w:val="21"/>
        </w:rPr>
      </w:pPr>
      <w:r>
        <w:rPr>
          <w:rFonts w:hint="eastAsia" w:ascii="宋体" w:hAnsi="宋体" w:cs="宋体"/>
          <w:szCs w:val="21"/>
        </w:rPr>
        <w:t>8.乙方应保证在项目服务工作实施过程中不会侵犯任何第三方的专利权、著作权、商标权、工业设计权或其他权利。</w:t>
      </w:r>
    </w:p>
    <w:p w14:paraId="3398661F">
      <w:pPr>
        <w:spacing w:line="360" w:lineRule="auto"/>
        <w:ind w:firstLine="420"/>
        <w:rPr>
          <w:rFonts w:ascii="宋体" w:hAnsi="宋体" w:cs="宋体"/>
          <w:szCs w:val="21"/>
        </w:rPr>
      </w:pPr>
      <w:r>
        <w:rPr>
          <w:rFonts w:hint="eastAsia" w:ascii="宋体" w:hAnsi="宋体" w:cs="宋体"/>
          <w:szCs w:val="21"/>
        </w:rPr>
        <w:t>9.乙方必须按项目绩效目标完成服务事项并配合甲方做好项目绩效考核。</w:t>
      </w:r>
    </w:p>
    <w:p w14:paraId="699A6E09">
      <w:pPr>
        <w:spacing w:line="360" w:lineRule="auto"/>
        <w:ind w:firstLine="420"/>
        <w:rPr>
          <w:rFonts w:ascii="宋体" w:hAnsi="宋体" w:cs="宋体"/>
          <w:szCs w:val="21"/>
        </w:rPr>
      </w:pPr>
      <w:r>
        <w:rPr>
          <w:rFonts w:hint="eastAsia" w:ascii="宋体" w:hAnsi="宋体" w:cs="宋体"/>
          <w:szCs w:val="21"/>
        </w:rPr>
        <w:t>10.没有甲方事先书面同意，乙方不得将由甲方提供的有关合同或任何合同条文、规格、计划、图纸、样品或资料提供给与履行本合同无关的任何其他人。即使向履行本合同有关的人员提供，也应注意保密并限于履行合同的必需范围。乙方未履行保密义务的，按本合同第十条第8款承担违约责任。本合同终止保密条款继续有效。</w:t>
      </w:r>
    </w:p>
    <w:p w14:paraId="2E4C7368">
      <w:pPr>
        <w:spacing w:line="360" w:lineRule="auto"/>
        <w:ind w:firstLine="420"/>
        <w:rPr>
          <w:rFonts w:ascii="宋体" w:hAnsi="宋体" w:cs="宋体"/>
          <w:szCs w:val="21"/>
        </w:rPr>
      </w:pPr>
      <w:r>
        <w:rPr>
          <w:rFonts w:hint="eastAsia" w:ascii="宋体" w:hAnsi="宋体" w:cs="宋体"/>
          <w:szCs w:val="21"/>
        </w:rPr>
        <w:t>11.乙方保证所提供或交付的技术服务所有权完全属于乙方且无任何抵押、质押、查封等产权瑕疵。</w:t>
      </w:r>
    </w:p>
    <w:p w14:paraId="069E0AA1">
      <w:pPr>
        <w:spacing w:line="360" w:lineRule="auto"/>
        <w:ind w:firstLine="420"/>
        <w:rPr>
          <w:rFonts w:ascii="宋体" w:hAnsi="宋体" w:cs="宋体"/>
          <w:szCs w:val="21"/>
        </w:rPr>
      </w:pPr>
      <w:r>
        <w:rPr>
          <w:rFonts w:hint="eastAsia" w:ascii="宋体" w:hAnsi="宋体" w:cs="宋体"/>
          <w:szCs w:val="21"/>
        </w:rPr>
        <w:t>12.乙方所交付的技术成果知识产权归甲方所有。</w:t>
      </w:r>
    </w:p>
    <w:p w14:paraId="7A29EFC4">
      <w:pPr>
        <w:spacing w:line="360" w:lineRule="auto"/>
        <w:ind w:firstLine="420"/>
        <w:rPr>
          <w:rFonts w:ascii="宋体" w:hAnsi="宋体" w:cs="宋体"/>
          <w:szCs w:val="21"/>
        </w:rPr>
      </w:pPr>
      <w:r>
        <w:rPr>
          <w:rFonts w:hint="eastAsia" w:ascii="宋体" w:hAnsi="宋体" w:cs="宋体"/>
          <w:szCs w:val="21"/>
        </w:rPr>
        <w:t>13.乙方配合甲方做好绩效考核工作。</w:t>
      </w:r>
    </w:p>
    <w:p w14:paraId="46148A2C">
      <w:pPr>
        <w:spacing w:line="360" w:lineRule="auto"/>
        <w:ind w:firstLine="420"/>
        <w:rPr>
          <w:rFonts w:ascii="宋体" w:hAnsi="宋体" w:cs="宋体"/>
          <w:szCs w:val="21"/>
        </w:rPr>
      </w:pPr>
      <w:r>
        <w:rPr>
          <w:rFonts w:hint="eastAsia" w:ascii="宋体" w:hAnsi="宋体" w:cs="宋体"/>
          <w:szCs w:val="21"/>
        </w:rPr>
        <w:t>13.未经甲方同意，乙方不可将本合同项下的任何工作进行分包。</w:t>
      </w:r>
    </w:p>
    <w:p w14:paraId="3424A7D7">
      <w:pPr>
        <w:spacing w:line="360" w:lineRule="auto"/>
        <w:ind w:firstLine="422" w:firstLineChars="200"/>
        <w:rPr>
          <w:rFonts w:ascii="宋体" w:hAnsi="宋体" w:cs="宋体"/>
          <w:szCs w:val="21"/>
        </w:rPr>
      </w:pPr>
      <w:r>
        <w:rPr>
          <w:rFonts w:hint="eastAsia" w:ascii="宋体" w:hAnsi="宋体" w:cs="宋体"/>
          <w:b/>
          <w:szCs w:val="21"/>
        </w:rPr>
        <w:t>第五条　交付</w:t>
      </w:r>
    </w:p>
    <w:p w14:paraId="043E7956">
      <w:pPr>
        <w:spacing w:line="360" w:lineRule="auto"/>
        <w:ind w:firstLine="420" w:firstLineChars="200"/>
        <w:rPr>
          <w:rFonts w:ascii="宋体" w:hAnsi="宋体"/>
          <w:szCs w:val="21"/>
        </w:rPr>
      </w:pPr>
      <w:r>
        <w:rPr>
          <w:rFonts w:hint="eastAsia" w:ascii="宋体" w:hAnsi="宋体" w:cs="宋体"/>
          <w:szCs w:val="21"/>
        </w:rPr>
        <w:t>1．服务期限：</w:t>
      </w:r>
      <w:r>
        <w:rPr>
          <w:rFonts w:hint="eastAsia" w:ascii="宋体" w:hAnsi="宋体"/>
          <w:szCs w:val="21"/>
          <w:u w:val="single"/>
        </w:rPr>
        <w:t>2025年12月30日前交付并验收合格</w:t>
      </w:r>
      <w:r>
        <w:rPr>
          <w:rFonts w:hint="eastAsia" w:ascii="宋体" w:hAnsi="宋体"/>
          <w:szCs w:val="21"/>
        </w:rPr>
        <w:t>。</w:t>
      </w:r>
    </w:p>
    <w:p w14:paraId="1EE289D4">
      <w:pPr>
        <w:spacing w:line="360" w:lineRule="auto"/>
        <w:ind w:firstLine="420" w:firstLineChars="200"/>
        <w:rPr>
          <w:rFonts w:ascii="宋体" w:hAnsi="宋体" w:cs="宋体"/>
          <w:szCs w:val="21"/>
          <w:u w:val="single"/>
        </w:rPr>
      </w:pPr>
      <w:r>
        <w:rPr>
          <w:rFonts w:hint="eastAsia" w:ascii="宋体" w:hAnsi="宋体" w:cs="宋体"/>
          <w:szCs w:val="21"/>
        </w:rPr>
        <w:t>交付时间及要求：</w:t>
      </w:r>
      <w:r>
        <w:rPr>
          <w:rFonts w:hint="eastAsia" w:ascii="宋体" w:hAnsi="宋体" w:cs="宋体"/>
          <w:szCs w:val="21"/>
          <w:u w:val="single"/>
        </w:rPr>
        <w:t xml:space="preserve"> 签订合同后，甲方提供乙方任务区域并予以确认，甲方每批次提供任务区范围给乙方后，乙方须在一周内交付相应成果，具体成果包含但不仅限于如下：</w:t>
      </w:r>
    </w:p>
    <w:p w14:paraId="0E229E14">
      <w:pPr>
        <w:spacing w:line="360" w:lineRule="auto"/>
        <w:ind w:firstLine="420" w:firstLineChars="200"/>
        <w:rPr>
          <w:rFonts w:ascii="宋体" w:hAnsi="宋体" w:cs="宋体"/>
          <w:szCs w:val="21"/>
          <w:u w:val="single"/>
        </w:rPr>
      </w:pPr>
      <w:r>
        <w:rPr>
          <w:rFonts w:hint="eastAsia" w:ascii="宋体" w:hAnsi="宋体" w:cs="宋体"/>
          <w:szCs w:val="21"/>
          <w:u w:val="single"/>
        </w:rPr>
        <w:t>①数字正射影像；</w:t>
      </w:r>
    </w:p>
    <w:p w14:paraId="5AA8FBD4">
      <w:pPr>
        <w:spacing w:line="360" w:lineRule="auto"/>
        <w:ind w:firstLine="420" w:firstLineChars="200"/>
        <w:rPr>
          <w:rFonts w:ascii="宋体" w:hAnsi="宋体" w:cs="宋体"/>
          <w:szCs w:val="21"/>
          <w:u w:val="single"/>
        </w:rPr>
      </w:pPr>
      <w:r>
        <w:rPr>
          <w:rFonts w:hint="eastAsia" w:ascii="宋体" w:hAnsi="宋体" w:cs="宋体"/>
          <w:szCs w:val="21"/>
          <w:u w:val="single"/>
        </w:rPr>
        <w:t>②数字表面模型（DSM）；</w:t>
      </w:r>
    </w:p>
    <w:p w14:paraId="6F882207">
      <w:pPr>
        <w:spacing w:line="360" w:lineRule="auto"/>
        <w:ind w:firstLine="420" w:firstLineChars="200"/>
        <w:rPr>
          <w:rFonts w:ascii="宋体" w:hAnsi="宋体" w:cs="宋体"/>
          <w:szCs w:val="21"/>
          <w:u w:val="single"/>
        </w:rPr>
      </w:pPr>
      <w:r>
        <w:rPr>
          <w:rFonts w:hint="eastAsia" w:ascii="宋体" w:hAnsi="宋体" w:cs="宋体"/>
          <w:szCs w:val="21"/>
          <w:u w:val="single"/>
        </w:rPr>
        <w:t>③原始航摄照片、</w:t>
      </w:r>
      <w:r>
        <w:rPr>
          <w:rFonts w:hint="eastAsia" w:ascii="宋体" w:hAnsi="宋体" w:cs="宋体"/>
          <w:szCs w:val="21"/>
          <w:highlight w:val="yellow"/>
        </w:rPr>
        <w:t>近景照片、</w:t>
      </w:r>
      <w:r>
        <w:rPr>
          <w:rFonts w:hint="eastAsia" w:ascii="宋体" w:hAnsi="宋体" w:cs="宋体"/>
          <w:szCs w:val="21"/>
          <w:u w:val="single"/>
        </w:rPr>
        <w:t>POS数据和相机参数；</w:t>
      </w:r>
    </w:p>
    <w:p w14:paraId="69F1586E">
      <w:pPr>
        <w:spacing w:line="360" w:lineRule="auto"/>
        <w:ind w:firstLine="420" w:firstLineChars="200"/>
        <w:rPr>
          <w:rFonts w:ascii="宋体" w:hAnsi="宋体" w:cs="宋体"/>
          <w:szCs w:val="21"/>
          <w:u w:val="single"/>
        </w:rPr>
      </w:pPr>
      <w:r>
        <w:rPr>
          <w:rFonts w:hint="eastAsia" w:ascii="宋体" w:hAnsi="宋体" w:cs="宋体"/>
          <w:szCs w:val="21"/>
          <w:u w:val="single"/>
        </w:rPr>
        <w:t>④像控点成果（坐标、刺点片、点位分布图）；</w:t>
      </w:r>
    </w:p>
    <w:p w14:paraId="240E6BF4">
      <w:pPr>
        <w:spacing w:line="360" w:lineRule="auto"/>
        <w:ind w:firstLine="420" w:firstLineChars="200"/>
        <w:rPr>
          <w:rFonts w:ascii="宋体" w:hAnsi="宋体" w:cs="宋体"/>
          <w:szCs w:val="21"/>
          <w:u w:val="single"/>
        </w:rPr>
      </w:pPr>
      <w:r>
        <w:rPr>
          <w:rFonts w:hint="eastAsia" w:ascii="宋体" w:hAnsi="宋体" w:cs="宋体"/>
          <w:szCs w:val="21"/>
          <w:u w:val="single"/>
        </w:rPr>
        <w:t>⑤区块接合表；</w:t>
      </w:r>
    </w:p>
    <w:p w14:paraId="72542081">
      <w:pPr>
        <w:spacing w:line="360" w:lineRule="auto"/>
        <w:ind w:firstLine="420" w:firstLineChars="200"/>
        <w:rPr>
          <w:rFonts w:ascii="宋体" w:hAnsi="宋体" w:cs="宋体"/>
          <w:szCs w:val="21"/>
          <w:u w:val="single"/>
        </w:rPr>
      </w:pPr>
      <w:r>
        <w:rPr>
          <w:rFonts w:hint="eastAsia" w:ascii="宋体" w:hAnsi="宋体" w:cs="宋体"/>
          <w:szCs w:val="21"/>
          <w:u w:val="single"/>
        </w:rPr>
        <w:t>⑥供应商质检部门出具的最终检查报告；</w:t>
      </w:r>
    </w:p>
    <w:p w14:paraId="3A3EFD50">
      <w:pPr>
        <w:spacing w:line="360" w:lineRule="auto"/>
        <w:ind w:firstLine="420" w:firstLineChars="200"/>
        <w:rPr>
          <w:rFonts w:ascii="宋体" w:hAnsi="宋体" w:cs="宋体"/>
          <w:szCs w:val="21"/>
        </w:rPr>
      </w:pPr>
      <w:r>
        <w:rPr>
          <w:rFonts w:hint="eastAsia" w:ascii="宋体" w:hAnsi="宋体" w:cs="宋体"/>
          <w:szCs w:val="21"/>
          <w:u w:val="single"/>
        </w:rPr>
        <w:t>⑦项目空三加密成果等其他相关资料</w:t>
      </w:r>
      <w:r>
        <w:rPr>
          <w:rFonts w:hint="eastAsia" w:ascii="宋体" w:hAnsi="宋体" w:cs="宋体"/>
          <w:szCs w:val="21"/>
        </w:rPr>
        <w:t>。</w:t>
      </w:r>
    </w:p>
    <w:p w14:paraId="6B1912E2">
      <w:pPr>
        <w:snapToGrid w:val="0"/>
        <w:spacing w:line="360" w:lineRule="auto"/>
        <w:ind w:firstLine="420" w:firstLineChars="200"/>
        <w:rPr>
          <w:rFonts w:ascii="宋体" w:hAnsi="宋体" w:cs="宋体"/>
          <w:szCs w:val="21"/>
        </w:rPr>
      </w:pPr>
      <w:r>
        <w:rPr>
          <w:rFonts w:hint="eastAsia" w:ascii="宋体" w:hAnsi="宋体" w:cs="宋体"/>
          <w:szCs w:val="21"/>
        </w:rPr>
        <w:t>2．经双方书面协商一致，可以延长或缩短该期限。每逾期一日，乙方应向甲方支付合同总价款千分之五的违约金，逾期超过30日，甲方有权解除合同。甲方因此解除合同的，有权不予支付任何款项给乙方，已经支付的，乙方应当自甲方要求返还之日起5日内予以返还，且乙方还应支付合同总价款15%的违约金给甲方。乙方应支付给甲方的违约金，甲方有权从任何应支付未支付给乙方的款项中直接抵扣。</w:t>
      </w:r>
    </w:p>
    <w:p w14:paraId="156CF1AB">
      <w:pPr>
        <w:spacing w:line="360" w:lineRule="auto"/>
        <w:ind w:firstLine="422" w:firstLineChars="200"/>
        <w:rPr>
          <w:rFonts w:ascii="宋体" w:hAnsi="宋体" w:cs="宋体"/>
          <w:szCs w:val="21"/>
        </w:rPr>
      </w:pPr>
      <w:r>
        <w:rPr>
          <w:rFonts w:hint="eastAsia" w:ascii="宋体" w:hAnsi="宋体" w:cs="宋体"/>
          <w:b/>
          <w:szCs w:val="21"/>
        </w:rPr>
        <w:t>第六条　验收</w:t>
      </w:r>
    </w:p>
    <w:p w14:paraId="4C39C73D">
      <w:pPr>
        <w:snapToGrid w:val="0"/>
        <w:spacing w:line="360" w:lineRule="auto"/>
        <w:ind w:firstLine="420" w:firstLineChars="200"/>
        <w:rPr>
          <w:rFonts w:ascii="宋体" w:hAnsi="宋体" w:cs="宋体"/>
          <w:szCs w:val="21"/>
        </w:rPr>
      </w:pPr>
      <w:r>
        <w:rPr>
          <w:rFonts w:hint="eastAsia" w:ascii="宋体" w:hAnsi="宋体" w:cs="宋体"/>
          <w:szCs w:val="21"/>
        </w:rPr>
        <w:t>1.乙方应按照国家有关法律法规以及采购文件规定的服务内容、技术要求、质量标准和本合同所附的《服务方案》为甲方提供技术服务。乙方提供不符合采购文件和本合同规定的技术服务，甲方有权拒绝接受，且不支付任何费用，已经支付的，乙方应当全额退还。</w:t>
      </w:r>
    </w:p>
    <w:p w14:paraId="782D6494">
      <w:pPr>
        <w:snapToGrid w:val="0"/>
        <w:spacing w:line="360" w:lineRule="auto"/>
        <w:ind w:firstLine="420" w:firstLineChars="200"/>
        <w:rPr>
          <w:rFonts w:ascii="宋体" w:hAnsi="宋体" w:cs="宋体"/>
          <w:szCs w:val="21"/>
        </w:rPr>
      </w:pPr>
      <w:r>
        <w:rPr>
          <w:rFonts w:hint="eastAsia" w:ascii="宋体" w:hAnsi="宋体" w:cs="宋体"/>
          <w:szCs w:val="21"/>
        </w:rPr>
        <w:t>2.乙方应对提交的技术资料作出全面检查和整理，并列出清单，作为甲方验收和使用的技术条件依据，清单应交给甲方。</w:t>
      </w:r>
    </w:p>
    <w:p w14:paraId="76BC5509">
      <w:pPr>
        <w:snapToGrid w:val="0"/>
        <w:spacing w:line="360" w:lineRule="auto"/>
        <w:ind w:firstLine="420" w:firstLineChars="200"/>
        <w:rPr>
          <w:rFonts w:ascii="宋体" w:hAnsi="宋体" w:cs="宋体"/>
          <w:szCs w:val="21"/>
        </w:rPr>
      </w:pPr>
      <w:r>
        <w:rPr>
          <w:rFonts w:hint="eastAsia" w:ascii="宋体" w:hAnsi="宋体" w:cs="宋体"/>
          <w:szCs w:val="21"/>
        </w:rPr>
        <w:t>3.如采购文件已有约定的，乙方应按要求提交技术服务材料，如有缺失应及时补齐，否则视为逾期交付。</w:t>
      </w:r>
    </w:p>
    <w:p w14:paraId="7B601B24">
      <w:pPr>
        <w:snapToGrid w:val="0"/>
        <w:spacing w:line="360" w:lineRule="auto"/>
        <w:ind w:firstLine="420" w:firstLineChars="200"/>
        <w:rPr>
          <w:rFonts w:ascii="宋体" w:hAnsi="宋体" w:cs="宋体"/>
          <w:szCs w:val="21"/>
        </w:rPr>
      </w:pPr>
      <w:r>
        <w:rPr>
          <w:rFonts w:hint="eastAsia" w:ascii="宋体" w:hAnsi="宋体" w:cs="宋体"/>
          <w:szCs w:val="21"/>
        </w:rPr>
        <w:t>4.验收合格后由甲乙双方签署验收单并加盖采购单位公章，甲乙双方各执一份。</w:t>
      </w:r>
    </w:p>
    <w:p w14:paraId="44D927EA">
      <w:pPr>
        <w:spacing w:line="360" w:lineRule="auto"/>
        <w:ind w:firstLine="420"/>
        <w:rPr>
          <w:rFonts w:ascii="宋体" w:hAnsi="宋体" w:cs="宋体"/>
          <w:szCs w:val="21"/>
        </w:rPr>
      </w:pPr>
      <w:r>
        <w:rPr>
          <w:rFonts w:hint="eastAsia" w:ascii="宋体" w:hAnsi="宋体" w:cs="宋体"/>
          <w:szCs w:val="21"/>
        </w:rPr>
        <w:t>5.甲方对验收有异议的，在验收后五个工作日内以书面形式向乙方提出，乙方应自收到甲方书面异议后</w:t>
      </w:r>
      <w:r>
        <w:rPr>
          <w:rFonts w:hint="eastAsia" w:ascii="宋体" w:hAnsi="宋体" w:cs="宋体"/>
          <w:szCs w:val="21"/>
          <w:u w:val="single"/>
        </w:rPr>
        <w:t xml:space="preserve"> 5个工作 </w:t>
      </w:r>
      <w:r>
        <w:rPr>
          <w:rFonts w:hint="eastAsia" w:ascii="宋体" w:hAnsi="宋体" w:cs="宋体"/>
          <w:szCs w:val="21"/>
        </w:rPr>
        <w:t>日内及时予以解决。乙方必须无条件进行整改、修正，直至甲方验收通过。</w:t>
      </w:r>
    </w:p>
    <w:p w14:paraId="40FF1732">
      <w:pPr>
        <w:spacing w:line="360" w:lineRule="auto"/>
        <w:ind w:firstLine="420"/>
        <w:rPr>
          <w:rFonts w:ascii="宋体" w:hAnsi="宋体" w:cs="宋体"/>
          <w:szCs w:val="21"/>
        </w:rPr>
      </w:pPr>
      <w:r>
        <w:rPr>
          <w:rFonts w:hint="eastAsia" w:ascii="宋体" w:hAnsi="宋体" w:cs="宋体"/>
          <w:szCs w:val="21"/>
        </w:rPr>
        <w:t>6.有关返工、再行验收给甲方造成的损失等费用均由乙方承担。拒不按要求整改（或经多次整改未能改善），或连续两次项目验收不合格的，或发现乙方有弄虚作假的行为，甲方将终止合同或不予验收，并追究乙方的责任，由此带来的一切损失由乙方自行承担。</w:t>
      </w:r>
    </w:p>
    <w:p w14:paraId="0DC80864">
      <w:pPr>
        <w:spacing w:line="360" w:lineRule="auto"/>
        <w:ind w:firstLine="420"/>
        <w:rPr>
          <w:rFonts w:ascii="宋体" w:hAnsi="宋体" w:cs="宋体"/>
          <w:szCs w:val="21"/>
        </w:rPr>
      </w:pPr>
      <w:r>
        <w:rPr>
          <w:rFonts w:hint="eastAsia" w:ascii="宋体" w:hAnsi="宋体" w:cs="宋体"/>
          <w:szCs w:val="21"/>
        </w:rPr>
        <w:t>7.其他未尽事宜应严格按照《关于印发广西壮族自治区政府采购项目履约验收管理办法的通知》[桂财采〔2015〕22号]以及《财政部关于进一步加强政府采购需求和履约验收管理的指导意见》[财库〔2016〕205号]规定执行。</w:t>
      </w:r>
    </w:p>
    <w:p w14:paraId="06F96F55">
      <w:pPr>
        <w:snapToGrid w:val="0"/>
        <w:spacing w:line="360" w:lineRule="auto"/>
        <w:ind w:firstLine="422" w:firstLineChars="200"/>
        <w:rPr>
          <w:rFonts w:ascii="宋体" w:hAnsi="宋体" w:cs="宋体"/>
          <w:b/>
          <w:szCs w:val="21"/>
        </w:rPr>
      </w:pPr>
      <w:r>
        <w:rPr>
          <w:rFonts w:hint="eastAsia" w:ascii="宋体" w:hAnsi="宋体" w:cs="宋体"/>
          <w:b/>
          <w:szCs w:val="21"/>
        </w:rPr>
        <w:t>第七条  售后服务及培训</w:t>
      </w:r>
    </w:p>
    <w:p w14:paraId="4A2EB644">
      <w:pPr>
        <w:snapToGrid w:val="0"/>
        <w:spacing w:line="360" w:lineRule="auto"/>
        <w:ind w:firstLine="420" w:firstLineChars="200"/>
        <w:rPr>
          <w:rFonts w:ascii="宋体" w:hAnsi="宋体" w:cs="宋体"/>
          <w:szCs w:val="21"/>
        </w:rPr>
      </w:pPr>
      <w:r>
        <w:rPr>
          <w:rFonts w:hint="eastAsia" w:ascii="宋体" w:hAnsi="宋体" w:cs="宋体"/>
          <w:szCs w:val="21"/>
        </w:rPr>
        <w:t>1．乙方应按照国家有关法律法规和本合同所附的《售后服务承诺》要求为甲方提供相应的售后服务。</w:t>
      </w:r>
    </w:p>
    <w:p w14:paraId="0DBCC273">
      <w:pPr>
        <w:spacing w:line="360" w:lineRule="auto"/>
        <w:ind w:firstLine="420" w:firstLineChars="200"/>
        <w:rPr>
          <w:rFonts w:ascii="宋体" w:hAnsi="宋体" w:cs="宋体"/>
          <w:szCs w:val="21"/>
        </w:rPr>
      </w:pPr>
      <w:r>
        <w:rPr>
          <w:rFonts w:hint="eastAsia" w:ascii="宋体" w:hAnsi="宋体" w:cs="宋体"/>
          <w:szCs w:val="21"/>
        </w:rPr>
        <w:t>2．甲方应提供必要测试条件（如场地、电源、水源等）。</w:t>
      </w:r>
    </w:p>
    <w:p w14:paraId="334765E3">
      <w:pPr>
        <w:spacing w:line="360" w:lineRule="auto"/>
        <w:ind w:firstLine="420" w:firstLineChars="200"/>
        <w:rPr>
          <w:rFonts w:ascii="宋体" w:hAnsi="宋体" w:cs="宋体"/>
          <w:szCs w:val="21"/>
        </w:rPr>
      </w:pPr>
      <w:r>
        <w:rPr>
          <w:rFonts w:hint="eastAsia" w:ascii="宋体" w:hAnsi="宋体" w:cs="宋体"/>
          <w:szCs w:val="21"/>
        </w:rPr>
        <w:t>3．乙方负责甲方有关人员的培训。培训时间、地点：</w:t>
      </w:r>
      <w:r>
        <w:rPr>
          <w:rFonts w:hint="eastAsia" w:ascii="宋体" w:hAnsi="宋体" w:cs="宋体"/>
          <w:szCs w:val="21"/>
          <w:u w:val="single"/>
        </w:rPr>
        <w:t xml:space="preserve">                    </w:t>
      </w:r>
      <w:r>
        <w:rPr>
          <w:rFonts w:hint="eastAsia" w:ascii="宋体" w:hAnsi="宋体" w:cs="宋体"/>
          <w:szCs w:val="21"/>
        </w:rPr>
        <w:t>。</w:t>
      </w:r>
    </w:p>
    <w:p w14:paraId="03BEB142">
      <w:pPr>
        <w:spacing w:line="360" w:lineRule="auto"/>
        <w:ind w:firstLine="422" w:firstLineChars="200"/>
        <w:rPr>
          <w:rFonts w:ascii="宋体" w:hAnsi="宋体" w:cs="宋体"/>
          <w:b/>
          <w:szCs w:val="21"/>
        </w:rPr>
      </w:pPr>
      <w:r>
        <w:rPr>
          <w:rFonts w:hint="eastAsia" w:ascii="宋体" w:hAnsi="宋体" w:cs="宋体"/>
          <w:b/>
          <w:szCs w:val="21"/>
        </w:rPr>
        <w:t>第八条  税费</w:t>
      </w:r>
    </w:p>
    <w:p w14:paraId="79C93727">
      <w:pPr>
        <w:spacing w:line="360" w:lineRule="auto"/>
        <w:ind w:firstLine="420" w:firstLineChars="200"/>
        <w:rPr>
          <w:rFonts w:ascii="宋体" w:hAnsi="宋体" w:cs="宋体"/>
          <w:szCs w:val="21"/>
        </w:rPr>
      </w:pPr>
      <w:r>
        <w:rPr>
          <w:rFonts w:hint="eastAsia" w:ascii="宋体" w:hAnsi="宋体" w:cs="宋体"/>
          <w:szCs w:val="21"/>
        </w:rPr>
        <w:t>本合同执行中相关的一切税费均由乙方负担，合同另有约定的除外。</w:t>
      </w:r>
    </w:p>
    <w:p w14:paraId="1EACE116">
      <w:pPr>
        <w:spacing w:line="360" w:lineRule="auto"/>
        <w:ind w:firstLine="422" w:firstLineChars="200"/>
        <w:rPr>
          <w:rFonts w:ascii="宋体" w:hAnsi="宋体" w:cs="宋体"/>
          <w:b/>
          <w:szCs w:val="21"/>
        </w:rPr>
      </w:pPr>
      <w:r>
        <w:rPr>
          <w:rFonts w:hint="eastAsia" w:ascii="宋体" w:hAnsi="宋体" w:cs="宋体"/>
          <w:b/>
          <w:szCs w:val="21"/>
        </w:rPr>
        <w:t>第九条　违约责任</w:t>
      </w:r>
    </w:p>
    <w:p w14:paraId="74253EF6">
      <w:pPr>
        <w:snapToGrid w:val="0"/>
        <w:spacing w:line="360" w:lineRule="auto"/>
        <w:ind w:firstLine="420" w:firstLineChars="200"/>
        <w:rPr>
          <w:rFonts w:ascii="宋体" w:hAnsi="宋体" w:cs="宋体"/>
          <w:szCs w:val="21"/>
        </w:rPr>
      </w:pPr>
      <w:r>
        <w:rPr>
          <w:rFonts w:hint="eastAsia" w:ascii="宋体" w:hAnsi="宋体" w:cs="宋体"/>
          <w:szCs w:val="21"/>
        </w:rPr>
        <w:t>1.乙方所提供的服务成果、数量、服务项目要求(技术参数需求)等质量不符合磋商及响应文件、国家有关质量标准或本合同约定的，应及时调整，调整不及时的按本合同第十条第2款的约定按逾期提交成果处理；因特殊情况甲方同意接收不符合磋商及响应文件、国家有关质量标准或本合同约定的服务或报告的，乙方除承担逾期违约责任外，还应向甲方支付合同总价5%违约金。因乙方无法提供质量符合磋商及响应文件、国家有关质量标准或本合同约定的服务或报告的，甲方有权解除合同。</w:t>
      </w:r>
    </w:p>
    <w:p w14:paraId="2CA7B2B5">
      <w:pPr>
        <w:snapToGrid w:val="0"/>
        <w:spacing w:line="360" w:lineRule="auto"/>
        <w:ind w:firstLine="420" w:firstLineChars="200"/>
        <w:rPr>
          <w:rFonts w:ascii="宋体" w:hAnsi="宋体" w:cs="宋体"/>
          <w:szCs w:val="21"/>
        </w:rPr>
      </w:pPr>
      <w:r>
        <w:rPr>
          <w:rFonts w:hint="eastAsia" w:ascii="宋体" w:hAnsi="宋体" w:cs="宋体"/>
          <w:szCs w:val="21"/>
        </w:rPr>
        <w:t xml:space="preserve">2.甲方无故延期接收服务成果、乙方逾期提交服务成果的，每天向对方偿付合同总价3‰违约金，但违约金累计不得超过合同总价5%。乙方逾期超过10天甲方有权解除合同。甲方因此解除合同的，乙方还应当自收到甲方要求合同解除的函之日起5日内退还甲方已经支付的全部款项，赔偿因此给甲方造成的全部经济损失。 </w:t>
      </w:r>
    </w:p>
    <w:p w14:paraId="3FCC9EA2">
      <w:pPr>
        <w:snapToGrid w:val="0"/>
        <w:spacing w:line="360" w:lineRule="auto"/>
        <w:ind w:firstLine="420" w:firstLineChars="200"/>
        <w:rPr>
          <w:rFonts w:ascii="宋体" w:hAnsi="宋体" w:cs="宋体"/>
          <w:szCs w:val="21"/>
        </w:rPr>
      </w:pPr>
      <w:r>
        <w:rPr>
          <w:rFonts w:hint="eastAsia" w:ascii="宋体" w:hAnsi="宋体" w:cs="宋体"/>
          <w:szCs w:val="21"/>
        </w:rPr>
        <w:t>3.如乙方提供的数据成果经甲方验收为不合格，或乙方提供的数据成果存在重大缺陷给甲方造成损失的，甲方有权解除本合同。甲方因此解除合同的，有权不予支付任何款项给乙方，已经支付的，乙方应当自甲方要求返还之日起5日内返还，且还应当支付甲方合同总价款20%的违约金，违约金不足以弥补损失的，还应当赔偿由此给甲方造成的一切损失及为此支出的合理费用（包括但不限于为此支出的诉讼费、保全费、律师费、差旅费等）。</w:t>
      </w:r>
    </w:p>
    <w:p w14:paraId="36CAAEEA">
      <w:pPr>
        <w:snapToGrid w:val="0"/>
        <w:spacing w:line="360" w:lineRule="auto"/>
        <w:ind w:firstLine="420" w:firstLineChars="200"/>
        <w:rPr>
          <w:rFonts w:ascii="宋体" w:hAnsi="宋体" w:cs="宋体"/>
          <w:szCs w:val="21"/>
        </w:rPr>
      </w:pPr>
      <w:r>
        <w:rPr>
          <w:rFonts w:hint="eastAsia" w:ascii="宋体" w:hAnsi="宋体" w:cs="宋体"/>
          <w:szCs w:val="21"/>
        </w:rPr>
        <w:t>4.乙方应当保证有权销售本合同的所有产品或技术服务，不会因此侵犯到第三人的所有权、知识产权等一切权利。属于第三人拥有知识产权的已经取得第三人合法授权，甲方有权不受限制的使用。若因违反本款约定引起的第三方任何纠纷或诉讼的均由乙方负责交涉解决并承担全部责任，包括甲方使用该产品或技术服务所需的授权费以及解决争议发生的一切费用（包括但不限于律师费、诉讼费、鉴定费等）均由乙方承担。如果不能取得使用许可需要另行购买产品或技术服务的，所需费用由乙方承担，并赔偿甲方因此受到的损失。如甲方为解决纠纷先行垫支了费用，乙方须在接到甲方通知之日起5个工作日内向甲方偿还完毕，并赔偿甲方全部经济损失。</w:t>
      </w:r>
    </w:p>
    <w:p w14:paraId="448AEC2D">
      <w:pPr>
        <w:snapToGrid w:val="0"/>
        <w:spacing w:line="360" w:lineRule="auto"/>
        <w:ind w:firstLine="420" w:firstLineChars="200"/>
        <w:rPr>
          <w:rFonts w:ascii="宋体" w:hAnsi="宋体" w:cs="宋体"/>
          <w:szCs w:val="21"/>
        </w:rPr>
      </w:pPr>
      <w:r>
        <w:rPr>
          <w:rFonts w:hint="eastAsia" w:ascii="宋体" w:hAnsi="宋体" w:cs="宋体"/>
          <w:szCs w:val="21"/>
        </w:rPr>
        <w:t>5.由于甲方的原因造成合同不能如期履行的，双方可根据具体情况顺延合同的履行期，对乙方因此遭受的损失，甲方应予以补偿。</w:t>
      </w:r>
    </w:p>
    <w:p w14:paraId="30064CC0">
      <w:pPr>
        <w:snapToGrid w:val="0"/>
        <w:spacing w:line="360" w:lineRule="auto"/>
        <w:ind w:firstLine="420" w:firstLineChars="200"/>
        <w:rPr>
          <w:rFonts w:ascii="宋体" w:hAnsi="宋体" w:cs="宋体"/>
          <w:szCs w:val="21"/>
        </w:rPr>
      </w:pPr>
      <w:r>
        <w:rPr>
          <w:rFonts w:hint="eastAsia" w:ascii="宋体" w:hAnsi="宋体" w:cs="宋体"/>
          <w:szCs w:val="21"/>
        </w:rPr>
        <w:t>6.乙方不得将项目全部或部分进行转包、分包，如有违反，甲方有权解除合同，且乙方应向甲方一次性支付合同总价20%的违约金。甲方因此解除合同的，乙方还应当自收到甲方要求合同解除的函之日起5日内退还甲方已经支付的全部款项，赔偿因此给甲方造成的全部经济损失。</w:t>
      </w:r>
    </w:p>
    <w:p w14:paraId="36DC8A49">
      <w:pPr>
        <w:snapToGrid w:val="0"/>
        <w:spacing w:line="360" w:lineRule="auto"/>
        <w:ind w:firstLine="420" w:firstLineChars="200"/>
        <w:rPr>
          <w:rFonts w:ascii="宋体" w:hAnsi="宋体" w:cs="宋体"/>
          <w:szCs w:val="21"/>
        </w:rPr>
      </w:pPr>
      <w:r>
        <w:rPr>
          <w:rFonts w:hint="eastAsia" w:ascii="宋体" w:hAnsi="宋体" w:cs="宋体"/>
          <w:szCs w:val="21"/>
        </w:rPr>
        <w:t>7.乙方未按本合同和响应文件中规定的服务承诺提供服务的，乙方应按合同总价5%向甲方支付违约金。</w:t>
      </w:r>
    </w:p>
    <w:p w14:paraId="410F0C05">
      <w:pPr>
        <w:snapToGrid w:val="0"/>
        <w:spacing w:line="360" w:lineRule="auto"/>
        <w:ind w:firstLine="420" w:firstLineChars="200"/>
        <w:rPr>
          <w:rFonts w:ascii="宋体" w:hAnsi="宋体" w:cs="宋体"/>
          <w:szCs w:val="21"/>
        </w:rPr>
      </w:pPr>
      <w:r>
        <w:rPr>
          <w:rFonts w:hint="eastAsia" w:ascii="宋体" w:hAnsi="宋体" w:cs="宋体"/>
          <w:szCs w:val="21"/>
        </w:rPr>
        <w:t>8.乙方有其它违约行为的，每发生一次按合同总价5%收取违约金。</w:t>
      </w:r>
    </w:p>
    <w:p w14:paraId="469C04BD">
      <w:pPr>
        <w:snapToGrid w:val="0"/>
        <w:spacing w:line="360" w:lineRule="auto"/>
        <w:ind w:firstLine="420" w:firstLineChars="200"/>
        <w:rPr>
          <w:rFonts w:ascii="宋体" w:hAnsi="宋体" w:cs="宋体"/>
          <w:szCs w:val="21"/>
        </w:rPr>
      </w:pPr>
      <w:r>
        <w:rPr>
          <w:rFonts w:hint="eastAsia" w:ascii="宋体" w:hAnsi="宋体" w:cs="宋体"/>
          <w:szCs w:val="21"/>
        </w:rPr>
        <w:t>9.本合同签订后，乙方要求提前解除合同的，应向甲方支付本合同总价款30%的违约金，退还甲方已支付的全部费用并赔偿由此给甲方造成的全部损失。</w:t>
      </w:r>
    </w:p>
    <w:p w14:paraId="1800B5ED">
      <w:pPr>
        <w:snapToGrid w:val="0"/>
        <w:spacing w:line="360" w:lineRule="auto"/>
        <w:ind w:firstLine="420" w:firstLineChars="200"/>
        <w:rPr>
          <w:rFonts w:ascii="宋体" w:hAnsi="宋体" w:cs="宋体"/>
          <w:szCs w:val="21"/>
        </w:rPr>
      </w:pPr>
      <w:r>
        <w:rPr>
          <w:rFonts w:hint="eastAsia" w:ascii="宋体" w:hAnsi="宋体" w:cs="宋体"/>
          <w:szCs w:val="21"/>
        </w:rPr>
        <w:t>10.按本合同约定甲方选择解除合同的，自甲方解除合同的书面通知送达乙方之日起合同解除，乙方应赔偿由此给甲方造成的全部损失。甲方不支付乙方任何费用，乙方对解除合同有异议的异议期为7日。乙方应当在合同解除后5日内退还甲方支付的所有费用（如有），自费运回所交付的产品，付清违约金、赔偿金。</w:t>
      </w:r>
    </w:p>
    <w:p w14:paraId="1156851D">
      <w:pPr>
        <w:spacing w:line="360" w:lineRule="auto"/>
        <w:ind w:firstLine="420"/>
        <w:rPr>
          <w:rFonts w:ascii="宋体" w:hAnsi="宋体" w:cs="宋体"/>
          <w:szCs w:val="21"/>
        </w:rPr>
      </w:pPr>
      <w:r>
        <w:rPr>
          <w:rFonts w:hint="eastAsia" w:ascii="宋体" w:hAnsi="宋体" w:cs="宋体"/>
          <w:szCs w:val="21"/>
        </w:rPr>
        <w:t>11.出现以下情况之一的，甲方有权解除合同且无需支付合同解除后的合同后续费用，同时乙方应承担项目合同金额15%的违约金，并应当自收到甲方要求解除合同的函之日起5日内退还甲方已付出的所有服务费用，并赔偿由此给甲方造成的全部损失：</w:t>
      </w:r>
    </w:p>
    <w:p w14:paraId="7A3AB9C8">
      <w:pPr>
        <w:spacing w:line="360" w:lineRule="auto"/>
        <w:ind w:firstLine="420"/>
        <w:rPr>
          <w:rFonts w:ascii="宋体" w:hAnsi="宋体" w:cs="宋体"/>
          <w:szCs w:val="21"/>
        </w:rPr>
      </w:pPr>
      <w:r>
        <w:rPr>
          <w:rFonts w:hint="eastAsia" w:ascii="宋体" w:hAnsi="宋体" w:cs="宋体"/>
          <w:szCs w:val="21"/>
        </w:rPr>
        <w:t>（1）乙方未能按合同交付时间交付完整服务内容资料的。</w:t>
      </w:r>
    </w:p>
    <w:p w14:paraId="39A1B92C">
      <w:pPr>
        <w:spacing w:line="360" w:lineRule="auto"/>
        <w:ind w:firstLine="420"/>
        <w:rPr>
          <w:rFonts w:ascii="宋体" w:hAnsi="宋体" w:cs="宋体"/>
          <w:szCs w:val="21"/>
        </w:rPr>
      </w:pPr>
      <w:r>
        <w:rPr>
          <w:rFonts w:hint="eastAsia" w:ascii="宋体" w:hAnsi="宋体" w:cs="宋体"/>
          <w:szCs w:val="21"/>
        </w:rPr>
        <w:t>（2）乙方未能按响应资料和甲方书面需求提供服务，甲方书面提出整改要求后，乙方未按期整改完毕的。</w:t>
      </w:r>
    </w:p>
    <w:p w14:paraId="2724A88B">
      <w:pPr>
        <w:spacing w:line="360" w:lineRule="auto"/>
        <w:ind w:firstLine="420"/>
        <w:rPr>
          <w:rFonts w:ascii="宋体" w:hAnsi="宋体" w:cs="宋体"/>
          <w:szCs w:val="21"/>
        </w:rPr>
      </w:pPr>
      <w:r>
        <w:rPr>
          <w:rFonts w:hint="eastAsia" w:ascii="宋体" w:hAnsi="宋体" w:cs="宋体"/>
          <w:szCs w:val="21"/>
        </w:rPr>
        <w:t>（3）乙方不配合甲方进行验收的。</w:t>
      </w:r>
    </w:p>
    <w:p w14:paraId="32C5E5DD">
      <w:pPr>
        <w:spacing w:line="360" w:lineRule="auto"/>
        <w:ind w:firstLine="420"/>
        <w:rPr>
          <w:rFonts w:ascii="宋体" w:hAnsi="宋体" w:cs="宋体"/>
          <w:szCs w:val="21"/>
        </w:rPr>
      </w:pPr>
      <w:r>
        <w:rPr>
          <w:rFonts w:hint="eastAsia" w:ascii="宋体" w:hAnsi="宋体" w:cs="宋体"/>
          <w:szCs w:val="21"/>
        </w:rPr>
        <w:t>12.乙方应当支付给甲方的违约金、赔偿金，甲方有权从未支付的合同款中扣除，当以上违约金不足以弥补甲方损失时，乙方还应对甲方超过违约金部分的损失依法承担赔偿责任，甲方有权继续向乙方追偿。乙方应当赔偿因此给甲方造成的所有损失，包括但不限于甲方直接损失、预期利益损失、向第三人承担的违约金、赔偿金、另行委托第三人的成本、为索赔支出的费用、律师费、诉讼费、仲裁费、调查费、公证费、鉴定费、保全费、保全保险费、差旅费等。</w:t>
      </w:r>
    </w:p>
    <w:p w14:paraId="7B413C6E">
      <w:pPr>
        <w:spacing w:line="360" w:lineRule="auto"/>
        <w:ind w:firstLine="422" w:firstLineChars="200"/>
        <w:rPr>
          <w:rFonts w:ascii="宋体" w:hAnsi="宋体" w:cs="宋体"/>
          <w:b/>
          <w:szCs w:val="21"/>
        </w:rPr>
      </w:pPr>
      <w:r>
        <w:rPr>
          <w:rFonts w:hint="eastAsia" w:ascii="宋体" w:hAnsi="宋体" w:cs="宋体"/>
          <w:b/>
          <w:szCs w:val="21"/>
        </w:rPr>
        <w:t>第十条  不可抗力事件处理</w:t>
      </w:r>
    </w:p>
    <w:p w14:paraId="1CB59995">
      <w:pPr>
        <w:spacing w:line="360" w:lineRule="auto"/>
        <w:ind w:firstLine="420" w:firstLineChars="200"/>
        <w:rPr>
          <w:rFonts w:ascii="宋体" w:hAnsi="宋体" w:cs="宋体"/>
          <w:szCs w:val="21"/>
        </w:rPr>
      </w:pPr>
      <w:r>
        <w:rPr>
          <w:rFonts w:hint="eastAsia" w:ascii="宋体" w:hAnsi="宋体" w:cs="宋体"/>
          <w:szCs w:val="21"/>
        </w:rPr>
        <w:t>1.在合同有效期内，任何一方因不可抗力事件导致不能履行合同，则合同履行期可延长，其延长期与不可抗力影响期相同。</w:t>
      </w:r>
    </w:p>
    <w:p w14:paraId="0B1BFD99">
      <w:pPr>
        <w:spacing w:line="360" w:lineRule="auto"/>
        <w:ind w:firstLine="420" w:firstLineChars="200"/>
        <w:rPr>
          <w:rFonts w:ascii="宋体" w:hAnsi="宋体" w:cs="宋体"/>
          <w:szCs w:val="21"/>
        </w:rPr>
      </w:pPr>
      <w:r>
        <w:rPr>
          <w:rFonts w:hint="eastAsia" w:ascii="宋体" w:hAnsi="宋体" w:cs="宋体"/>
          <w:szCs w:val="21"/>
        </w:rPr>
        <w:t>2.不可抗力事件发生后，应立即通知对方，并寄送有关权威机构出具的证明。声称受到不可抗力的一方应在任何时候采取合理的行动，以避免或尽量减少不可抗力事件的影响。</w:t>
      </w:r>
    </w:p>
    <w:p w14:paraId="3646BD9E">
      <w:pPr>
        <w:spacing w:line="360" w:lineRule="auto"/>
        <w:ind w:firstLine="420" w:firstLineChars="200"/>
        <w:rPr>
          <w:rFonts w:ascii="宋体" w:hAnsi="宋体" w:cs="宋体"/>
          <w:szCs w:val="21"/>
        </w:rPr>
      </w:pPr>
      <w:r>
        <w:rPr>
          <w:rFonts w:hint="eastAsia" w:ascii="宋体" w:hAnsi="宋体" w:cs="宋体"/>
          <w:szCs w:val="21"/>
        </w:rPr>
        <w:t>3．不可抗力事件延续一百二十天以上，双方应通过友好协商，确定是否继续履行合同。协商不成的，由甲方决定是否继续履行。</w:t>
      </w:r>
    </w:p>
    <w:p w14:paraId="5E863F9C">
      <w:pPr>
        <w:spacing w:line="360" w:lineRule="auto"/>
        <w:ind w:firstLine="422" w:firstLineChars="200"/>
        <w:rPr>
          <w:rFonts w:ascii="宋体" w:hAnsi="宋体" w:cs="宋体"/>
          <w:szCs w:val="21"/>
        </w:rPr>
      </w:pPr>
      <w:r>
        <w:rPr>
          <w:rFonts w:hint="eastAsia" w:ascii="宋体" w:hAnsi="宋体" w:cs="宋体"/>
          <w:b/>
          <w:szCs w:val="21"/>
        </w:rPr>
        <w:t>第十一条  合同争议解决</w:t>
      </w:r>
    </w:p>
    <w:p w14:paraId="56205DF4">
      <w:pPr>
        <w:snapToGrid w:val="0"/>
        <w:spacing w:line="360" w:lineRule="auto"/>
        <w:ind w:firstLine="420" w:firstLineChars="200"/>
        <w:rPr>
          <w:rFonts w:ascii="宋体" w:hAnsi="宋体" w:cs="宋体"/>
          <w:szCs w:val="21"/>
        </w:rPr>
      </w:pPr>
      <w:r>
        <w:rPr>
          <w:rFonts w:hint="eastAsia" w:ascii="宋体" w:hAnsi="宋体" w:cs="宋体"/>
          <w:szCs w:val="21"/>
        </w:rPr>
        <w:t>1．因服务质量问题发生争议的，应邀请国家认可的质量检测机构进行鉴定。服务符合标准的，鉴定费由甲方承担；服务不符合标准的，鉴定费由乙方承担。</w:t>
      </w:r>
    </w:p>
    <w:p w14:paraId="1045B4FB">
      <w:pPr>
        <w:snapToGrid w:val="0"/>
        <w:spacing w:line="360" w:lineRule="auto"/>
        <w:ind w:firstLine="420" w:firstLineChars="200"/>
        <w:rPr>
          <w:rFonts w:ascii="宋体" w:hAnsi="宋体" w:cs="宋体"/>
          <w:szCs w:val="21"/>
        </w:rPr>
      </w:pPr>
      <w:r>
        <w:rPr>
          <w:rFonts w:hint="eastAsia" w:ascii="宋体" w:hAnsi="宋体" w:cs="宋体"/>
          <w:szCs w:val="21"/>
        </w:rPr>
        <w:t>2．因履行本合同引起的或者与本合同有关的争议，甲乙双方应首先通过友好协商解决，如果协商不能解决，可向甲方所在地有管辖权的人民法院提起诉讼。</w:t>
      </w:r>
    </w:p>
    <w:p w14:paraId="4BE8C9A0">
      <w:pPr>
        <w:snapToGrid w:val="0"/>
        <w:spacing w:line="360" w:lineRule="auto"/>
        <w:ind w:firstLine="420" w:firstLineChars="200"/>
        <w:rPr>
          <w:rFonts w:ascii="宋体" w:hAnsi="宋体" w:cs="宋体"/>
          <w:szCs w:val="21"/>
        </w:rPr>
      </w:pPr>
      <w:r>
        <w:rPr>
          <w:rFonts w:hint="eastAsia" w:ascii="宋体" w:hAnsi="宋体" w:cs="宋体"/>
          <w:szCs w:val="21"/>
        </w:rPr>
        <w:t>3．诉讼期间，本合同继续履行。</w:t>
      </w:r>
    </w:p>
    <w:p w14:paraId="579D5E99">
      <w:pPr>
        <w:spacing w:line="360" w:lineRule="auto"/>
        <w:ind w:firstLine="422" w:firstLineChars="200"/>
        <w:rPr>
          <w:rFonts w:ascii="宋体" w:hAnsi="宋体" w:cs="宋体"/>
          <w:b/>
          <w:szCs w:val="21"/>
        </w:rPr>
      </w:pPr>
      <w:r>
        <w:rPr>
          <w:rFonts w:hint="eastAsia" w:ascii="宋体" w:hAnsi="宋体" w:cs="宋体"/>
          <w:b/>
          <w:szCs w:val="21"/>
        </w:rPr>
        <w:t>第十二条　合同的变更、终止与转让</w:t>
      </w:r>
    </w:p>
    <w:p w14:paraId="3D53AC21">
      <w:pPr>
        <w:spacing w:line="360" w:lineRule="auto"/>
        <w:ind w:firstLine="420" w:firstLineChars="200"/>
        <w:rPr>
          <w:rFonts w:ascii="宋体" w:hAnsi="宋体" w:cs="宋体"/>
          <w:szCs w:val="21"/>
        </w:rPr>
      </w:pPr>
      <w:r>
        <w:rPr>
          <w:rFonts w:hint="eastAsia" w:ascii="宋体" w:hAnsi="宋体" w:cs="宋体"/>
          <w:szCs w:val="21"/>
        </w:rPr>
        <w:t>1．除《中华人民共和国政府采购法》第五十条规定的情形外，本合同一经签订，甲乙双方不得擅自变更、中止或者终止。</w:t>
      </w:r>
    </w:p>
    <w:p w14:paraId="48C08AC2">
      <w:pPr>
        <w:spacing w:line="360" w:lineRule="auto"/>
        <w:ind w:firstLine="420" w:firstLineChars="200"/>
        <w:rPr>
          <w:rFonts w:ascii="宋体" w:hAnsi="宋体" w:cs="宋体"/>
          <w:szCs w:val="21"/>
        </w:rPr>
      </w:pPr>
      <w:r>
        <w:rPr>
          <w:rFonts w:hint="eastAsia" w:ascii="宋体" w:hAnsi="宋体" w:cs="宋体"/>
          <w:szCs w:val="21"/>
        </w:rPr>
        <w:t>2．乙方不得擅自转让其应履行的合同义务。</w:t>
      </w:r>
    </w:p>
    <w:p w14:paraId="5523DE9B">
      <w:pPr>
        <w:spacing w:line="360" w:lineRule="auto"/>
        <w:ind w:firstLine="420" w:firstLineChars="200"/>
        <w:rPr>
          <w:rFonts w:ascii="宋体" w:hAnsi="宋体" w:cs="宋体"/>
          <w:szCs w:val="21"/>
        </w:rPr>
      </w:pPr>
      <w:r>
        <w:rPr>
          <w:rFonts w:hint="eastAsia" w:ascii="宋体" w:hAnsi="宋体" w:cs="宋体"/>
          <w:szCs w:val="21"/>
        </w:rPr>
        <w:t>3．合同执行中涉及采购资金和采购内容修改或补充的，须签书面补充协议。</w:t>
      </w:r>
    </w:p>
    <w:p w14:paraId="658CBBB9">
      <w:pPr>
        <w:spacing w:line="360" w:lineRule="auto"/>
        <w:ind w:firstLine="422" w:firstLineChars="200"/>
        <w:rPr>
          <w:rFonts w:ascii="宋体" w:hAnsi="宋体" w:cs="宋体"/>
          <w:b/>
          <w:szCs w:val="21"/>
        </w:rPr>
      </w:pPr>
      <w:r>
        <w:rPr>
          <w:rFonts w:hint="eastAsia" w:ascii="宋体" w:hAnsi="宋体" w:cs="宋体"/>
          <w:b/>
          <w:szCs w:val="21"/>
        </w:rPr>
        <w:t>第十三条　合同组成及解释</w:t>
      </w:r>
    </w:p>
    <w:p w14:paraId="219F359E">
      <w:pPr>
        <w:spacing w:line="360" w:lineRule="auto"/>
        <w:ind w:firstLine="420" w:firstLineChars="200"/>
        <w:rPr>
          <w:rFonts w:ascii="宋体" w:hAnsi="宋体" w:cs="宋体"/>
          <w:szCs w:val="21"/>
        </w:rPr>
      </w:pPr>
      <w:r>
        <w:rPr>
          <w:rFonts w:hint="eastAsia" w:ascii="宋体" w:hAnsi="宋体" w:cs="宋体"/>
          <w:szCs w:val="21"/>
        </w:rPr>
        <w:t>1.本项目的采购文件（含采购答疑）、符合采购要求的投标文件、甲方确认采购要求、本合同履行过程中双方签章确认的协议或其他文件均为本合同的组成部分，若合同组成文件之间发生矛盾的，以下排列顺序为合同组成文件之间的优先解释顺序：</w:t>
      </w:r>
    </w:p>
    <w:p w14:paraId="22CB916C">
      <w:pPr>
        <w:spacing w:line="360" w:lineRule="auto"/>
        <w:ind w:firstLine="420" w:firstLineChars="200"/>
        <w:rPr>
          <w:rFonts w:ascii="宋体" w:hAnsi="宋体" w:cs="宋体"/>
          <w:szCs w:val="21"/>
        </w:rPr>
      </w:pPr>
      <w:r>
        <w:rPr>
          <w:rFonts w:hint="eastAsia" w:ascii="宋体" w:hAnsi="宋体" w:cs="宋体"/>
          <w:szCs w:val="21"/>
        </w:rPr>
        <w:t>（1）合同履行过程中双方签章确认的协议或其他文件；</w:t>
      </w:r>
    </w:p>
    <w:p w14:paraId="1C609746">
      <w:pPr>
        <w:spacing w:line="360" w:lineRule="auto"/>
        <w:ind w:firstLine="420" w:firstLineChars="200"/>
        <w:rPr>
          <w:rFonts w:ascii="宋体" w:hAnsi="宋体" w:cs="宋体"/>
          <w:szCs w:val="21"/>
        </w:rPr>
      </w:pPr>
      <w:r>
        <w:rPr>
          <w:rFonts w:hint="eastAsia" w:ascii="宋体" w:hAnsi="宋体" w:cs="宋体"/>
          <w:szCs w:val="21"/>
        </w:rPr>
        <w:t>（2）甲方确认的采购要求；</w:t>
      </w:r>
    </w:p>
    <w:p w14:paraId="24C4B831">
      <w:pPr>
        <w:spacing w:line="360" w:lineRule="auto"/>
        <w:ind w:firstLine="420" w:firstLineChars="200"/>
        <w:rPr>
          <w:rFonts w:ascii="宋体" w:hAnsi="宋体" w:cs="宋体"/>
          <w:szCs w:val="21"/>
        </w:rPr>
      </w:pPr>
      <w:r>
        <w:rPr>
          <w:rFonts w:hint="eastAsia" w:ascii="宋体" w:hAnsi="宋体" w:cs="宋体"/>
          <w:szCs w:val="21"/>
        </w:rPr>
        <w:t>（3）合同附件；</w:t>
      </w:r>
    </w:p>
    <w:p w14:paraId="220CF695">
      <w:pPr>
        <w:spacing w:line="360" w:lineRule="auto"/>
        <w:ind w:firstLine="420" w:firstLineChars="200"/>
        <w:rPr>
          <w:rFonts w:ascii="宋体" w:hAnsi="宋体" w:cs="宋体"/>
          <w:szCs w:val="21"/>
        </w:rPr>
      </w:pPr>
      <w:r>
        <w:rPr>
          <w:rFonts w:hint="eastAsia" w:ascii="宋体" w:hAnsi="宋体" w:cs="宋体"/>
          <w:szCs w:val="21"/>
        </w:rPr>
        <w:t>（4）中标或成交通知书；</w:t>
      </w:r>
    </w:p>
    <w:p w14:paraId="372CCF0A">
      <w:pPr>
        <w:spacing w:line="360" w:lineRule="auto"/>
        <w:ind w:firstLine="420" w:firstLineChars="200"/>
        <w:rPr>
          <w:rFonts w:ascii="宋体" w:hAnsi="宋体" w:cs="宋体"/>
          <w:szCs w:val="21"/>
        </w:rPr>
      </w:pPr>
      <w:r>
        <w:rPr>
          <w:rFonts w:hint="eastAsia" w:ascii="宋体" w:hAnsi="宋体" w:cs="宋体"/>
          <w:szCs w:val="21"/>
        </w:rPr>
        <w:t>（5）采购文件(含答疑)；</w:t>
      </w:r>
    </w:p>
    <w:p w14:paraId="32B4C71D">
      <w:pPr>
        <w:spacing w:line="360" w:lineRule="auto"/>
        <w:ind w:firstLine="420" w:firstLineChars="200"/>
        <w:rPr>
          <w:rFonts w:ascii="宋体" w:hAnsi="宋体" w:cs="宋体"/>
          <w:szCs w:val="21"/>
        </w:rPr>
      </w:pPr>
      <w:r>
        <w:rPr>
          <w:rFonts w:hint="eastAsia" w:ascii="宋体" w:hAnsi="宋体" w:cs="宋体"/>
          <w:szCs w:val="21"/>
        </w:rPr>
        <w:t>（6）符合采购要求的投标文件；</w:t>
      </w:r>
    </w:p>
    <w:p w14:paraId="5A195BAD">
      <w:pPr>
        <w:spacing w:line="360" w:lineRule="auto"/>
        <w:ind w:firstLine="420" w:firstLineChars="200"/>
        <w:rPr>
          <w:rFonts w:ascii="宋体" w:hAnsi="宋体" w:cs="宋体"/>
          <w:szCs w:val="21"/>
        </w:rPr>
      </w:pPr>
      <w:r>
        <w:rPr>
          <w:rFonts w:hint="eastAsia" w:ascii="宋体" w:hAnsi="宋体" w:cs="宋体"/>
          <w:szCs w:val="21"/>
        </w:rPr>
        <w:t>（7）标准、规范及有关技术文件；</w:t>
      </w:r>
    </w:p>
    <w:p w14:paraId="27BDE974">
      <w:pPr>
        <w:spacing w:line="360" w:lineRule="auto"/>
        <w:ind w:firstLine="420" w:firstLineChars="200"/>
        <w:rPr>
          <w:rFonts w:ascii="宋体" w:hAnsi="宋体" w:cs="宋体"/>
          <w:szCs w:val="21"/>
        </w:rPr>
      </w:pPr>
      <w:r>
        <w:rPr>
          <w:rFonts w:hint="eastAsia" w:ascii="宋体" w:hAnsi="宋体" w:cs="宋体"/>
          <w:szCs w:val="21"/>
        </w:rPr>
        <w:t>（8）其他合同文件。</w:t>
      </w:r>
    </w:p>
    <w:p w14:paraId="2935DBF2">
      <w:pPr>
        <w:spacing w:line="360" w:lineRule="auto"/>
        <w:ind w:firstLine="420" w:firstLineChars="200"/>
        <w:rPr>
          <w:rFonts w:ascii="宋体" w:hAnsi="宋体" w:cs="宋体"/>
          <w:szCs w:val="21"/>
        </w:rPr>
      </w:pPr>
      <w:r>
        <w:rPr>
          <w:rFonts w:hint="eastAsia" w:ascii="宋体" w:hAnsi="宋体" w:cs="宋体"/>
          <w:szCs w:val="21"/>
        </w:rPr>
        <w:t>2.前述文件应认为是互为补充和解释的，但如有互相矛盾之处，以前述文件所列顺序作为其优先解释的顺序，但如果某一文件对甲方权利维护更有利或对设计工作有更高、更严格要求的以该文件内容为准。</w:t>
      </w:r>
    </w:p>
    <w:p w14:paraId="26244AAE">
      <w:pPr>
        <w:spacing w:line="360" w:lineRule="auto"/>
        <w:ind w:firstLine="420" w:firstLineChars="200"/>
        <w:rPr>
          <w:rFonts w:ascii="宋体" w:hAnsi="宋体" w:cs="宋体"/>
          <w:szCs w:val="21"/>
        </w:rPr>
      </w:pPr>
      <w:r>
        <w:rPr>
          <w:rFonts w:hint="eastAsia" w:ascii="宋体" w:hAnsi="宋体" w:cs="宋体"/>
          <w:szCs w:val="21"/>
        </w:rPr>
        <w:t>3.前述各项文件包括双方就该合同组成文件所作出的补充和修改，属于同一项文件的，应以最新签署的为准。</w:t>
      </w:r>
    </w:p>
    <w:p w14:paraId="5D1444AE">
      <w:pPr>
        <w:spacing w:line="360" w:lineRule="auto"/>
        <w:ind w:firstLine="422" w:firstLineChars="200"/>
        <w:rPr>
          <w:rFonts w:ascii="宋体" w:hAnsi="宋体" w:cs="宋体"/>
          <w:b/>
          <w:szCs w:val="21"/>
        </w:rPr>
      </w:pPr>
      <w:r>
        <w:rPr>
          <w:rFonts w:hint="eastAsia" w:ascii="宋体" w:hAnsi="宋体" w:cs="宋体"/>
          <w:b/>
          <w:szCs w:val="21"/>
        </w:rPr>
        <w:t>第十四条  合同生效及其它</w:t>
      </w:r>
    </w:p>
    <w:p w14:paraId="4B0AEAA7">
      <w:pPr>
        <w:spacing w:line="360" w:lineRule="auto"/>
        <w:ind w:firstLine="420" w:firstLineChars="200"/>
        <w:rPr>
          <w:rFonts w:ascii="宋体" w:hAnsi="宋体" w:cs="宋体"/>
          <w:szCs w:val="21"/>
        </w:rPr>
      </w:pPr>
      <w:r>
        <w:rPr>
          <w:rFonts w:hint="eastAsia" w:ascii="宋体" w:hAnsi="宋体" w:cs="宋体"/>
          <w:szCs w:val="21"/>
        </w:rPr>
        <w:t>1．合同经双方法定代表人或者授权代表签字并加盖单位公章后生效。</w:t>
      </w:r>
    </w:p>
    <w:p w14:paraId="6BC60AC4">
      <w:pPr>
        <w:spacing w:line="360" w:lineRule="auto"/>
        <w:ind w:firstLine="420" w:firstLineChars="200"/>
        <w:rPr>
          <w:rFonts w:ascii="宋体" w:hAnsi="宋体" w:cs="宋体"/>
          <w:szCs w:val="21"/>
        </w:rPr>
      </w:pPr>
      <w:r>
        <w:rPr>
          <w:rFonts w:hint="eastAsia" w:ascii="宋体" w:hAnsi="宋体" w:cs="宋体"/>
          <w:szCs w:val="21"/>
        </w:rPr>
        <w:t>2．合同执行中涉及采购资金和采购内容修改或者补充的，须经财政部门审批，并签书面补充协议报财政部门备案，方可作为主合同不可分割的一部分。</w:t>
      </w:r>
    </w:p>
    <w:p w14:paraId="6D43ECEE">
      <w:pPr>
        <w:spacing w:line="360" w:lineRule="auto"/>
        <w:ind w:firstLine="420" w:firstLineChars="200"/>
        <w:rPr>
          <w:rFonts w:ascii="宋体" w:hAnsi="宋体" w:cs="宋体"/>
          <w:szCs w:val="21"/>
        </w:rPr>
      </w:pPr>
      <w:r>
        <w:rPr>
          <w:rFonts w:hint="eastAsia" w:ascii="宋体" w:hAnsi="宋体" w:cs="宋体"/>
          <w:szCs w:val="21"/>
        </w:rPr>
        <w:t>3．本合同未尽事宜，遵照《中华人民共和国民法典》有关条文执行。</w:t>
      </w:r>
    </w:p>
    <w:p w14:paraId="46D859A9">
      <w:pPr>
        <w:spacing w:line="360" w:lineRule="auto"/>
        <w:ind w:firstLine="420" w:firstLineChars="200"/>
        <w:rPr>
          <w:rFonts w:ascii="宋体" w:hAnsi="宋体" w:cs="宋体"/>
          <w:szCs w:val="21"/>
        </w:rPr>
      </w:pPr>
      <w:r>
        <w:rPr>
          <w:rFonts w:hint="eastAsia" w:ascii="宋体" w:hAnsi="宋体" w:cs="宋体"/>
          <w:szCs w:val="21"/>
        </w:rPr>
        <w:t>4．本合同一式六份，具有同等法律效力，甲方三份，乙方二份，采购代理机构一份。</w:t>
      </w:r>
    </w:p>
    <w:tbl>
      <w:tblPr>
        <w:tblStyle w:val="34"/>
        <w:tblpPr w:leftFromText="180" w:rightFromText="180" w:vertAnchor="text" w:horzAnchor="margin" w:tblpXSpec="center"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18E0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trPr>
        <w:tc>
          <w:tcPr>
            <w:tcW w:w="4582" w:type="dxa"/>
            <w:tcBorders>
              <w:top w:val="single" w:color="auto" w:sz="4" w:space="0"/>
              <w:left w:val="single" w:color="auto" w:sz="4" w:space="0"/>
              <w:bottom w:val="single" w:color="auto" w:sz="4" w:space="0"/>
              <w:right w:val="single" w:color="auto" w:sz="4" w:space="0"/>
            </w:tcBorders>
            <w:vAlign w:val="center"/>
          </w:tcPr>
          <w:p w14:paraId="767027DF">
            <w:pPr>
              <w:snapToGrid w:val="0"/>
              <w:spacing w:line="360" w:lineRule="auto"/>
              <w:rPr>
                <w:rFonts w:ascii="宋体" w:hAnsi="宋体" w:cs="宋体"/>
                <w:szCs w:val="21"/>
              </w:rPr>
            </w:pPr>
            <w:r>
              <w:rPr>
                <w:rFonts w:hint="eastAsia" w:ascii="宋体" w:hAnsi="宋体" w:cs="宋体"/>
                <w:szCs w:val="21"/>
              </w:rPr>
              <w:t>甲方：（章）</w:t>
            </w:r>
          </w:p>
          <w:p w14:paraId="40911E52">
            <w:pPr>
              <w:snapToGrid w:val="0"/>
              <w:spacing w:line="360" w:lineRule="auto"/>
              <w:ind w:firstLine="945" w:firstLineChars="450"/>
              <w:jc w:val="right"/>
              <w:rPr>
                <w:rFonts w:ascii="宋体" w:hAnsi="宋体" w:cs="宋体"/>
                <w:szCs w:val="21"/>
              </w:rPr>
            </w:pPr>
          </w:p>
          <w:p w14:paraId="1B5A3C4C">
            <w:pPr>
              <w:pStyle w:val="125"/>
              <w:ind w:firstLine="420"/>
              <w:rPr>
                <w:rFonts w:ascii="宋体" w:hAnsi="宋体" w:cs="宋体"/>
                <w:szCs w:val="21"/>
              </w:rPr>
            </w:pPr>
          </w:p>
          <w:p w14:paraId="38D23E1F">
            <w:pPr>
              <w:snapToGrid w:val="0"/>
              <w:spacing w:line="360" w:lineRule="auto"/>
              <w:ind w:firstLine="945" w:firstLineChars="450"/>
              <w:jc w:val="right"/>
              <w:rPr>
                <w:rFonts w:ascii="宋体" w:hAnsi="宋体" w:cs="宋体"/>
                <w:szCs w:val="21"/>
              </w:rPr>
            </w:pPr>
            <w:r>
              <w:rPr>
                <w:rFonts w:hint="eastAsia" w:ascii="宋体" w:hAnsi="宋体" w:cs="宋体"/>
                <w:szCs w:val="21"/>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14:paraId="0041246B">
            <w:pPr>
              <w:snapToGrid w:val="0"/>
              <w:spacing w:line="360" w:lineRule="auto"/>
              <w:rPr>
                <w:rFonts w:ascii="宋体" w:hAnsi="宋体" w:cs="宋体"/>
                <w:szCs w:val="21"/>
              </w:rPr>
            </w:pPr>
            <w:r>
              <w:rPr>
                <w:rFonts w:hint="eastAsia" w:ascii="宋体" w:hAnsi="宋体" w:cs="宋体"/>
                <w:szCs w:val="21"/>
              </w:rPr>
              <w:t xml:space="preserve">乙方：（章）       </w:t>
            </w:r>
          </w:p>
          <w:p w14:paraId="24ACF634">
            <w:pPr>
              <w:snapToGrid w:val="0"/>
              <w:spacing w:line="360" w:lineRule="auto"/>
              <w:rPr>
                <w:rFonts w:ascii="宋体" w:hAnsi="宋体" w:cs="宋体"/>
                <w:szCs w:val="21"/>
              </w:rPr>
            </w:pPr>
            <w:r>
              <w:rPr>
                <w:rFonts w:hint="eastAsia" w:ascii="宋体" w:hAnsi="宋体" w:cs="宋体"/>
                <w:szCs w:val="21"/>
              </w:rPr>
              <w:t xml:space="preserve">  </w:t>
            </w:r>
          </w:p>
          <w:p w14:paraId="18A3DA8D">
            <w:pPr>
              <w:snapToGrid w:val="0"/>
              <w:spacing w:line="360" w:lineRule="auto"/>
              <w:jc w:val="right"/>
              <w:rPr>
                <w:rFonts w:ascii="宋体" w:hAnsi="宋体" w:cs="宋体"/>
                <w:szCs w:val="21"/>
              </w:rPr>
            </w:pPr>
          </w:p>
          <w:p w14:paraId="3FF2B752">
            <w:pPr>
              <w:snapToGrid w:val="0"/>
              <w:spacing w:line="360" w:lineRule="auto"/>
              <w:jc w:val="right"/>
              <w:rPr>
                <w:rFonts w:ascii="宋体" w:hAnsi="宋体" w:cs="宋体"/>
                <w:szCs w:val="21"/>
              </w:rPr>
            </w:pPr>
            <w:r>
              <w:rPr>
                <w:rFonts w:hint="eastAsia" w:ascii="宋体" w:hAnsi="宋体" w:cs="宋体"/>
                <w:szCs w:val="21"/>
              </w:rPr>
              <w:t xml:space="preserve"> 年   月   日</w:t>
            </w:r>
          </w:p>
        </w:tc>
      </w:tr>
      <w:tr w14:paraId="1F2C4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0E5497CC">
            <w:pPr>
              <w:snapToGrid w:val="0"/>
              <w:spacing w:line="360" w:lineRule="auto"/>
              <w:rPr>
                <w:rFonts w:ascii="宋体" w:hAnsi="宋体" w:cs="宋体"/>
                <w:szCs w:val="21"/>
              </w:rPr>
            </w:pPr>
            <w:r>
              <w:rPr>
                <w:rFonts w:hint="eastAsia" w:ascii="宋体" w:hAnsi="宋体" w:cs="宋体"/>
                <w:szCs w:val="21"/>
              </w:rPr>
              <w:t xml:space="preserve">单位地址： </w:t>
            </w:r>
          </w:p>
        </w:tc>
        <w:tc>
          <w:tcPr>
            <w:tcW w:w="4583" w:type="dxa"/>
            <w:tcBorders>
              <w:top w:val="single" w:color="auto" w:sz="4" w:space="0"/>
              <w:left w:val="single" w:color="auto" w:sz="4" w:space="0"/>
              <w:bottom w:val="single" w:color="auto" w:sz="4" w:space="0"/>
              <w:right w:val="single" w:color="auto" w:sz="4" w:space="0"/>
            </w:tcBorders>
            <w:vAlign w:val="center"/>
          </w:tcPr>
          <w:p w14:paraId="0E782767">
            <w:pPr>
              <w:snapToGrid w:val="0"/>
              <w:spacing w:line="360" w:lineRule="auto"/>
              <w:rPr>
                <w:rFonts w:ascii="宋体" w:hAnsi="宋体" w:cs="宋体"/>
                <w:szCs w:val="21"/>
              </w:rPr>
            </w:pPr>
            <w:r>
              <w:rPr>
                <w:rFonts w:hint="eastAsia" w:ascii="宋体" w:hAnsi="宋体" w:cs="宋体"/>
                <w:szCs w:val="21"/>
              </w:rPr>
              <w:t xml:space="preserve">单位地址： </w:t>
            </w:r>
          </w:p>
        </w:tc>
      </w:tr>
      <w:tr w14:paraId="6105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31ABC542">
            <w:pPr>
              <w:snapToGrid w:val="0"/>
              <w:spacing w:line="360" w:lineRule="auto"/>
              <w:rPr>
                <w:rFonts w:ascii="宋体" w:hAnsi="宋体" w:cs="宋体"/>
                <w:szCs w:val="21"/>
              </w:rPr>
            </w:pPr>
            <w:r>
              <w:rPr>
                <w:rFonts w:hint="eastAsia" w:ascii="宋体" w:hAnsi="宋体" w:cs="宋体"/>
                <w:szCs w:val="21"/>
              </w:rPr>
              <w:t>法定代表人或委托代理人：</w:t>
            </w:r>
          </w:p>
        </w:tc>
        <w:tc>
          <w:tcPr>
            <w:tcW w:w="4583" w:type="dxa"/>
            <w:tcBorders>
              <w:top w:val="single" w:color="auto" w:sz="4" w:space="0"/>
              <w:left w:val="single" w:color="auto" w:sz="4" w:space="0"/>
              <w:bottom w:val="single" w:color="auto" w:sz="4" w:space="0"/>
              <w:right w:val="single" w:color="auto" w:sz="4" w:space="0"/>
            </w:tcBorders>
            <w:vAlign w:val="center"/>
          </w:tcPr>
          <w:p w14:paraId="29BD1AAD">
            <w:pPr>
              <w:snapToGrid w:val="0"/>
              <w:spacing w:line="360" w:lineRule="auto"/>
              <w:rPr>
                <w:rFonts w:ascii="宋体" w:hAnsi="宋体" w:cs="宋体"/>
                <w:szCs w:val="21"/>
              </w:rPr>
            </w:pPr>
            <w:r>
              <w:rPr>
                <w:rFonts w:hint="eastAsia" w:ascii="宋体" w:hAnsi="宋体" w:cs="宋体"/>
                <w:szCs w:val="21"/>
              </w:rPr>
              <w:t>法定代表人或委托代理人：</w:t>
            </w:r>
          </w:p>
        </w:tc>
      </w:tr>
      <w:tr w14:paraId="5CA5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12822AD0">
            <w:pPr>
              <w:snapToGrid w:val="0"/>
              <w:spacing w:line="360" w:lineRule="auto"/>
              <w:rPr>
                <w:rFonts w:ascii="宋体" w:hAnsi="宋体" w:cs="宋体"/>
                <w:szCs w:val="21"/>
              </w:rPr>
            </w:pPr>
            <w:r>
              <w:rPr>
                <w:rFonts w:hint="eastAsia" w:ascii="宋体" w:hAnsi="宋体" w:cs="宋体"/>
                <w:szCs w:val="21"/>
              </w:rPr>
              <w:t>电话：</w:t>
            </w:r>
          </w:p>
        </w:tc>
        <w:tc>
          <w:tcPr>
            <w:tcW w:w="4583" w:type="dxa"/>
            <w:tcBorders>
              <w:top w:val="single" w:color="auto" w:sz="4" w:space="0"/>
              <w:left w:val="single" w:color="auto" w:sz="4" w:space="0"/>
              <w:bottom w:val="single" w:color="auto" w:sz="4" w:space="0"/>
              <w:right w:val="single" w:color="auto" w:sz="4" w:space="0"/>
            </w:tcBorders>
            <w:vAlign w:val="center"/>
          </w:tcPr>
          <w:p w14:paraId="63D4D597">
            <w:pPr>
              <w:snapToGrid w:val="0"/>
              <w:spacing w:line="360" w:lineRule="auto"/>
              <w:rPr>
                <w:rFonts w:ascii="宋体" w:hAnsi="宋体" w:cs="宋体"/>
                <w:szCs w:val="21"/>
              </w:rPr>
            </w:pPr>
            <w:r>
              <w:rPr>
                <w:rFonts w:hint="eastAsia" w:ascii="宋体" w:hAnsi="宋体" w:cs="宋体"/>
                <w:szCs w:val="21"/>
              </w:rPr>
              <w:t>电话：</w:t>
            </w:r>
          </w:p>
        </w:tc>
      </w:tr>
      <w:tr w14:paraId="63C80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251109B2">
            <w:pPr>
              <w:snapToGrid w:val="0"/>
              <w:spacing w:line="360" w:lineRule="auto"/>
              <w:rPr>
                <w:rFonts w:ascii="宋体" w:hAnsi="宋体" w:cs="宋体"/>
                <w:szCs w:val="21"/>
              </w:rPr>
            </w:pPr>
            <w:r>
              <w:rPr>
                <w:rFonts w:hint="eastAsia" w:ascii="宋体" w:hAnsi="宋体" w:cs="宋体"/>
                <w:szCs w:val="21"/>
              </w:rPr>
              <w:t>电子邮箱：</w:t>
            </w:r>
          </w:p>
        </w:tc>
        <w:tc>
          <w:tcPr>
            <w:tcW w:w="4583" w:type="dxa"/>
            <w:tcBorders>
              <w:top w:val="single" w:color="auto" w:sz="4" w:space="0"/>
              <w:left w:val="single" w:color="auto" w:sz="4" w:space="0"/>
              <w:bottom w:val="single" w:color="auto" w:sz="4" w:space="0"/>
              <w:right w:val="single" w:color="auto" w:sz="4" w:space="0"/>
            </w:tcBorders>
            <w:vAlign w:val="center"/>
          </w:tcPr>
          <w:p w14:paraId="18AF9668">
            <w:pPr>
              <w:snapToGrid w:val="0"/>
              <w:spacing w:line="360" w:lineRule="auto"/>
              <w:rPr>
                <w:rFonts w:ascii="宋体" w:hAnsi="宋体" w:cs="宋体"/>
                <w:szCs w:val="21"/>
              </w:rPr>
            </w:pPr>
            <w:r>
              <w:rPr>
                <w:rFonts w:hint="eastAsia" w:ascii="宋体" w:hAnsi="宋体" w:cs="宋体"/>
                <w:szCs w:val="21"/>
              </w:rPr>
              <w:t>电子邮箱：</w:t>
            </w:r>
          </w:p>
        </w:tc>
      </w:tr>
      <w:tr w14:paraId="34611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5AFA2966">
            <w:pPr>
              <w:snapToGrid w:val="0"/>
              <w:spacing w:line="360" w:lineRule="auto"/>
              <w:rPr>
                <w:rFonts w:ascii="宋体" w:hAnsi="宋体" w:cs="宋体"/>
                <w:szCs w:val="21"/>
              </w:rPr>
            </w:pPr>
            <w:r>
              <w:rPr>
                <w:rFonts w:hint="eastAsia" w:ascii="宋体" w:hAnsi="宋体" w:cs="宋体"/>
                <w:szCs w:val="21"/>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14:paraId="065F1F68">
            <w:pPr>
              <w:snapToGrid w:val="0"/>
              <w:spacing w:line="360" w:lineRule="auto"/>
              <w:rPr>
                <w:rFonts w:ascii="宋体" w:hAnsi="宋体" w:cs="宋体"/>
                <w:szCs w:val="21"/>
              </w:rPr>
            </w:pPr>
            <w:r>
              <w:rPr>
                <w:rFonts w:hint="eastAsia" w:ascii="宋体" w:hAnsi="宋体" w:cs="宋体"/>
                <w:szCs w:val="21"/>
              </w:rPr>
              <w:t xml:space="preserve">开户银行： </w:t>
            </w:r>
          </w:p>
        </w:tc>
      </w:tr>
      <w:tr w14:paraId="1E72B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322E6AFC">
            <w:pPr>
              <w:snapToGrid w:val="0"/>
              <w:spacing w:line="360" w:lineRule="auto"/>
              <w:rPr>
                <w:rFonts w:ascii="宋体" w:hAnsi="宋体" w:cs="宋体"/>
                <w:szCs w:val="21"/>
              </w:rPr>
            </w:pPr>
            <w:r>
              <w:rPr>
                <w:rFonts w:hint="eastAsia" w:ascii="宋体" w:hAnsi="宋体" w:cs="宋体"/>
                <w:szCs w:val="21"/>
              </w:rPr>
              <w:t>账号：</w:t>
            </w:r>
          </w:p>
        </w:tc>
        <w:tc>
          <w:tcPr>
            <w:tcW w:w="4583" w:type="dxa"/>
            <w:tcBorders>
              <w:top w:val="single" w:color="auto" w:sz="4" w:space="0"/>
              <w:left w:val="single" w:color="auto" w:sz="4" w:space="0"/>
              <w:bottom w:val="single" w:color="auto" w:sz="4" w:space="0"/>
              <w:right w:val="single" w:color="auto" w:sz="4" w:space="0"/>
            </w:tcBorders>
            <w:vAlign w:val="center"/>
          </w:tcPr>
          <w:p w14:paraId="72E944FC">
            <w:pPr>
              <w:snapToGrid w:val="0"/>
              <w:spacing w:line="360" w:lineRule="auto"/>
              <w:rPr>
                <w:rFonts w:ascii="宋体" w:hAnsi="宋体" w:cs="宋体"/>
                <w:szCs w:val="21"/>
              </w:rPr>
            </w:pPr>
            <w:r>
              <w:rPr>
                <w:rFonts w:hint="eastAsia" w:ascii="宋体" w:hAnsi="宋体" w:cs="宋体"/>
                <w:szCs w:val="21"/>
              </w:rPr>
              <w:t>账号：</w:t>
            </w:r>
          </w:p>
        </w:tc>
      </w:tr>
      <w:tr w14:paraId="5EA3D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75DB6F98">
            <w:pPr>
              <w:snapToGrid w:val="0"/>
              <w:spacing w:line="360" w:lineRule="auto"/>
              <w:rPr>
                <w:rFonts w:ascii="宋体" w:hAnsi="宋体" w:cs="宋体"/>
                <w:szCs w:val="21"/>
              </w:rPr>
            </w:pPr>
            <w:r>
              <w:rPr>
                <w:rFonts w:hint="eastAsia" w:ascii="宋体" w:hAnsi="宋体" w:cs="宋体"/>
                <w:szCs w:val="21"/>
              </w:rPr>
              <w:t>纳税人识别号或统一社会信用代码：</w:t>
            </w:r>
          </w:p>
        </w:tc>
        <w:tc>
          <w:tcPr>
            <w:tcW w:w="4583" w:type="dxa"/>
            <w:tcBorders>
              <w:top w:val="single" w:color="auto" w:sz="4" w:space="0"/>
              <w:left w:val="single" w:color="auto" w:sz="4" w:space="0"/>
              <w:bottom w:val="single" w:color="auto" w:sz="4" w:space="0"/>
              <w:right w:val="single" w:color="auto" w:sz="4" w:space="0"/>
            </w:tcBorders>
            <w:vAlign w:val="center"/>
          </w:tcPr>
          <w:p w14:paraId="127DDF60">
            <w:pPr>
              <w:snapToGrid w:val="0"/>
              <w:spacing w:line="360" w:lineRule="auto"/>
              <w:rPr>
                <w:rFonts w:ascii="宋体" w:hAnsi="宋体" w:cs="宋体"/>
                <w:szCs w:val="21"/>
              </w:rPr>
            </w:pPr>
            <w:r>
              <w:rPr>
                <w:rFonts w:hint="eastAsia" w:ascii="宋体" w:hAnsi="宋体" w:cs="宋体"/>
                <w:szCs w:val="21"/>
              </w:rPr>
              <w:t>纳税人识别号或统一社会信用代码：</w:t>
            </w:r>
          </w:p>
        </w:tc>
      </w:tr>
      <w:tr w14:paraId="7D70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2F72DBBE">
            <w:pPr>
              <w:snapToGrid w:val="0"/>
              <w:spacing w:line="360" w:lineRule="auto"/>
              <w:rPr>
                <w:rFonts w:ascii="宋体" w:hAnsi="宋体" w:cs="宋体"/>
                <w:szCs w:val="21"/>
              </w:rPr>
            </w:pPr>
            <w:r>
              <w:rPr>
                <w:rFonts w:hint="eastAsia" w:ascii="宋体" w:hAnsi="宋体" w:cs="宋体"/>
                <w:szCs w:val="21"/>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14:paraId="67290669">
            <w:pPr>
              <w:snapToGrid w:val="0"/>
              <w:spacing w:line="360" w:lineRule="auto"/>
              <w:rPr>
                <w:rFonts w:ascii="宋体" w:hAnsi="宋体" w:cs="宋体"/>
                <w:szCs w:val="21"/>
              </w:rPr>
            </w:pPr>
            <w:r>
              <w:rPr>
                <w:rFonts w:hint="eastAsia" w:ascii="宋体" w:hAnsi="宋体" w:cs="宋体"/>
                <w:szCs w:val="21"/>
              </w:rPr>
              <w:t>邮政编码：</w:t>
            </w:r>
          </w:p>
        </w:tc>
      </w:tr>
    </w:tbl>
    <w:p w14:paraId="11B7AD9B">
      <w:pPr>
        <w:pStyle w:val="32"/>
        <w:ind w:firstLine="281"/>
        <w:rPr>
          <w:rFonts w:hAnsi="宋体" w:cs="宋体"/>
          <w:b/>
          <w:bCs/>
          <w:kern w:val="0"/>
          <w:szCs w:val="21"/>
        </w:rPr>
      </w:pPr>
    </w:p>
    <w:p w14:paraId="630E4FC8">
      <w:pPr>
        <w:pStyle w:val="32"/>
        <w:ind w:firstLine="281"/>
        <w:rPr>
          <w:rFonts w:hAnsi="宋体" w:cs="宋体"/>
          <w:b/>
          <w:bCs/>
          <w:kern w:val="0"/>
          <w:szCs w:val="21"/>
        </w:rPr>
      </w:pPr>
    </w:p>
    <w:p w14:paraId="427161AC">
      <w:pPr>
        <w:widowControl/>
        <w:jc w:val="center"/>
        <w:rPr>
          <w:rFonts w:ascii="宋体" w:hAnsi="宋体" w:cs="宋体"/>
          <w:b/>
          <w:bCs/>
          <w:kern w:val="0"/>
          <w:sz w:val="32"/>
          <w:szCs w:val="32"/>
        </w:rPr>
      </w:pPr>
      <w:r>
        <w:rPr>
          <w:rFonts w:hint="eastAsia" w:ascii="宋体" w:hAnsi="宋体" w:cs="宋体"/>
          <w:b/>
          <w:bCs/>
          <w:kern w:val="0"/>
          <w:sz w:val="32"/>
          <w:szCs w:val="32"/>
        </w:rPr>
        <w:t>广西壮族自治区政府采购项目合同验收书（格式）</w:t>
      </w:r>
    </w:p>
    <w:p w14:paraId="6CAEF16F">
      <w:pPr>
        <w:widowControl/>
        <w:snapToGrid w:val="0"/>
        <w:spacing w:before="100" w:beforeAutospacing="1" w:after="100" w:afterAutospacing="1" w:line="320" w:lineRule="exact"/>
        <w:ind w:left="-359" w:leftChars="-171" w:firstLine="420" w:firstLineChars="200"/>
        <w:jc w:val="left"/>
        <w:rPr>
          <w:rFonts w:ascii="宋体" w:hAnsi="宋体" w:cs="宋体"/>
          <w:kern w:val="0"/>
          <w:szCs w:val="21"/>
        </w:rPr>
      </w:pPr>
      <w:r>
        <w:rPr>
          <w:rFonts w:hint="eastAsia" w:ascii="宋体" w:hAnsi="宋体" w:cs="宋体"/>
          <w:kern w:val="0"/>
          <w:szCs w:val="21"/>
        </w:rPr>
        <w:t>根据政府采购项目（</w:t>
      </w:r>
      <w:r>
        <w:rPr>
          <w:rFonts w:hint="eastAsia" w:ascii="宋体" w:hAnsi="宋体" w:cs="宋体"/>
          <w:kern w:val="0"/>
          <w:szCs w:val="21"/>
          <w:u w:val="single"/>
        </w:rPr>
        <w:t>采购合同编号：</w:t>
      </w:r>
      <w:r>
        <w:rPr>
          <w:rFonts w:hint="eastAsia" w:ascii="宋体" w:hAnsi="宋体" w:cs="宋体"/>
          <w:kern w:val="0"/>
          <w:szCs w:val="21"/>
          <w:u w:val="single"/>
        </w:rPr>
        <w:softHyphen/>
      </w:r>
      <w:r>
        <w:rPr>
          <w:rFonts w:hint="eastAsia" w:ascii="宋体" w:hAnsi="宋体" w:cs="宋体"/>
          <w:kern w:val="0"/>
          <w:szCs w:val="21"/>
          <w:u w:val="single"/>
        </w:rPr>
        <w:t xml:space="preserve">    </w:t>
      </w:r>
      <w:r>
        <w:rPr>
          <w:rFonts w:hint="eastAsia" w:ascii="宋体" w:hAnsi="宋体" w:cs="宋体"/>
          <w:kern w:val="0"/>
          <w:szCs w:val="21"/>
        </w:rPr>
        <w:t>）的约定，我单位对（</w:t>
      </w:r>
      <w:r>
        <w:rPr>
          <w:rFonts w:hint="eastAsia" w:ascii="宋体" w:hAnsi="宋体" w:cs="宋体"/>
          <w:kern w:val="0"/>
          <w:szCs w:val="21"/>
          <w:u w:val="single"/>
        </w:rPr>
        <w:t xml:space="preserve">  项目名称   </w:t>
      </w:r>
      <w:r>
        <w:rPr>
          <w:rFonts w:hint="eastAsia" w:ascii="宋体" w:hAnsi="宋体" w:cs="宋体"/>
          <w:kern w:val="0"/>
          <w:szCs w:val="21"/>
        </w:rPr>
        <w:t>）政府采购项目成交供应商（</w:t>
      </w:r>
      <w:r>
        <w:rPr>
          <w:rFonts w:hint="eastAsia" w:ascii="宋体" w:hAnsi="宋体" w:cs="宋体"/>
          <w:kern w:val="0"/>
          <w:szCs w:val="21"/>
          <w:u w:val="single"/>
        </w:rPr>
        <w:t xml:space="preserve">            公司名称              </w:t>
      </w:r>
      <w:r>
        <w:rPr>
          <w:rFonts w:hint="eastAsia" w:ascii="宋体" w:hAnsi="宋体" w:cs="宋体"/>
          <w:kern w:val="0"/>
          <w:szCs w:val="21"/>
        </w:rPr>
        <w:t>）提供的货物及服务进行了验收，验收情况如下：</w:t>
      </w:r>
    </w:p>
    <w:tbl>
      <w:tblPr>
        <w:tblStyle w:val="3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14:paraId="667737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vAlign w:val="center"/>
          </w:tcPr>
          <w:p w14:paraId="572A5C1D">
            <w:pPr>
              <w:widowControl/>
              <w:snapToGrid w:val="0"/>
              <w:spacing w:before="100" w:beforeAutospacing="1" w:after="100" w:afterAutospacing="1" w:line="320" w:lineRule="exact"/>
              <w:ind w:left="-3" w:firstLine="4" w:firstLineChars="2"/>
              <w:jc w:val="center"/>
              <w:rPr>
                <w:rFonts w:ascii="宋体" w:hAnsi="宋体" w:cs="宋体"/>
                <w:kern w:val="0"/>
                <w:szCs w:val="21"/>
              </w:rPr>
            </w:pPr>
            <w:r>
              <w:rPr>
                <w:rFonts w:hint="eastAsia" w:ascii="宋体" w:hAnsi="宋体" w:cs="宋体"/>
                <w:kern w:val="0"/>
                <w:szCs w:val="21"/>
              </w:rPr>
              <w:t>验收方式：</w:t>
            </w:r>
          </w:p>
        </w:tc>
        <w:tc>
          <w:tcPr>
            <w:tcW w:w="5806" w:type="dxa"/>
            <w:gridSpan w:val="5"/>
            <w:tcBorders>
              <w:top w:val="single" w:color="auto" w:sz="8" w:space="0"/>
              <w:left w:val="single" w:color="auto" w:sz="8" w:space="0"/>
              <w:bottom w:val="single" w:color="auto" w:sz="8" w:space="0"/>
              <w:right w:val="single" w:color="auto" w:sz="8" w:space="0"/>
            </w:tcBorders>
            <w:vAlign w:val="center"/>
          </w:tcPr>
          <w:p w14:paraId="36C4351C">
            <w:pPr>
              <w:widowControl/>
              <w:snapToGrid w:val="0"/>
              <w:spacing w:before="100" w:beforeAutospacing="1" w:after="100" w:afterAutospacing="1" w:line="320" w:lineRule="exact"/>
              <w:ind w:left="-3" w:firstLine="420" w:firstLineChars="200"/>
              <w:jc w:val="center"/>
              <w:rPr>
                <w:rFonts w:ascii="宋体" w:hAnsi="宋体" w:cs="宋体"/>
                <w:kern w:val="0"/>
                <w:szCs w:val="21"/>
              </w:rPr>
            </w:pPr>
            <w:r>
              <w:rPr>
                <w:rFonts w:hint="eastAsia" w:ascii="宋体" w:hAnsi="宋体" w:cs="宋体"/>
                <w:kern w:val="0"/>
                <w:szCs w:val="21"/>
              </w:rPr>
              <w:t>□自行验收         □委托验收</w:t>
            </w:r>
          </w:p>
        </w:tc>
      </w:tr>
      <w:tr w14:paraId="703B99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518AC39A">
            <w:pPr>
              <w:widowControl/>
              <w:snapToGrid w:val="0"/>
              <w:spacing w:before="100" w:beforeAutospacing="1" w:after="100" w:afterAutospacing="1" w:line="320" w:lineRule="exact"/>
              <w:ind w:firstLine="2" w:firstLineChars="1"/>
              <w:jc w:val="center"/>
              <w:rPr>
                <w:rFonts w:ascii="宋体" w:hAnsi="宋体" w:cs="宋体"/>
                <w:kern w:val="0"/>
                <w:szCs w:val="21"/>
              </w:rPr>
            </w:pPr>
            <w:r>
              <w:rPr>
                <w:rFonts w:hint="eastAsia" w:ascii="宋体" w:hAnsi="宋体" w:cs="宋体"/>
                <w:kern w:val="0"/>
                <w:szCs w:val="21"/>
              </w:rPr>
              <w:t>序号</w:t>
            </w:r>
          </w:p>
        </w:tc>
        <w:tc>
          <w:tcPr>
            <w:tcW w:w="2294" w:type="dxa"/>
            <w:tcBorders>
              <w:top w:val="single" w:color="auto" w:sz="8" w:space="0"/>
              <w:left w:val="single" w:color="auto" w:sz="8" w:space="0"/>
              <w:bottom w:val="single" w:color="auto" w:sz="8" w:space="0"/>
              <w:right w:val="single" w:color="auto" w:sz="8" w:space="0"/>
            </w:tcBorders>
            <w:vAlign w:val="center"/>
          </w:tcPr>
          <w:p w14:paraId="3679B22C">
            <w:pPr>
              <w:widowControl/>
              <w:snapToGrid w:val="0"/>
              <w:spacing w:before="100" w:beforeAutospacing="1" w:after="100" w:afterAutospacing="1" w:line="320" w:lineRule="exact"/>
              <w:ind w:left="-3" w:firstLine="2" w:firstLineChars="1"/>
              <w:jc w:val="center"/>
              <w:rPr>
                <w:rFonts w:ascii="宋体" w:hAnsi="宋体" w:cs="宋体"/>
                <w:kern w:val="0"/>
                <w:szCs w:val="21"/>
              </w:rPr>
            </w:pPr>
            <w:r>
              <w:rPr>
                <w:rFonts w:hint="eastAsia" w:ascii="宋体" w:hAnsi="宋体" w:cs="宋体"/>
                <w:kern w:val="0"/>
                <w:szCs w:val="21"/>
              </w:rPr>
              <w:t>名  称</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7D80C1F7">
            <w:pPr>
              <w:widowControl/>
              <w:snapToGrid w:val="0"/>
              <w:spacing w:before="100" w:beforeAutospacing="1" w:after="100" w:afterAutospacing="1" w:line="320" w:lineRule="exact"/>
              <w:ind w:left="-3" w:firstLine="2" w:firstLineChars="1"/>
              <w:jc w:val="center"/>
              <w:rPr>
                <w:rFonts w:ascii="宋体" w:hAnsi="宋体" w:cs="宋体"/>
                <w:kern w:val="0"/>
                <w:szCs w:val="21"/>
              </w:rPr>
            </w:pPr>
            <w:r>
              <w:rPr>
                <w:rFonts w:hint="eastAsia" w:ascii="宋体" w:hAnsi="宋体" w:cs="宋体"/>
                <w:kern w:val="0"/>
                <w:szCs w:val="21"/>
              </w:rPr>
              <w:t>货物及服务内容、标准</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251D0090">
            <w:pPr>
              <w:widowControl/>
              <w:snapToGrid w:val="0"/>
              <w:spacing w:before="100" w:beforeAutospacing="1" w:after="100" w:afterAutospacing="1" w:line="320" w:lineRule="exact"/>
              <w:jc w:val="center"/>
              <w:rPr>
                <w:rFonts w:ascii="宋体" w:hAnsi="宋体" w:cs="宋体"/>
                <w:kern w:val="0"/>
                <w:szCs w:val="21"/>
              </w:rPr>
            </w:pPr>
            <w:r>
              <w:rPr>
                <w:rFonts w:hint="eastAsia" w:ascii="宋体" w:hAnsi="宋体" w:cs="宋体"/>
                <w:kern w:val="0"/>
                <w:szCs w:val="21"/>
              </w:rPr>
              <w:t>数量</w:t>
            </w:r>
          </w:p>
        </w:tc>
        <w:tc>
          <w:tcPr>
            <w:tcW w:w="1367" w:type="dxa"/>
            <w:tcBorders>
              <w:top w:val="single" w:color="auto" w:sz="8" w:space="0"/>
              <w:left w:val="single" w:color="auto" w:sz="8" w:space="0"/>
              <w:bottom w:val="single" w:color="auto" w:sz="8" w:space="0"/>
              <w:right w:val="single" w:color="auto" w:sz="8" w:space="0"/>
            </w:tcBorders>
            <w:vAlign w:val="center"/>
          </w:tcPr>
          <w:p w14:paraId="2D4DB834">
            <w:pPr>
              <w:widowControl/>
              <w:snapToGrid w:val="0"/>
              <w:spacing w:before="100" w:beforeAutospacing="1" w:after="100" w:afterAutospacing="1" w:line="320" w:lineRule="exact"/>
              <w:ind w:left="-3" w:firstLine="2" w:firstLineChars="1"/>
              <w:jc w:val="center"/>
              <w:rPr>
                <w:rFonts w:ascii="宋体" w:hAnsi="宋体" w:cs="宋体"/>
                <w:kern w:val="0"/>
                <w:szCs w:val="21"/>
              </w:rPr>
            </w:pPr>
            <w:r>
              <w:rPr>
                <w:rFonts w:hint="eastAsia" w:ascii="宋体" w:hAnsi="宋体" w:cs="宋体"/>
                <w:kern w:val="0"/>
                <w:szCs w:val="21"/>
              </w:rPr>
              <w:t>金  额</w:t>
            </w:r>
          </w:p>
        </w:tc>
      </w:tr>
      <w:tr w14:paraId="22F52C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27138BD1">
            <w:pPr>
              <w:widowControl/>
              <w:snapToGrid w:val="0"/>
              <w:spacing w:before="100" w:beforeAutospacing="1" w:after="100" w:afterAutospacing="1" w:line="320" w:lineRule="exact"/>
              <w:ind w:left="-3" w:firstLine="4" w:firstLineChars="2"/>
              <w:jc w:val="left"/>
              <w:rPr>
                <w:rFonts w:ascii="宋体" w:hAnsi="宋体" w:cs="宋体"/>
                <w:kern w:val="0"/>
                <w:szCs w:val="21"/>
              </w:rPr>
            </w:pPr>
            <w:r>
              <w:rPr>
                <w:rFonts w:hint="eastAsia" w:ascii="宋体" w:hAnsi="宋体" w:cs="宋体"/>
                <w:kern w:val="0"/>
                <w:szCs w:val="21"/>
              </w:rPr>
              <w:t> </w:t>
            </w:r>
          </w:p>
        </w:tc>
        <w:tc>
          <w:tcPr>
            <w:tcW w:w="2294" w:type="dxa"/>
            <w:tcBorders>
              <w:top w:val="single" w:color="auto" w:sz="8" w:space="0"/>
              <w:left w:val="single" w:color="auto" w:sz="8" w:space="0"/>
              <w:bottom w:val="single" w:color="auto" w:sz="8" w:space="0"/>
              <w:right w:val="single" w:color="auto" w:sz="8" w:space="0"/>
            </w:tcBorders>
            <w:vAlign w:val="center"/>
          </w:tcPr>
          <w:p w14:paraId="373C1A1A">
            <w:pPr>
              <w:widowControl/>
              <w:snapToGrid w:val="0"/>
              <w:spacing w:before="100" w:beforeAutospacing="1" w:after="100" w:afterAutospacing="1" w:line="320" w:lineRule="exact"/>
              <w:ind w:left="-3" w:firstLine="420" w:firstLineChars="200"/>
              <w:jc w:val="left"/>
              <w:rPr>
                <w:rFonts w:ascii="宋体" w:hAnsi="宋体" w:cs="宋体"/>
                <w:kern w:val="0"/>
                <w:szCs w:val="21"/>
              </w:rPr>
            </w:pPr>
            <w:r>
              <w:rPr>
                <w:rFonts w:hint="eastAsia" w:ascii="宋体" w:hAnsi="宋体" w:cs="宋体"/>
                <w:kern w:val="0"/>
                <w:szCs w:val="21"/>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3730F5C1">
            <w:pPr>
              <w:widowControl/>
              <w:snapToGrid w:val="0"/>
              <w:spacing w:before="100" w:beforeAutospacing="1" w:after="100" w:afterAutospacing="1" w:line="320" w:lineRule="exact"/>
              <w:ind w:left="-3" w:firstLine="420" w:firstLineChars="200"/>
              <w:jc w:val="left"/>
              <w:rPr>
                <w:rFonts w:ascii="宋体" w:hAnsi="宋体" w:cs="宋体"/>
                <w:kern w:val="0"/>
                <w:szCs w:val="21"/>
              </w:rPr>
            </w:pPr>
            <w:r>
              <w:rPr>
                <w:rFonts w:hint="eastAsia" w:ascii="宋体" w:hAnsi="宋体" w:cs="宋体"/>
                <w:kern w:val="0"/>
                <w:szCs w:val="21"/>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33AAB13A">
            <w:pPr>
              <w:widowControl/>
              <w:snapToGrid w:val="0"/>
              <w:spacing w:before="100" w:beforeAutospacing="1" w:after="100" w:afterAutospacing="1" w:line="320" w:lineRule="exact"/>
              <w:ind w:firstLine="420" w:firstLineChars="200"/>
              <w:jc w:val="left"/>
              <w:rPr>
                <w:rFonts w:ascii="宋体" w:hAnsi="宋体" w:cs="宋体"/>
                <w:kern w:val="0"/>
                <w:szCs w:val="21"/>
              </w:rPr>
            </w:pPr>
            <w:r>
              <w:rPr>
                <w:rFonts w:hint="eastAsia" w:ascii="宋体" w:hAnsi="宋体" w:cs="宋体"/>
                <w:kern w:val="0"/>
                <w:szCs w:val="21"/>
              </w:rPr>
              <w:t> </w:t>
            </w:r>
          </w:p>
        </w:tc>
        <w:tc>
          <w:tcPr>
            <w:tcW w:w="1367" w:type="dxa"/>
            <w:tcBorders>
              <w:top w:val="single" w:color="auto" w:sz="8" w:space="0"/>
              <w:left w:val="single" w:color="auto" w:sz="8" w:space="0"/>
              <w:bottom w:val="single" w:color="auto" w:sz="8" w:space="0"/>
              <w:right w:val="single" w:color="auto" w:sz="8" w:space="0"/>
            </w:tcBorders>
            <w:vAlign w:val="center"/>
          </w:tcPr>
          <w:p w14:paraId="3165A49A">
            <w:pPr>
              <w:widowControl/>
              <w:snapToGrid w:val="0"/>
              <w:spacing w:before="100" w:beforeAutospacing="1" w:after="100" w:afterAutospacing="1" w:line="320" w:lineRule="exact"/>
              <w:ind w:firstLine="420" w:firstLineChars="200"/>
              <w:jc w:val="left"/>
              <w:rPr>
                <w:rFonts w:ascii="宋体" w:hAnsi="宋体" w:cs="宋体"/>
                <w:kern w:val="0"/>
                <w:szCs w:val="21"/>
              </w:rPr>
            </w:pPr>
            <w:r>
              <w:rPr>
                <w:rFonts w:hint="eastAsia" w:ascii="宋体" w:hAnsi="宋体" w:cs="宋体"/>
                <w:kern w:val="0"/>
                <w:szCs w:val="21"/>
              </w:rPr>
              <w:t> </w:t>
            </w:r>
          </w:p>
        </w:tc>
      </w:tr>
      <w:tr w14:paraId="02171A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0AE159FC">
            <w:pPr>
              <w:widowControl/>
              <w:snapToGrid w:val="0"/>
              <w:spacing w:before="100" w:beforeAutospacing="1" w:after="100" w:afterAutospacing="1" w:line="320" w:lineRule="exact"/>
              <w:ind w:left="-3" w:firstLine="420" w:firstLineChars="200"/>
              <w:jc w:val="left"/>
              <w:rPr>
                <w:rFonts w:ascii="宋体" w:hAnsi="宋体" w:cs="宋体"/>
                <w:kern w:val="0"/>
                <w:szCs w:val="21"/>
              </w:rPr>
            </w:pPr>
            <w:r>
              <w:rPr>
                <w:rFonts w:hint="eastAsia" w:ascii="宋体" w:hAnsi="宋体" w:cs="宋体"/>
                <w:kern w:val="0"/>
                <w:szCs w:val="21"/>
              </w:rPr>
              <w:t> </w:t>
            </w:r>
          </w:p>
        </w:tc>
        <w:tc>
          <w:tcPr>
            <w:tcW w:w="2294" w:type="dxa"/>
            <w:tcBorders>
              <w:top w:val="single" w:color="auto" w:sz="8" w:space="0"/>
              <w:left w:val="single" w:color="auto" w:sz="8" w:space="0"/>
              <w:bottom w:val="single" w:color="auto" w:sz="8" w:space="0"/>
              <w:right w:val="single" w:color="auto" w:sz="8" w:space="0"/>
            </w:tcBorders>
            <w:vAlign w:val="center"/>
          </w:tcPr>
          <w:p w14:paraId="6CB639EB">
            <w:pPr>
              <w:widowControl/>
              <w:snapToGrid w:val="0"/>
              <w:spacing w:before="100" w:beforeAutospacing="1" w:after="100" w:afterAutospacing="1" w:line="320" w:lineRule="exact"/>
              <w:ind w:left="-3" w:firstLine="420" w:firstLineChars="200"/>
              <w:jc w:val="left"/>
              <w:rPr>
                <w:rFonts w:ascii="宋体" w:hAnsi="宋体" w:cs="宋体"/>
                <w:kern w:val="0"/>
                <w:szCs w:val="21"/>
              </w:rPr>
            </w:pPr>
            <w:r>
              <w:rPr>
                <w:rFonts w:hint="eastAsia" w:ascii="宋体" w:hAnsi="宋体" w:cs="宋体"/>
                <w:kern w:val="0"/>
                <w:szCs w:val="21"/>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5F3C5189">
            <w:pPr>
              <w:widowControl/>
              <w:snapToGrid w:val="0"/>
              <w:spacing w:before="100" w:beforeAutospacing="1" w:after="100" w:afterAutospacing="1" w:line="320" w:lineRule="exact"/>
              <w:ind w:left="-3" w:firstLine="420" w:firstLineChars="200"/>
              <w:jc w:val="left"/>
              <w:rPr>
                <w:rFonts w:ascii="宋体" w:hAnsi="宋体" w:cs="宋体"/>
                <w:kern w:val="0"/>
                <w:szCs w:val="21"/>
              </w:rPr>
            </w:pPr>
            <w:r>
              <w:rPr>
                <w:rFonts w:hint="eastAsia" w:ascii="宋体" w:hAnsi="宋体" w:cs="宋体"/>
                <w:kern w:val="0"/>
                <w:szCs w:val="21"/>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7BA8960B">
            <w:pPr>
              <w:widowControl/>
              <w:snapToGrid w:val="0"/>
              <w:spacing w:before="100" w:beforeAutospacing="1" w:after="100" w:afterAutospacing="1" w:line="320" w:lineRule="exact"/>
              <w:ind w:firstLine="420" w:firstLineChars="200"/>
              <w:jc w:val="left"/>
              <w:rPr>
                <w:rFonts w:ascii="宋体" w:hAnsi="宋体" w:cs="宋体"/>
                <w:kern w:val="0"/>
                <w:szCs w:val="21"/>
              </w:rPr>
            </w:pPr>
            <w:r>
              <w:rPr>
                <w:rFonts w:hint="eastAsia" w:ascii="宋体" w:hAnsi="宋体" w:cs="宋体"/>
                <w:kern w:val="0"/>
                <w:szCs w:val="21"/>
              </w:rPr>
              <w:t> </w:t>
            </w:r>
          </w:p>
        </w:tc>
        <w:tc>
          <w:tcPr>
            <w:tcW w:w="1367" w:type="dxa"/>
            <w:tcBorders>
              <w:top w:val="single" w:color="auto" w:sz="8" w:space="0"/>
              <w:left w:val="single" w:color="auto" w:sz="8" w:space="0"/>
              <w:bottom w:val="single" w:color="auto" w:sz="8" w:space="0"/>
              <w:right w:val="single" w:color="auto" w:sz="8" w:space="0"/>
            </w:tcBorders>
            <w:vAlign w:val="center"/>
          </w:tcPr>
          <w:p w14:paraId="556E2787">
            <w:pPr>
              <w:widowControl/>
              <w:snapToGrid w:val="0"/>
              <w:spacing w:before="100" w:beforeAutospacing="1" w:after="100" w:afterAutospacing="1" w:line="320" w:lineRule="exact"/>
              <w:ind w:firstLine="420" w:firstLineChars="200"/>
              <w:jc w:val="left"/>
              <w:rPr>
                <w:rFonts w:ascii="宋体" w:hAnsi="宋体" w:cs="宋体"/>
                <w:kern w:val="0"/>
                <w:szCs w:val="21"/>
              </w:rPr>
            </w:pPr>
            <w:r>
              <w:rPr>
                <w:rFonts w:hint="eastAsia" w:ascii="宋体" w:hAnsi="宋体" w:cs="宋体"/>
                <w:kern w:val="0"/>
                <w:szCs w:val="21"/>
              </w:rPr>
              <w:t> </w:t>
            </w:r>
          </w:p>
        </w:tc>
      </w:tr>
      <w:tr w14:paraId="75494A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0BA1FB2E">
            <w:pPr>
              <w:widowControl/>
              <w:snapToGrid w:val="0"/>
              <w:spacing w:before="100" w:beforeAutospacing="1" w:after="100" w:afterAutospacing="1" w:line="320" w:lineRule="exact"/>
              <w:ind w:left="-3" w:firstLine="420" w:firstLineChars="200"/>
              <w:jc w:val="left"/>
              <w:rPr>
                <w:rFonts w:ascii="宋体" w:hAnsi="宋体" w:cs="宋体"/>
                <w:kern w:val="0"/>
                <w:szCs w:val="21"/>
              </w:rPr>
            </w:pPr>
            <w:r>
              <w:rPr>
                <w:rFonts w:hint="eastAsia" w:ascii="宋体" w:hAnsi="宋体" w:cs="宋体"/>
                <w:kern w:val="0"/>
                <w:szCs w:val="21"/>
              </w:rPr>
              <w:t> </w:t>
            </w:r>
          </w:p>
        </w:tc>
        <w:tc>
          <w:tcPr>
            <w:tcW w:w="2294" w:type="dxa"/>
            <w:tcBorders>
              <w:top w:val="single" w:color="auto" w:sz="8" w:space="0"/>
              <w:left w:val="single" w:color="auto" w:sz="8" w:space="0"/>
              <w:bottom w:val="single" w:color="auto" w:sz="8" w:space="0"/>
              <w:right w:val="single" w:color="auto" w:sz="8" w:space="0"/>
            </w:tcBorders>
            <w:vAlign w:val="center"/>
          </w:tcPr>
          <w:p w14:paraId="22BCD256">
            <w:pPr>
              <w:widowControl/>
              <w:snapToGrid w:val="0"/>
              <w:spacing w:before="100" w:beforeAutospacing="1" w:after="100" w:afterAutospacing="1" w:line="320" w:lineRule="exact"/>
              <w:ind w:left="-3" w:firstLine="420" w:firstLineChars="200"/>
              <w:jc w:val="left"/>
              <w:rPr>
                <w:rFonts w:ascii="宋体" w:hAnsi="宋体" w:cs="宋体"/>
                <w:kern w:val="0"/>
                <w:szCs w:val="21"/>
              </w:rPr>
            </w:pPr>
            <w:r>
              <w:rPr>
                <w:rFonts w:hint="eastAsia" w:ascii="宋体" w:hAnsi="宋体" w:cs="宋体"/>
                <w:kern w:val="0"/>
                <w:szCs w:val="21"/>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46D4785A">
            <w:pPr>
              <w:widowControl/>
              <w:snapToGrid w:val="0"/>
              <w:spacing w:before="100" w:beforeAutospacing="1" w:after="100" w:afterAutospacing="1" w:line="320" w:lineRule="exact"/>
              <w:ind w:left="-3" w:firstLine="420" w:firstLineChars="200"/>
              <w:jc w:val="left"/>
              <w:rPr>
                <w:rFonts w:ascii="宋体" w:hAnsi="宋体" w:cs="宋体"/>
                <w:kern w:val="0"/>
                <w:szCs w:val="21"/>
              </w:rPr>
            </w:pPr>
            <w:r>
              <w:rPr>
                <w:rFonts w:hint="eastAsia" w:ascii="宋体" w:hAnsi="宋体" w:cs="宋体"/>
                <w:kern w:val="0"/>
                <w:szCs w:val="21"/>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20439089">
            <w:pPr>
              <w:widowControl/>
              <w:snapToGrid w:val="0"/>
              <w:spacing w:before="100" w:beforeAutospacing="1" w:after="100" w:afterAutospacing="1" w:line="320" w:lineRule="exact"/>
              <w:ind w:firstLine="420" w:firstLineChars="200"/>
              <w:jc w:val="left"/>
              <w:rPr>
                <w:rFonts w:ascii="宋体" w:hAnsi="宋体" w:cs="宋体"/>
                <w:kern w:val="0"/>
                <w:szCs w:val="21"/>
              </w:rPr>
            </w:pPr>
            <w:r>
              <w:rPr>
                <w:rFonts w:hint="eastAsia" w:ascii="宋体" w:hAnsi="宋体" w:cs="宋体"/>
                <w:kern w:val="0"/>
                <w:szCs w:val="21"/>
              </w:rPr>
              <w:t> </w:t>
            </w:r>
          </w:p>
        </w:tc>
        <w:tc>
          <w:tcPr>
            <w:tcW w:w="1367" w:type="dxa"/>
            <w:tcBorders>
              <w:top w:val="single" w:color="auto" w:sz="8" w:space="0"/>
              <w:left w:val="single" w:color="auto" w:sz="8" w:space="0"/>
              <w:bottom w:val="single" w:color="auto" w:sz="8" w:space="0"/>
              <w:right w:val="single" w:color="auto" w:sz="8" w:space="0"/>
            </w:tcBorders>
            <w:vAlign w:val="center"/>
          </w:tcPr>
          <w:p w14:paraId="350A0BDB">
            <w:pPr>
              <w:widowControl/>
              <w:snapToGrid w:val="0"/>
              <w:spacing w:before="100" w:beforeAutospacing="1" w:after="100" w:afterAutospacing="1" w:line="320" w:lineRule="exact"/>
              <w:ind w:firstLine="420" w:firstLineChars="200"/>
              <w:jc w:val="left"/>
              <w:rPr>
                <w:rFonts w:ascii="宋体" w:hAnsi="宋体" w:cs="宋体"/>
                <w:kern w:val="0"/>
                <w:szCs w:val="21"/>
              </w:rPr>
            </w:pPr>
            <w:r>
              <w:rPr>
                <w:rFonts w:hint="eastAsia" w:ascii="宋体" w:hAnsi="宋体" w:cs="宋体"/>
                <w:kern w:val="0"/>
                <w:szCs w:val="21"/>
              </w:rPr>
              <w:t> </w:t>
            </w:r>
          </w:p>
        </w:tc>
      </w:tr>
      <w:tr w14:paraId="70C224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vAlign w:val="center"/>
          </w:tcPr>
          <w:p w14:paraId="1F2C130D">
            <w:pPr>
              <w:widowControl/>
              <w:snapToGrid w:val="0"/>
              <w:spacing w:before="100" w:beforeAutospacing="1" w:after="100" w:afterAutospacing="1" w:line="320" w:lineRule="exact"/>
              <w:ind w:left="-3" w:firstLine="4" w:firstLineChars="2"/>
              <w:jc w:val="left"/>
              <w:rPr>
                <w:rFonts w:ascii="宋体" w:hAnsi="宋体" w:cs="宋体"/>
                <w:kern w:val="0"/>
                <w:szCs w:val="21"/>
              </w:rPr>
            </w:pPr>
            <w:r>
              <w:rPr>
                <w:rFonts w:hint="eastAsia" w:ascii="宋体" w:hAnsi="宋体" w:cs="宋体"/>
                <w:kern w:val="0"/>
                <w:szCs w:val="21"/>
              </w:rPr>
              <w:t>合        计</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4D231F7C">
            <w:pPr>
              <w:widowControl/>
              <w:snapToGrid w:val="0"/>
              <w:spacing w:before="100" w:beforeAutospacing="1" w:after="100" w:afterAutospacing="1" w:line="320" w:lineRule="exact"/>
              <w:ind w:firstLine="420" w:firstLineChars="200"/>
              <w:jc w:val="left"/>
              <w:rPr>
                <w:rFonts w:ascii="宋体" w:hAnsi="宋体" w:cs="宋体"/>
                <w:kern w:val="0"/>
                <w:szCs w:val="21"/>
              </w:rPr>
            </w:pPr>
            <w:r>
              <w:rPr>
                <w:rFonts w:hint="eastAsia" w:ascii="宋体" w:hAnsi="宋体" w:cs="宋体"/>
                <w:kern w:val="0"/>
                <w:szCs w:val="21"/>
              </w:rPr>
              <w:t> </w:t>
            </w:r>
          </w:p>
        </w:tc>
        <w:tc>
          <w:tcPr>
            <w:tcW w:w="1367" w:type="dxa"/>
            <w:tcBorders>
              <w:top w:val="single" w:color="auto" w:sz="8" w:space="0"/>
              <w:left w:val="single" w:color="auto" w:sz="8" w:space="0"/>
              <w:bottom w:val="single" w:color="auto" w:sz="8" w:space="0"/>
              <w:right w:val="single" w:color="auto" w:sz="8" w:space="0"/>
            </w:tcBorders>
            <w:vAlign w:val="center"/>
          </w:tcPr>
          <w:p w14:paraId="2F341E61">
            <w:pPr>
              <w:widowControl/>
              <w:snapToGrid w:val="0"/>
              <w:spacing w:before="100" w:beforeAutospacing="1" w:after="100" w:afterAutospacing="1" w:line="320" w:lineRule="exact"/>
              <w:ind w:firstLine="420" w:firstLineChars="200"/>
              <w:jc w:val="left"/>
              <w:rPr>
                <w:rFonts w:ascii="宋体" w:hAnsi="宋体" w:cs="宋体"/>
                <w:kern w:val="0"/>
                <w:szCs w:val="21"/>
              </w:rPr>
            </w:pPr>
            <w:r>
              <w:rPr>
                <w:rFonts w:hint="eastAsia" w:ascii="宋体" w:hAnsi="宋体" w:cs="宋体"/>
                <w:kern w:val="0"/>
                <w:szCs w:val="21"/>
              </w:rPr>
              <w:t> </w:t>
            </w:r>
          </w:p>
        </w:tc>
      </w:tr>
      <w:tr w14:paraId="24822C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vAlign w:val="center"/>
          </w:tcPr>
          <w:p w14:paraId="1AF9F67D">
            <w:pPr>
              <w:widowControl/>
              <w:snapToGrid w:val="0"/>
              <w:spacing w:before="100" w:beforeAutospacing="1" w:after="100" w:afterAutospacing="1" w:line="320" w:lineRule="exact"/>
              <w:ind w:firstLine="2" w:firstLineChars="1"/>
              <w:jc w:val="left"/>
              <w:rPr>
                <w:rFonts w:ascii="宋体" w:hAnsi="宋体" w:cs="宋体"/>
                <w:kern w:val="0"/>
                <w:szCs w:val="21"/>
              </w:rPr>
            </w:pPr>
            <w:r>
              <w:rPr>
                <w:rFonts w:hint="eastAsia" w:ascii="宋体" w:hAnsi="宋体" w:cs="宋体"/>
                <w:kern w:val="0"/>
                <w:szCs w:val="21"/>
              </w:rPr>
              <w:t>合计大写金额：   仟    佰    拾    万    仟    佰    拾    元</w:t>
            </w:r>
          </w:p>
        </w:tc>
      </w:tr>
      <w:tr w14:paraId="1C5B79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13118418">
            <w:pPr>
              <w:widowControl/>
              <w:snapToGrid w:val="0"/>
              <w:spacing w:before="100" w:beforeAutospacing="1" w:after="100" w:afterAutospacing="1" w:line="320" w:lineRule="exact"/>
              <w:ind w:firstLine="2" w:firstLineChars="1"/>
              <w:jc w:val="left"/>
              <w:rPr>
                <w:rFonts w:ascii="宋体" w:hAnsi="宋体" w:cs="宋体"/>
                <w:kern w:val="0"/>
                <w:szCs w:val="21"/>
              </w:rPr>
            </w:pPr>
            <w:r>
              <w:rPr>
                <w:rFonts w:hint="eastAsia" w:ascii="宋体" w:hAnsi="宋体" w:cs="宋体"/>
                <w:kern w:val="0"/>
                <w:szCs w:val="21"/>
              </w:rPr>
              <w:t>实际完成日期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14:paraId="3641208A">
            <w:pPr>
              <w:snapToGrid w:val="0"/>
              <w:spacing w:before="100" w:beforeAutospacing="1" w:after="100" w:afterAutospacing="1" w:line="320" w:lineRule="exact"/>
              <w:ind w:firstLine="420" w:firstLineChars="200"/>
              <w:jc w:val="left"/>
              <w:rPr>
                <w:rFonts w:ascii="宋体" w:hAnsi="宋体" w:cs="宋体"/>
                <w:kern w:val="0"/>
                <w:szCs w:val="21"/>
              </w:rPr>
            </w:pPr>
          </w:p>
        </w:tc>
        <w:tc>
          <w:tcPr>
            <w:tcW w:w="2700" w:type="dxa"/>
            <w:gridSpan w:val="2"/>
            <w:tcBorders>
              <w:top w:val="single" w:color="auto" w:sz="8" w:space="0"/>
              <w:left w:val="single" w:color="auto" w:sz="8" w:space="0"/>
              <w:bottom w:val="single" w:color="auto" w:sz="8" w:space="0"/>
              <w:right w:val="single" w:color="auto" w:sz="8" w:space="0"/>
            </w:tcBorders>
            <w:vAlign w:val="center"/>
          </w:tcPr>
          <w:p w14:paraId="5E6965E7">
            <w:pPr>
              <w:snapToGrid w:val="0"/>
              <w:spacing w:before="100" w:beforeAutospacing="1" w:after="100" w:afterAutospacing="1" w:line="320" w:lineRule="exact"/>
              <w:ind w:firstLine="39" w:firstLineChars="19"/>
              <w:jc w:val="center"/>
              <w:rPr>
                <w:rFonts w:ascii="宋体" w:hAnsi="宋体" w:cs="宋体"/>
                <w:kern w:val="0"/>
                <w:szCs w:val="21"/>
              </w:rPr>
            </w:pPr>
            <w:r>
              <w:rPr>
                <w:rFonts w:hint="eastAsia" w:ascii="宋体" w:hAnsi="宋体" w:cs="宋体"/>
                <w:kern w:val="0"/>
                <w:szCs w:val="21"/>
              </w:rPr>
              <w:t>合同验收日期</w:t>
            </w:r>
          </w:p>
        </w:tc>
        <w:tc>
          <w:tcPr>
            <w:tcW w:w="2160" w:type="dxa"/>
            <w:gridSpan w:val="2"/>
            <w:tcBorders>
              <w:top w:val="single" w:color="auto" w:sz="8" w:space="0"/>
              <w:left w:val="single" w:color="auto" w:sz="8" w:space="0"/>
              <w:bottom w:val="single" w:color="auto" w:sz="8" w:space="0"/>
              <w:right w:val="single" w:color="auto" w:sz="8" w:space="0"/>
            </w:tcBorders>
            <w:vAlign w:val="center"/>
          </w:tcPr>
          <w:p w14:paraId="116ACB38">
            <w:pPr>
              <w:snapToGrid w:val="0"/>
              <w:spacing w:before="100" w:beforeAutospacing="1" w:after="100" w:afterAutospacing="1" w:line="320" w:lineRule="exact"/>
              <w:ind w:firstLine="420" w:firstLineChars="200"/>
              <w:jc w:val="left"/>
              <w:rPr>
                <w:rFonts w:ascii="宋体" w:hAnsi="宋体" w:cs="宋体"/>
                <w:kern w:val="0"/>
                <w:szCs w:val="21"/>
              </w:rPr>
            </w:pPr>
          </w:p>
        </w:tc>
      </w:tr>
      <w:tr w14:paraId="3E305C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5618E712">
            <w:pPr>
              <w:widowControl/>
              <w:snapToGrid w:val="0"/>
              <w:spacing w:before="100" w:beforeAutospacing="1" w:after="100" w:afterAutospacing="1" w:line="320" w:lineRule="exact"/>
              <w:ind w:firstLine="420" w:firstLineChars="200"/>
              <w:jc w:val="left"/>
              <w:rPr>
                <w:rFonts w:ascii="宋体" w:hAnsi="宋体" w:cs="宋体"/>
                <w:kern w:val="0"/>
                <w:szCs w:val="21"/>
              </w:rPr>
            </w:pPr>
          </w:p>
        </w:tc>
        <w:tc>
          <w:tcPr>
            <w:tcW w:w="3240" w:type="dxa"/>
            <w:gridSpan w:val="2"/>
            <w:tcBorders>
              <w:top w:val="single" w:color="auto" w:sz="8" w:space="0"/>
              <w:left w:val="single" w:color="auto" w:sz="8" w:space="0"/>
              <w:bottom w:val="single" w:color="auto" w:sz="8" w:space="0"/>
              <w:right w:val="single" w:color="auto" w:sz="8" w:space="0"/>
            </w:tcBorders>
            <w:vAlign w:val="center"/>
          </w:tcPr>
          <w:p w14:paraId="27AEA169">
            <w:pPr>
              <w:snapToGrid w:val="0"/>
              <w:spacing w:before="100" w:beforeAutospacing="1" w:after="100" w:afterAutospacing="1" w:line="320" w:lineRule="exact"/>
              <w:ind w:firstLine="420" w:firstLineChars="200"/>
              <w:jc w:val="left"/>
              <w:rPr>
                <w:rFonts w:ascii="宋体" w:hAnsi="宋体" w:cs="宋体"/>
                <w:kern w:val="0"/>
                <w:szCs w:val="21"/>
              </w:rPr>
            </w:pPr>
          </w:p>
        </w:tc>
        <w:tc>
          <w:tcPr>
            <w:tcW w:w="2700" w:type="dxa"/>
            <w:gridSpan w:val="2"/>
            <w:tcBorders>
              <w:top w:val="single" w:color="auto" w:sz="8" w:space="0"/>
              <w:left w:val="single" w:color="auto" w:sz="8" w:space="0"/>
              <w:bottom w:val="single" w:color="auto" w:sz="8" w:space="0"/>
              <w:right w:val="single" w:color="auto" w:sz="8" w:space="0"/>
            </w:tcBorders>
            <w:vAlign w:val="center"/>
          </w:tcPr>
          <w:p w14:paraId="231B0AF0">
            <w:pPr>
              <w:snapToGrid w:val="0"/>
              <w:spacing w:before="100" w:beforeAutospacing="1" w:after="100" w:afterAutospacing="1" w:line="320" w:lineRule="exact"/>
              <w:ind w:left="590" w:firstLine="420" w:firstLineChars="200"/>
              <w:jc w:val="left"/>
              <w:rPr>
                <w:rFonts w:ascii="宋体" w:hAnsi="宋体" w:cs="宋体"/>
                <w:kern w:val="0"/>
                <w:szCs w:val="21"/>
              </w:rPr>
            </w:pPr>
          </w:p>
        </w:tc>
        <w:tc>
          <w:tcPr>
            <w:tcW w:w="2160" w:type="dxa"/>
            <w:gridSpan w:val="2"/>
            <w:tcBorders>
              <w:top w:val="single" w:color="auto" w:sz="8" w:space="0"/>
              <w:left w:val="single" w:color="auto" w:sz="8" w:space="0"/>
              <w:bottom w:val="single" w:color="auto" w:sz="8" w:space="0"/>
              <w:right w:val="single" w:color="auto" w:sz="8" w:space="0"/>
            </w:tcBorders>
            <w:vAlign w:val="center"/>
          </w:tcPr>
          <w:p w14:paraId="66E26DB3">
            <w:pPr>
              <w:snapToGrid w:val="0"/>
              <w:spacing w:before="100" w:beforeAutospacing="1" w:after="100" w:afterAutospacing="1" w:line="320" w:lineRule="exact"/>
              <w:ind w:firstLine="420" w:firstLineChars="200"/>
              <w:jc w:val="left"/>
              <w:rPr>
                <w:rFonts w:ascii="宋体" w:hAnsi="宋体" w:cs="宋体"/>
                <w:kern w:val="0"/>
                <w:szCs w:val="21"/>
              </w:rPr>
            </w:pPr>
          </w:p>
        </w:tc>
      </w:tr>
      <w:tr w14:paraId="7D818E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72332B8">
            <w:pPr>
              <w:widowControl/>
              <w:snapToGrid w:val="0"/>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544EF6E">
            <w:pPr>
              <w:widowControl/>
              <w:snapToGrid w:val="0"/>
              <w:spacing w:before="100" w:beforeAutospacing="1" w:after="100" w:afterAutospacing="1" w:line="320" w:lineRule="exact"/>
              <w:jc w:val="left"/>
              <w:rPr>
                <w:rFonts w:ascii="宋体" w:hAnsi="宋体" w:cs="宋体"/>
                <w:kern w:val="0"/>
                <w:szCs w:val="21"/>
              </w:rPr>
            </w:pPr>
            <w:r>
              <w:rPr>
                <w:rFonts w:hint="eastAsia" w:ascii="宋体" w:hAnsi="宋体" w:cs="宋体"/>
                <w:szCs w:val="21"/>
              </w:rPr>
              <w:t>（应</w:t>
            </w:r>
            <w:r>
              <w:rPr>
                <w:rFonts w:hint="eastAsia" w:ascii="宋体" w:hAnsi="宋体" w:cs="宋体"/>
                <w:kern w:val="0"/>
                <w:szCs w:val="21"/>
              </w:rPr>
              <w:t>按采购合同、采购文件、响应文件及验收方案等进行验收；并核对</w:t>
            </w:r>
            <w:r>
              <w:rPr>
                <w:rFonts w:hint="eastAsia" w:ascii="宋体" w:hAnsi="宋体" w:cs="宋体"/>
                <w:szCs w:val="21"/>
              </w:rPr>
              <w:t>成交供应商在供货、服务、培训等方面是否违反合同约定或服务规范要求、提供的质量保证证明材料是否齐全并达到合同约定等</w:t>
            </w:r>
            <w:r>
              <w:rPr>
                <w:rFonts w:hint="eastAsia" w:ascii="宋体" w:hAnsi="宋体" w:cs="宋体"/>
                <w:kern w:val="0"/>
                <w:szCs w:val="21"/>
              </w:rPr>
              <w:t>。可附件)</w:t>
            </w:r>
          </w:p>
        </w:tc>
      </w:tr>
      <w:tr w14:paraId="0D40D7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2" w:hRule="atLeast"/>
          <w:jc w:val="center"/>
        </w:trPr>
        <w:tc>
          <w:tcPr>
            <w:tcW w:w="1527"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D8EE829">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14:paraId="3E9D400F">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 验收结论性意见：</w:t>
            </w:r>
          </w:p>
        </w:tc>
      </w:tr>
      <w:tr w14:paraId="53168D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1527" w:type="dxa"/>
            <w:vMerge w:val="continue"/>
            <w:tcBorders>
              <w:top w:val="single" w:color="auto" w:sz="8" w:space="0"/>
              <w:left w:val="single" w:color="auto" w:sz="8" w:space="0"/>
              <w:bottom w:val="single" w:color="auto" w:sz="8" w:space="0"/>
              <w:right w:val="single" w:color="auto" w:sz="8" w:space="0"/>
            </w:tcBorders>
            <w:vAlign w:val="center"/>
          </w:tcPr>
          <w:p w14:paraId="4D49A742">
            <w:pPr>
              <w:widowControl/>
              <w:spacing w:line="320" w:lineRule="exact"/>
              <w:jc w:val="left"/>
              <w:rPr>
                <w:rFonts w:ascii="宋体" w:hAnsi="宋体" w:cs="宋体"/>
                <w:kern w:val="0"/>
                <w:szCs w:val="21"/>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14:paraId="6114EA7D">
            <w:pPr>
              <w:spacing w:before="100" w:beforeAutospacing="1" w:after="100" w:afterAutospacing="1" w:line="320" w:lineRule="exact"/>
              <w:ind w:firstLine="84" w:firstLineChars="40"/>
              <w:jc w:val="left"/>
              <w:rPr>
                <w:rFonts w:ascii="宋体" w:hAnsi="宋体" w:cs="宋体"/>
                <w:kern w:val="0"/>
                <w:szCs w:val="21"/>
              </w:rPr>
            </w:pPr>
            <w:r>
              <w:rPr>
                <w:rFonts w:hint="eastAsia" w:ascii="宋体" w:hAnsi="宋体" w:cs="宋体"/>
                <w:kern w:val="0"/>
                <w:szCs w:val="21"/>
              </w:rPr>
              <w:t>有异议的意见和说明理由：</w:t>
            </w:r>
          </w:p>
          <w:p w14:paraId="700B0205">
            <w:pPr>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 xml:space="preserve">                                      签字：</w:t>
            </w:r>
          </w:p>
        </w:tc>
      </w:tr>
      <w:tr w14:paraId="7DD254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4F3B253">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验收小组成员签字：</w:t>
            </w:r>
          </w:p>
        </w:tc>
      </w:tr>
      <w:tr w14:paraId="6A3DD0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14:paraId="2231CCCE">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监督人员或其他相关人员签字：</w:t>
            </w:r>
          </w:p>
          <w:p w14:paraId="28E6B679">
            <w:pPr>
              <w:widowControl/>
              <w:spacing w:before="100" w:beforeAutospacing="1" w:after="100" w:afterAutospacing="1" w:line="320" w:lineRule="exact"/>
              <w:ind w:firstLine="65" w:firstLineChars="31"/>
              <w:jc w:val="left"/>
              <w:rPr>
                <w:rFonts w:ascii="宋体" w:hAnsi="宋体" w:cs="宋体"/>
                <w:kern w:val="0"/>
                <w:szCs w:val="21"/>
              </w:rPr>
            </w:pPr>
            <w:r>
              <w:rPr>
                <w:rFonts w:hint="eastAsia" w:ascii="宋体" w:hAnsi="宋体" w:cs="宋体"/>
                <w:kern w:val="0"/>
                <w:szCs w:val="21"/>
              </w:rPr>
              <w:t>或受邀机构的意见（盖章）：</w:t>
            </w:r>
          </w:p>
        </w:tc>
      </w:tr>
      <w:tr w14:paraId="6B6650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812" w:hRule="atLeast"/>
          <w:jc w:val="center"/>
        </w:trPr>
        <w:tc>
          <w:tcPr>
            <w:tcW w:w="4767"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AD56039">
            <w:pPr>
              <w:widowControl/>
              <w:spacing w:before="100" w:beforeAutospacing="1" w:after="100" w:afterAutospacing="1" w:line="320" w:lineRule="exact"/>
              <w:ind w:firstLine="65" w:firstLineChars="31"/>
              <w:jc w:val="left"/>
              <w:rPr>
                <w:rFonts w:ascii="宋体" w:hAnsi="宋体" w:cs="宋体"/>
                <w:kern w:val="0"/>
                <w:szCs w:val="21"/>
              </w:rPr>
            </w:pPr>
            <w:r>
              <w:rPr>
                <w:rFonts w:hint="eastAsia" w:ascii="宋体" w:hAnsi="宋体" w:cs="宋体"/>
                <w:kern w:val="0"/>
                <w:szCs w:val="21"/>
              </w:rPr>
              <w:t>成交或者成交供应商负责人签字或盖章：</w:t>
            </w:r>
          </w:p>
          <w:p w14:paraId="6789CD2D">
            <w:pPr>
              <w:widowControl/>
              <w:spacing w:before="100" w:beforeAutospacing="1" w:after="100" w:afterAutospacing="1" w:line="320" w:lineRule="exact"/>
              <w:ind w:firstLine="65" w:firstLineChars="31"/>
              <w:jc w:val="left"/>
              <w:rPr>
                <w:rFonts w:ascii="宋体" w:hAnsi="宋体" w:cs="宋体"/>
                <w:kern w:val="0"/>
                <w:szCs w:val="21"/>
              </w:rPr>
            </w:pPr>
          </w:p>
          <w:p w14:paraId="3D6A2424">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联系电话：         年 月 日</w:t>
            </w:r>
          </w:p>
        </w:tc>
        <w:tc>
          <w:tcPr>
            <w:tcW w:w="4860" w:type="dxa"/>
            <w:gridSpan w:val="4"/>
            <w:tcBorders>
              <w:top w:val="single" w:color="auto" w:sz="4" w:space="0"/>
              <w:left w:val="single" w:color="auto" w:sz="4" w:space="0"/>
              <w:bottom w:val="single" w:color="auto" w:sz="4" w:space="0"/>
              <w:right w:val="single" w:color="auto" w:sz="4" w:space="0"/>
            </w:tcBorders>
            <w:vAlign w:val="center"/>
          </w:tcPr>
          <w:p w14:paraId="672906F1">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 采购人或受托机构的意见（盖章）：</w:t>
            </w:r>
          </w:p>
          <w:p w14:paraId="0E903777">
            <w:pPr>
              <w:widowControl/>
              <w:spacing w:before="100" w:beforeAutospacing="1" w:after="100" w:afterAutospacing="1" w:line="320" w:lineRule="exact"/>
              <w:jc w:val="left"/>
              <w:rPr>
                <w:rFonts w:ascii="宋体" w:hAnsi="宋体" w:cs="宋体"/>
                <w:kern w:val="0"/>
                <w:szCs w:val="21"/>
              </w:rPr>
            </w:pPr>
          </w:p>
          <w:p w14:paraId="5C1C4375">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联系电话：                 年   月   日</w:t>
            </w:r>
          </w:p>
        </w:tc>
      </w:tr>
    </w:tbl>
    <w:p w14:paraId="3E7FF010">
      <w:pPr>
        <w:widowControl/>
        <w:jc w:val="left"/>
        <w:rPr>
          <w:rFonts w:ascii="宋体" w:hAnsi="宋体" w:cs="宋体"/>
          <w:spacing w:val="-10"/>
          <w:kern w:val="0"/>
          <w:szCs w:val="21"/>
        </w:rPr>
      </w:pPr>
    </w:p>
    <w:p w14:paraId="2440FE3D">
      <w:pPr>
        <w:spacing w:before="4"/>
        <w:rPr>
          <w:rFonts w:ascii="宋体" w:hAnsi="宋体" w:cs="宋体"/>
          <w:sz w:val="6"/>
          <w:szCs w:val="6"/>
        </w:rPr>
      </w:pPr>
      <w:r>
        <w:rPr>
          <w:rFonts w:hint="eastAsia" w:ascii="宋体" w:hAnsi="宋体" w:cs="宋体"/>
          <w:spacing w:val="-10"/>
          <w:kern w:val="0"/>
          <w:szCs w:val="21"/>
        </w:rPr>
        <w:t>备注：本报告单一式4份（采购单位1份、供应商1份、采购监督部门备案1份、采购代理机构1份）。</w:t>
      </w:r>
    </w:p>
    <w:p w14:paraId="770B7D8A">
      <w:pPr>
        <w:snapToGrid w:val="0"/>
        <w:spacing w:line="360" w:lineRule="exact"/>
        <w:ind w:left="420" w:hanging="420" w:hangingChars="200"/>
        <w:rPr>
          <w:rFonts w:ascii="方正小标宋简体" w:hAnsi="方正小标宋简体" w:eastAsia="方正小标宋简体" w:cs="方正小标宋简体"/>
          <w:szCs w:val="21"/>
        </w:rPr>
      </w:pPr>
    </w:p>
    <w:sectPr>
      <w:footerReference r:id="rId7" w:type="first"/>
      <w:footerReference r:id="rId6" w:type="default"/>
      <w:pgSz w:w="11906" w:h="16838"/>
      <w:pgMar w:top="1440" w:right="1440" w:bottom="1440" w:left="158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CD6526-D77C-484A-92DE-024410C2D6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embedRegular r:id="rId2" w:fontKey="{D8CBD090-B7AC-48B8-A2D1-AAF6AA8B3586}"/>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embedRegular r:id="rId3" w:fontKey="{C1B65F29-6517-4275-9657-A70F9320F8FE}"/>
  </w:font>
  <w:font w:name="仿宋">
    <w:panose1 w:val="02010609060101010101"/>
    <w:charset w:val="86"/>
    <w:family w:val="modern"/>
    <w:pitch w:val="default"/>
    <w:sig w:usb0="800002BF" w:usb1="38CF7CFA" w:usb2="00000016" w:usb3="00000000" w:csb0="00040001" w:csb1="00000000"/>
    <w:embedRegular r:id="rId4" w:fontKey="{8A8B8752-1375-4879-B0FD-9309BA0ECDCA}"/>
  </w:font>
  <w:font w:name="Courier New">
    <w:panose1 w:val="02070309020205020404"/>
    <w:charset w:val="00"/>
    <w:family w:val="modern"/>
    <w:pitch w:val="default"/>
    <w:sig w:usb0="E0002EFF" w:usb1="C0007843" w:usb2="00000009" w:usb3="00000000" w:csb0="400001FF" w:csb1="FFFF0000"/>
    <w:embedRegular r:id="rId5" w:fontKey="{A1E8E978-9A47-4908-9E7D-C2D4039D7093}"/>
  </w:font>
  <w:font w:name="Tahoma">
    <w:panose1 w:val="020B0604030504040204"/>
    <w:charset w:val="00"/>
    <w:family w:val="swiss"/>
    <w:pitch w:val="default"/>
    <w:sig w:usb0="E1002EFF" w:usb1="C000605B" w:usb2="00000029" w:usb3="00000000" w:csb0="200101FF" w:csb1="20280000"/>
    <w:embedRegular r:id="rId6" w:fontKey="{077A678E-2A40-44C1-9147-79F417466C95}"/>
  </w:font>
  <w:font w:name="Helvetica">
    <w:altName w:val="Arial"/>
    <w:panose1 w:val="020B0604020202020204"/>
    <w:charset w:val="00"/>
    <w:family w:val="swiss"/>
    <w:pitch w:val="default"/>
    <w:sig w:usb0="00000000" w:usb1="00000000" w:usb2="00000009" w:usb3="00000000" w:csb0="000001FF" w:csb1="00000000"/>
  </w:font>
  <w:font w:name="方正小标宋简体">
    <w:panose1 w:val="03000509000000000000"/>
    <w:charset w:val="86"/>
    <w:family w:val="script"/>
    <w:pitch w:val="default"/>
    <w:sig w:usb0="00000001" w:usb1="080E0000" w:usb2="00000000" w:usb3="00000000" w:csb0="00040000" w:csb1="00000000"/>
    <w:embedRegular r:id="rId7" w:fontKey="{179DF42F-0FCF-435F-94A5-7F83B656C60D}"/>
  </w:font>
  <w:font w:name="华文新魏">
    <w:panose1 w:val="02010800040101010101"/>
    <w:charset w:val="86"/>
    <w:family w:val="auto"/>
    <w:pitch w:val="default"/>
    <w:sig w:usb0="00000001" w:usb1="080F0000" w:usb2="00000000" w:usb3="00000000" w:csb0="00040000" w:csb1="00000000"/>
    <w:embedRegular r:id="rId8" w:fontKey="{F8BDFE4D-2ED1-4230-83CB-E3CDAEA39DC8}"/>
  </w:font>
  <w:font w:name="Segoe UI Symbol">
    <w:panose1 w:val="020B0502040204020203"/>
    <w:charset w:val="00"/>
    <w:family w:val="swiss"/>
    <w:pitch w:val="default"/>
    <w:sig w:usb0="800001E3" w:usb1="1200FFEF" w:usb2="00040000" w:usb3="04000000" w:csb0="00000001" w:csb1="40000000"/>
    <w:embedRegular r:id="rId9" w:fontKey="{B9669F65-E3CE-40C3-8567-BCDB9661D9F5}"/>
  </w:font>
  <w:font w:name="微软雅黑">
    <w:panose1 w:val="020B0503020204020204"/>
    <w:charset w:val="86"/>
    <w:family w:val="swiss"/>
    <w:pitch w:val="default"/>
    <w:sig w:usb0="80000287" w:usb1="2ACF3C50" w:usb2="00000016" w:usb3="00000000" w:csb0="0004001F" w:csb1="00000000"/>
    <w:embedRegular r:id="rId10" w:fontKey="{2A58F6E4-0032-4102-9B9C-1AA42ECC155A}"/>
  </w:font>
  <w:font w:name="___WRD_EMBED_SUB_45">
    <w:altName w:val="宋体"/>
    <w:panose1 w:val="00000000000000000000"/>
    <w:charset w:val="86"/>
    <w:family w:val="modern"/>
    <w:pitch w:val="default"/>
    <w:sig w:usb0="00000000" w:usb1="00000000" w:usb2="00000000" w:usb3="00000000" w:csb0="00040000" w:csb1="00000000"/>
    <w:embedRegular r:id="rId11" w:fontKey="{E3FD282A-ED0B-453A-B0CA-0822A120F7C6}"/>
  </w:font>
  <w:font w:name="Wingdings 2">
    <w:panose1 w:val="05020102010507070707"/>
    <w:charset w:val="02"/>
    <w:family w:val="roman"/>
    <w:pitch w:val="default"/>
    <w:sig w:usb0="00000000" w:usb1="00000000" w:usb2="00000000" w:usb3="00000000" w:csb0="80000000" w:csb1="00000000"/>
    <w:embedRegular r:id="rId12" w:fontKey="{0DA782C2-69C5-415F-BD47-4E5F821066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F0EAC">
    <w:pPr>
      <w:pStyle w:val="24"/>
      <w:tabs>
        <w:tab w:val="center" w:pos="4439"/>
        <w:tab w:val="clear" w:pos="4153"/>
      </w:tabs>
      <w:jc w:val="both"/>
    </w:pPr>
  </w:p>
  <w:p w14:paraId="74823E31">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F69B9">
    <w:pPr>
      <w:pStyle w:val="24"/>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3035"/>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a:effectLst/>
                    </wps:spPr>
                    <wps:txbx>
                      <w:txbxContent>
                        <w:p w14:paraId="3D1763AC"/>
                      </w:txbxContent>
                    </wps:txbx>
                    <wps:bodyPr wrap="none" lIns="0" tIns="0" rIns="0" bIns="0" anchor="t" anchorCtr="0">
                      <a:spAutoFit/>
                    </wps:bodyPr>
                  </wps:wsp>
                </a:graphicData>
              </a:graphic>
            </wp:anchor>
          </w:drawing>
        </mc:Choice>
        <mc:Fallback>
          <w:pict>
            <v:shape id="文本框 5124" o:spid="_x0000_s1026" o:spt="202" type="#_x0000_t202"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JBU+a0AAAAAMBAAAPAAAAAAAAAAEAIAAA&#10;ACIAAABkcnMvZG93bnJldi54bWxQSwECFAAUAAAACACHTuJAWTzIctsBAAC1AwAADgAAAAAAAAAB&#10;ACAAAAAfAQAAZHJzL2Uyb0RvYy54bWxQSwUGAAAAAAYABgBZAQAAbAUAAAAA&#10;">
              <v:fill on="f" focussize="0,0"/>
              <v:stroke on="f"/>
              <v:imagedata o:title=""/>
              <o:lock v:ext="edit" aspectratio="f"/>
              <v:textbox inset="0mm,0mm,0mm,0mm" style="mso-fit-shape-to-text:t;">
                <w:txbxContent>
                  <w:p w14:paraId="3D1763AC"/>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A571F">
    <w:pPr>
      <w:pStyle w:val="2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55C38C">
                          <w:pPr>
                            <w:pStyle w:val="2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A55C38C">
                    <w:pPr>
                      <w:pStyle w:val="24"/>
                    </w:pPr>
                    <w:r>
                      <w:fldChar w:fldCharType="begin"/>
                    </w:r>
                    <w:r>
                      <w:instrText xml:space="preserve"> PAGE  \* MERGEFORMAT </w:instrText>
                    </w:r>
                    <w:r>
                      <w:fldChar w:fldCharType="separate"/>
                    </w:r>
                    <w:r>
                      <w:t>45</w:t>
                    </w:r>
                    <w:r>
                      <w:fldChar w:fldCharType="end"/>
                    </w:r>
                  </w:p>
                </w:txbxContent>
              </v:textbox>
            </v:shape>
          </w:pict>
        </mc:Fallback>
      </mc:AlternateContent>
    </w:r>
  </w:p>
  <w:p w14:paraId="5F43E036">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27CAF">
    <w:pPr>
      <w:pStyle w:val="2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0FDD2">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520FDD2">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5D3C0">
    <w:pPr>
      <w:pStyle w:val="2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32D5D"/>
    <w:multiLevelType w:val="multilevel"/>
    <w:tmpl w:val="2A232D5D"/>
    <w:lvl w:ilvl="0" w:tentative="0">
      <w:start w:val="1"/>
      <w:numFmt w:val="decimal"/>
      <w:pStyle w:val="107"/>
      <w:lvlText w:val="%1."/>
      <w:lvlJc w:val="left"/>
      <w:pPr>
        <w:ind w:left="0" w:firstLine="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39A5395"/>
    <w:multiLevelType w:val="multilevel"/>
    <w:tmpl w:val="339A5395"/>
    <w:lvl w:ilvl="0" w:tentative="0">
      <w:start w:val="1"/>
      <w:numFmt w:val="decimal"/>
      <w:pStyle w:val="106"/>
      <w:lvlText w:val="%1)"/>
      <w:lvlJc w:val="left"/>
      <w:pPr>
        <w:ind w:left="0" w:firstLine="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D5557BB"/>
    <w:multiLevelType w:val="multilevel"/>
    <w:tmpl w:val="5D5557BB"/>
    <w:lvl w:ilvl="0" w:tentative="0">
      <w:start w:val="1"/>
      <w:numFmt w:val="decimal"/>
      <w:pStyle w:val="104"/>
      <w:lvlText w:val="%1."/>
      <w:lvlJc w:val="left"/>
      <w:pPr>
        <w:ind w:left="0" w:firstLine="0"/>
      </w:p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
    <w:nsid w:val="69233C06"/>
    <w:multiLevelType w:val="multilevel"/>
    <w:tmpl w:val="69233C06"/>
    <w:lvl w:ilvl="0" w:tentative="0">
      <w:start w:val="1"/>
      <w:numFmt w:val="bullet"/>
      <w:pStyle w:val="105"/>
      <w:lvlText w:val=""/>
      <w:lvlJc w:val="left"/>
      <w:pPr>
        <w:ind w:left="0" w:firstLine="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B3173AD"/>
    <w:multiLevelType w:val="multilevel"/>
    <w:tmpl w:val="6B3173AD"/>
    <w:lvl w:ilvl="0" w:tentative="0">
      <w:start w:val="1"/>
      <w:numFmt w:val="decimal"/>
      <w:pStyle w:val="108"/>
      <w:lvlText w:val="%1)"/>
      <w:lvlJc w:val="left"/>
      <w:pPr>
        <w:ind w:left="0" w:firstLine="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1EF22EB"/>
    <w:multiLevelType w:val="multilevel"/>
    <w:tmpl w:val="71EF22EB"/>
    <w:lvl w:ilvl="0" w:tentative="0">
      <w:start w:val="1"/>
      <w:numFmt w:val="bullet"/>
      <w:pStyle w:val="109"/>
      <w:lvlText w:val=""/>
      <w:lvlJc w:val="left"/>
      <w:pPr>
        <w:ind w:left="0" w:firstLine="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Mjg2YTZkZTMyMTYwY2M1OTQ5YzJlN2MyYmRjOGEifQ=="/>
  </w:docVars>
  <w:rsids>
    <w:rsidRoot w:val="00F34B14"/>
    <w:rsid w:val="000002E0"/>
    <w:rsid w:val="00000672"/>
    <w:rsid w:val="00001013"/>
    <w:rsid w:val="00001799"/>
    <w:rsid w:val="00001AF2"/>
    <w:rsid w:val="00001ECA"/>
    <w:rsid w:val="00002D29"/>
    <w:rsid w:val="00003B93"/>
    <w:rsid w:val="0000474D"/>
    <w:rsid w:val="0000509E"/>
    <w:rsid w:val="00005FDF"/>
    <w:rsid w:val="0000644A"/>
    <w:rsid w:val="000070B3"/>
    <w:rsid w:val="000076B8"/>
    <w:rsid w:val="000109DC"/>
    <w:rsid w:val="00010D39"/>
    <w:rsid w:val="0001172C"/>
    <w:rsid w:val="00011BC9"/>
    <w:rsid w:val="00012053"/>
    <w:rsid w:val="00012854"/>
    <w:rsid w:val="00012C21"/>
    <w:rsid w:val="00012EA6"/>
    <w:rsid w:val="00013359"/>
    <w:rsid w:val="000139CF"/>
    <w:rsid w:val="00013AA4"/>
    <w:rsid w:val="00013DFE"/>
    <w:rsid w:val="000141EA"/>
    <w:rsid w:val="0001469F"/>
    <w:rsid w:val="00016ABC"/>
    <w:rsid w:val="000177DB"/>
    <w:rsid w:val="000179C9"/>
    <w:rsid w:val="00017CCC"/>
    <w:rsid w:val="00020227"/>
    <w:rsid w:val="00020263"/>
    <w:rsid w:val="000203B7"/>
    <w:rsid w:val="00020455"/>
    <w:rsid w:val="00020813"/>
    <w:rsid w:val="000215D0"/>
    <w:rsid w:val="00021813"/>
    <w:rsid w:val="000220B2"/>
    <w:rsid w:val="0002264C"/>
    <w:rsid w:val="00022731"/>
    <w:rsid w:val="00022792"/>
    <w:rsid w:val="00023E38"/>
    <w:rsid w:val="00024463"/>
    <w:rsid w:val="00025461"/>
    <w:rsid w:val="00025636"/>
    <w:rsid w:val="00025E36"/>
    <w:rsid w:val="00026855"/>
    <w:rsid w:val="00026886"/>
    <w:rsid w:val="0002785D"/>
    <w:rsid w:val="000279D2"/>
    <w:rsid w:val="000307BE"/>
    <w:rsid w:val="000329E0"/>
    <w:rsid w:val="000352E9"/>
    <w:rsid w:val="00035494"/>
    <w:rsid w:val="00035DD6"/>
    <w:rsid w:val="00036125"/>
    <w:rsid w:val="00036A07"/>
    <w:rsid w:val="0003780B"/>
    <w:rsid w:val="00040571"/>
    <w:rsid w:val="00040973"/>
    <w:rsid w:val="0004156E"/>
    <w:rsid w:val="00041713"/>
    <w:rsid w:val="00042B13"/>
    <w:rsid w:val="0004440C"/>
    <w:rsid w:val="00046B5E"/>
    <w:rsid w:val="000470CB"/>
    <w:rsid w:val="000509D9"/>
    <w:rsid w:val="000512AF"/>
    <w:rsid w:val="00051ACB"/>
    <w:rsid w:val="000533E7"/>
    <w:rsid w:val="00055D41"/>
    <w:rsid w:val="00056EF6"/>
    <w:rsid w:val="00057CD6"/>
    <w:rsid w:val="00060DCE"/>
    <w:rsid w:val="000610E3"/>
    <w:rsid w:val="000614F3"/>
    <w:rsid w:val="000623B4"/>
    <w:rsid w:val="00062405"/>
    <w:rsid w:val="000634A7"/>
    <w:rsid w:val="00063B0B"/>
    <w:rsid w:val="00063F81"/>
    <w:rsid w:val="00064847"/>
    <w:rsid w:val="00065E08"/>
    <w:rsid w:val="00066C2B"/>
    <w:rsid w:val="000673E2"/>
    <w:rsid w:val="000677E3"/>
    <w:rsid w:val="00067EF1"/>
    <w:rsid w:val="0007063F"/>
    <w:rsid w:val="000707FD"/>
    <w:rsid w:val="00070949"/>
    <w:rsid w:val="000711E4"/>
    <w:rsid w:val="00071E9B"/>
    <w:rsid w:val="000720A1"/>
    <w:rsid w:val="000724D9"/>
    <w:rsid w:val="00072AED"/>
    <w:rsid w:val="00073F47"/>
    <w:rsid w:val="00074604"/>
    <w:rsid w:val="0007492F"/>
    <w:rsid w:val="00074C87"/>
    <w:rsid w:val="00074ED8"/>
    <w:rsid w:val="00075B7E"/>
    <w:rsid w:val="00077ACA"/>
    <w:rsid w:val="00077C70"/>
    <w:rsid w:val="000802FA"/>
    <w:rsid w:val="00080468"/>
    <w:rsid w:val="00080FD3"/>
    <w:rsid w:val="000813B5"/>
    <w:rsid w:val="0008191E"/>
    <w:rsid w:val="00081AFA"/>
    <w:rsid w:val="00081BA3"/>
    <w:rsid w:val="00081D2E"/>
    <w:rsid w:val="00081F89"/>
    <w:rsid w:val="00082619"/>
    <w:rsid w:val="00082D02"/>
    <w:rsid w:val="0008381A"/>
    <w:rsid w:val="00083871"/>
    <w:rsid w:val="00083AD2"/>
    <w:rsid w:val="00083B91"/>
    <w:rsid w:val="00084104"/>
    <w:rsid w:val="0008473C"/>
    <w:rsid w:val="00084BB3"/>
    <w:rsid w:val="0008520B"/>
    <w:rsid w:val="000857DE"/>
    <w:rsid w:val="000860BD"/>
    <w:rsid w:val="00086286"/>
    <w:rsid w:val="000871B8"/>
    <w:rsid w:val="00087B0A"/>
    <w:rsid w:val="000916DA"/>
    <w:rsid w:val="00091AAB"/>
    <w:rsid w:val="00092442"/>
    <w:rsid w:val="000929EF"/>
    <w:rsid w:val="00092C26"/>
    <w:rsid w:val="000933BE"/>
    <w:rsid w:val="00093B37"/>
    <w:rsid w:val="0009560F"/>
    <w:rsid w:val="0009588E"/>
    <w:rsid w:val="000959EE"/>
    <w:rsid w:val="00096DB9"/>
    <w:rsid w:val="00097183"/>
    <w:rsid w:val="000972CB"/>
    <w:rsid w:val="00097608"/>
    <w:rsid w:val="000A0E76"/>
    <w:rsid w:val="000A0F35"/>
    <w:rsid w:val="000A1175"/>
    <w:rsid w:val="000A13F3"/>
    <w:rsid w:val="000A23B1"/>
    <w:rsid w:val="000A2B0E"/>
    <w:rsid w:val="000A398F"/>
    <w:rsid w:val="000A448C"/>
    <w:rsid w:val="000A509C"/>
    <w:rsid w:val="000A54A7"/>
    <w:rsid w:val="000A5A17"/>
    <w:rsid w:val="000A5DF3"/>
    <w:rsid w:val="000A6007"/>
    <w:rsid w:val="000A65A6"/>
    <w:rsid w:val="000A70E3"/>
    <w:rsid w:val="000A7275"/>
    <w:rsid w:val="000A7A12"/>
    <w:rsid w:val="000A7A72"/>
    <w:rsid w:val="000A7DAC"/>
    <w:rsid w:val="000A7F5C"/>
    <w:rsid w:val="000B1202"/>
    <w:rsid w:val="000B1801"/>
    <w:rsid w:val="000B1D0C"/>
    <w:rsid w:val="000B2273"/>
    <w:rsid w:val="000B2BC6"/>
    <w:rsid w:val="000B2D03"/>
    <w:rsid w:val="000B37F2"/>
    <w:rsid w:val="000B3815"/>
    <w:rsid w:val="000B3C7B"/>
    <w:rsid w:val="000B3E68"/>
    <w:rsid w:val="000B4321"/>
    <w:rsid w:val="000B4AC4"/>
    <w:rsid w:val="000B6A6B"/>
    <w:rsid w:val="000B6C95"/>
    <w:rsid w:val="000B79FC"/>
    <w:rsid w:val="000C1679"/>
    <w:rsid w:val="000C1DAF"/>
    <w:rsid w:val="000C1EE3"/>
    <w:rsid w:val="000C3AE7"/>
    <w:rsid w:val="000C3CC9"/>
    <w:rsid w:val="000C446C"/>
    <w:rsid w:val="000C59C6"/>
    <w:rsid w:val="000C59FD"/>
    <w:rsid w:val="000C6DE4"/>
    <w:rsid w:val="000C7202"/>
    <w:rsid w:val="000D0A89"/>
    <w:rsid w:val="000D1389"/>
    <w:rsid w:val="000D1798"/>
    <w:rsid w:val="000D2626"/>
    <w:rsid w:val="000D411D"/>
    <w:rsid w:val="000D4589"/>
    <w:rsid w:val="000D4809"/>
    <w:rsid w:val="000D73DD"/>
    <w:rsid w:val="000E1C51"/>
    <w:rsid w:val="000E28AB"/>
    <w:rsid w:val="000E2E3E"/>
    <w:rsid w:val="000E3583"/>
    <w:rsid w:val="000E3AF0"/>
    <w:rsid w:val="000E4E04"/>
    <w:rsid w:val="000E5C8B"/>
    <w:rsid w:val="000E693B"/>
    <w:rsid w:val="000E6D5C"/>
    <w:rsid w:val="000E6EC9"/>
    <w:rsid w:val="000E70B4"/>
    <w:rsid w:val="000E725F"/>
    <w:rsid w:val="000E7B62"/>
    <w:rsid w:val="000F0E1E"/>
    <w:rsid w:val="000F1A1B"/>
    <w:rsid w:val="000F2A95"/>
    <w:rsid w:val="000F3281"/>
    <w:rsid w:val="000F32FD"/>
    <w:rsid w:val="000F3733"/>
    <w:rsid w:val="000F5F8B"/>
    <w:rsid w:val="000F6153"/>
    <w:rsid w:val="000F64AA"/>
    <w:rsid w:val="000F74C6"/>
    <w:rsid w:val="000F7AF4"/>
    <w:rsid w:val="000F7C33"/>
    <w:rsid w:val="000F7F0C"/>
    <w:rsid w:val="001004D6"/>
    <w:rsid w:val="00101D1B"/>
    <w:rsid w:val="00102676"/>
    <w:rsid w:val="00103646"/>
    <w:rsid w:val="00103918"/>
    <w:rsid w:val="00103D99"/>
    <w:rsid w:val="00104185"/>
    <w:rsid w:val="00104897"/>
    <w:rsid w:val="00104EDE"/>
    <w:rsid w:val="00104F54"/>
    <w:rsid w:val="00105CDA"/>
    <w:rsid w:val="00106BEE"/>
    <w:rsid w:val="001070E4"/>
    <w:rsid w:val="0010711C"/>
    <w:rsid w:val="00107368"/>
    <w:rsid w:val="00107BDF"/>
    <w:rsid w:val="00107C74"/>
    <w:rsid w:val="001104B2"/>
    <w:rsid w:val="0011091C"/>
    <w:rsid w:val="00111266"/>
    <w:rsid w:val="001112EB"/>
    <w:rsid w:val="0011247D"/>
    <w:rsid w:val="00112C88"/>
    <w:rsid w:val="0011352D"/>
    <w:rsid w:val="00113678"/>
    <w:rsid w:val="00113A7D"/>
    <w:rsid w:val="00113C3E"/>
    <w:rsid w:val="00114202"/>
    <w:rsid w:val="00114254"/>
    <w:rsid w:val="0011465D"/>
    <w:rsid w:val="00115E11"/>
    <w:rsid w:val="00115EEE"/>
    <w:rsid w:val="00115F56"/>
    <w:rsid w:val="00116CA9"/>
    <w:rsid w:val="00116F38"/>
    <w:rsid w:val="001170A4"/>
    <w:rsid w:val="00117AE7"/>
    <w:rsid w:val="00117B85"/>
    <w:rsid w:val="00117CBD"/>
    <w:rsid w:val="0012006A"/>
    <w:rsid w:val="001203BD"/>
    <w:rsid w:val="00121979"/>
    <w:rsid w:val="00122064"/>
    <w:rsid w:val="001223BF"/>
    <w:rsid w:val="00123CCB"/>
    <w:rsid w:val="00124341"/>
    <w:rsid w:val="00124492"/>
    <w:rsid w:val="00124B12"/>
    <w:rsid w:val="001250A0"/>
    <w:rsid w:val="001263B8"/>
    <w:rsid w:val="001268D1"/>
    <w:rsid w:val="00127F8A"/>
    <w:rsid w:val="00130217"/>
    <w:rsid w:val="00130783"/>
    <w:rsid w:val="00130A47"/>
    <w:rsid w:val="00130FB0"/>
    <w:rsid w:val="00132B47"/>
    <w:rsid w:val="001337F8"/>
    <w:rsid w:val="001348B4"/>
    <w:rsid w:val="001351CB"/>
    <w:rsid w:val="00135530"/>
    <w:rsid w:val="00135947"/>
    <w:rsid w:val="001359A2"/>
    <w:rsid w:val="00135F92"/>
    <w:rsid w:val="00136020"/>
    <w:rsid w:val="00136445"/>
    <w:rsid w:val="00136A9C"/>
    <w:rsid w:val="00137389"/>
    <w:rsid w:val="00140132"/>
    <w:rsid w:val="00141C3A"/>
    <w:rsid w:val="00141C9C"/>
    <w:rsid w:val="00142344"/>
    <w:rsid w:val="00142351"/>
    <w:rsid w:val="0014277F"/>
    <w:rsid w:val="001434BE"/>
    <w:rsid w:val="00143AAD"/>
    <w:rsid w:val="00144050"/>
    <w:rsid w:val="00144369"/>
    <w:rsid w:val="0014479F"/>
    <w:rsid w:val="001452B4"/>
    <w:rsid w:val="00145320"/>
    <w:rsid w:val="001476D3"/>
    <w:rsid w:val="0014786A"/>
    <w:rsid w:val="001509CF"/>
    <w:rsid w:val="00150D1D"/>
    <w:rsid w:val="001525AA"/>
    <w:rsid w:val="00152A87"/>
    <w:rsid w:val="00152AC1"/>
    <w:rsid w:val="00153BB5"/>
    <w:rsid w:val="00154396"/>
    <w:rsid w:val="00154518"/>
    <w:rsid w:val="00154D4D"/>
    <w:rsid w:val="00156359"/>
    <w:rsid w:val="00156DD6"/>
    <w:rsid w:val="0016086E"/>
    <w:rsid w:val="001609B9"/>
    <w:rsid w:val="00160D0C"/>
    <w:rsid w:val="00160DD1"/>
    <w:rsid w:val="00161172"/>
    <w:rsid w:val="0016186C"/>
    <w:rsid w:val="00161998"/>
    <w:rsid w:val="00161E65"/>
    <w:rsid w:val="00162597"/>
    <w:rsid w:val="001629AF"/>
    <w:rsid w:val="001629FD"/>
    <w:rsid w:val="0016428A"/>
    <w:rsid w:val="001647C9"/>
    <w:rsid w:val="00165627"/>
    <w:rsid w:val="00166033"/>
    <w:rsid w:val="001661A3"/>
    <w:rsid w:val="00166F19"/>
    <w:rsid w:val="00167226"/>
    <w:rsid w:val="0016782B"/>
    <w:rsid w:val="0016784D"/>
    <w:rsid w:val="00167853"/>
    <w:rsid w:val="00167887"/>
    <w:rsid w:val="001710AB"/>
    <w:rsid w:val="00172CA8"/>
    <w:rsid w:val="00173256"/>
    <w:rsid w:val="001737B9"/>
    <w:rsid w:val="00173B0E"/>
    <w:rsid w:val="00173E03"/>
    <w:rsid w:val="0017512C"/>
    <w:rsid w:val="001756AF"/>
    <w:rsid w:val="0017586A"/>
    <w:rsid w:val="00175BA6"/>
    <w:rsid w:val="00176CA7"/>
    <w:rsid w:val="00176D0C"/>
    <w:rsid w:val="00176F8E"/>
    <w:rsid w:val="001778C5"/>
    <w:rsid w:val="00177E56"/>
    <w:rsid w:val="00177F0A"/>
    <w:rsid w:val="00180DA0"/>
    <w:rsid w:val="00181014"/>
    <w:rsid w:val="00181EAD"/>
    <w:rsid w:val="00182862"/>
    <w:rsid w:val="00184F57"/>
    <w:rsid w:val="00185091"/>
    <w:rsid w:val="001854A9"/>
    <w:rsid w:val="00185544"/>
    <w:rsid w:val="00185617"/>
    <w:rsid w:val="00186FE1"/>
    <w:rsid w:val="00187A14"/>
    <w:rsid w:val="0019171E"/>
    <w:rsid w:val="00192368"/>
    <w:rsid w:val="001923A0"/>
    <w:rsid w:val="001928B1"/>
    <w:rsid w:val="00192AE9"/>
    <w:rsid w:val="00193537"/>
    <w:rsid w:val="00193846"/>
    <w:rsid w:val="00195379"/>
    <w:rsid w:val="00195424"/>
    <w:rsid w:val="001955FF"/>
    <w:rsid w:val="00197EDD"/>
    <w:rsid w:val="001A02B3"/>
    <w:rsid w:val="001A04BB"/>
    <w:rsid w:val="001A08D0"/>
    <w:rsid w:val="001A194B"/>
    <w:rsid w:val="001A1B39"/>
    <w:rsid w:val="001A2120"/>
    <w:rsid w:val="001A28C6"/>
    <w:rsid w:val="001A2E69"/>
    <w:rsid w:val="001A3C34"/>
    <w:rsid w:val="001A3EDE"/>
    <w:rsid w:val="001A4222"/>
    <w:rsid w:val="001A50EA"/>
    <w:rsid w:val="001A5E24"/>
    <w:rsid w:val="001A661D"/>
    <w:rsid w:val="001A6795"/>
    <w:rsid w:val="001A681D"/>
    <w:rsid w:val="001A6B27"/>
    <w:rsid w:val="001A6D8B"/>
    <w:rsid w:val="001A6DAA"/>
    <w:rsid w:val="001A7717"/>
    <w:rsid w:val="001A793A"/>
    <w:rsid w:val="001B125A"/>
    <w:rsid w:val="001B1EBA"/>
    <w:rsid w:val="001B2142"/>
    <w:rsid w:val="001B2F2B"/>
    <w:rsid w:val="001B327A"/>
    <w:rsid w:val="001B35DE"/>
    <w:rsid w:val="001B3A13"/>
    <w:rsid w:val="001B3F5C"/>
    <w:rsid w:val="001B49C7"/>
    <w:rsid w:val="001B57C9"/>
    <w:rsid w:val="001B59FF"/>
    <w:rsid w:val="001B6512"/>
    <w:rsid w:val="001B65D7"/>
    <w:rsid w:val="001B6752"/>
    <w:rsid w:val="001B6768"/>
    <w:rsid w:val="001B6F1F"/>
    <w:rsid w:val="001B7ECC"/>
    <w:rsid w:val="001C025B"/>
    <w:rsid w:val="001C115F"/>
    <w:rsid w:val="001C1EAB"/>
    <w:rsid w:val="001C25A7"/>
    <w:rsid w:val="001C2775"/>
    <w:rsid w:val="001C2CE5"/>
    <w:rsid w:val="001C318C"/>
    <w:rsid w:val="001C35C4"/>
    <w:rsid w:val="001C3613"/>
    <w:rsid w:val="001C4287"/>
    <w:rsid w:val="001C4479"/>
    <w:rsid w:val="001C5190"/>
    <w:rsid w:val="001C6081"/>
    <w:rsid w:val="001C6801"/>
    <w:rsid w:val="001C73EB"/>
    <w:rsid w:val="001C7B48"/>
    <w:rsid w:val="001D0CFB"/>
    <w:rsid w:val="001D1A0D"/>
    <w:rsid w:val="001D343C"/>
    <w:rsid w:val="001D56E2"/>
    <w:rsid w:val="001D58A1"/>
    <w:rsid w:val="001D58C2"/>
    <w:rsid w:val="001D5A8A"/>
    <w:rsid w:val="001D61CA"/>
    <w:rsid w:val="001D6E87"/>
    <w:rsid w:val="001D735E"/>
    <w:rsid w:val="001D73C8"/>
    <w:rsid w:val="001D7BC6"/>
    <w:rsid w:val="001E129E"/>
    <w:rsid w:val="001E175C"/>
    <w:rsid w:val="001E1B0E"/>
    <w:rsid w:val="001E1C7C"/>
    <w:rsid w:val="001E3B63"/>
    <w:rsid w:val="001E544E"/>
    <w:rsid w:val="001E55ED"/>
    <w:rsid w:val="001E5607"/>
    <w:rsid w:val="001E5A94"/>
    <w:rsid w:val="001E66C7"/>
    <w:rsid w:val="001E7D7E"/>
    <w:rsid w:val="001F1107"/>
    <w:rsid w:val="001F13FD"/>
    <w:rsid w:val="001F18F9"/>
    <w:rsid w:val="001F24F3"/>
    <w:rsid w:val="001F2A2E"/>
    <w:rsid w:val="001F3356"/>
    <w:rsid w:val="001F3A05"/>
    <w:rsid w:val="001F3C63"/>
    <w:rsid w:val="001F4460"/>
    <w:rsid w:val="001F68CB"/>
    <w:rsid w:val="001F6C96"/>
    <w:rsid w:val="001F711A"/>
    <w:rsid w:val="001F75B0"/>
    <w:rsid w:val="0020057C"/>
    <w:rsid w:val="0020083C"/>
    <w:rsid w:val="00200CE5"/>
    <w:rsid w:val="00200F7C"/>
    <w:rsid w:val="002014DB"/>
    <w:rsid w:val="0020150B"/>
    <w:rsid w:val="00201E12"/>
    <w:rsid w:val="00202295"/>
    <w:rsid w:val="00203122"/>
    <w:rsid w:val="002033B5"/>
    <w:rsid w:val="0020382C"/>
    <w:rsid w:val="0020437A"/>
    <w:rsid w:val="0020454C"/>
    <w:rsid w:val="00204740"/>
    <w:rsid w:val="002048C7"/>
    <w:rsid w:val="00205129"/>
    <w:rsid w:val="0020521F"/>
    <w:rsid w:val="0020532C"/>
    <w:rsid w:val="002062C1"/>
    <w:rsid w:val="00207F8E"/>
    <w:rsid w:val="002114C7"/>
    <w:rsid w:val="00212432"/>
    <w:rsid w:val="00212DE9"/>
    <w:rsid w:val="0021302C"/>
    <w:rsid w:val="00213B1C"/>
    <w:rsid w:val="00213F1E"/>
    <w:rsid w:val="00214202"/>
    <w:rsid w:val="002148E3"/>
    <w:rsid w:val="0021492A"/>
    <w:rsid w:val="0021552D"/>
    <w:rsid w:val="002156AE"/>
    <w:rsid w:val="00215E99"/>
    <w:rsid w:val="0022054D"/>
    <w:rsid w:val="0022107B"/>
    <w:rsid w:val="00223DDB"/>
    <w:rsid w:val="00223FA4"/>
    <w:rsid w:val="00223FB0"/>
    <w:rsid w:val="0022405A"/>
    <w:rsid w:val="00224067"/>
    <w:rsid w:val="0022421C"/>
    <w:rsid w:val="00224C4A"/>
    <w:rsid w:val="00224E83"/>
    <w:rsid w:val="00225664"/>
    <w:rsid w:val="002261E9"/>
    <w:rsid w:val="0022663D"/>
    <w:rsid w:val="00226A46"/>
    <w:rsid w:val="00226CB3"/>
    <w:rsid w:val="00227C56"/>
    <w:rsid w:val="00227F2D"/>
    <w:rsid w:val="0023158E"/>
    <w:rsid w:val="00231851"/>
    <w:rsid w:val="0023186A"/>
    <w:rsid w:val="002319FB"/>
    <w:rsid w:val="00231B89"/>
    <w:rsid w:val="00231F11"/>
    <w:rsid w:val="00231F5E"/>
    <w:rsid w:val="00232FF3"/>
    <w:rsid w:val="002346B4"/>
    <w:rsid w:val="00234F6E"/>
    <w:rsid w:val="002355BE"/>
    <w:rsid w:val="002358EA"/>
    <w:rsid w:val="00236578"/>
    <w:rsid w:val="00236DE9"/>
    <w:rsid w:val="00237342"/>
    <w:rsid w:val="002377AE"/>
    <w:rsid w:val="00237810"/>
    <w:rsid w:val="00237D5A"/>
    <w:rsid w:val="00240D75"/>
    <w:rsid w:val="002415AE"/>
    <w:rsid w:val="00241D3C"/>
    <w:rsid w:val="00242109"/>
    <w:rsid w:val="00243189"/>
    <w:rsid w:val="002439AB"/>
    <w:rsid w:val="00243C19"/>
    <w:rsid w:val="00244AE8"/>
    <w:rsid w:val="00244DC9"/>
    <w:rsid w:val="00245587"/>
    <w:rsid w:val="00245A5A"/>
    <w:rsid w:val="00245F2B"/>
    <w:rsid w:val="002466CD"/>
    <w:rsid w:val="00247F3A"/>
    <w:rsid w:val="00250122"/>
    <w:rsid w:val="0025024D"/>
    <w:rsid w:val="00250755"/>
    <w:rsid w:val="00250E5A"/>
    <w:rsid w:val="00251043"/>
    <w:rsid w:val="00251423"/>
    <w:rsid w:val="00251C4A"/>
    <w:rsid w:val="0025271C"/>
    <w:rsid w:val="0025277A"/>
    <w:rsid w:val="002530AC"/>
    <w:rsid w:val="002533CD"/>
    <w:rsid w:val="002535EA"/>
    <w:rsid w:val="00254AF9"/>
    <w:rsid w:val="00254EAB"/>
    <w:rsid w:val="002557AF"/>
    <w:rsid w:val="0025589C"/>
    <w:rsid w:val="00255B62"/>
    <w:rsid w:val="002566B1"/>
    <w:rsid w:val="00256D0F"/>
    <w:rsid w:val="002575E3"/>
    <w:rsid w:val="00257A74"/>
    <w:rsid w:val="00257C5D"/>
    <w:rsid w:val="002603C1"/>
    <w:rsid w:val="002609A1"/>
    <w:rsid w:val="002612B1"/>
    <w:rsid w:val="00262416"/>
    <w:rsid w:val="00265A12"/>
    <w:rsid w:val="00265C2F"/>
    <w:rsid w:val="00266165"/>
    <w:rsid w:val="00266F2C"/>
    <w:rsid w:val="0027125E"/>
    <w:rsid w:val="00271767"/>
    <w:rsid w:val="00272293"/>
    <w:rsid w:val="002723B3"/>
    <w:rsid w:val="002723C8"/>
    <w:rsid w:val="00273C2A"/>
    <w:rsid w:val="00273CBE"/>
    <w:rsid w:val="002746B1"/>
    <w:rsid w:val="00274BAD"/>
    <w:rsid w:val="002750C2"/>
    <w:rsid w:val="002807B0"/>
    <w:rsid w:val="00282D56"/>
    <w:rsid w:val="002835B0"/>
    <w:rsid w:val="00283C74"/>
    <w:rsid w:val="0028407E"/>
    <w:rsid w:val="0028410F"/>
    <w:rsid w:val="00284572"/>
    <w:rsid w:val="002850AA"/>
    <w:rsid w:val="00285221"/>
    <w:rsid w:val="00286FB5"/>
    <w:rsid w:val="00287763"/>
    <w:rsid w:val="00290606"/>
    <w:rsid w:val="002909B2"/>
    <w:rsid w:val="00291D6D"/>
    <w:rsid w:val="00291FF1"/>
    <w:rsid w:val="00292AA2"/>
    <w:rsid w:val="00293361"/>
    <w:rsid w:val="00294C86"/>
    <w:rsid w:val="00294F10"/>
    <w:rsid w:val="002952B1"/>
    <w:rsid w:val="00295D11"/>
    <w:rsid w:val="00296FB6"/>
    <w:rsid w:val="002A0001"/>
    <w:rsid w:val="002A0BD9"/>
    <w:rsid w:val="002A0C3A"/>
    <w:rsid w:val="002A0DF8"/>
    <w:rsid w:val="002A0F1C"/>
    <w:rsid w:val="002A1130"/>
    <w:rsid w:val="002A1880"/>
    <w:rsid w:val="002A23B7"/>
    <w:rsid w:val="002A2763"/>
    <w:rsid w:val="002A3A57"/>
    <w:rsid w:val="002A4B4F"/>
    <w:rsid w:val="002A57A8"/>
    <w:rsid w:val="002A6DEF"/>
    <w:rsid w:val="002A770B"/>
    <w:rsid w:val="002A7F9C"/>
    <w:rsid w:val="002B013E"/>
    <w:rsid w:val="002B058D"/>
    <w:rsid w:val="002B0C16"/>
    <w:rsid w:val="002B2456"/>
    <w:rsid w:val="002B2799"/>
    <w:rsid w:val="002B2891"/>
    <w:rsid w:val="002B2AC5"/>
    <w:rsid w:val="002B32ED"/>
    <w:rsid w:val="002B3528"/>
    <w:rsid w:val="002B3539"/>
    <w:rsid w:val="002B4395"/>
    <w:rsid w:val="002B4532"/>
    <w:rsid w:val="002B4DD9"/>
    <w:rsid w:val="002B5042"/>
    <w:rsid w:val="002B69CC"/>
    <w:rsid w:val="002B6D71"/>
    <w:rsid w:val="002C03AE"/>
    <w:rsid w:val="002C0C1C"/>
    <w:rsid w:val="002C16AE"/>
    <w:rsid w:val="002C362C"/>
    <w:rsid w:val="002C41BF"/>
    <w:rsid w:val="002C54C2"/>
    <w:rsid w:val="002C5D27"/>
    <w:rsid w:val="002C5D34"/>
    <w:rsid w:val="002C60BB"/>
    <w:rsid w:val="002C6131"/>
    <w:rsid w:val="002C661A"/>
    <w:rsid w:val="002D0D6F"/>
    <w:rsid w:val="002D1796"/>
    <w:rsid w:val="002D25FC"/>
    <w:rsid w:val="002D4AC6"/>
    <w:rsid w:val="002D59BF"/>
    <w:rsid w:val="002D5BF5"/>
    <w:rsid w:val="002D5EE8"/>
    <w:rsid w:val="002D7360"/>
    <w:rsid w:val="002D7648"/>
    <w:rsid w:val="002D7C80"/>
    <w:rsid w:val="002E109C"/>
    <w:rsid w:val="002E193E"/>
    <w:rsid w:val="002E1A94"/>
    <w:rsid w:val="002E1D55"/>
    <w:rsid w:val="002E26C4"/>
    <w:rsid w:val="002E2734"/>
    <w:rsid w:val="002E30A5"/>
    <w:rsid w:val="002E47E4"/>
    <w:rsid w:val="002E4BF9"/>
    <w:rsid w:val="002E4D61"/>
    <w:rsid w:val="002E68A7"/>
    <w:rsid w:val="002E6E6C"/>
    <w:rsid w:val="002E6E76"/>
    <w:rsid w:val="002F016E"/>
    <w:rsid w:val="002F051C"/>
    <w:rsid w:val="002F0522"/>
    <w:rsid w:val="002F067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0F23"/>
    <w:rsid w:val="00302AFC"/>
    <w:rsid w:val="00302EFC"/>
    <w:rsid w:val="00303243"/>
    <w:rsid w:val="00303BCC"/>
    <w:rsid w:val="00303F2B"/>
    <w:rsid w:val="00303F8D"/>
    <w:rsid w:val="003047EB"/>
    <w:rsid w:val="0030572D"/>
    <w:rsid w:val="0030586A"/>
    <w:rsid w:val="0030622D"/>
    <w:rsid w:val="00306811"/>
    <w:rsid w:val="00306F32"/>
    <w:rsid w:val="003074C5"/>
    <w:rsid w:val="00307A3C"/>
    <w:rsid w:val="00307FA4"/>
    <w:rsid w:val="00310290"/>
    <w:rsid w:val="00310CC1"/>
    <w:rsid w:val="003119D1"/>
    <w:rsid w:val="00312504"/>
    <w:rsid w:val="00312B89"/>
    <w:rsid w:val="00313026"/>
    <w:rsid w:val="00313913"/>
    <w:rsid w:val="0031421F"/>
    <w:rsid w:val="00314B31"/>
    <w:rsid w:val="00315A65"/>
    <w:rsid w:val="003165D7"/>
    <w:rsid w:val="0031666B"/>
    <w:rsid w:val="00316ABE"/>
    <w:rsid w:val="00317247"/>
    <w:rsid w:val="00317A77"/>
    <w:rsid w:val="00317BA7"/>
    <w:rsid w:val="003202F6"/>
    <w:rsid w:val="00320BE2"/>
    <w:rsid w:val="00321886"/>
    <w:rsid w:val="00321EDC"/>
    <w:rsid w:val="00322ACB"/>
    <w:rsid w:val="00322D02"/>
    <w:rsid w:val="00323694"/>
    <w:rsid w:val="00323BE7"/>
    <w:rsid w:val="00324C3A"/>
    <w:rsid w:val="00324D63"/>
    <w:rsid w:val="003255AF"/>
    <w:rsid w:val="003256EB"/>
    <w:rsid w:val="003259DB"/>
    <w:rsid w:val="0032795B"/>
    <w:rsid w:val="0033025D"/>
    <w:rsid w:val="003303CD"/>
    <w:rsid w:val="003314D9"/>
    <w:rsid w:val="00331653"/>
    <w:rsid w:val="00331939"/>
    <w:rsid w:val="00331A48"/>
    <w:rsid w:val="00331BCC"/>
    <w:rsid w:val="00331C2F"/>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4737"/>
    <w:rsid w:val="00354AE9"/>
    <w:rsid w:val="00355C0D"/>
    <w:rsid w:val="003566A9"/>
    <w:rsid w:val="00356988"/>
    <w:rsid w:val="003569D3"/>
    <w:rsid w:val="00356CE9"/>
    <w:rsid w:val="003570BB"/>
    <w:rsid w:val="00357128"/>
    <w:rsid w:val="003573D1"/>
    <w:rsid w:val="0035755E"/>
    <w:rsid w:val="00357A80"/>
    <w:rsid w:val="003608ED"/>
    <w:rsid w:val="00361441"/>
    <w:rsid w:val="00361B8B"/>
    <w:rsid w:val="00363F39"/>
    <w:rsid w:val="003640FC"/>
    <w:rsid w:val="0036445C"/>
    <w:rsid w:val="00364627"/>
    <w:rsid w:val="00364AB0"/>
    <w:rsid w:val="00364D71"/>
    <w:rsid w:val="003667B0"/>
    <w:rsid w:val="003667DD"/>
    <w:rsid w:val="00366B48"/>
    <w:rsid w:val="0036766E"/>
    <w:rsid w:val="00367764"/>
    <w:rsid w:val="00370316"/>
    <w:rsid w:val="00370DC7"/>
    <w:rsid w:val="00371CBD"/>
    <w:rsid w:val="00371F20"/>
    <w:rsid w:val="003721E3"/>
    <w:rsid w:val="00372B98"/>
    <w:rsid w:val="003737B7"/>
    <w:rsid w:val="003740CC"/>
    <w:rsid w:val="00374163"/>
    <w:rsid w:val="003745F4"/>
    <w:rsid w:val="0037491A"/>
    <w:rsid w:val="00374E79"/>
    <w:rsid w:val="0037529A"/>
    <w:rsid w:val="00375388"/>
    <w:rsid w:val="00375559"/>
    <w:rsid w:val="00375FB9"/>
    <w:rsid w:val="00376170"/>
    <w:rsid w:val="003761B2"/>
    <w:rsid w:val="00376851"/>
    <w:rsid w:val="00376FA2"/>
    <w:rsid w:val="00377133"/>
    <w:rsid w:val="00377A3B"/>
    <w:rsid w:val="00377E3C"/>
    <w:rsid w:val="00380874"/>
    <w:rsid w:val="00380BBE"/>
    <w:rsid w:val="00381BF4"/>
    <w:rsid w:val="00381D70"/>
    <w:rsid w:val="0038235E"/>
    <w:rsid w:val="003829D0"/>
    <w:rsid w:val="0038326A"/>
    <w:rsid w:val="00383D5E"/>
    <w:rsid w:val="0038444F"/>
    <w:rsid w:val="003861F0"/>
    <w:rsid w:val="00387051"/>
    <w:rsid w:val="003870BF"/>
    <w:rsid w:val="00387ECF"/>
    <w:rsid w:val="00390133"/>
    <w:rsid w:val="0039021B"/>
    <w:rsid w:val="00390429"/>
    <w:rsid w:val="003906A0"/>
    <w:rsid w:val="00391682"/>
    <w:rsid w:val="003923D5"/>
    <w:rsid w:val="003931AF"/>
    <w:rsid w:val="0039366C"/>
    <w:rsid w:val="00393EC8"/>
    <w:rsid w:val="003943CC"/>
    <w:rsid w:val="00394E3C"/>
    <w:rsid w:val="00395C11"/>
    <w:rsid w:val="00395E42"/>
    <w:rsid w:val="0039621E"/>
    <w:rsid w:val="00396409"/>
    <w:rsid w:val="00396A2D"/>
    <w:rsid w:val="00396FC3"/>
    <w:rsid w:val="003A0637"/>
    <w:rsid w:val="003A1431"/>
    <w:rsid w:val="003A1A94"/>
    <w:rsid w:val="003A204E"/>
    <w:rsid w:val="003A2D25"/>
    <w:rsid w:val="003A5101"/>
    <w:rsid w:val="003A5728"/>
    <w:rsid w:val="003A60E7"/>
    <w:rsid w:val="003A66A3"/>
    <w:rsid w:val="003A7092"/>
    <w:rsid w:val="003A72A1"/>
    <w:rsid w:val="003A7611"/>
    <w:rsid w:val="003A7D1F"/>
    <w:rsid w:val="003B0B6A"/>
    <w:rsid w:val="003B10E3"/>
    <w:rsid w:val="003B22F7"/>
    <w:rsid w:val="003B29CF"/>
    <w:rsid w:val="003B3A90"/>
    <w:rsid w:val="003B3D01"/>
    <w:rsid w:val="003B534F"/>
    <w:rsid w:val="003B7A79"/>
    <w:rsid w:val="003B7D00"/>
    <w:rsid w:val="003C0FE1"/>
    <w:rsid w:val="003C151A"/>
    <w:rsid w:val="003C350C"/>
    <w:rsid w:val="003C3733"/>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268"/>
    <w:rsid w:val="003E1904"/>
    <w:rsid w:val="003E285E"/>
    <w:rsid w:val="003E3124"/>
    <w:rsid w:val="003E3300"/>
    <w:rsid w:val="003E43D3"/>
    <w:rsid w:val="003E48E1"/>
    <w:rsid w:val="003E50F4"/>
    <w:rsid w:val="003E59BB"/>
    <w:rsid w:val="003E6225"/>
    <w:rsid w:val="003E65AC"/>
    <w:rsid w:val="003E66AE"/>
    <w:rsid w:val="003E72B9"/>
    <w:rsid w:val="003E7612"/>
    <w:rsid w:val="003E7ED4"/>
    <w:rsid w:val="003F0E52"/>
    <w:rsid w:val="003F0F6B"/>
    <w:rsid w:val="003F1331"/>
    <w:rsid w:val="003F1FC6"/>
    <w:rsid w:val="003F1FE3"/>
    <w:rsid w:val="003F2359"/>
    <w:rsid w:val="003F3232"/>
    <w:rsid w:val="003F335D"/>
    <w:rsid w:val="003F3865"/>
    <w:rsid w:val="003F38AC"/>
    <w:rsid w:val="003F3D55"/>
    <w:rsid w:val="003F415C"/>
    <w:rsid w:val="003F44E2"/>
    <w:rsid w:val="003F4632"/>
    <w:rsid w:val="003F47BA"/>
    <w:rsid w:val="003F4FE6"/>
    <w:rsid w:val="003F5638"/>
    <w:rsid w:val="003F6617"/>
    <w:rsid w:val="003F7F03"/>
    <w:rsid w:val="00402332"/>
    <w:rsid w:val="004025C2"/>
    <w:rsid w:val="00403195"/>
    <w:rsid w:val="004033A9"/>
    <w:rsid w:val="00403E55"/>
    <w:rsid w:val="0040407C"/>
    <w:rsid w:val="0040416C"/>
    <w:rsid w:val="004041CA"/>
    <w:rsid w:val="00404681"/>
    <w:rsid w:val="00405445"/>
    <w:rsid w:val="00405AC1"/>
    <w:rsid w:val="00406923"/>
    <w:rsid w:val="0040763D"/>
    <w:rsid w:val="00410D17"/>
    <w:rsid w:val="00412AA9"/>
    <w:rsid w:val="00413442"/>
    <w:rsid w:val="00413821"/>
    <w:rsid w:val="00413BA5"/>
    <w:rsid w:val="004141A3"/>
    <w:rsid w:val="00414909"/>
    <w:rsid w:val="00415503"/>
    <w:rsid w:val="0041582F"/>
    <w:rsid w:val="00416112"/>
    <w:rsid w:val="00417296"/>
    <w:rsid w:val="00417A1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10F2"/>
    <w:rsid w:val="004322D6"/>
    <w:rsid w:val="00432589"/>
    <w:rsid w:val="00432A94"/>
    <w:rsid w:val="00432C95"/>
    <w:rsid w:val="00432F1D"/>
    <w:rsid w:val="00433827"/>
    <w:rsid w:val="00433A40"/>
    <w:rsid w:val="00434B70"/>
    <w:rsid w:val="004360C8"/>
    <w:rsid w:val="004365DF"/>
    <w:rsid w:val="00436823"/>
    <w:rsid w:val="004371D5"/>
    <w:rsid w:val="0044006B"/>
    <w:rsid w:val="0044033F"/>
    <w:rsid w:val="00440630"/>
    <w:rsid w:val="004417EC"/>
    <w:rsid w:val="00441F0F"/>
    <w:rsid w:val="00442965"/>
    <w:rsid w:val="004432B6"/>
    <w:rsid w:val="00444157"/>
    <w:rsid w:val="0044417C"/>
    <w:rsid w:val="00444DB3"/>
    <w:rsid w:val="00445023"/>
    <w:rsid w:val="00445617"/>
    <w:rsid w:val="00445A2F"/>
    <w:rsid w:val="004462D6"/>
    <w:rsid w:val="0044684E"/>
    <w:rsid w:val="00446F22"/>
    <w:rsid w:val="00447E4E"/>
    <w:rsid w:val="0045019F"/>
    <w:rsid w:val="004503A4"/>
    <w:rsid w:val="004504E4"/>
    <w:rsid w:val="00450555"/>
    <w:rsid w:val="004506FA"/>
    <w:rsid w:val="00450B54"/>
    <w:rsid w:val="00450DC6"/>
    <w:rsid w:val="004516A5"/>
    <w:rsid w:val="00451E9C"/>
    <w:rsid w:val="0045280F"/>
    <w:rsid w:val="004535AE"/>
    <w:rsid w:val="0045422B"/>
    <w:rsid w:val="0045444D"/>
    <w:rsid w:val="0045463A"/>
    <w:rsid w:val="00454AC9"/>
    <w:rsid w:val="00455050"/>
    <w:rsid w:val="004554A3"/>
    <w:rsid w:val="00455A6E"/>
    <w:rsid w:val="00455EAD"/>
    <w:rsid w:val="004561E1"/>
    <w:rsid w:val="004578EB"/>
    <w:rsid w:val="004604D5"/>
    <w:rsid w:val="00460697"/>
    <w:rsid w:val="0046117B"/>
    <w:rsid w:val="00461FC2"/>
    <w:rsid w:val="00464AB7"/>
    <w:rsid w:val="00464BE6"/>
    <w:rsid w:val="00464EA0"/>
    <w:rsid w:val="00465DE5"/>
    <w:rsid w:val="00466EE8"/>
    <w:rsid w:val="00467EF8"/>
    <w:rsid w:val="00470385"/>
    <w:rsid w:val="00471AC3"/>
    <w:rsid w:val="00472429"/>
    <w:rsid w:val="004725E5"/>
    <w:rsid w:val="00472751"/>
    <w:rsid w:val="00473128"/>
    <w:rsid w:val="00475078"/>
    <w:rsid w:val="00475767"/>
    <w:rsid w:val="004779A0"/>
    <w:rsid w:val="00480857"/>
    <w:rsid w:val="004808E3"/>
    <w:rsid w:val="00481016"/>
    <w:rsid w:val="0048204C"/>
    <w:rsid w:val="004821BB"/>
    <w:rsid w:val="0048237A"/>
    <w:rsid w:val="004826FE"/>
    <w:rsid w:val="004827D5"/>
    <w:rsid w:val="00482AF2"/>
    <w:rsid w:val="004830C9"/>
    <w:rsid w:val="00483347"/>
    <w:rsid w:val="004838C4"/>
    <w:rsid w:val="00483E2E"/>
    <w:rsid w:val="00484B69"/>
    <w:rsid w:val="00485406"/>
    <w:rsid w:val="0048590F"/>
    <w:rsid w:val="004863CA"/>
    <w:rsid w:val="00486D60"/>
    <w:rsid w:val="00491FA1"/>
    <w:rsid w:val="00492A25"/>
    <w:rsid w:val="004938A3"/>
    <w:rsid w:val="0049392E"/>
    <w:rsid w:val="0049558B"/>
    <w:rsid w:val="00496350"/>
    <w:rsid w:val="0049797C"/>
    <w:rsid w:val="004A0D52"/>
    <w:rsid w:val="004A1405"/>
    <w:rsid w:val="004A15BD"/>
    <w:rsid w:val="004A1E28"/>
    <w:rsid w:val="004A1FC6"/>
    <w:rsid w:val="004A2E5F"/>
    <w:rsid w:val="004A38C2"/>
    <w:rsid w:val="004A3C03"/>
    <w:rsid w:val="004A3DB7"/>
    <w:rsid w:val="004A463B"/>
    <w:rsid w:val="004A5088"/>
    <w:rsid w:val="004A5255"/>
    <w:rsid w:val="004A6B28"/>
    <w:rsid w:val="004A6CB0"/>
    <w:rsid w:val="004A70FF"/>
    <w:rsid w:val="004A7398"/>
    <w:rsid w:val="004A7EDE"/>
    <w:rsid w:val="004B0D93"/>
    <w:rsid w:val="004B1FA4"/>
    <w:rsid w:val="004B29AC"/>
    <w:rsid w:val="004B2B0B"/>
    <w:rsid w:val="004B35DF"/>
    <w:rsid w:val="004B3627"/>
    <w:rsid w:val="004B4922"/>
    <w:rsid w:val="004B4BFE"/>
    <w:rsid w:val="004B57DF"/>
    <w:rsid w:val="004B5976"/>
    <w:rsid w:val="004B5ED6"/>
    <w:rsid w:val="004B722E"/>
    <w:rsid w:val="004B72E8"/>
    <w:rsid w:val="004B7E4F"/>
    <w:rsid w:val="004C01A5"/>
    <w:rsid w:val="004C0412"/>
    <w:rsid w:val="004C1D93"/>
    <w:rsid w:val="004C2138"/>
    <w:rsid w:val="004C3940"/>
    <w:rsid w:val="004C51FD"/>
    <w:rsid w:val="004C65A8"/>
    <w:rsid w:val="004C6689"/>
    <w:rsid w:val="004D0196"/>
    <w:rsid w:val="004D0276"/>
    <w:rsid w:val="004D139A"/>
    <w:rsid w:val="004D14DC"/>
    <w:rsid w:val="004D17C6"/>
    <w:rsid w:val="004D2858"/>
    <w:rsid w:val="004D2E49"/>
    <w:rsid w:val="004D35BA"/>
    <w:rsid w:val="004D38E5"/>
    <w:rsid w:val="004D3C5A"/>
    <w:rsid w:val="004D449A"/>
    <w:rsid w:val="004D4701"/>
    <w:rsid w:val="004D47C7"/>
    <w:rsid w:val="004D4B2B"/>
    <w:rsid w:val="004D4F35"/>
    <w:rsid w:val="004D51EE"/>
    <w:rsid w:val="004D5D45"/>
    <w:rsid w:val="004D618D"/>
    <w:rsid w:val="004D62A9"/>
    <w:rsid w:val="004D6FC3"/>
    <w:rsid w:val="004D7476"/>
    <w:rsid w:val="004D7716"/>
    <w:rsid w:val="004E0306"/>
    <w:rsid w:val="004E0572"/>
    <w:rsid w:val="004E1641"/>
    <w:rsid w:val="004E1818"/>
    <w:rsid w:val="004E1990"/>
    <w:rsid w:val="004E25A8"/>
    <w:rsid w:val="004E3279"/>
    <w:rsid w:val="004E3930"/>
    <w:rsid w:val="004E3ED9"/>
    <w:rsid w:val="004E5866"/>
    <w:rsid w:val="004E6097"/>
    <w:rsid w:val="004E61EF"/>
    <w:rsid w:val="004E63C6"/>
    <w:rsid w:val="004E6E8D"/>
    <w:rsid w:val="004E76A7"/>
    <w:rsid w:val="004E7B03"/>
    <w:rsid w:val="004F0064"/>
    <w:rsid w:val="004F06AC"/>
    <w:rsid w:val="004F0B05"/>
    <w:rsid w:val="004F0E50"/>
    <w:rsid w:val="004F1D2A"/>
    <w:rsid w:val="004F243F"/>
    <w:rsid w:val="004F252C"/>
    <w:rsid w:val="004F36A3"/>
    <w:rsid w:val="004F3E0C"/>
    <w:rsid w:val="004F4308"/>
    <w:rsid w:val="004F49E3"/>
    <w:rsid w:val="004F7160"/>
    <w:rsid w:val="004F7DD0"/>
    <w:rsid w:val="00500258"/>
    <w:rsid w:val="00500B2D"/>
    <w:rsid w:val="00501A99"/>
    <w:rsid w:val="005026DA"/>
    <w:rsid w:val="00503180"/>
    <w:rsid w:val="005038A4"/>
    <w:rsid w:val="005048D1"/>
    <w:rsid w:val="00504CD4"/>
    <w:rsid w:val="0050524B"/>
    <w:rsid w:val="00505450"/>
    <w:rsid w:val="00505F2C"/>
    <w:rsid w:val="00505FC6"/>
    <w:rsid w:val="00506449"/>
    <w:rsid w:val="0050660A"/>
    <w:rsid w:val="00506C5E"/>
    <w:rsid w:val="00507C85"/>
    <w:rsid w:val="005100B7"/>
    <w:rsid w:val="005105DE"/>
    <w:rsid w:val="005113C9"/>
    <w:rsid w:val="00511D0F"/>
    <w:rsid w:val="00512050"/>
    <w:rsid w:val="00512055"/>
    <w:rsid w:val="0051280C"/>
    <w:rsid w:val="00512842"/>
    <w:rsid w:val="005128BE"/>
    <w:rsid w:val="0051356F"/>
    <w:rsid w:val="00513E7C"/>
    <w:rsid w:val="005140BB"/>
    <w:rsid w:val="00514FBE"/>
    <w:rsid w:val="00514FD9"/>
    <w:rsid w:val="0051550A"/>
    <w:rsid w:val="0051608F"/>
    <w:rsid w:val="00516480"/>
    <w:rsid w:val="00520EF8"/>
    <w:rsid w:val="005210F7"/>
    <w:rsid w:val="00521753"/>
    <w:rsid w:val="005222B3"/>
    <w:rsid w:val="0052239D"/>
    <w:rsid w:val="005224EE"/>
    <w:rsid w:val="00522879"/>
    <w:rsid w:val="00523BB1"/>
    <w:rsid w:val="00524B23"/>
    <w:rsid w:val="0052570E"/>
    <w:rsid w:val="005260CD"/>
    <w:rsid w:val="00526265"/>
    <w:rsid w:val="0052655D"/>
    <w:rsid w:val="005265E0"/>
    <w:rsid w:val="00526BC3"/>
    <w:rsid w:val="00526FA3"/>
    <w:rsid w:val="00530064"/>
    <w:rsid w:val="00531761"/>
    <w:rsid w:val="0053248F"/>
    <w:rsid w:val="005327AB"/>
    <w:rsid w:val="00533307"/>
    <w:rsid w:val="0053332A"/>
    <w:rsid w:val="0053358A"/>
    <w:rsid w:val="00534668"/>
    <w:rsid w:val="00534DDD"/>
    <w:rsid w:val="00534F6B"/>
    <w:rsid w:val="00535291"/>
    <w:rsid w:val="00535A94"/>
    <w:rsid w:val="0053626E"/>
    <w:rsid w:val="00537874"/>
    <w:rsid w:val="0053795F"/>
    <w:rsid w:val="00537D3D"/>
    <w:rsid w:val="00540112"/>
    <w:rsid w:val="00540511"/>
    <w:rsid w:val="00540578"/>
    <w:rsid w:val="00540808"/>
    <w:rsid w:val="0054080E"/>
    <w:rsid w:val="00540D1A"/>
    <w:rsid w:val="00540DE5"/>
    <w:rsid w:val="00540EA1"/>
    <w:rsid w:val="00541E5A"/>
    <w:rsid w:val="0054358E"/>
    <w:rsid w:val="00543AF4"/>
    <w:rsid w:val="00543F53"/>
    <w:rsid w:val="00544191"/>
    <w:rsid w:val="0054440C"/>
    <w:rsid w:val="00544838"/>
    <w:rsid w:val="005448EC"/>
    <w:rsid w:val="00544C0A"/>
    <w:rsid w:val="00544F39"/>
    <w:rsid w:val="005457FB"/>
    <w:rsid w:val="00545891"/>
    <w:rsid w:val="00546B96"/>
    <w:rsid w:val="00546F90"/>
    <w:rsid w:val="00547EFB"/>
    <w:rsid w:val="00550192"/>
    <w:rsid w:val="005522F2"/>
    <w:rsid w:val="00552D0F"/>
    <w:rsid w:val="005531DF"/>
    <w:rsid w:val="00553874"/>
    <w:rsid w:val="00553DCE"/>
    <w:rsid w:val="00554577"/>
    <w:rsid w:val="00554AD8"/>
    <w:rsid w:val="00554F78"/>
    <w:rsid w:val="00555DA1"/>
    <w:rsid w:val="00556BF7"/>
    <w:rsid w:val="00556E53"/>
    <w:rsid w:val="00556F1B"/>
    <w:rsid w:val="00557F60"/>
    <w:rsid w:val="00560244"/>
    <w:rsid w:val="00560E2E"/>
    <w:rsid w:val="00561730"/>
    <w:rsid w:val="00561B97"/>
    <w:rsid w:val="00562149"/>
    <w:rsid w:val="0056233F"/>
    <w:rsid w:val="005640EB"/>
    <w:rsid w:val="005656E8"/>
    <w:rsid w:val="005666A4"/>
    <w:rsid w:val="00566791"/>
    <w:rsid w:val="00567B5D"/>
    <w:rsid w:val="00570757"/>
    <w:rsid w:val="00573733"/>
    <w:rsid w:val="00573F8B"/>
    <w:rsid w:val="00574554"/>
    <w:rsid w:val="00574E06"/>
    <w:rsid w:val="005751BB"/>
    <w:rsid w:val="005751CF"/>
    <w:rsid w:val="00576089"/>
    <w:rsid w:val="005764B1"/>
    <w:rsid w:val="00576852"/>
    <w:rsid w:val="005769E3"/>
    <w:rsid w:val="00576D06"/>
    <w:rsid w:val="005779E4"/>
    <w:rsid w:val="00580EC7"/>
    <w:rsid w:val="0058289C"/>
    <w:rsid w:val="005836C7"/>
    <w:rsid w:val="0058408E"/>
    <w:rsid w:val="005844C3"/>
    <w:rsid w:val="00584D49"/>
    <w:rsid w:val="00585374"/>
    <w:rsid w:val="005854CA"/>
    <w:rsid w:val="00585FAB"/>
    <w:rsid w:val="00586E74"/>
    <w:rsid w:val="00587916"/>
    <w:rsid w:val="00590B77"/>
    <w:rsid w:val="00590D9A"/>
    <w:rsid w:val="005913A3"/>
    <w:rsid w:val="00591A5A"/>
    <w:rsid w:val="005940D4"/>
    <w:rsid w:val="00594A7B"/>
    <w:rsid w:val="0059580E"/>
    <w:rsid w:val="00595D90"/>
    <w:rsid w:val="00596A6F"/>
    <w:rsid w:val="00596FCE"/>
    <w:rsid w:val="00597771"/>
    <w:rsid w:val="005A11BC"/>
    <w:rsid w:val="005A1525"/>
    <w:rsid w:val="005A1E17"/>
    <w:rsid w:val="005A2254"/>
    <w:rsid w:val="005A252B"/>
    <w:rsid w:val="005A2A8F"/>
    <w:rsid w:val="005A3008"/>
    <w:rsid w:val="005A3204"/>
    <w:rsid w:val="005A3341"/>
    <w:rsid w:val="005A3C3D"/>
    <w:rsid w:val="005A46EC"/>
    <w:rsid w:val="005A5EAE"/>
    <w:rsid w:val="005A6407"/>
    <w:rsid w:val="005A726C"/>
    <w:rsid w:val="005A7ED7"/>
    <w:rsid w:val="005B0458"/>
    <w:rsid w:val="005B07EC"/>
    <w:rsid w:val="005B2285"/>
    <w:rsid w:val="005B27F6"/>
    <w:rsid w:val="005B2B11"/>
    <w:rsid w:val="005B32A4"/>
    <w:rsid w:val="005B3371"/>
    <w:rsid w:val="005B338D"/>
    <w:rsid w:val="005B33A1"/>
    <w:rsid w:val="005B3852"/>
    <w:rsid w:val="005B3BAF"/>
    <w:rsid w:val="005B4D14"/>
    <w:rsid w:val="005B4DA3"/>
    <w:rsid w:val="005B5BEE"/>
    <w:rsid w:val="005B77D2"/>
    <w:rsid w:val="005C0195"/>
    <w:rsid w:val="005C019B"/>
    <w:rsid w:val="005C08D0"/>
    <w:rsid w:val="005C1603"/>
    <w:rsid w:val="005C1AED"/>
    <w:rsid w:val="005C2136"/>
    <w:rsid w:val="005C30F5"/>
    <w:rsid w:val="005C3840"/>
    <w:rsid w:val="005C51A5"/>
    <w:rsid w:val="005C557A"/>
    <w:rsid w:val="005C566F"/>
    <w:rsid w:val="005C5C47"/>
    <w:rsid w:val="005C61DD"/>
    <w:rsid w:val="005C6438"/>
    <w:rsid w:val="005C6B8B"/>
    <w:rsid w:val="005C727F"/>
    <w:rsid w:val="005C76FB"/>
    <w:rsid w:val="005D02E3"/>
    <w:rsid w:val="005D1F34"/>
    <w:rsid w:val="005D2C1F"/>
    <w:rsid w:val="005D34B2"/>
    <w:rsid w:val="005D3B54"/>
    <w:rsid w:val="005D40CD"/>
    <w:rsid w:val="005D4979"/>
    <w:rsid w:val="005D6B59"/>
    <w:rsid w:val="005D784B"/>
    <w:rsid w:val="005E03E4"/>
    <w:rsid w:val="005E0454"/>
    <w:rsid w:val="005E05F6"/>
    <w:rsid w:val="005E1B9D"/>
    <w:rsid w:val="005E1BDA"/>
    <w:rsid w:val="005E2442"/>
    <w:rsid w:val="005E3111"/>
    <w:rsid w:val="005E3CA0"/>
    <w:rsid w:val="005E3F85"/>
    <w:rsid w:val="005E472F"/>
    <w:rsid w:val="005E4A5F"/>
    <w:rsid w:val="005E516A"/>
    <w:rsid w:val="005E57B0"/>
    <w:rsid w:val="005E5B01"/>
    <w:rsid w:val="005E6D3B"/>
    <w:rsid w:val="005E7538"/>
    <w:rsid w:val="005E7D97"/>
    <w:rsid w:val="005F009E"/>
    <w:rsid w:val="005F0DF1"/>
    <w:rsid w:val="005F1516"/>
    <w:rsid w:val="005F1A6F"/>
    <w:rsid w:val="005F229E"/>
    <w:rsid w:val="005F2564"/>
    <w:rsid w:val="005F3822"/>
    <w:rsid w:val="005F4635"/>
    <w:rsid w:val="005F4900"/>
    <w:rsid w:val="005F4E52"/>
    <w:rsid w:val="005F5D0C"/>
    <w:rsid w:val="005F6D58"/>
    <w:rsid w:val="005F7383"/>
    <w:rsid w:val="0060058E"/>
    <w:rsid w:val="006009F6"/>
    <w:rsid w:val="00600C9D"/>
    <w:rsid w:val="00602A3C"/>
    <w:rsid w:val="00603CBD"/>
    <w:rsid w:val="00603EFD"/>
    <w:rsid w:val="0060475B"/>
    <w:rsid w:val="00604BED"/>
    <w:rsid w:val="00604FB6"/>
    <w:rsid w:val="006052E4"/>
    <w:rsid w:val="00605387"/>
    <w:rsid w:val="00605E40"/>
    <w:rsid w:val="00606302"/>
    <w:rsid w:val="00606C59"/>
    <w:rsid w:val="006076FD"/>
    <w:rsid w:val="00610357"/>
    <w:rsid w:val="0061077B"/>
    <w:rsid w:val="00610811"/>
    <w:rsid w:val="0061143F"/>
    <w:rsid w:val="006114D8"/>
    <w:rsid w:val="00612F5F"/>
    <w:rsid w:val="00613553"/>
    <w:rsid w:val="00613601"/>
    <w:rsid w:val="00613791"/>
    <w:rsid w:val="006150D6"/>
    <w:rsid w:val="00615245"/>
    <w:rsid w:val="0061590D"/>
    <w:rsid w:val="00615AAB"/>
    <w:rsid w:val="00617EEE"/>
    <w:rsid w:val="00620A1F"/>
    <w:rsid w:val="0062114B"/>
    <w:rsid w:val="0062169D"/>
    <w:rsid w:val="0062181E"/>
    <w:rsid w:val="006218DD"/>
    <w:rsid w:val="0062211B"/>
    <w:rsid w:val="00622BB7"/>
    <w:rsid w:val="00622C1E"/>
    <w:rsid w:val="00623389"/>
    <w:rsid w:val="00623DAA"/>
    <w:rsid w:val="00623FAF"/>
    <w:rsid w:val="006265C4"/>
    <w:rsid w:val="0062678A"/>
    <w:rsid w:val="00626887"/>
    <w:rsid w:val="006270AF"/>
    <w:rsid w:val="00632950"/>
    <w:rsid w:val="00634367"/>
    <w:rsid w:val="00635C0A"/>
    <w:rsid w:val="00636CE3"/>
    <w:rsid w:val="00640082"/>
    <w:rsid w:val="00640291"/>
    <w:rsid w:val="00640CE0"/>
    <w:rsid w:val="00640EFE"/>
    <w:rsid w:val="00641573"/>
    <w:rsid w:val="00641D6D"/>
    <w:rsid w:val="00641FAC"/>
    <w:rsid w:val="00642B2C"/>
    <w:rsid w:val="00643664"/>
    <w:rsid w:val="00643CAA"/>
    <w:rsid w:val="00644740"/>
    <w:rsid w:val="00644F16"/>
    <w:rsid w:val="006455EB"/>
    <w:rsid w:val="006456C2"/>
    <w:rsid w:val="00645A65"/>
    <w:rsid w:val="00646959"/>
    <w:rsid w:val="00646A71"/>
    <w:rsid w:val="006477F0"/>
    <w:rsid w:val="006478E4"/>
    <w:rsid w:val="00650475"/>
    <w:rsid w:val="0065171A"/>
    <w:rsid w:val="00652680"/>
    <w:rsid w:val="00653CDE"/>
    <w:rsid w:val="00654585"/>
    <w:rsid w:val="0065566E"/>
    <w:rsid w:val="00655A89"/>
    <w:rsid w:val="00655AB6"/>
    <w:rsid w:val="00655EFA"/>
    <w:rsid w:val="00656061"/>
    <w:rsid w:val="00656281"/>
    <w:rsid w:val="0065636A"/>
    <w:rsid w:val="00657003"/>
    <w:rsid w:val="00660238"/>
    <w:rsid w:val="006602EF"/>
    <w:rsid w:val="00660B0C"/>
    <w:rsid w:val="00661277"/>
    <w:rsid w:val="006619E0"/>
    <w:rsid w:val="00663BA2"/>
    <w:rsid w:val="00663FEA"/>
    <w:rsid w:val="00664803"/>
    <w:rsid w:val="006657C5"/>
    <w:rsid w:val="006661A4"/>
    <w:rsid w:val="00666AC0"/>
    <w:rsid w:val="00666C51"/>
    <w:rsid w:val="006670E0"/>
    <w:rsid w:val="006671B8"/>
    <w:rsid w:val="00667275"/>
    <w:rsid w:val="00667532"/>
    <w:rsid w:val="0066783E"/>
    <w:rsid w:val="00667E53"/>
    <w:rsid w:val="006706C3"/>
    <w:rsid w:val="006711C4"/>
    <w:rsid w:val="006713AB"/>
    <w:rsid w:val="00672CA5"/>
    <w:rsid w:val="00673711"/>
    <w:rsid w:val="00673F82"/>
    <w:rsid w:val="00674E95"/>
    <w:rsid w:val="00674F74"/>
    <w:rsid w:val="0067508F"/>
    <w:rsid w:val="00677576"/>
    <w:rsid w:val="0068051E"/>
    <w:rsid w:val="00680B9D"/>
    <w:rsid w:val="00681F13"/>
    <w:rsid w:val="0068231C"/>
    <w:rsid w:val="00682332"/>
    <w:rsid w:val="00682344"/>
    <w:rsid w:val="00682F28"/>
    <w:rsid w:val="00683515"/>
    <w:rsid w:val="00683804"/>
    <w:rsid w:val="00684842"/>
    <w:rsid w:val="006854D9"/>
    <w:rsid w:val="006859AA"/>
    <w:rsid w:val="00685BD6"/>
    <w:rsid w:val="00687116"/>
    <w:rsid w:val="006878A6"/>
    <w:rsid w:val="00687D5F"/>
    <w:rsid w:val="00690437"/>
    <w:rsid w:val="00690830"/>
    <w:rsid w:val="00690DC3"/>
    <w:rsid w:val="00690E65"/>
    <w:rsid w:val="006911B7"/>
    <w:rsid w:val="00691387"/>
    <w:rsid w:val="0069188E"/>
    <w:rsid w:val="00691974"/>
    <w:rsid w:val="00692BF6"/>
    <w:rsid w:val="00692CE6"/>
    <w:rsid w:val="00693186"/>
    <w:rsid w:val="00693381"/>
    <w:rsid w:val="00693B6C"/>
    <w:rsid w:val="006942AE"/>
    <w:rsid w:val="00694C82"/>
    <w:rsid w:val="00695421"/>
    <w:rsid w:val="00697626"/>
    <w:rsid w:val="00697BD3"/>
    <w:rsid w:val="00697DFA"/>
    <w:rsid w:val="006A16D5"/>
    <w:rsid w:val="006A1772"/>
    <w:rsid w:val="006A1780"/>
    <w:rsid w:val="006A21DD"/>
    <w:rsid w:val="006A26C6"/>
    <w:rsid w:val="006A3302"/>
    <w:rsid w:val="006A3B28"/>
    <w:rsid w:val="006A4FEE"/>
    <w:rsid w:val="006A5549"/>
    <w:rsid w:val="006A703E"/>
    <w:rsid w:val="006A7721"/>
    <w:rsid w:val="006A7BE3"/>
    <w:rsid w:val="006A7D32"/>
    <w:rsid w:val="006B01D1"/>
    <w:rsid w:val="006B0DF4"/>
    <w:rsid w:val="006B16EA"/>
    <w:rsid w:val="006B1780"/>
    <w:rsid w:val="006B21DC"/>
    <w:rsid w:val="006B224E"/>
    <w:rsid w:val="006B376E"/>
    <w:rsid w:val="006B4589"/>
    <w:rsid w:val="006B5157"/>
    <w:rsid w:val="006B610E"/>
    <w:rsid w:val="006B6805"/>
    <w:rsid w:val="006B6C07"/>
    <w:rsid w:val="006B6DE0"/>
    <w:rsid w:val="006C10A8"/>
    <w:rsid w:val="006C16C3"/>
    <w:rsid w:val="006C2187"/>
    <w:rsid w:val="006C27D9"/>
    <w:rsid w:val="006C32F4"/>
    <w:rsid w:val="006C3C54"/>
    <w:rsid w:val="006C4657"/>
    <w:rsid w:val="006C4B6B"/>
    <w:rsid w:val="006C4CE1"/>
    <w:rsid w:val="006C4E1B"/>
    <w:rsid w:val="006C4F9F"/>
    <w:rsid w:val="006C5FE5"/>
    <w:rsid w:val="006C71A2"/>
    <w:rsid w:val="006C73EC"/>
    <w:rsid w:val="006D0C1D"/>
    <w:rsid w:val="006D1313"/>
    <w:rsid w:val="006D28F3"/>
    <w:rsid w:val="006D2E9D"/>
    <w:rsid w:val="006D4A4E"/>
    <w:rsid w:val="006D4C42"/>
    <w:rsid w:val="006D4F79"/>
    <w:rsid w:val="006D5389"/>
    <w:rsid w:val="006D53A2"/>
    <w:rsid w:val="006D55CC"/>
    <w:rsid w:val="006D5809"/>
    <w:rsid w:val="006D607E"/>
    <w:rsid w:val="006D6E12"/>
    <w:rsid w:val="006D70CB"/>
    <w:rsid w:val="006D715C"/>
    <w:rsid w:val="006D7363"/>
    <w:rsid w:val="006D774E"/>
    <w:rsid w:val="006E04A1"/>
    <w:rsid w:val="006E0754"/>
    <w:rsid w:val="006E2668"/>
    <w:rsid w:val="006E2D39"/>
    <w:rsid w:val="006E2FE9"/>
    <w:rsid w:val="006E32B0"/>
    <w:rsid w:val="006E348E"/>
    <w:rsid w:val="006E396A"/>
    <w:rsid w:val="006E3D63"/>
    <w:rsid w:val="006E42EC"/>
    <w:rsid w:val="006E58BF"/>
    <w:rsid w:val="006E5DD8"/>
    <w:rsid w:val="006E5EA1"/>
    <w:rsid w:val="006E6DEE"/>
    <w:rsid w:val="006E7D4B"/>
    <w:rsid w:val="006F018A"/>
    <w:rsid w:val="006F0760"/>
    <w:rsid w:val="006F11E2"/>
    <w:rsid w:val="006F168D"/>
    <w:rsid w:val="006F2574"/>
    <w:rsid w:val="006F3231"/>
    <w:rsid w:val="006F3DE3"/>
    <w:rsid w:val="006F4787"/>
    <w:rsid w:val="006F61D8"/>
    <w:rsid w:val="006F62B7"/>
    <w:rsid w:val="006F70BC"/>
    <w:rsid w:val="006F726C"/>
    <w:rsid w:val="006F7E7C"/>
    <w:rsid w:val="0070174E"/>
    <w:rsid w:val="007018DB"/>
    <w:rsid w:val="00701DE6"/>
    <w:rsid w:val="00702740"/>
    <w:rsid w:val="0070381B"/>
    <w:rsid w:val="0070676B"/>
    <w:rsid w:val="0070796C"/>
    <w:rsid w:val="007106C8"/>
    <w:rsid w:val="007109BB"/>
    <w:rsid w:val="00710EBF"/>
    <w:rsid w:val="007110B8"/>
    <w:rsid w:val="0071209F"/>
    <w:rsid w:val="007125A2"/>
    <w:rsid w:val="00713DD9"/>
    <w:rsid w:val="00713F79"/>
    <w:rsid w:val="00714847"/>
    <w:rsid w:val="007148A8"/>
    <w:rsid w:val="00716AC8"/>
    <w:rsid w:val="00716E54"/>
    <w:rsid w:val="0072033C"/>
    <w:rsid w:val="00720B1B"/>
    <w:rsid w:val="00721062"/>
    <w:rsid w:val="00721E5D"/>
    <w:rsid w:val="007229D4"/>
    <w:rsid w:val="007230F8"/>
    <w:rsid w:val="007233F4"/>
    <w:rsid w:val="00723F12"/>
    <w:rsid w:val="00724044"/>
    <w:rsid w:val="007248D3"/>
    <w:rsid w:val="00724DF8"/>
    <w:rsid w:val="00725137"/>
    <w:rsid w:val="007252DA"/>
    <w:rsid w:val="00725378"/>
    <w:rsid w:val="00727A43"/>
    <w:rsid w:val="00727FF2"/>
    <w:rsid w:val="00730550"/>
    <w:rsid w:val="00730C2A"/>
    <w:rsid w:val="00731434"/>
    <w:rsid w:val="00731E59"/>
    <w:rsid w:val="00732022"/>
    <w:rsid w:val="00732337"/>
    <w:rsid w:val="007323E0"/>
    <w:rsid w:val="00732911"/>
    <w:rsid w:val="00733721"/>
    <w:rsid w:val="00733DE2"/>
    <w:rsid w:val="00734142"/>
    <w:rsid w:val="007352EA"/>
    <w:rsid w:val="00737267"/>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89C"/>
    <w:rsid w:val="00747DE2"/>
    <w:rsid w:val="007502D0"/>
    <w:rsid w:val="007504BF"/>
    <w:rsid w:val="007506CD"/>
    <w:rsid w:val="0075267F"/>
    <w:rsid w:val="007526EC"/>
    <w:rsid w:val="00753C48"/>
    <w:rsid w:val="00754250"/>
    <w:rsid w:val="00754FE4"/>
    <w:rsid w:val="00755216"/>
    <w:rsid w:val="00756236"/>
    <w:rsid w:val="00756271"/>
    <w:rsid w:val="00756348"/>
    <w:rsid w:val="00756521"/>
    <w:rsid w:val="0075656A"/>
    <w:rsid w:val="00756AB7"/>
    <w:rsid w:val="0076106D"/>
    <w:rsid w:val="00761863"/>
    <w:rsid w:val="007623FB"/>
    <w:rsid w:val="00762517"/>
    <w:rsid w:val="00763240"/>
    <w:rsid w:val="0076376A"/>
    <w:rsid w:val="007648AD"/>
    <w:rsid w:val="0076504E"/>
    <w:rsid w:val="00765437"/>
    <w:rsid w:val="007656D8"/>
    <w:rsid w:val="00767BFD"/>
    <w:rsid w:val="00767EA0"/>
    <w:rsid w:val="0077068F"/>
    <w:rsid w:val="00771439"/>
    <w:rsid w:val="00771EDF"/>
    <w:rsid w:val="00772A90"/>
    <w:rsid w:val="00772F8D"/>
    <w:rsid w:val="0077408D"/>
    <w:rsid w:val="00774270"/>
    <w:rsid w:val="007743F6"/>
    <w:rsid w:val="0077478A"/>
    <w:rsid w:val="00775679"/>
    <w:rsid w:val="0077574F"/>
    <w:rsid w:val="00775823"/>
    <w:rsid w:val="00777153"/>
    <w:rsid w:val="007777CC"/>
    <w:rsid w:val="00777B32"/>
    <w:rsid w:val="0078051E"/>
    <w:rsid w:val="00781089"/>
    <w:rsid w:val="00782B59"/>
    <w:rsid w:val="007838F3"/>
    <w:rsid w:val="007856FE"/>
    <w:rsid w:val="00785F46"/>
    <w:rsid w:val="007865F4"/>
    <w:rsid w:val="00786D5C"/>
    <w:rsid w:val="00786E96"/>
    <w:rsid w:val="00787BB6"/>
    <w:rsid w:val="00787BEB"/>
    <w:rsid w:val="00787DFF"/>
    <w:rsid w:val="00787E31"/>
    <w:rsid w:val="00787F93"/>
    <w:rsid w:val="00791E6D"/>
    <w:rsid w:val="00791EB5"/>
    <w:rsid w:val="0079343F"/>
    <w:rsid w:val="00793696"/>
    <w:rsid w:val="007955DA"/>
    <w:rsid w:val="00796CDD"/>
    <w:rsid w:val="00796DDF"/>
    <w:rsid w:val="00796F65"/>
    <w:rsid w:val="007A11C2"/>
    <w:rsid w:val="007A18BB"/>
    <w:rsid w:val="007A2714"/>
    <w:rsid w:val="007A27DD"/>
    <w:rsid w:val="007A338C"/>
    <w:rsid w:val="007A41BF"/>
    <w:rsid w:val="007A490A"/>
    <w:rsid w:val="007A7B95"/>
    <w:rsid w:val="007B0297"/>
    <w:rsid w:val="007B02FA"/>
    <w:rsid w:val="007B0F53"/>
    <w:rsid w:val="007B21AE"/>
    <w:rsid w:val="007B2570"/>
    <w:rsid w:val="007B3113"/>
    <w:rsid w:val="007B3304"/>
    <w:rsid w:val="007B3BF0"/>
    <w:rsid w:val="007B5FE6"/>
    <w:rsid w:val="007B7490"/>
    <w:rsid w:val="007C007F"/>
    <w:rsid w:val="007C0142"/>
    <w:rsid w:val="007C03B6"/>
    <w:rsid w:val="007C0525"/>
    <w:rsid w:val="007C13F7"/>
    <w:rsid w:val="007C1D77"/>
    <w:rsid w:val="007C218D"/>
    <w:rsid w:val="007C2D28"/>
    <w:rsid w:val="007C3E22"/>
    <w:rsid w:val="007C4801"/>
    <w:rsid w:val="007C58C1"/>
    <w:rsid w:val="007C5C23"/>
    <w:rsid w:val="007C6218"/>
    <w:rsid w:val="007C6484"/>
    <w:rsid w:val="007C67C6"/>
    <w:rsid w:val="007C76F4"/>
    <w:rsid w:val="007C78BE"/>
    <w:rsid w:val="007C7A5D"/>
    <w:rsid w:val="007C7E59"/>
    <w:rsid w:val="007D0476"/>
    <w:rsid w:val="007D0B91"/>
    <w:rsid w:val="007D0FE7"/>
    <w:rsid w:val="007D1452"/>
    <w:rsid w:val="007D1563"/>
    <w:rsid w:val="007D1FC5"/>
    <w:rsid w:val="007D3DCB"/>
    <w:rsid w:val="007D460C"/>
    <w:rsid w:val="007D4996"/>
    <w:rsid w:val="007D4AD3"/>
    <w:rsid w:val="007D5D19"/>
    <w:rsid w:val="007D5FDC"/>
    <w:rsid w:val="007D6176"/>
    <w:rsid w:val="007D69CD"/>
    <w:rsid w:val="007D6C3F"/>
    <w:rsid w:val="007D6D68"/>
    <w:rsid w:val="007E1015"/>
    <w:rsid w:val="007E194F"/>
    <w:rsid w:val="007E1DE4"/>
    <w:rsid w:val="007E32DA"/>
    <w:rsid w:val="007E4998"/>
    <w:rsid w:val="007E4A9C"/>
    <w:rsid w:val="007E567C"/>
    <w:rsid w:val="007E6914"/>
    <w:rsid w:val="007E7A0F"/>
    <w:rsid w:val="007E7F78"/>
    <w:rsid w:val="007F0179"/>
    <w:rsid w:val="007F01BC"/>
    <w:rsid w:val="007F1326"/>
    <w:rsid w:val="007F17AF"/>
    <w:rsid w:val="007F2C13"/>
    <w:rsid w:val="007F2CEC"/>
    <w:rsid w:val="007F2ED1"/>
    <w:rsid w:val="007F3435"/>
    <w:rsid w:val="007F505D"/>
    <w:rsid w:val="007F531B"/>
    <w:rsid w:val="007F55DE"/>
    <w:rsid w:val="007F762D"/>
    <w:rsid w:val="007F78F0"/>
    <w:rsid w:val="007F78FF"/>
    <w:rsid w:val="008001C5"/>
    <w:rsid w:val="00800E6C"/>
    <w:rsid w:val="00800F6C"/>
    <w:rsid w:val="00801065"/>
    <w:rsid w:val="00802C0B"/>
    <w:rsid w:val="00805040"/>
    <w:rsid w:val="008051FC"/>
    <w:rsid w:val="008055A9"/>
    <w:rsid w:val="008056C4"/>
    <w:rsid w:val="008057FD"/>
    <w:rsid w:val="00805D8B"/>
    <w:rsid w:val="0081010F"/>
    <w:rsid w:val="00810472"/>
    <w:rsid w:val="00810BB6"/>
    <w:rsid w:val="00810D21"/>
    <w:rsid w:val="00810E8E"/>
    <w:rsid w:val="00812C44"/>
    <w:rsid w:val="008135E1"/>
    <w:rsid w:val="00813779"/>
    <w:rsid w:val="00813E26"/>
    <w:rsid w:val="0081481D"/>
    <w:rsid w:val="00814BE8"/>
    <w:rsid w:val="00814F6E"/>
    <w:rsid w:val="00815ADF"/>
    <w:rsid w:val="00815B84"/>
    <w:rsid w:val="00816342"/>
    <w:rsid w:val="008166F6"/>
    <w:rsid w:val="00816BE9"/>
    <w:rsid w:val="00817113"/>
    <w:rsid w:val="00817D10"/>
    <w:rsid w:val="00820086"/>
    <w:rsid w:val="008209A3"/>
    <w:rsid w:val="00822518"/>
    <w:rsid w:val="008226F5"/>
    <w:rsid w:val="0082382A"/>
    <w:rsid w:val="00823FC6"/>
    <w:rsid w:val="00824189"/>
    <w:rsid w:val="00824306"/>
    <w:rsid w:val="0082465B"/>
    <w:rsid w:val="00825C74"/>
    <w:rsid w:val="00825CFA"/>
    <w:rsid w:val="00826AB9"/>
    <w:rsid w:val="00826E0E"/>
    <w:rsid w:val="00827D11"/>
    <w:rsid w:val="00827E0F"/>
    <w:rsid w:val="00827F6E"/>
    <w:rsid w:val="00830DD8"/>
    <w:rsid w:val="00831758"/>
    <w:rsid w:val="008317D9"/>
    <w:rsid w:val="00831AEC"/>
    <w:rsid w:val="0083279F"/>
    <w:rsid w:val="00832CE9"/>
    <w:rsid w:val="008334DB"/>
    <w:rsid w:val="00833B7F"/>
    <w:rsid w:val="00833E8E"/>
    <w:rsid w:val="00834906"/>
    <w:rsid w:val="00836075"/>
    <w:rsid w:val="00836417"/>
    <w:rsid w:val="00837526"/>
    <w:rsid w:val="008407A7"/>
    <w:rsid w:val="00840CE2"/>
    <w:rsid w:val="0084322B"/>
    <w:rsid w:val="00843F81"/>
    <w:rsid w:val="00844087"/>
    <w:rsid w:val="008444DE"/>
    <w:rsid w:val="008448F1"/>
    <w:rsid w:val="0084519E"/>
    <w:rsid w:val="00845CAE"/>
    <w:rsid w:val="008462C5"/>
    <w:rsid w:val="008462FA"/>
    <w:rsid w:val="00846370"/>
    <w:rsid w:val="00846873"/>
    <w:rsid w:val="008477E7"/>
    <w:rsid w:val="00847C2B"/>
    <w:rsid w:val="00850272"/>
    <w:rsid w:val="008506B9"/>
    <w:rsid w:val="0085086F"/>
    <w:rsid w:val="00851822"/>
    <w:rsid w:val="008518D6"/>
    <w:rsid w:val="00851C16"/>
    <w:rsid w:val="00851D27"/>
    <w:rsid w:val="008532BF"/>
    <w:rsid w:val="008539B2"/>
    <w:rsid w:val="00853BF4"/>
    <w:rsid w:val="00854294"/>
    <w:rsid w:val="00854295"/>
    <w:rsid w:val="0085572E"/>
    <w:rsid w:val="0085788B"/>
    <w:rsid w:val="00857A9E"/>
    <w:rsid w:val="00857DE2"/>
    <w:rsid w:val="0086003D"/>
    <w:rsid w:val="0086140B"/>
    <w:rsid w:val="00861521"/>
    <w:rsid w:val="00862834"/>
    <w:rsid w:val="008631A2"/>
    <w:rsid w:val="00863A8E"/>
    <w:rsid w:val="0086407F"/>
    <w:rsid w:val="008645E3"/>
    <w:rsid w:val="00864E79"/>
    <w:rsid w:val="0086572B"/>
    <w:rsid w:val="00866615"/>
    <w:rsid w:val="0086661F"/>
    <w:rsid w:val="00866A0D"/>
    <w:rsid w:val="00866DB5"/>
    <w:rsid w:val="0086701D"/>
    <w:rsid w:val="0086702B"/>
    <w:rsid w:val="008672E2"/>
    <w:rsid w:val="0086784E"/>
    <w:rsid w:val="008709D1"/>
    <w:rsid w:val="0087121C"/>
    <w:rsid w:val="00871FD2"/>
    <w:rsid w:val="00872084"/>
    <w:rsid w:val="00872827"/>
    <w:rsid w:val="00872A32"/>
    <w:rsid w:val="0087377C"/>
    <w:rsid w:val="008743E3"/>
    <w:rsid w:val="00874911"/>
    <w:rsid w:val="008754E4"/>
    <w:rsid w:val="00876EAE"/>
    <w:rsid w:val="00880106"/>
    <w:rsid w:val="00880F95"/>
    <w:rsid w:val="0088266A"/>
    <w:rsid w:val="00882B44"/>
    <w:rsid w:val="008838AD"/>
    <w:rsid w:val="00885BC9"/>
    <w:rsid w:val="008864B3"/>
    <w:rsid w:val="008865E5"/>
    <w:rsid w:val="008871B0"/>
    <w:rsid w:val="00890B57"/>
    <w:rsid w:val="008916BA"/>
    <w:rsid w:val="00891A93"/>
    <w:rsid w:val="00891F64"/>
    <w:rsid w:val="0089217C"/>
    <w:rsid w:val="00892790"/>
    <w:rsid w:val="00893261"/>
    <w:rsid w:val="00893671"/>
    <w:rsid w:val="00895838"/>
    <w:rsid w:val="00895A1E"/>
    <w:rsid w:val="00895A72"/>
    <w:rsid w:val="00895CDF"/>
    <w:rsid w:val="00895DF6"/>
    <w:rsid w:val="00896679"/>
    <w:rsid w:val="00896D8C"/>
    <w:rsid w:val="008973B2"/>
    <w:rsid w:val="008A0FC9"/>
    <w:rsid w:val="008A1956"/>
    <w:rsid w:val="008A1A7C"/>
    <w:rsid w:val="008A248A"/>
    <w:rsid w:val="008A2CE2"/>
    <w:rsid w:val="008A392F"/>
    <w:rsid w:val="008A3BEC"/>
    <w:rsid w:val="008A40D3"/>
    <w:rsid w:val="008A469C"/>
    <w:rsid w:val="008A50FB"/>
    <w:rsid w:val="008A51D1"/>
    <w:rsid w:val="008A5DCE"/>
    <w:rsid w:val="008A75D3"/>
    <w:rsid w:val="008B05DD"/>
    <w:rsid w:val="008B07B8"/>
    <w:rsid w:val="008B17E8"/>
    <w:rsid w:val="008B2C45"/>
    <w:rsid w:val="008B2E7C"/>
    <w:rsid w:val="008B399A"/>
    <w:rsid w:val="008B45F0"/>
    <w:rsid w:val="008B4A70"/>
    <w:rsid w:val="008B502F"/>
    <w:rsid w:val="008B6DFC"/>
    <w:rsid w:val="008B7227"/>
    <w:rsid w:val="008C02FB"/>
    <w:rsid w:val="008C04E0"/>
    <w:rsid w:val="008C191C"/>
    <w:rsid w:val="008C1DA4"/>
    <w:rsid w:val="008C2138"/>
    <w:rsid w:val="008C29B0"/>
    <w:rsid w:val="008C2CD5"/>
    <w:rsid w:val="008C3618"/>
    <w:rsid w:val="008C39E7"/>
    <w:rsid w:val="008C43AD"/>
    <w:rsid w:val="008C6118"/>
    <w:rsid w:val="008C6214"/>
    <w:rsid w:val="008C6341"/>
    <w:rsid w:val="008C653D"/>
    <w:rsid w:val="008C731F"/>
    <w:rsid w:val="008C74D9"/>
    <w:rsid w:val="008D19DA"/>
    <w:rsid w:val="008D2050"/>
    <w:rsid w:val="008D3B2D"/>
    <w:rsid w:val="008D4819"/>
    <w:rsid w:val="008D58D9"/>
    <w:rsid w:val="008D5AD4"/>
    <w:rsid w:val="008D5E24"/>
    <w:rsid w:val="008D695E"/>
    <w:rsid w:val="008D6DD5"/>
    <w:rsid w:val="008D6E59"/>
    <w:rsid w:val="008D7155"/>
    <w:rsid w:val="008D76E0"/>
    <w:rsid w:val="008D7A3C"/>
    <w:rsid w:val="008E08F5"/>
    <w:rsid w:val="008E0B29"/>
    <w:rsid w:val="008E141A"/>
    <w:rsid w:val="008E1A44"/>
    <w:rsid w:val="008E28E6"/>
    <w:rsid w:val="008E3232"/>
    <w:rsid w:val="008E3674"/>
    <w:rsid w:val="008E3B6C"/>
    <w:rsid w:val="008E3DE7"/>
    <w:rsid w:val="008E5227"/>
    <w:rsid w:val="008E562C"/>
    <w:rsid w:val="008E6540"/>
    <w:rsid w:val="008E77D4"/>
    <w:rsid w:val="008E7ADD"/>
    <w:rsid w:val="008F091F"/>
    <w:rsid w:val="008F17B2"/>
    <w:rsid w:val="008F22B3"/>
    <w:rsid w:val="008F357B"/>
    <w:rsid w:val="008F44CA"/>
    <w:rsid w:val="008F49D3"/>
    <w:rsid w:val="008F5921"/>
    <w:rsid w:val="008F6519"/>
    <w:rsid w:val="008F7012"/>
    <w:rsid w:val="008F7ADA"/>
    <w:rsid w:val="008F7B17"/>
    <w:rsid w:val="00900042"/>
    <w:rsid w:val="0090034B"/>
    <w:rsid w:val="0090087C"/>
    <w:rsid w:val="00901121"/>
    <w:rsid w:val="00901547"/>
    <w:rsid w:val="00902623"/>
    <w:rsid w:val="00902A67"/>
    <w:rsid w:val="00902C5E"/>
    <w:rsid w:val="00904BE4"/>
    <w:rsid w:val="0090504A"/>
    <w:rsid w:val="009051F5"/>
    <w:rsid w:val="00905221"/>
    <w:rsid w:val="00905664"/>
    <w:rsid w:val="0090596F"/>
    <w:rsid w:val="00905A7C"/>
    <w:rsid w:val="00905D7E"/>
    <w:rsid w:val="00907037"/>
    <w:rsid w:val="00907259"/>
    <w:rsid w:val="00910C5D"/>
    <w:rsid w:val="0091112C"/>
    <w:rsid w:val="0091160A"/>
    <w:rsid w:val="00912E04"/>
    <w:rsid w:val="00913258"/>
    <w:rsid w:val="00913851"/>
    <w:rsid w:val="00913BB0"/>
    <w:rsid w:val="00914439"/>
    <w:rsid w:val="0091456C"/>
    <w:rsid w:val="00914C58"/>
    <w:rsid w:val="00914D7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6E66"/>
    <w:rsid w:val="00927028"/>
    <w:rsid w:val="0092756F"/>
    <w:rsid w:val="00927763"/>
    <w:rsid w:val="00927A2D"/>
    <w:rsid w:val="00927B37"/>
    <w:rsid w:val="009321B1"/>
    <w:rsid w:val="009327F0"/>
    <w:rsid w:val="00932ED7"/>
    <w:rsid w:val="0093422D"/>
    <w:rsid w:val="0093483B"/>
    <w:rsid w:val="00934CF9"/>
    <w:rsid w:val="00934DD7"/>
    <w:rsid w:val="0093555C"/>
    <w:rsid w:val="00935CB2"/>
    <w:rsid w:val="009369A9"/>
    <w:rsid w:val="00936CF7"/>
    <w:rsid w:val="00937783"/>
    <w:rsid w:val="00937EAD"/>
    <w:rsid w:val="00937F28"/>
    <w:rsid w:val="00940A1E"/>
    <w:rsid w:val="00940FE1"/>
    <w:rsid w:val="00941474"/>
    <w:rsid w:val="00942306"/>
    <w:rsid w:val="009424B8"/>
    <w:rsid w:val="009432E2"/>
    <w:rsid w:val="00944668"/>
    <w:rsid w:val="00944DC6"/>
    <w:rsid w:val="0094545B"/>
    <w:rsid w:val="00945644"/>
    <w:rsid w:val="0094579F"/>
    <w:rsid w:val="009458B0"/>
    <w:rsid w:val="00945B52"/>
    <w:rsid w:val="00945B7A"/>
    <w:rsid w:val="00945F05"/>
    <w:rsid w:val="00946348"/>
    <w:rsid w:val="00946D8A"/>
    <w:rsid w:val="00947224"/>
    <w:rsid w:val="00947797"/>
    <w:rsid w:val="009478A2"/>
    <w:rsid w:val="009504E8"/>
    <w:rsid w:val="009533BD"/>
    <w:rsid w:val="009536FB"/>
    <w:rsid w:val="00953808"/>
    <w:rsid w:val="009539A6"/>
    <w:rsid w:val="00954032"/>
    <w:rsid w:val="00954537"/>
    <w:rsid w:val="0095472D"/>
    <w:rsid w:val="00955342"/>
    <w:rsid w:val="00955FBB"/>
    <w:rsid w:val="0095694B"/>
    <w:rsid w:val="00956BD5"/>
    <w:rsid w:val="00956D84"/>
    <w:rsid w:val="009577B5"/>
    <w:rsid w:val="0095789E"/>
    <w:rsid w:val="00960478"/>
    <w:rsid w:val="009608E6"/>
    <w:rsid w:val="00960F57"/>
    <w:rsid w:val="00961C90"/>
    <w:rsid w:val="00965443"/>
    <w:rsid w:val="00965954"/>
    <w:rsid w:val="00965A21"/>
    <w:rsid w:val="00965E55"/>
    <w:rsid w:val="0096608E"/>
    <w:rsid w:val="00966522"/>
    <w:rsid w:val="00966C33"/>
    <w:rsid w:val="00970F18"/>
    <w:rsid w:val="00971CF1"/>
    <w:rsid w:val="00971F5D"/>
    <w:rsid w:val="0097206B"/>
    <w:rsid w:val="009721E9"/>
    <w:rsid w:val="00973772"/>
    <w:rsid w:val="009739F8"/>
    <w:rsid w:val="00974C8A"/>
    <w:rsid w:val="0097560A"/>
    <w:rsid w:val="00975E1E"/>
    <w:rsid w:val="00975E70"/>
    <w:rsid w:val="009761DE"/>
    <w:rsid w:val="009766FA"/>
    <w:rsid w:val="009779D8"/>
    <w:rsid w:val="00977CD6"/>
    <w:rsid w:val="0098048B"/>
    <w:rsid w:val="00980908"/>
    <w:rsid w:val="00980DF9"/>
    <w:rsid w:val="00981CD8"/>
    <w:rsid w:val="0098243D"/>
    <w:rsid w:val="00982D26"/>
    <w:rsid w:val="00983B6E"/>
    <w:rsid w:val="00983FE5"/>
    <w:rsid w:val="009849E9"/>
    <w:rsid w:val="00984AFF"/>
    <w:rsid w:val="009859E4"/>
    <w:rsid w:val="00985D7F"/>
    <w:rsid w:val="00987812"/>
    <w:rsid w:val="00990225"/>
    <w:rsid w:val="00991307"/>
    <w:rsid w:val="00991FAA"/>
    <w:rsid w:val="00992A13"/>
    <w:rsid w:val="00994AAD"/>
    <w:rsid w:val="00995150"/>
    <w:rsid w:val="009951A4"/>
    <w:rsid w:val="00995D67"/>
    <w:rsid w:val="00997613"/>
    <w:rsid w:val="009A013B"/>
    <w:rsid w:val="009A02F4"/>
    <w:rsid w:val="009A06BF"/>
    <w:rsid w:val="009A0D17"/>
    <w:rsid w:val="009A1FD8"/>
    <w:rsid w:val="009A2494"/>
    <w:rsid w:val="009A32B1"/>
    <w:rsid w:val="009A33A3"/>
    <w:rsid w:val="009A36F2"/>
    <w:rsid w:val="009A383D"/>
    <w:rsid w:val="009A3BCA"/>
    <w:rsid w:val="009A3C81"/>
    <w:rsid w:val="009A40C3"/>
    <w:rsid w:val="009A40D5"/>
    <w:rsid w:val="009A5268"/>
    <w:rsid w:val="009A56B1"/>
    <w:rsid w:val="009A57D0"/>
    <w:rsid w:val="009A6559"/>
    <w:rsid w:val="009A68FC"/>
    <w:rsid w:val="009A6CE4"/>
    <w:rsid w:val="009A7514"/>
    <w:rsid w:val="009A7E7A"/>
    <w:rsid w:val="009B0925"/>
    <w:rsid w:val="009B1584"/>
    <w:rsid w:val="009B18F0"/>
    <w:rsid w:val="009B1F4C"/>
    <w:rsid w:val="009B2471"/>
    <w:rsid w:val="009B2515"/>
    <w:rsid w:val="009B2A25"/>
    <w:rsid w:val="009B314F"/>
    <w:rsid w:val="009B439C"/>
    <w:rsid w:val="009B49A1"/>
    <w:rsid w:val="009B4A6C"/>
    <w:rsid w:val="009B4B06"/>
    <w:rsid w:val="009B4DA8"/>
    <w:rsid w:val="009B519A"/>
    <w:rsid w:val="009B620C"/>
    <w:rsid w:val="009B6753"/>
    <w:rsid w:val="009B676C"/>
    <w:rsid w:val="009B6A26"/>
    <w:rsid w:val="009B6B20"/>
    <w:rsid w:val="009B6BD0"/>
    <w:rsid w:val="009B73B6"/>
    <w:rsid w:val="009C079D"/>
    <w:rsid w:val="009C0D70"/>
    <w:rsid w:val="009C13D1"/>
    <w:rsid w:val="009C2913"/>
    <w:rsid w:val="009C2BD4"/>
    <w:rsid w:val="009C3001"/>
    <w:rsid w:val="009C5AFE"/>
    <w:rsid w:val="009C6606"/>
    <w:rsid w:val="009C6CE5"/>
    <w:rsid w:val="009C6D50"/>
    <w:rsid w:val="009C7547"/>
    <w:rsid w:val="009D05EC"/>
    <w:rsid w:val="009D06F8"/>
    <w:rsid w:val="009D18D4"/>
    <w:rsid w:val="009D1FCF"/>
    <w:rsid w:val="009D2F60"/>
    <w:rsid w:val="009D3485"/>
    <w:rsid w:val="009D3A2E"/>
    <w:rsid w:val="009D5ADE"/>
    <w:rsid w:val="009D5BAC"/>
    <w:rsid w:val="009D5C56"/>
    <w:rsid w:val="009D6265"/>
    <w:rsid w:val="009D64BD"/>
    <w:rsid w:val="009D6CB1"/>
    <w:rsid w:val="009E0286"/>
    <w:rsid w:val="009E153F"/>
    <w:rsid w:val="009E18C5"/>
    <w:rsid w:val="009E262A"/>
    <w:rsid w:val="009E277F"/>
    <w:rsid w:val="009E322A"/>
    <w:rsid w:val="009E393E"/>
    <w:rsid w:val="009E444E"/>
    <w:rsid w:val="009E4968"/>
    <w:rsid w:val="009E663C"/>
    <w:rsid w:val="009E684A"/>
    <w:rsid w:val="009E6BB1"/>
    <w:rsid w:val="009E6DB2"/>
    <w:rsid w:val="009E6E14"/>
    <w:rsid w:val="009E71FF"/>
    <w:rsid w:val="009E794A"/>
    <w:rsid w:val="009E7C14"/>
    <w:rsid w:val="009F0494"/>
    <w:rsid w:val="009F0CD9"/>
    <w:rsid w:val="009F1A79"/>
    <w:rsid w:val="009F1F57"/>
    <w:rsid w:val="009F2DDD"/>
    <w:rsid w:val="009F2F84"/>
    <w:rsid w:val="009F3447"/>
    <w:rsid w:val="009F4D20"/>
    <w:rsid w:val="009F65F4"/>
    <w:rsid w:val="009F676B"/>
    <w:rsid w:val="009F6D2D"/>
    <w:rsid w:val="009F6D54"/>
    <w:rsid w:val="009F7758"/>
    <w:rsid w:val="009F7F7D"/>
    <w:rsid w:val="00A004DF"/>
    <w:rsid w:val="00A00FD5"/>
    <w:rsid w:val="00A012C0"/>
    <w:rsid w:val="00A019A8"/>
    <w:rsid w:val="00A01B03"/>
    <w:rsid w:val="00A01B89"/>
    <w:rsid w:val="00A02C66"/>
    <w:rsid w:val="00A02C84"/>
    <w:rsid w:val="00A0464C"/>
    <w:rsid w:val="00A050BB"/>
    <w:rsid w:val="00A0521B"/>
    <w:rsid w:val="00A054E0"/>
    <w:rsid w:val="00A05D91"/>
    <w:rsid w:val="00A0740B"/>
    <w:rsid w:val="00A07A69"/>
    <w:rsid w:val="00A07ED3"/>
    <w:rsid w:val="00A1067B"/>
    <w:rsid w:val="00A10CA8"/>
    <w:rsid w:val="00A11042"/>
    <w:rsid w:val="00A12260"/>
    <w:rsid w:val="00A12579"/>
    <w:rsid w:val="00A12CDC"/>
    <w:rsid w:val="00A133D8"/>
    <w:rsid w:val="00A15655"/>
    <w:rsid w:val="00A160B0"/>
    <w:rsid w:val="00A1740C"/>
    <w:rsid w:val="00A17904"/>
    <w:rsid w:val="00A20069"/>
    <w:rsid w:val="00A21787"/>
    <w:rsid w:val="00A2244D"/>
    <w:rsid w:val="00A2253D"/>
    <w:rsid w:val="00A2267F"/>
    <w:rsid w:val="00A22CDB"/>
    <w:rsid w:val="00A247B8"/>
    <w:rsid w:val="00A2495A"/>
    <w:rsid w:val="00A24C7A"/>
    <w:rsid w:val="00A24D85"/>
    <w:rsid w:val="00A24D8F"/>
    <w:rsid w:val="00A25B8B"/>
    <w:rsid w:val="00A2689F"/>
    <w:rsid w:val="00A26ECA"/>
    <w:rsid w:val="00A27461"/>
    <w:rsid w:val="00A27D67"/>
    <w:rsid w:val="00A30ABC"/>
    <w:rsid w:val="00A32760"/>
    <w:rsid w:val="00A3297E"/>
    <w:rsid w:val="00A33B74"/>
    <w:rsid w:val="00A3467F"/>
    <w:rsid w:val="00A34B4C"/>
    <w:rsid w:val="00A35030"/>
    <w:rsid w:val="00A3551A"/>
    <w:rsid w:val="00A35F6F"/>
    <w:rsid w:val="00A366A0"/>
    <w:rsid w:val="00A37209"/>
    <w:rsid w:val="00A37584"/>
    <w:rsid w:val="00A376E8"/>
    <w:rsid w:val="00A37EE0"/>
    <w:rsid w:val="00A37F8E"/>
    <w:rsid w:val="00A41537"/>
    <w:rsid w:val="00A41737"/>
    <w:rsid w:val="00A42B8F"/>
    <w:rsid w:val="00A42D15"/>
    <w:rsid w:val="00A42D8E"/>
    <w:rsid w:val="00A43254"/>
    <w:rsid w:val="00A43896"/>
    <w:rsid w:val="00A43951"/>
    <w:rsid w:val="00A43A26"/>
    <w:rsid w:val="00A447A0"/>
    <w:rsid w:val="00A459F5"/>
    <w:rsid w:val="00A45FC0"/>
    <w:rsid w:val="00A46B74"/>
    <w:rsid w:val="00A47BF7"/>
    <w:rsid w:val="00A47ECC"/>
    <w:rsid w:val="00A50171"/>
    <w:rsid w:val="00A50444"/>
    <w:rsid w:val="00A504FA"/>
    <w:rsid w:val="00A5102E"/>
    <w:rsid w:val="00A5132E"/>
    <w:rsid w:val="00A51375"/>
    <w:rsid w:val="00A51533"/>
    <w:rsid w:val="00A531D4"/>
    <w:rsid w:val="00A54572"/>
    <w:rsid w:val="00A569A4"/>
    <w:rsid w:val="00A571A5"/>
    <w:rsid w:val="00A575B8"/>
    <w:rsid w:val="00A619BB"/>
    <w:rsid w:val="00A61BC6"/>
    <w:rsid w:val="00A61C60"/>
    <w:rsid w:val="00A61E78"/>
    <w:rsid w:val="00A61ECB"/>
    <w:rsid w:val="00A6410C"/>
    <w:rsid w:val="00A64604"/>
    <w:rsid w:val="00A647B1"/>
    <w:rsid w:val="00A64DEF"/>
    <w:rsid w:val="00A654D2"/>
    <w:rsid w:val="00A654F3"/>
    <w:rsid w:val="00A665DF"/>
    <w:rsid w:val="00A66767"/>
    <w:rsid w:val="00A67CB9"/>
    <w:rsid w:val="00A67FCC"/>
    <w:rsid w:val="00A70AA5"/>
    <w:rsid w:val="00A70C03"/>
    <w:rsid w:val="00A71256"/>
    <w:rsid w:val="00A7217B"/>
    <w:rsid w:val="00A722D7"/>
    <w:rsid w:val="00A723A3"/>
    <w:rsid w:val="00A73861"/>
    <w:rsid w:val="00A739A6"/>
    <w:rsid w:val="00A740ED"/>
    <w:rsid w:val="00A749A9"/>
    <w:rsid w:val="00A74C29"/>
    <w:rsid w:val="00A74C62"/>
    <w:rsid w:val="00A75EF9"/>
    <w:rsid w:val="00A7657C"/>
    <w:rsid w:val="00A77894"/>
    <w:rsid w:val="00A8311C"/>
    <w:rsid w:val="00A835D0"/>
    <w:rsid w:val="00A83754"/>
    <w:rsid w:val="00A849A0"/>
    <w:rsid w:val="00A84C5F"/>
    <w:rsid w:val="00A84CFA"/>
    <w:rsid w:val="00A85930"/>
    <w:rsid w:val="00A861BE"/>
    <w:rsid w:val="00A863F7"/>
    <w:rsid w:val="00A86604"/>
    <w:rsid w:val="00A87519"/>
    <w:rsid w:val="00A9246D"/>
    <w:rsid w:val="00A92B11"/>
    <w:rsid w:val="00A92CCA"/>
    <w:rsid w:val="00A93BD0"/>
    <w:rsid w:val="00A93CC2"/>
    <w:rsid w:val="00A94D4B"/>
    <w:rsid w:val="00A9509F"/>
    <w:rsid w:val="00A95F11"/>
    <w:rsid w:val="00A974CC"/>
    <w:rsid w:val="00AA1738"/>
    <w:rsid w:val="00AA1D03"/>
    <w:rsid w:val="00AA2001"/>
    <w:rsid w:val="00AA2B5C"/>
    <w:rsid w:val="00AA32D2"/>
    <w:rsid w:val="00AA3B8B"/>
    <w:rsid w:val="00AA4016"/>
    <w:rsid w:val="00AA4C1F"/>
    <w:rsid w:val="00AA5328"/>
    <w:rsid w:val="00AA536E"/>
    <w:rsid w:val="00AA5393"/>
    <w:rsid w:val="00AA63D4"/>
    <w:rsid w:val="00AB01C2"/>
    <w:rsid w:val="00AB03FD"/>
    <w:rsid w:val="00AB2000"/>
    <w:rsid w:val="00AB38CB"/>
    <w:rsid w:val="00AB3BEC"/>
    <w:rsid w:val="00AB44E4"/>
    <w:rsid w:val="00AB4AEB"/>
    <w:rsid w:val="00AB4E5F"/>
    <w:rsid w:val="00AB5352"/>
    <w:rsid w:val="00AB56AE"/>
    <w:rsid w:val="00AB62D5"/>
    <w:rsid w:val="00AB65B5"/>
    <w:rsid w:val="00AB68D5"/>
    <w:rsid w:val="00AB6DCD"/>
    <w:rsid w:val="00AB6EE0"/>
    <w:rsid w:val="00AC166D"/>
    <w:rsid w:val="00AC17A2"/>
    <w:rsid w:val="00AC272D"/>
    <w:rsid w:val="00AC40B7"/>
    <w:rsid w:val="00AC531F"/>
    <w:rsid w:val="00AC58DF"/>
    <w:rsid w:val="00AC5B36"/>
    <w:rsid w:val="00AC6104"/>
    <w:rsid w:val="00AC6377"/>
    <w:rsid w:val="00AC66A4"/>
    <w:rsid w:val="00AC6CB1"/>
    <w:rsid w:val="00AC6D38"/>
    <w:rsid w:val="00AC75E9"/>
    <w:rsid w:val="00AC7D6D"/>
    <w:rsid w:val="00AD0091"/>
    <w:rsid w:val="00AD23EF"/>
    <w:rsid w:val="00AD2662"/>
    <w:rsid w:val="00AD307B"/>
    <w:rsid w:val="00AD4014"/>
    <w:rsid w:val="00AD41B3"/>
    <w:rsid w:val="00AD5721"/>
    <w:rsid w:val="00AD69F0"/>
    <w:rsid w:val="00AD7127"/>
    <w:rsid w:val="00AD730C"/>
    <w:rsid w:val="00AE0FC2"/>
    <w:rsid w:val="00AE123A"/>
    <w:rsid w:val="00AE1539"/>
    <w:rsid w:val="00AE28A7"/>
    <w:rsid w:val="00AE2A98"/>
    <w:rsid w:val="00AE2CF2"/>
    <w:rsid w:val="00AE3012"/>
    <w:rsid w:val="00AE3297"/>
    <w:rsid w:val="00AE33A6"/>
    <w:rsid w:val="00AE3513"/>
    <w:rsid w:val="00AE3729"/>
    <w:rsid w:val="00AE4A3E"/>
    <w:rsid w:val="00AE4CCE"/>
    <w:rsid w:val="00AE5C6A"/>
    <w:rsid w:val="00AE7280"/>
    <w:rsid w:val="00AF01FA"/>
    <w:rsid w:val="00AF033A"/>
    <w:rsid w:val="00AF162F"/>
    <w:rsid w:val="00AF1658"/>
    <w:rsid w:val="00AF1699"/>
    <w:rsid w:val="00AF1FD3"/>
    <w:rsid w:val="00AF2910"/>
    <w:rsid w:val="00AF34B8"/>
    <w:rsid w:val="00AF3896"/>
    <w:rsid w:val="00AF39C9"/>
    <w:rsid w:val="00AF3FC2"/>
    <w:rsid w:val="00AF4DEC"/>
    <w:rsid w:val="00B003FF"/>
    <w:rsid w:val="00B0098A"/>
    <w:rsid w:val="00B00A5F"/>
    <w:rsid w:val="00B029B8"/>
    <w:rsid w:val="00B02F60"/>
    <w:rsid w:val="00B02F94"/>
    <w:rsid w:val="00B032B8"/>
    <w:rsid w:val="00B03B58"/>
    <w:rsid w:val="00B04721"/>
    <w:rsid w:val="00B04935"/>
    <w:rsid w:val="00B04B15"/>
    <w:rsid w:val="00B04B46"/>
    <w:rsid w:val="00B0523D"/>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5B02"/>
    <w:rsid w:val="00B16715"/>
    <w:rsid w:val="00B1768E"/>
    <w:rsid w:val="00B17910"/>
    <w:rsid w:val="00B20014"/>
    <w:rsid w:val="00B20F18"/>
    <w:rsid w:val="00B21516"/>
    <w:rsid w:val="00B21A37"/>
    <w:rsid w:val="00B21D23"/>
    <w:rsid w:val="00B21F62"/>
    <w:rsid w:val="00B22418"/>
    <w:rsid w:val="00B22CE0"/>
    <w:rsid w:val="00B23738"/>
    <w:rsid w:val="00B23BC7"/>
    <w:rsid w:val="00B23BEF"/>
    <w:rsid w:val="00B247BB"/>
    <w:rsid w:val="00B2504A"/>
    <w:rsid w:val="00B2519B"/>
    <w:rsid w:val="00B25EE6"/>
    <w:rsid w:val="00B307D6"/>
    <w:rsid w:val="00B3115A"/>
    <w:rsid w:val="00B3178B"/>
    <w:rsid w:val="00B31825"/>
    <w:rsid w:val="00B31A5C"/>
    <w:rsid w:val="00B32265"/>
    <w:rsid w:val="00B3276D"/>
    <w:rsid w:val="00B3344B"/>
    <w:rsid w:val="00B33B06"/>
    <w:rsid w:val="00B33C19"/>
    <w:rsid w:val="00B34608"/>
    <w:rsid w:val="00B35684"/>
    <w:rsid w:val="00B35A15"/>
    <w:rsid w:val="00B35B45"/>
    <w:rsid w:val="00B35CA6"/>
    <w:rsid w:val="00B36165"/>
    <w:rsid w:val="00B36A99"/>
    <w:rsid w:val="00B4213D"/>
    <w:rsid w:val="00B42264"/>
    <w:rsid w:val="00B42B6C"/>
    <w:rsid w:val="00B42DDF"/>
    <w:rsid w:val="00B434B2"/>
    <w:rsid w:val="00B43D45"/>
    <w:rsid w:val="00B459AF"/>
    <w:rsid w:val="00B468F2"/>
    <w:rsid w:val="00B469DE"/>
    <w:rsid w:val="00B47286"/>
    <w:rsid w:val="00B47EB4"/>
    <w:rsid w:val="00B50234"/>
    <w:rsid w:val="00B51BF4"/>
    <w:rsid w:val="00B52C68"/>
    <w:rsid w:val="00B5372B"/>
    <w:rsid w:val="00B5384B"/>
    <w:rsid w:val="00B542FE"/>
    <w:rsid w:val="00B55A1B"/>
    <w:rsid w:val="00B561DB"/>
    <w:rsid w:val="00B56DF9"/>
    <w:rsid w:val="00B56E80"/>
    <w:rsid w:val="00B571F1"/>
    <w:rsid w:val="00B600BD"/>
    <w:rsid w:val="00B604A2"/>
    <w:rsid w:val="00B60E4E"/>
    <w:rsid w:val="00B61274"/>
    <w:rsid w:val="00B61717"/>
    <w:rsid w:val="00B61DCE"/>
    <w:rsid w:val="00B62188"/>
    <w:rsid w:val="00B62F79"/>
    <w:rsid w:val="00B62F82"/>
    <w:rsid w:val="00B6306A"/>
    <w:rsid w:val="00B633AB"/>
    <w:rsid w:val="00B635E3"/>
    <w:rsid w:val="00B6567B"/>
    <w:rsid w:val="00B662FF"/>
    <w:rsid w:val="00B66679"/>
    <w:rsid w:val="00B70145"/>
    <w:rsid w:val="00B701D1"/>
    <w:rsid w:val="00B71293"/>
    <w:rsid w:val="00B71A92"/>
    <w:rsid w:val="00B721D8"/>
    <w:rsid w:val="00B730CA"/>
    <w:rsid w:val="00B732EA"/>
    <w:rsid w:val="00B73747"/>
    <w:rsid w:val="00B747C5"/>
    <w:rsid w:val="00B74F2F"/>
    <w:rsid w:val="00B753ED"/>
    <w:rsid w:val="00B758E7"/>
    <w:rsid w:val="00B7665F"/>
    <w:rsid w:val="00B769BC"/>
    <w:rsid w:val="00B770F7"/>
    <w:rsid w:val="00B77349"/>
    <w:rsid w:val="00B7761E"/>
    <w:rsid w:val="00B77953"/>
    <w:rsid w:val="00B80A3D"/>
    <w:rsid w:val="00B80B04"/>
    <w:rsid w:val="00B81015"/>
    <w:rsid w:val="00B81103"/>
    <w:rsid w:val="00B821E4"/>
    <w:rsid w:val="00B823E0"/>
    <w:rsid w:val="00B8260D"/>
    <w:rsid w:val="00B82B78"/>
    <w:rsid w:val="00B82DE9"/>
    <w:rsid w:val="00B838FD"/>
    <w:rsid w:val="00B845B4"/>
    <w:rsid w:val="00B84662"/>
    <w:rsid w:val="00B84C74"/>
    <w:rsid w:val="00B84CE9"/>
    <w:rsid w:val="00B85191"/>
    <w:rsid w:val="00B858A1"/>
    <w:rsid w:val="00B85FEC"/>
    <w:rsid w:val="00B864A3"/>
    <w:rsid w:val="00B86728"/>
    <w:rsid w:val="00B86C2A"/>
    <w:rsid w:val="00B8759A"/>
    <w:rsid w:val="00B902A5"/>
    <w:rsid w:val="00B90420"/>
    <w:rsid w:val="00B90848"/>
    <w:rsid w:val="00B91146"/>
    <w:rsid w:val="00B913E4"/>
    <w:rsid w:val="00B91DB9"/>
    <w:rsid w:val="00B91FF3"/>
    <w:rsid w:val="00B925F8"/>
    <w:rsid w:val="00B93EFE"/>
    <w:rsid w:val="00B93F8A"/>
    <w:rsid w:val="00B944B9"/>
    <w:rsid w:val="00B94956"/>
    <w:rsid w:val="00B949EB"/>
    <w:rsid w:val="00B94C7F"/>
    <w:rsid w:val="00B94E93"/>
    <w:rsid w:val="00B956B5"/>
    <w:rsid w:val="00B95956"/>
    <w:rsid w:val="00B96DF2"/>
    <w:rsid w:val="00B96E18"/>
    <w:rsid w:val="00B96F5A"/>
    <w:rsid w:val="00B970CA"/>
    <w:rsid w:val="00BA0B39"/>
    <w:rsid w:val="00BA0CB2"/>
    <w:rsid w:val="00BA0E26"/>
    <w:rsid w:val="00BA138B"/>
    <w:rsid w:val="00BA305B"/>
    <w:rsid w:val="00BA31BF"/>
    <w:rsid w:val="00BA3C0F"/>
    <w:rsid w:val="00BA3FC7"/>
    <w:rsid w:val="00BA478B"/>
    <w:rsid w:val="00BA4ABD"/>
    <w:rsid w:val="00BA4BB4"/>
    <w:rsid w:val="00BA5224"/>
    <w:rsid w:val="00BA5396"/>
    <w:rsid w:val="00BA575E"/>
    <w:rsid w:val="00BA76B7"/>
    <w:rsid w:val="00BA7E3B"/>
    <w:rsid w:val="00BB078D"/>
    <w:rsid w:val="00BB079C"/>
    <w:rsid w:val="00BB0D7A"/>
    <w:rsid w:val="00BB10E1"/>
    <w:rsid w:val="00BB22F6"/>
    <w:rsid w:val="00BB2471"/>
    <w:rsid w:val="00BB3035"/>
    <w:rsid w:val="00BB366E"/>
    <w:rsid w:val="00BB39C1"/>
    <w:rsid w:val="00BB3DF5"/>
    <w:rsid w:val="00BB3EA7"/>
    <w:rsid w:val="00BB5D16"/>
    <w:rsid w:val="00BB6180"/>
    <w:rsid w:val="00BB64CA"/>
    <w:rsid w:val="00BB69E6"/>
    <w:rsid w:val="00BB6DC3"/>
    <w:rsid w:val="00BB7323"/>
    <w:rsid w:val="00BB7BE5"/>
    <w:rsid w:val="00BC07C8"/>
    <w:rsid w:val="00BC08BD"/>
    <w:rsid w:val="00BC11E8"/>
    <w:rsid w:val="00BC1B7A"/>
    <w:rsid w:val="00BC2C17"/>
    <w:rsid w:val="00BC3ACD"/>
    <w:rsid w:val="00BC3B20"/>
    <w:rsid w:val="00BC3EE4"/>
    <w:rsid w:val="00BC4577"/>
    <w:rsid w:val="00BC588C"/>
    <w:rsid w:val="00BC6E73"/>
    <w:rsid w:val="00BC74D3"/>
    <w:rsid w:val="00BD0014"/>
    <w:rsid w:val="00BD01D8"/>
    <w:rsid w:val="00BD255F"/>
    <w:rsid w:val="00BD2895"/>
    <w:rsid w:val="00BD4236"/>
    <w:rsid w:val="00BD483B"/>
    <w:rsid w:val="00BD51F9"/>
    <w:rsid w:val="00BD5977"/>
    <w:rsid w:val="00BD5CD4"/>
    <w:rsid w:val="00BD5D1D"/>
    <w:rsid w:val="00BD65D9"/>
    <w:rsid w:val="00BD6DF3"/>
    <w:rsid w:val="00BD6E09"/>
    <w:rsid w:val="00BD6EF9"/>
    <w:rsid w:val="00BE0ACB"/>
    <w:rsid w:val="00BE1C07"/>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1B1A"/>
    <w:rsid w:val="00BF22E9"/>
    <w:rsid w:val="00BF3AFD"/>
    <w:rsid w:val="00BF4342"/>
    <w:rsid w:val="00BF45EA"/>
    <w:rsid w:val="00BF4704"/>
    <w:rsid w:val="00BF4A1A"/>
    <w:rsid w:val="00BF4FFC"/>
    <w:rsid w:val="00BF5050"/>
    <w:rsid w:val="00BF50D1"/>
    <w:rsid w:val="00BF5422"/>
    <w:rsid w:val="00BF59B1"/>
    <w:rsid w:val="00BF606A"/>
    <w:rsid w:val="00BF6163"/>
    <w:rsid w:val="00BF6625"/>
    <w:rsid w:val="00BF6A78"/>
    <w:rsid w:val="00BF7114"/>
    <w:rsid w:val="00BF7695"/>
    <w:rsid w:val="00BF79B4"/>
    <w:rsid w:val="00BF7C61"/>
    <w:rsid w:val="00C01427"/>
    <w:rsid w:val="00C014C7"/>
    <w:rsid w:val="00C01CD4"/>
    <w:rsid w:val="00C031CF"/>
    <w:rsid w:val="00C047AB"/>
    <w:rsid w:val="00C04895"/>
    <w:rsid w:val="00C058AF"/>
    <w:rsid w:val="00C075B6"/>
    <w:rsid w:val="00C1066D"/>
    <w:rsid w:val="00C124C1"/>
    <w:rsid w:val="00C128AE"/>
    <w:rsid w:val="00C12BA8"/>
    <w:rsid w:val="00C13094"/>
    <w:rsid w:val="00C136D6"/>
    <w:rsid w:val="00C13D5B"/>
    <w:rsid w:val="00C141D7"/>
    <w:rsid w:val="00C14329"/>
    <w:rsid w:val="00C1711B"/>
    <w:rsid w:val="00C179AA"/>
    <w:rsid w:val="00C17AE2"/>
    <w:rsid w:val="00C200CD"/>
    <w:rsid w:val="00C20140"/>
    <w:rsid w:val="00C20537"/>
    <w:rsid w:val="00C20E7C"/>
    <w:rsid w:val="00C20F27"/>
    <w:rsid w:val="00C215CF"/>
    <w:rsid w:val="00C2244B"/>
    <w:rsid w:val="00C22711"/>
    <w:rsid w:val="00C2280A"/>
    <w:rsid w:val="00C22B0D"/>
    <w:rsid w:val="00C22BFF"/>
    <w:rsid w:val="00C23522"/>
    <w:rsid w:val="00C240C1"/>
    <w:rsid w:val="00C244A1"/>
    <w:rsid w:val="00C24AED"/>
    <w:rsid w:val="00C250D0"/>
    <w:rsid w:val="00C252AC"/>
    <w:rsid w:val="00C25B30"/>
    <w:rsid w:val="00C25C0F"/>
    <w:rsid w:val="00C26567"/>
    <w:rsid w:val="00C26923"/>
    <w:rsid w:val="00C27214"/>
    <w:rsid w:val="00C27597"/>
    <w:rsid w:val="00C27E5E"/>
    <w:rsid w:val="00C30382"/>
    <w:rsid w:val="00C30772"/>
    <w:rsid w:val="00C30D6F"/>
    <w:rsid w:val="00C31063"/>
    <w:rsid w:val="00C31B7E"/>
    <w:rsid w:val="00C31DF8"/>
    <w:rsid w:val="00C32024"/>
    <w:rsid w:val="00C322D1"/>
    <w:rsid w:val="00C3242A"/>
    <w:rsid w:val="00C33201"/>
    <w:rsid w:val="00C33A39"/>
    <w:rsid w:val="00C341D1"/>
    <w:rsid w:val="00C34619"/>
    <w:rsid w:val="00C348D9"/>
    <w:rsid w:val="00C35D01"/>
    <w:rsid w:val="00C360B3"/>
    <w:rsid w:val="00C368FB"/>
    <w:rsid w:val="00C37027"/>
    <w:rsid w:val="00C373BF"/>
    <w:rsid w:val="00C37B19"/>
    <w:rsid w:val="00C4031E"/>
    <w:rsid w:val="00C40993"/>
    <w:rsid w:val="00C41349"/>
    <w:rsid w:val="00C413CB"/>
    <w:rsid w:val="00C42752"/>
    <w:rsid w:val="00C42973"/>
    <w:rsid w:val="00C46339"/>
    <w:rsid w:val="00C46B95"/>
    <w:rsid w:val="00C4712A"/>
    <w:rsid w:val="00C5034F"/>
    <w:rsid w:val="00C50830"/>
    <w:rsid w:val="00C52479"/>
    <w:rsid w:val="00C5266E"/>
    <w:rsid w:val="00C52C59"/>
    <w:rsid w:val="00C533F8"/>
    <w:rsid w:val="00C5349E"/>
    <w:rsid w:val="00C539FF"/>
    <w:rsid w:val="00C544BD"/>
    <w:rsid w:val="00C54D3D"/>
    <w:rsid w:val="00C55127"/>
    <w:rsid w:val="00C55A30"/>
    <w:rsid w:val="00C56384"/>
    <w:rsid w:val="00C60F8C"/>
    <w:rsid w:val="00C61424"/>
    <w:rsid w:val="00C61794"/>
    <w:rsid w:val="00C62A48"/>
    <w:rsid w:val="00C62AC4"/>
    <w:rsid w:val="00C62B59"/>
    <w:rsid w:val="00C62F96"/>
    <w:rsid w:val="00C631E1"/>
    <w:rsid w:val="00C638D8"/>
    <w:rsid w:val="00C63A43"/>
    <w:rsid w:val="00C63AE7"/>
    <w:rsid w:val="00C63D26"/>
    <w:rsid w:val="00C6540A"/>
    <w:rsid w:val="00C668A1"/>
    <w:rsid w:val="00C67223"/>
    <w:rsid w:val="00C707B8"/>
    <w:rsid w:val="00C712AC"/>
    <w:rsid w:val="00C71C15"/>
    <w:rsid w:val="00C71F3D"/>
    <w:rsid w:val="00C72F53"/>
    <w:rsid w:val="00C74035"/>
    <w:rsid w:val="00C748EA"/>
    <w:rsid w:val="00C75F32"/>
    <w:rsid w:val="00C77818"/>
    <w:rsid w:val="00C778A2"/>
    <w:rsid w:val="00C8063F"/>
    <w:rsid w:val="00C81282"/>
    <w:rsid w:val="00C827B4"/>
    <w:rsid w:val="00C83214"/>
    <w:rsid w:val="00C8329F"/>
    <w:rsid w:val="00C84F8A"/>
    <w:rsid w:val="00C85BA4"/>
    <w:rsid w:val="00C8618F"/>
    <w:rsid w:val="00C8625D"/>
    <w:rsid w:val="00C8744E"/>
    <w:rsid w:val="00C90372"/>
    <w:rsid w:val="00C9041F"/>
    <w:rsid w:val="00C9166B"/>
    <w:rsid w:val="00C91945"/>
    <w:rsid w:val="00C91A45"/>
    <w:rsid w:val="00C91FB4"/>
    <w:rsid w:val="00C92150"/>
    <w:rsid w:val="00C92328"/>
    <w:rsid w:val="00C92D42"/>
    <w:rsid w:val="00C92F22"/>
    <w:rsid w:val="00C938C2"/>
    <w:rsid w:val="00C93F8A"/>
    <w:rsid w:val="00C94EA1"/>
    <w:rsid w:val="00C95745"/>
    <w:rsid w:val="00C95902"/>
    <w:rsid w:val="00C962E3"/>
    <w:rsid w:val="00C978E2"/>
    <w:rsid w:val="00C97997"/>
    <w:rsid w:val="00CA0284"/>
    <w:rsid w:val="00CA10A2"/>
    <w:rsid w:val="00CA1D83"/>
    <w:rsid w:val="00CA1ED3"/>
    <w:rsid w:val="00CA25C0"/>
    <w:rsid w:val="00CA3451"/>
    <w:rsid w:val="00CA35C6"/>
    <w:rsid w:val="00CA4948"/>
    <w:rsid w:val="00CA52F9"/>
    <w:rsid w:val="00CA5368"/>
    <w:rsid w:val="00CA568B"/>
    <w:rsid w:val="00CA573A"/>
    <w:rsid w:val="00CA5C58"/>
    <w:rsid w:val="00CB19D7"/>
    <w:rsid w:val="00CB19FE"/>
    <w:rsid w:val="00CB1C3F"/>
    <w:rsid w:val="00CB2364"/>
    <w:rsid w:val="00CB2580"/>
    <w:rsid w:val="00CB304C"/>
    <w:rsid w:val="00CB3933"/>
    <w:rsid w:val="00CB5010"/>
    <w:rsid w:val="00CB53E8"/>
    <w:rsid w:val="00CB594A"/>
    <w:rsid w:val="00CB5CB2"/>
    <w:rsid w:val="00CB6979"/>
    <w:rsid w:val="00CB722D"/>
    <w:rsid w:val="00CB7DDE"/>
    <w:rsid w:val="00CC0A3D"/>
    <w:rsid w:val="00CC1F5E"/>
    <w:rsid w:val="00CC2840"/>
    <w:rsid w:val="00CC2A24"/>
    <w:rsid w:val="00CC2FF0"/>
    <w:rsid w:val="00CC3C53"/>
    <w:rsid w:val="00CC3D24"/>
    <w:rsid w:val="00CC3F91"/>
    <w:rsid w:val="00CC47EE"/>
    <w:rsid w:val="00CC4ACD"/>
    <w:rsid w:val="00CC4B0A"/>
    <w:rsid w:val="00CC4ED8"/>
    <w:rsid w:val="00CC544A"/>
    <w:rsid w:val="00CC57EA"/>
    <w:rsid w:val="00CC5954"/>
    <w:rsid w:val="00CC629B"/>
    <w:rsid w:val="00CC6C4E"/>
    <w:rsid w:val="00CD009D"/>
    <w:rsid w:val="00CD05A2"/>
    <w:rsid w:val="00CD29D4"/>
    <w:rsid w:val="00CD2B5C"/>
    <w:rsid w:val="00CD2FF3"/>
    <w:rsid w:val="00CD3323"/>
    <w:rsid w:val="00CD38F5"/>
    <w:rsid w:val="00CD3BF2"/>
    <w:rsid w:val="00CD437E"/>
    <w:rsid w:val="00CD4AAC"/>
    <w:rsid w:val="00CD5DAD"/>
    <w:rsid w:val="00CD72C5"/>
    <w:rsid w:val="00CD79A7"/>
    <w:rsid w:val="00CD7FAD"/>
    <w:rsid w:val="00CE0789"/>
    <w:rsid w:val="00CE0E8D"/>
    <w:rsid w:val="00CE1A03"/>
    <w:rsid w:val="00CE2199"/>
    <w:rsid w:val="00CE2346"/>
    <w:rsid w:val="00CE25B2"/>
    <w:rsid w:val="00CE3529"/>
    <w:rsid w:val="00CE35C8"/>
    <w:rsid w:val="00CE3962"/>
    <w:rsid w:val="00CE3C3D"/>
    <w:rsid w:val="00CE4D0A"/>
    <w:rsid w:val="00CE4D1A"/>
    <w:rsid w:val="00CE4E8A"/>
    <w:rsid w:val="00CE5105"/>
    <w:rsid w:val="00CE56BD"/>
    <w:rsid w:val="00CE5EC0"/>
    <w:rsid w:val="00CE68AD"/>
    <w:rsid w:val="00CE6F9B"/>
    <w:rsid w:val="00CE6F9F"/>
    <w:rsid w:val="00CE781A"/>
    <w:rsid w:val="00CE7B08"/>
    <w:rsid w:val="00CE7D52"/>
    <w:rsid w:val="00CF0AB7"/>
    <w:rsid w:val="00CF0E02"/>
    <w:rsid w:val="00CF1D74"/>
    <w:rsid w:val="00CF2BE2"/>
    <w:rsid w:val="00CF3DEB"/>
    <w:rsid w:val="00CF55F9"/>
    <w:rsid w:val="00CF7074"/>
    <w:rsid w:val="00CF7495"/>
    <w:rsid w:val="00CF7D8D"/>
    <w:rsid w:val="00D01CF9"/>
    <w:rsid w:val="00D0334D"/>
    <w:rsid w:val="00D0374D"/>
    <w:rsid w:val="00D06D7B"/>
    <w:rsid w:val="00D06DA5"/>
    <w:rsid w:val="00D07191"/>
    <w:rsid w:val="00D07F1D"/>
    <w:rsid w:val="00D10558"/>
    <w:rsid w:val="00D10E7D"/>
    <w:rsid w:val="00D11D4D"/>
    <w:rsid w:val="00D11DB1"/>
    <w:rsid w:val="00D126DC"/>
    <w:rsid w:val="00D12B03"/>
    <w:rsid w:val="00D13E70"/>
    <w:rsid w:val="00D13EE7"/>
    <w:rsid w:val="00D15FCD"/>
    <w:rsid w:val="00D16C58"/>
    <w:rsid w:val="00D17019"/>
    <w:rsid w:val="00D17FC8"/>
    <w:rsid w:val="00D2015B"/>
    <w:rsid w:val="00D20B44"/>
    <w:rsid w:val="00D21168"/>
    <w:rsid w:val="00D2438C"/>
    <w:rsid w:val="00D2585A"/>
    <w:rsid w:val="00D259B0"/>
    <w:rsid w:val="00D259C2"/>
    <w:rsid w:val="00D25C88"/>
    <w:rsid w:val="00D26471"/>
    <w:rsid w:val="00D26C3F"/>
    <w:rsid w:val="00D27185"/>
    <w:rsid w:val="00D3028A"/>
    <w:rsid w:val="00D30AC5"/>
    <w:rsid w:val="00D31618"/>
    <w:rsid w:val="00D33488"/>
    <w:rsid w:val="00D33AB3"/>
    <w:rsid w:val="00D33F24"/>
    <w:rsid w:val="00D34160"/>
    <w:rsid w:val="00D346B8"/>
    <w:rsid w:val="00D34DCA"/>
    <w:rsid w:val="00D3545C"/>
    <w:rsid w:val="00D35AC8"/>
    <w:rsid w:val="00D35E80"/>
    <w:rsid w:val="00D36165"/>
    <w:rsid w:val="00D36F87"/>
    <w:rsid w:val="00D37E4E"/>
    <w:rsid w:val="00D411EC"/>
    <w:rsid w:val="00D417D8"/>
    <w:rsid w:val="00D41CAB"/>
    <w:rsid w:val="00D41F78"/>
    <w:rsid w:val="00D42E6C"/>
    <w:rsid w:val="00D4351C"/>
    <w:rsid w:val="00D43B80"/>
    <w:rsid w:val="00D440FE"/>
    <w:rsid w:val="00D44988"/>
    <w:rsid w:val="00D45B4C"/>
    <w:rsid w:val="00D45BA4"/>
    <w:rsid w:val="00D471AF"/>
    <w:rsid w:val="00D471E2"/>
    <w:rsid w:val="00D4724F"/>
    <w:rsid w:val="00D50519"/>
    <w:rsid w:val="00D50779"/>
    <w:rsid w:val="00D51601"/>
    <w:rsid w:val="00D51ECB"/>
    <w:rsid w:val="00D5264C"/>
    <w:rsid w:val="00D52BBC"/>
    <w:rsid w:val="00D537FE"/>
    <w:rsid w:val="00D53BE5"/>
    <w:rsid w:val="00D53CC9"/>
    <w:rsid w:val="00D54A6A"/>
    <w:rsid w:val="00D54B8F"/>
    <w:rsid w:val="00D55848"/>
    <w:rsid w:val="00D55951"/>
    <w:rsid w:val="00D559F0"/>
    <w:rsid w:val="00D55BCC"/>
    <w:rsid w:val="00D5650F"/>
    <w:rsid w:val="00D57EB6"/>
    <w:rsid w:val="00D608C0"/>
    <w:rsid w:val="00D60BC2"/>
    <w:rsid w:val="00D60D6D"/>
    <w:rsid w:val="00D6128C"/>
    <w:rsid w:val="00D614B3"/>
    <w:rsid w:val="00D63B22"/>
    <w:rsid w:val="00D63C98"/>
    <w:rsid w:val="00D63EA5"/>
    <w:rsid w:val="00D66D8B"/>
    <w:rsid w:val="00D70849"/>
    <w:rsid w:val="00D71B08"/>
    <w:rsid w:val="00D72297"/>
    <w:rsid w:val="00D726FF"/>
    <w:rsid w:val="00D72A1C"/>
    <w:rsid w:val="00D7308F"/>
    <w:rsid w:val="00D7313E"/>
    <w:rsid w:val="00D73580"/>
    <w:rsid w:val="00D73802"/>
    <w:rsid w:val="00D73C2C"/>
    <w:rsid w:val="00D73D52"/>
    <w:rsid w:val="00D745E7"/>
    <w:rsid w:val="00D75758"/>
    <w:rsid w:val="00D75FDA"/>
    <w:rsid w:val="00D774ED"/>
    <w:rsid w:val="00D777C3"/>
    <w:rsid w:val="00D7797C"/>
    <w:rsid w:val="00D77C44"/>
    <w:rsid w:val="00D77F88"/>
    <w:rsid w:val="00D81AFA"/>
    <w:rsid w:val="00D81EAA"/>
    <w:rsid w:val="00D81F04"/>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6A52"/>
    <w:rsid w:val="00D86C88"/>
    <w:rsid w:val="00D86D47"/>
    <w:rsid w:val="00D8710C"/>
    <w:rsid w:val="00D873C6"/>
    <w:rsid w:val="00D9074A"/>
    <w:rsid w:val="00D9099E"/>
    <w:rsid w:val="00D9193A"/>
    <w:rsid w:val="00D91DED"/>
    <w:rsid w:val="00D923B2"/>
    <w:rsid w:val="00D92463"/>
    <w:rsid w:val="00D936B5"/>
    <w:rsid w:val="00D93E64"/>
    <w:rsid w:val="00D93F64"/>
    <w:rsid w:val="00D94CA4"/>
    <w:rsid w:val="00D95E99"/>
    <w:rsid w:val="00D965D5"/>
    <w:rsid w:val="00D96D7E"/>
    <w:rsid w:val="00D97DA2"/>
    <w:rsid w:val="00DA0485"/>
    <w:rsid w:val="00DA1A3A"/>
    <w:rsid w:val="00DA2351"/>
    <w:rsid w:val="00DA249E"/>
    <w:rsid w:val="00DA2D3D"/>
    <w:rsid w:val="00DA3855"/>
    <w:rsid w:val="00DA39BA"/>
    <w:rsid w:val="00DA3FBF"/>
    <w:rsid w:val="00DA4C30"/>
    <w:rsid w:val="00DA641B"/>
    <w:rsid w:val="00DA6A44"/>
    <w:rsid w:val="00DA6EF0"/>
    <w:rsid w:val="00DA76D9"/>
    <w:rsid w:val="00DA7A3C"/>
    <w:rsid w:val="00DB069C"/>
    <w:rsid w:val="00DB145E"/>
    <w:rsid w:val="00DB1966"/>
    <w:rsid w:val="00DB19CB"/>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1445"/>
    <w:rsid w:val="00DC21D8"/>
    <w:rsid w:val="00DC282A"/>
    <w:rsid w:val="00DC2DE8"/>
    <w:rsid w:val="00DC34DC"/>
    <w:rsid w:val="00DC3780"/>
    <w:rsid w:val="00DC3ADA"/>
    <w:rsid w:val="00DC3CC6"/>
    <w:rsid w:val="00DC3F55"/>
    <w:rsid w:val="00DC468B"/>
    <w:rsid w:val="00DC4782"/>
    <w:rsid w:val="00DC488D"/>
    <w:rsid w:val="00DC514A"/>
    <w:rsid w:val="00DC67B1"/>
    <w:rsid w:val="00DC7FBC"/>
    <w:rsid w:val="00DD0019"/>
    <w:rsid w:val="00DD132B"/>
    <w:rsid w:val="00DD1725"/>
    <w:rsid w:val="00DD2159"/>
    <w:rsid w:val="00DD218B"/>
    <w:rsid w:val="00DD2A18"/>
    <w:rsid w:val="00DD3044"/>
    <w:rsid w:val="00DD3737"/>
    <w:rsid w:val="00DD3985"/>
    <w:rsid w:val="00DD3FEE"/>
    <w:rsid w:val="00DD4676"/>
    <w:rsid w:val="00DD61E8"/>
    <w:rsid w:val="00DD62C0"/>
    <w:rsid w:val="00DD64DE"/>
    <w:rsid w:val="00DD66DE"/>
    <w:rsid w:val="00DD7859"/>
    <w:rsid w:val="00DD7B41"/>
    <w:rsid w:val="00DE0784"/>
    <w:rsid w:val="00DE0A1D"/>
    <w:rsid w:val="00DE15B2"/>
    <w:rsid w:val="00DE1A9A"/>
    <w:rsid w:val="00DE2108"/>
    <w:rsid w:val="00DE2800"/>
    <w:rsid w:val="00DE3D2C"/>
    <w:rsid w:val="00DE4513"/>
    <w:rsid w:val="00DE5E82"/>
    <w:rsid w:val="00DE5FA6"/>
    <w:rsid w:val="00DE66A1"/>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267"/>
    <w:rsid w:val="00DF53F0"/>
    <w:rsid w:val="00DF5F38"/>
    <w:rsid w:val="00DF6608"/>
    <w:rsid w:val="00DF6CCC"/>
    <w:rsid w:val="00DF6D0C"/>
    <w:rsid w:val="00DF6F64"/>
    <w:rsid w:val="00DF721E"/>
    <w:rsid w:val="00DF7549"/>
    <w:rsid w:val="00DF7B8A"/>
    <w:rsid w:val="00DF7C87"/>
    <w:rsid w:val="00E009B0"/>
    <w:rsid w:val="00E00A12"/>
    <w:rsid w:val="00E00B39"/>
    <w:rsid w:val="00E00C49"/>
    <w:rsid w:val="00E01A8B"/>
    <w:rsid w:val="00E01C9C"/>
    <w:rsid w:val="00E0219D"/>
    <w:rsid w:val="00E03662"/>
    <w:rsid w:val="00E04B0B"/>
    <w:rsid w:val="00E04BF4"/>
    <w:rsid w:val="00E04C0F"/>
    <w:rsid w:val="00E0570B"/>
    <w:rsid w:val="00E069C5"/>
    <w:rsid w:val="00E10913"/>
    <w:rsid w:val="00E10B87"/>
    <w:rsid w:val="00E121CE"/>
    <w:rsid w:val="00E12209"/>
    <w:rsid w:val="00E1478B"/>
    <w:rsid w:val="00E14FAC"/>
    <w:rsid w:val="00E15007"/>
    <w:rsid w:val="00E16277"/>
    <w:rsid w:val="00E16EC7"/>
    <w:rsid w:val="00E17DCC"/>
    <w:rsid w:val="00E21832"/>
    <w:rsid w:val="00E219CE"/>
    <w:rsid w:val="00E21D93"/>
    <w:rsid w:val="00E22D2A"/>
    <w:rsid w:val="00E24071"/>
    <w:rsid w:val="00E24422"/>
    <w:rsid w:val="00E24DCA"/>
    <w:rsid w:val="00E24EBC"/>
    <w:rsid w:val="00E2522C"/>
    <w:rsid w:val="00E2552F"/>
    <w:rsid w:val="00E2599B"/>
    <w:rsid w:val="00E2710C"/>
    <w:rsid w:val="00E272BD"/>
    <w:rsid w:val="00E27428"/>
    <w:rsid w:val="00E305B4"/>
    <w:rsid w:val="00E3132E"/>
    <w:rsid w:val="00E31AFA"/>
    <w:rsid w:val="00E31CB7"/>
    <w:rsid w:val="00E324EE"/>
    <w:rsid w:val="00E33C5F"/>
    <w:rsid w:val="00E34DB1"/>
    <w:rsid w:val="00E35931"/>
    <w:rsid w:val="00E359FF"/>
    <w:rsid w:val="00E3699A"/>
    <w:rsid w:val="00E402C5"/>
    <w:rsid w:val="00E402F4"/>
    <w:rsid w:val="00E405F1"/>
    <w:rsid w:val="00E40F9A"/>
    <w:rsid w:val="00E417DB"/>
    <w:rsid w:val="00E43054"/>
    <w:rsid w:val="00E43655"/>
    <w:rsid w:val="00E44440"/>
    <w:rsid w:val="00E46013"/>
    <w:rsid w:val="00E47099"/>
    <w:rsid w:val="00E47284"/>
    <w:rsid w:val="00E477C3"/>
    <w:rsid w:val="00E51E16"/>
    <w:rsid w:val="00E52DED"/>
    <w:rsid w:val="00E53730"/>
    <w:rsid w:val="00E5438D"/>
    <w:rsid w:val="00E54511"/>
    <w:rsid w:val="00E54E50"/>
    <w:rsid w:val="00E55288"/>
    <w:rsid w:val="00E55DD1"/>
    <w:rsid w:val="00E57577"/>
    <w:rsid w:val="00E57593"/>
    <w:rsid w:val="00E61847"/>
    <w:rsid w:val="00E619AA"/>
    <w:rsid w:val="00E62043"/>
    <w:rsid w:val="00E626B9"/>
    <w:rsid w:val="00E627C9"/>
    <w:rsid w:val="00E62EB6"/>
    <w:rsid w:val="00E630F3"/>
    <w:rsid w:val="00E6330F"/>
    <w:rsid w:val="00E6332F"/>
    <w:rsid w:val="00E637C9"/>
    <w:rsid w:val="00E6402D"/>
    <w:rsid w:val="00E6680A"/>
    <w:rsid w:val="00E66F0D"/>
    <w:rsid w:val="00E67747"/>
    <w:rsid w:val="00E70615"/>
    <w:rsid w:val="00E71116"/>
    <w:rsid w:val="00E7161E"/>
    <w:rsid w:val="00E7207B"/>
    <w:rsid w:val="00E721A3"/>
    <w:rsid w:val="00E72722"/>
    <w:rsid w:val="00E7347A"/>
    <w:rsid w:val="00E7507A"/>
    <w:rsid w:val="00E75A47"/>
    <w:rsid w:val="00E75BB6"/>
    <w:rsid w:val="00E75D8C"/>
    <w:rsid w:val="00E777F2"/>
    <w:rsid w:val="00E802C9"/>
    <w:rsid w:val="00E804B4"/>
    <w:rsid w:val="00E80BFB"/>
    <w:rsid w:val="00E80EC2"/>
    <w:rsid w:val="00E80F0A"/>
    <w:rsid w:val="00E814F9"/>
    <w:rsid w:val="00E815D4"/>
    <w:rsid w:val="00E8291B"/>
    <w:rsid w:val="00E82E70"/>
    <w:rsid w:val="00E82F92"/>
    <w:rsid w:val="00E830C6"/>
    <w:rsid w:val="00E8395F"/>
    <w:rsid w:val="00E8410F"/>
    <w:rsid w:val="00E849D7"/>
    <w:rsid w:val="00E85E41"/>
    <w:rsid w:val="00E85E95"/>
    <w:rsid w:val="00E85EA1"/>
    <w:rsid w:val="00E86703"/>
    <w:rsid w:val="00E900DA"/>
    <w:rsid w:val="00E91044"/>
    <w:rsid w:val="00E910D3"/>
    <w:rsid w:val="00E92097"/>
    <w:rsid w:val="00E92154"/>
    <w:rsid w:val="00E923CF"/>
    <w:rsid w:val="00E93685"/>
    <w:rsid w:val="00E93B65"/>
    <w:rsid w:val="00E93C8C"/>
    <w:rsid w:val="00E95111"/>
    <w:rsid w:val="00E95FDF"/>
    <w:rsid w:val="00E96ED8"/>
    <w:rsid w:val="00E97B69"/>
    <w:rsid w:val="00EA14C8"/>
    <w:rsid w:val="00EA2110"/>
    <w:rsid w:val="00EA283A"/>
    <w:rsid w:val="00EA2AE0"/>
    <w:rsid w:val="00EA2C90"/>
    <w:rsid w:val="00EA2E07"/>
    <w:rsid w:val="00EA383B"/>
    <w:rsid w:val="00EA48F3"/>
    <w:rsid w:val="00EA60BF"/>
    <w:rsid w:val="00EA7365"/>
    <w:rsid w:val="00EA763F"/>
    <w:rsid w:val="00EA77E9"/>
    <w:rsid w:val="00EB05D0"/>
    <w:rsid w:val="00EB1151"/>
    <w:rsid w:val="00EB11DF"/>
    <w:rsid w:val="00EB1D49"/>
    <w:rsid w:val="00EB23D9"/>
    <w:rsid w:val="00EB39A0"/>
    <w:rsid w:val="00EB430A"/>
    <w:rsid w:val="00EB5447"/>
    <w:rsid w:val="00EB559F"/>
    <w:rsid w:val="00EB566C"/>
    <w:rsid w:val="00EB5A18"/>
    <w:rsid w:val="00EB5DDB"/>
    <w:rsid w:val="00EB5F3D"/>
    <w:rsid w:val="00EB6A88"/>
    <w:rsid w:val="00EB6C97"/>
    <w:rsid w:val="00EB778A"/>
    <w:rsid w:val="00EC1CEB"/>
    <w:rsid w:val="00EC1DC0"/>
    <w:rsid w:val="00EC1DC2"/>
    <w:rsid w:val="00EC1E09"/>
    <w:rsid w:val="00EC210E"/>
    <w:rsid w:val="00EC21EC"/>
    <w:rsid w:val="00EC24B8"/>
    <w:rsid w:val="00EC268C"/>
    <w:rsid w:val="00EC2CCB"/>
    <w:rsid w:val="00EC3692"/>
    <w:rsid w:val="00EC3753"/>
    <w:rsid w:val="00EC4E71"/>
    <w:rsid w:val="00EC5F1C"/>
    <w:rsid w:val="00EC740C"/>
    <w:rsid w:val="00EC7F06"/>
    <w:rsid w:val="00ED0365"/>
    <w:rsid w:val="00ED0865"/>
    <w:rsid w:val="00ED0C1C"/>
    <w:rsid w:val="00ED0D3F"/>
    <w:rsid w:val="00ED1C60"/>
    <w:rsid w:val="00ED2EB9"/>
    <w:rsid w:val="00ED3722"/>
    <w:rsid w:val="00ED3A31"/>
    <w:rsid w:val="00ED4469"/>
    <w:rsid w:val="00ED5424"/>
    <w:rsid w:val="00ED5B5C"/>
    <w:rsid w:val="00ED5F23"/>
    <w:rsid w:val="00ED6A17"/>
    <w:rsid w:val="00ED6DC0"/>
    <w:rsid w:val="00ED73D6"/>
    <w:rsid w:val="00ED7A7A"/>
    <w:rsid w:val="00EE0327"/>
    <w:rsid w:val="00EE038C"/>
    <w:rsid w:val="00EE0A71"/>
    <w:rsid w:val="00EE10A9"/>
    <w:rsid w:val="00EE15B3"/>
    <w:rsid w:val="00EE1985"/>
    <w:rsid w:val="00EE28C5"/>
    <w:rsid w:val="00EE2F09"/>
    <w:rsid w:val="00EE47C5"/>
    <w:rsid w:val="00EE490C"/>
    <w:rsid w:val="00EE4E57"/>
    <w:rsid w:val="00EE5738"/>
    <w:rsid w:val="00EE58BD"/>
    <w:rsid w:val="00EE5E59"/>
    <w:rsid w:val="00EE73D0"/>
    <w:rsid w:val="00EE76AC"/>
    <w:rsid w:val="00EE7CB0"/>
    <w:rsid w:val="00EF08A8"/>
    <w:rsid w:val="00EF167B"/>
    <w:rsid w:val="00EF186B"/>
    <w:rsid w:val="00EF2496"/>
    <w:rsid w:val="00EF41A8"/>
    <w:rsid w:val="00EF44FB"/>
    <w:rsid w:val="00EF5122"/>
    <w:rsid w:val="00EF5554"/>
    <w:rsid w:val="00EF5AD8"/>
    <w:rsid w:val="00EF6B90"/>
    <w:rsid w:val="00EF7807"/>
    <w:rsid w:val="00EF79F7"/>
    <w:rsid w:val="00F006C0"/>
    <w:rsid w:val="00F00847"/>
    <w:rsid w:val="00F0125F"/>
    <w:rsid w:val="00F019AA"/>
    <w:rsid w:val="00F0267E"/>
    <w:rsid w:val="00F02686"/>
    <w:rsid w:val="00F030C0"/>
    <w:rsid w:val="00F03291"/>
    <w:rsid w:val="00F03A85"/>
    <w:rsid w:val="00F0459B"/>
    <w:rsid w:val="00F04E15"/>
    <w:rsid w:val="00F05DF3"/>
    <w:rsid w:val="00F06829"/>
    <w:rsid w:val="00F069EA"/>
    <w:rsid w:val="00F070E5"/>
    <w:rsid w:val="00F07DDE"/>
    <w:rsid w:val="00F11675"/>
    <w:rsid w:val="00F123DA"/>
    <w:rsid w:val="00F12557"/>
    <w:rsid w:val="00F126F7"/>
    <w:rsid w:val="00F12A99"/>
    <w:rsid w:val="00F12C04"/>
    <w:rsid w:val="00F13599"/>
    <w:rsid w:val="00F13B28"/>
    <w:rsid w:val="00F14C13"/>
    <w:rsid w:val="00F156A0"/>
    <w:rsid w:val="00F15730"/>
    <w:rsid w:val="00F176A6"/>
    <w:rsid w:val="00F202C2"/>
    <w:rsid w:val="00F212F6"/>
    <w:rsid w:val="00F2260B"/>
    <w:rsid w:val="00F22756"/>
    <w:rsid w:val="00F2282D"/>
    <w:rsid w:val="00F23248"/>
    <w:rsid w:val="00F23890"/>
    <w:rsid w:val="00F2504D"/>
    <w:rsid w:val="00F2637F"/>
    <w:rsid w:val="00F268F7"/>
    <w:rsid w:val="00F30043"/>
    <w:rsid w:val="00F30B83"/>
    <w:rsid w:val="00F30BDB"/>
    <w:rsid w:val="00F30CF8"/>
    <w:rsid w:val="00F31EDF"/>
    <w:rsid w:val="00F32CDE"/>
    <w:rsid w:val="00F32D4C"/>
    <w:rsid w:val="00F3327E"/>
    <w:rsid w:val="00F338C3"/>
    <w:rsid w:val="00F34B14"/>
    <w:rsid w:val="00F34F58"/>
    <w:rsid w:val="00F35DA7"/>
    <w:rsid w:val="00F36619"/>
    <w:rsid w:val="00F36A6A"/>
    <w:rsid w:val="00F40101"/>
    <w:rsid w:val="00F404F7"/>
    <w:rsid w:val="00F40CCA"/>
    <w:rsid w:val="00F42D97"/>
    <w:rsid w:val="00F42FCF"/>
    <w:rsid w:val="00F436B2"/>
    <w:rsid w:val="00F43813"/>
    <w:rsid w:val="00F43FEE"/>
    <w:rsid w:val="00F4492F"/>
    <w:rsid w:val="00F44DFD"/>
    <w:rsid w:val="00F45A72"/>
    <w:rsid w:val="00F46723"/>
    <w:rsid w:val="00F4706D"/>
    <w:rsid w:val="00F476E1"/>
    <w:rsid w:val="00F47D1D"/>
    <w:rsid w:val="00F47F29"/>
    <w:rsid w:val="00F50016"/>
    <w:rsid w:val="00F5118A"/>
    <w:rsid w:val="00F51A21"/>
    <w:rsid w:val="00F52614"/>
    <w:rsid w:val="00F52742"/>
    <w:rsid w:val="00F5276E"/>
    <w:rsid w:val="00F52E9F"/>
    <w:rsid w:val="00F53304"/>
    <w:rsid w:val="00F53B81"/>
    <w:rsid w:val="00F540FE"/>
    <w:rsid w:val="00F5459A"/>
    <w:rsid w:val="00F556FF"/>
    <w:rsid w:val="00F55D12"/>
    <w:rsid w:val="00F5687F"/>
    <w:rsid w:val="00F56A6D"/>
    <w:rsid w:val="00F56D3F"/>
    <w:rsid w:val="00F575C7"/>
    <w:rsid w:val="00F57FD0"/>
    <w:rsid w:val="00F60305"/>
    <w:rsid w:val="00F61725"/>
    <w:rsid w:val="00F61B12"/>
    <w:rsid w:val="00F61C70"/>
    <w:rsid w:val="00F63264"/>
    <w:rsid w:val="00F634E4"/>
    <w:rsid w:val="00F6379E"/>
    <w:rsid w:val="00F64047"/>
    <w:rsid w:val="00F65171"/>
    <w:rsid w:val="00F6560D"/>
    <w:rsid w:val="00F67844"/>
    <w:rsid w:val="00F67AFD"/>
    <w:rsid w:val="00F70799"/>
    <w:rsid w:val="00F70A8B"/>
    <w:rsid w:val="00F70B8D"/>
    <w:rsid w:val="00F712A2"/>
    <w:rsid w:val="00F7138B"/>
    <w:rsid w:val="00F7162F"/>
    <w:rsid w:val="00F71936"/>
    <w:rsid w:val="00F724FB"/>
    <w:rsid w:val="00F726B8"/>
    <w:rsid w:val="00F72A26"/>
    <w:rsid w:val="00F733C3"/>
    <w:rsid w:val="00F738BE"/>
    <w:rsid w:val="00F746A1"/>
    <w:rsid w:val="00F74820"/>
    <w:rsid w:val="00F756DD"/>
    <w:rsid w:val="00F77F4E"/>
    <w:rsid w:val="00F80047"/>
    <w:rsid w:val="00F800C7"/>
    <w:rsid w:val="00F80AA9"/>
    <w:rsid w:val="00F8104D"/>
    <w:rsid w:val="00F8153F"/>
    <w:rsid w:val="00F81587"/>
    <w:rsid w:val="00F8288F"/>
    <w:rsid w:val="00F82B1E"/>
    <w:rsid w:val="00F8376E"/>
    <w:rsid w:val="00F83C52"/>
    <w:rsid w:val="00F84802"/>
    <w:rsid w:val="00F84BF9"/>
    <w:rsid w:val="00F85B72"/>
    <w:rsid w:val="00F86540"/>
    <w:rsid w:val="00F865CE"/>
    <w:rsid w:val="00F8766F"/>
    <w:rsid w:val="00F87D5C"/>
    <w:rsid w:val="00F90282"/>
    <w:rsid w:val="00F90FC2"/>
    <w:rsid w:val="00F91082"/>
    <w:rsid w:val="00F9116D"/>
    <w:rsid w:val="00F91342"/>
    <w:rsid w:val="00F9194D"/>
    <w:rsid w:val="00F91A9A"/>
    <w:rsid w:val="00F92634"/>
    <w:rsid w:val="00F926D6"/>
    <w:rsid w:val="00F933F3"/>
    <w:rsid w:val="00F93ABB"/>
    <w:rsid w:val="00F941FE"/>
    <w:rsid w:val="00F94213"/>
    <w:rsid w:val="00F94D79"/>
    <w:rsid w:val="00F9658C"/>
    <w:rsid w:val="00F96EEB"/>
    <w:rsid w:val="00F97A7F"/>
    <w:rsid w:val="00F97CD0"/>
    <w:rsid w:val="00FA0889"/>
    <w:rsid w:val="00FA16E7"/>
    <w:rsid w:val="00FA31C7"/>
    <w:rsid w:val="00FA42E4"/>
    <w:rsid w:val="00FA472D"/>
    <w:rsid w:val="00FA681F"/>
    <w:rsid w:val="00FA6CBC"/>
    <w:rsid w:val="00FB05D9"/>
    <w:rsid w:val="00FB0CBF"/>
    <w:rsid w:val="00FB18F6"/>
    <w:rsid w:val="00FB286A"/>
    <w:rsid w:val="00FB2A52"/>
    <w:rsid w:val="00FB3F92"/>
    <w:rsid w:val="00FB52C7"/>
    <w:rsid w:val="00FB57DC"/>
    <w:rsid w:val="00FB6E19"/>
    <w:rsid w:val="00FB71F6"/>
    <w:rsid w:val="00FC07AF"/>
    <w:rsid w:val="00FC0AF8"/>
    <w:rsid w:val="00FC0B69"/>
    <w:rsid w:val="00FC1483"/>
    <w:rsid w:val="00FC1C47"/>
    <w:rsid w:val="00FC3102"/>
    <w:rsid w:val="00FC39ED"/>
    <w:rsid w:val="00FC4195"/>
    <w:rsid w:val="00FC4419"/>
    <w:rsid w:val="00FC47E2"/>
    <w:rsid w:val="00FC4AA5"/>
    <w:rsid w:val="00FC4B88"/>
    <w:rsid w:val="00FC4BB8"/>
    <w:rsid w:val="00FC5148"/>
    <w:rsid w:val="00FC6524"/>
    <w:rsid w:val="00FC6B58"/>
    <w:rsid w:val="00FC75AC"/>
    <w:rsid w:val="00FC7984"/>
    <w:rsid w:val="00FD01BF"/>
    <w:rsid w:val="00FD0525"/>
    <w:rsid w:val="00FD0AB7"/>
    <w:rsid w:val="00FD297D"/>
    <w:rsid w:val="00FD2D13"/>
    <w:rsid w:val="00FD374D"/>
    <w:rsid w:val="00FD3B00"/>
    <w:rsid w:val="00FD6071"/>
    <w:rsid w:val="00FD633B"/>
    <w:rsid w:val="00FD6C88"/>
    <w:rsid w:val="00FE0794"/>
    <w:rsid w:val="00FE1041"/>
    <w:rsid w:val="00FE24CB"/>
    <w:rsid w:val="00FE323F"/>
    <w:rsid w:val="00FE3473"/>
    <w:rsid w:val="00FE4049"/>
    <w:rsid w:val="00FE4794"/>
    <w:rsid w:val="00FE480F"/>
    <w:rsid w:val="00FE4998"/>
    <w:rsid w:val="00FE57DE"/>
    <w:rsid w:val="00FE5ED3"/>
    <w:rsid w:val="00FE7A68"/>
    <w:rsid w:val="00FF0231"/>
    <w:rsid w:val="00FF19D2"/>
    <w:rsid w:val="00FF1C9B"/>
    <w:rsid w:val="00FF1D49"/>
    <w:rsid w:val="00FF203B"/>
    <w:rsid w:val="00FF2562"/>
    <w:rsid w:val="00FF3A41"/>
    <w:rsid w:val="00FF3E5B"/>
    <w:rsid w:val="00FF57E4"/>
    <w:rsid w:val="00FF78E5"/>
    <w:rsid w:val="012C5FAF"/>
    <w:rsid w:val="017A0844"/>
    <w:rsid w:val="01AF3D99"/>
    <w:rsid w:val="02511F9D"/>
    <w:rsid w:val="039739BA"/>
    <w:rsid w:val="03A314B8"/>
    <w:rsid w:val="03D82B98"/>
    <w:rsid w:val="03F83E8B"/>
    <w:rsid w:val="04297968"/>
    <w:rsid w:val="04A86847"/>
    <w:rsid w:val="04ED0B8D"/>
    <w:rsid w:val="05C56868"/>
    <w:rsid w:val="0677683B"/>
    <w:rsid w:val="06B92E38"/>
    <w:rsid w:val="070B0B12"/>
    <w:rsid w:val="07A539BD"/>
    <w:rsid w:val="07B72767"/>
    <w:rsid w:val="07D869EE"/>
    <w:rsid w:val="08077E72"/>
    <w:rsid w:val="08882DD0"/>
    <w:rsid w:val="08DC5CDF"/>
    <w:rsid w:val="09224C05"/>
    <w:rsid w:val="09390F9C"/>
    <w:rsid w:val="09CC2AAC"/>
    <w:rsid w:val="0A652D3E"/>
    <w:rsid w:val="0B326F2A"/>
    <w:rsid w:val="0B7B218C"/>
    <w:rsid w:val="0C1E2888"/>
    <w:rsid w:val="0C92213C"/>
    <w:rsid w:val="0CC2027E"/>
    <w:rsid w:val="0CEC743A"/>
    <w:rsid w:val="0CF245DC"/>
    <w:rsid w:val="0D626DEB"/>
    <w:rsid w:val="0D84032B"/>
    <w:rsid w:val="0F2A74C4"/>
    <w:rsid w:val="0F401BB1"/>
    <w:rsid w:val="10377635"/>
    <w:rsid w:val="106E2403"/>
    <w:rsid w:val="10A27F31"/>
    <w:rsid w:val="113F6753"/>
    <w:rsid w:val="118E094D"/>
    <w:rsid w:val="11927058"/>
    <w:rsid w:val="120E171E"/>
    <w:rsid w:val="12273735"/>
    <w:rsid w:val="13AF4F03"/>
    <w:rsid w:val="14736E66"/>
    <w:rsid w:val="147F458F"/>
    <w:rsid w:val="14AB6523"/>
    <w:rsid w:val="1534169A"/>
    <w:rsid w:val="15C03E03"/>
    <w:rsid w:val="162A25EB"/>
    <w:rsid w:val="16503754"/>
    <w:rsid w:val="16735895"/>
    <w:rsid w:val="16FD2A55"/>
    <w:rsid w:val="17067C1A"/>
    <w:rsid w:val="17366761"/>
    <w:rsid w:val="177C01F0"/>
    <w:rsid w:val="179E3EFA"/>
    <w:rsid w:val="17CE6630"/>
    <w:rsid w:val="188B7BF3"/>
    <w:rsid w:val="189F7432"/>
    <w:rsid w:val="1AF35FFD"/>
    <w:rsid w:val="1AFF0AFE"/>
    <w:rsid w:val="1B48113B"/>
    <w:rsid w:val="1B4F19F8"/>
    <w:rsid w:val="1B706B8A"/>
    <w:rsid w:val="1C2473F0"/>
    <w:rsid w:val="1D58102D"/>
    <w:rsid w:val="1D7961B3"/>
    <w:rsid w:val="1E303430"/>
    <w:rsid w:val="1E9D6E35"/>
    <w:rsid w:val="1ECC44FA"/>
    <w:rsid w:val="1F063325"/>
    <w:rsid w:val="1FBC5DF5"/>
    <w:rsid w:val="1FF6071C"/>
    <w:rsid w:val="1FF90588"/>
    <w:rsid w:val="206C78B8"/>
    <w:rsid w:val="20C3623F"/>
    <w:rsid w:val="21206B6D"/>
    <w:rsid w:val="215225A2"/>
    <w:rsid w:val="21781212"/>
    <w:rsid w:val="21B83F86"/>
    <w:rsid w:val="221178A8"/>
    <w:rsid w:val="221213CF"/>
    <w:rsid w:val="22327A92"/>
    <w:rsid w:val="22393A5C"/>
    <w:rsid w:val="226A7901"/>
    <w:rsid w:val="231D53A2"/>
    <w:rsid w:val="233A0AA7"/>
    <w:rsid w:val="236D5383"/>
    <w:rsid w:val="23B7504C"/>
    <w:rsid w:val="24205E37"/>
    <w:rsid w:val="24571307"/>
    <w:rsid w:val="25110A2A"/>
    <w:rsid w:val="256C0944"/>
    <w:rsid w:val="25BD151C"/>
    <w:rsid w:val="26096022"/>
    <w:rsid w:val="261B6E61"/>
    <w:rsid w:val="26446DE3"/>
    <w:rsid w:val="26877DFE"/>
    <w:rsid w:val="269669E7"/>
    <w:rsid w:val="26A270C1"/>
    <w:rsid w:val="26D7699F"/>
    <w:rsid w:val="273A5E93"/>
    <w:rsid w:val="27F52125"/>
    <w:rsid w:val="29D75F7F"/>
    <w:rsid w:val="2B774624"/>
    <w:rsid w:val="2C7A72BE"/>
    <w:rsid w:val="2C9A7D75"/>
    <w:rsid w:val="2CC17412"/>
    <w:rsid w:val="2D7C1E99"/>
    <w:rsid w:val="2E9976CE"/>
    <w:rsid w:val="2EF01DEE"/>
    <w:rsid w:val="2F1B73D0"/>
    <w:rsid w:val="2F401D3C"/>
    <w:rsid w:val="2F5B24E1"/>
    <w:rsid w:val="2FA95C88"/>
    <w:rsid w:val="2FE542C2"/>
    <w:rsid w:val="3041370F"/>
    <w:rsid w:val="30965447"/>
    <w:rsid w:val="30B87FED"/>
    <w:rsid w:val="312B50A3"/>
    <w:rsid w:val="31894FD2"/>
    <w:rsid w:val="319D4F57"/>
    <w:rsid w:val="32453A27"/>
    <w:rsid w:val="32586D8C"/>
    <w:rsid w:val="3263064A"/>
    <w:rsid w:val="32A43132"/>
    <w:rsid w:val="32AC0C06"/>
    <w:rsid w:val="32F21B9D"/>
    <w:rsid w:val="33344EF5"/>
    <w:rsid w:val="333539E1"/>
    <w:rsid w:val="3537750C"/>
    <w:rsid w:val="3537798C"/>
    <w:rsid w:val="35C13FC9"/>
    <w:rsid w:val="35CB2A79"/>
    <w:rsid w:val="36372B05"/>
    <w:rsid w:val="364257B6"/>
    <w:rsid w:val="37054F3D"/>
    <w:rsid w:val="371655CD"/>
    <w:rsid w:val="3786388E"/>
    <w:rsid w:val="37EA5922"/>
    <w:rsid w:val="38276B93"/>
    <w:rsid w:val="382E58B8"/>
    <w:rsid w:val="386E1496"/>
    <w:rsid w:val="38AB7BD0"/>
    <w:rsid w:val="38AC3431"/>
    <w:rsid w:val="392F2E16"/>
    <w:rsid w:val="39B03534"/>
    <w:rsid w:val="39E00529"/>
    <w:rsid w:val="3A0B64A7"/>
    <w:rsid w:val="3A574DDA"/>
    <w:rsid w:val="3AD3075A"/>
    <w:rsid w:val="3AF74C02"/>
    <w:rsid w:val="3B1456C8"/>
    <w:rsid w:val="3C0059A5"/>
    <w:rsid w:val="3C134E78"/>
    <w:rsid w:val="3D3003AC"/>
    <w:rsid w:val="3DF6345D"/>
    <w:rsid w:val="3E2B5515"/>
    <w:rsid w:val="3E4D4F28"/>
    <w:rsid w:val="3EB66C42"/>
    <w:rsid w:val="3ED92EC4"/>
    <w:rsid w:val="3EE13701"/>
    <w:rsid w:val="3F1A4BB3"/>
    <w:rsid w:val="3F632CDC"/>
    <w:rsid w:val="3F9116F6"/>
    <w:rsid w:val="3F9B2526"/>
    <w:rsid w:val="3FBF6807"/>
    <w:rsid w:val="40192BA6"/>
    <w:rsid w:val="40572841"/>
    <w:rsid w:val="40EA5F74"/>
    <w:rsid w:val="40F83E05"/>
    <w:rsid w:val="416C57BC"/>
    <w:rsid w:val="41766EA9"/>
    <w:rsid w:val="42550A18"/>
    <w:rsid w:val="429D496A"/>
    <w:rsid w:val="42F473A1"/>
    <w:rsid w:val="432924BB"/>
    <w:rsid w:val="437217EA"/>
    <w:rsid w:val="43AB7156"/>
    <w:rsid w:val="441E62C0"/>
    <w:rsid w:val="449235DA"/>
    <w:rsid w:val="44AD4C35"/>
    <w:rsid w:val="45325D14"/>
    <w:rsid w:val="45811C7C"/>
    <w:rsid w:val="45906116"/>
    <w:rsid w:val="45931B8C"/>
    <w:rsid w:val="45AF648D"/>
    <w:rsid w:val="45DC3E93"/>
    <w:rsid w:val="45EF2552"/>
    <w:rsid w:val="468B3EFB"/>
    <w:rsid w:val="470A6193"/>
    <w:rsid w:val="471524DB"/>
    <w:rsid w:val="47385210"/>
    <w:rsid w:val="475510F8"/>
    <w:rsid w:val="4764092B"/>
    <w:rsid w:val="47940848"/>
    <w:rsid w:val="47DC4F5C"/>
    <w:rsid w:val="480D0DB2"/>
    <w:rsid w:val="482577C1"/>
    <w:rsid w:val="48B40671"/>
    <w:rsid w:val="499B5738"/>
    <w:rsid w:val="499D46C8"/>
    <w:rsid w:val="499F244D"/>
    <w:rsid w:val="4A076B07"/>
    <w:rsid w:val="4A473705"/>
    <w:rsid w:val="4A756AF6"/>
    <w:rsid w:val="4A973F3F"/>
    <w:rsid w:val="4AEB59AA"/>
    <w:rsid w:val="4AF96BC7"/>
    <w:rsid w:val="4B5C0D0B"/>
    <w:rsid w:val="4B862A85"/>
    <w:rsid w:val="4C952A0B"/>
    <w:rsid w:val="4CEF36E2"/>
    <w:rsid w:val="4CEF4DC5"/>
    <w:rsid w:val="4E257655"/>
    <w:rsid w:val="4F0C47F7"/>
    <w:rsid w:val="4F372380"/>
    <w:rsid w:val="4F372FFB"/>
    <w:rsid w:val="4F6B2677"/>
    <w:rsid w:val="4F72167B"/>
    <w:rsid w:val="4F982BE8"/>
    <w:rsid w:val="5025116D"/>
    <w:rsid w:val="505748CA"/>
    <w:rsid w:val="51FC0EF6"/>
    <w:rsid w:val="52395ECD"/>
    <w:rsid w:val="527A0585"/>
    <w:rsid w:val="52C10D75"/>
    <w:rsid w:val="53C27FF8"/>
    <w:rsid w:val="54074D86"/>
    <w:rsid w:val="547965EE"/>
    <w:rsid w:val="54806794"/>
    <w:rsid w:val="549E1A80"/>
    <w:rsid w:val="54B02BB2"/>
    <w:rsid w:val="54C658F4"/>
    <w:rsid w:val="550C4BD7"/>
    <w:rsid w:val="554C1D56"/>
    <w:rsid w:val="55572986"/>
    <w:rsid w:val="56403B91"/>
    <w:rsid w:val="565340FA"/>
    <w:rsid w:val="56AC0BBA"/>
    <w:rsid w:val="56AD2D63"/>
    <w:rsid w:val="56AD5F59"/>
    <w:rsid w:val="56C60774"/>
    <w:rsid w:val="578710DA"/>
    <w:rsid w:val="57B12A52"/>
    <w:rsid w:val="57FE765E"/>
    <w:rsid w:val="581B5216"/>
    <w:rsid w:val="58462D6F"/>
    <w:rsid w:val="586E3B12"/>
    <w:rsid w:val="59E94924"/>
    <w:rsid w:val="5A2F2CC8"/>
    <w:rsid w:val="5A545A0F"/>
    <w:rsid w:val="5A623DAB"/>
    <w:rsid w:val="5B143D77"/>
    <w:rsid w:val="5BF2638F"/>
    <w:rsid w:val="5C10702D"/>
    <w:rsid w:val="5C152601"/>
    <w:rsid w:val="5C591F03"/>
    <w:rsid w:val="5C8A1B2F"/>
    <w:rsid w:val="5CE17AD2"/>
    <w:rsid w:val="5CE56D79"/>
    <w:rsid w:val="5CFB46A4"/>
    <w:rsid w:val="5D186138"/>
    <w:rsid w:val="5D2F32EF"/>
    <w:rsid w:val="5EA37071"/>
    <w:rsid w:val="5ECA51B2"/>
    <w:rsid w:val="5F561B72"/>
    <w:rsid w:val="606007BB"/>
    <w:rsid w:val="60AC7F66"/>
    <w:rsid w:val="60C538FF"/>
    <w:rsid w:val="60DA7449"/>
    <w:rsid w:val="61BF10D9"/>
    <w:rsid w:val="62782477"/>
    <w:rsid w:val="62AC22DC"/>
    <w:rsid w:val="6337122A"/>
    <w:rsid w:val="63A22BFD"/>
    <w:rsid w:val="647F358F"/>
    <w:rsid w:val="64E45EF7"/>
    <w:rsid w:val="64F74FD4"/>
    <w:rsid w:val="657C3EED"/>
    <w:rsid w:val="6691014E"/>
    <w:rsid w:val="66955BDE"/>
    <w:rsid w:val="66C87CCE"/>
    <w:rsid w:val="677435B2"/>
    <w:rsid w:val="67753E1B"/>
    <w:rsid w:val="67955138"/>
    <w:rsid w:val="67EF75F1"/>
    <w:rsid w:val="684F4F11"/>
    <w:rsid w:val="69124F16"/>
    <w:rsid w:val="69CD5C14"/>
    <w:rsid w:val="69CF0D33"/>
    <w:rsid w:val="6A3E2228"/>
    <w:rsid w:val="6A6E1A38"/>
    <w:rsid w:val="6B106E02"/>
    <w:rsid w:val="6B7F3D78"/>
    <w:rsid w:val="6B9946B3"/>
    <w:rsid w:val="6BE518DA"/>
    <w:rsid w:val="6C23604B"/>
    <w:rsid w:val="6C276F3A"/>
    <w:rsid w:val="6C7007C7"/>
    <w:rsid w:val="6C701104"/>
    <w:rsid w:val="6C896FE9"/>
    <w:rsid w:val="6DE76850"/>
    <w:rsid w:val="6E220F6C"/>
    <w:rsid w:val="6EB255EA"/>
    <w:rsid w:val="6FB20BD4"/>
    <w:rsid w:val="6FBA59BE"/>
    <w:rsid w:val="6FFB5CAF"/>
    <w:rsid w:val="70296B3E"/>
    <w:rsid w:val="702E1F53"/>
    <w:rsid w:val="70611204"/>
    <w:rsid w:val="70895616"/>
    <w:rsid w:val="70C86B24"/>
    <w:rsid w:val="7165620F"/>
    <w:rsid w:val="717039F8"/>
    <w:rsid w:val="71A41DC6"/>
    <w:rsid w:val="735A6BC8"/>
    <w:rsid w:val="737541F2"/>
    <w:rsid w:val="73ED1443"/>
    <w:rsid w:val="74844CAB"/>
    <w:rsid w:val="74D13AD5"/>
    <w:rsid w:val="74FA2C30"/>
    <w:rsid w:val="754D5C4B"/>
    <w:rsid w:val="761622C0"/>
    <w:rsid w:val="767A7E6A"/>
    <w:rsid w:val="76C240A7"/>
    <w:rsid w:val="76DA416A"/>
    <w:rsid w:val="775246B7"/>
    <w:rsid w:val="776F7F1C"/>
    <w:rsid w:val="77A2560C"/>
    <w:rsid w:val="77A954CC"/>
    <w:rsid w:val="77F146B3"/>
    <w:rsid w:val="781E69D1"/>
    <w:rsid w:val="784C72E1"/>
    <w:rsid w:val="789A2829"/>
    <w:rsid w:val="7901747F"/>
    <w:rsid w:val="7A263B6B"/>
    <w:rsid w:val="7AEE489F"/>
    <w:rsid w:val="7AF46346"/>
    <w:rsid w:val="7B0F5EBF"/>
    <w:rsid w:val="7B130FB9"/>
    <w:rsid w:val="7B18614D"/>
    <w:rsid w:val="7BD71E38"/>
    <w:rsid w:val="7BF64EDE"/>
    <w:rsid w:val="7C400C1E"/>
    <w:rsid w:val="7CA74464"/>
    <w:rsid w:val="7DD11708"/>
    <w:rsid w:val="7DEE4A4F"/>
    <w:rsid w:val="7E751068"/>
    <w:rsid w:val="7EAE6230"/>
    <w:rsid w:val="7EBD579E"/>
    <w:rsid w:val="7EC167BD"/>
    <w:rsid w:val="7EEF4B84"/>
    <w:rsid w:val="7EF35613"/>
    <w:rsid w:val="7F272D9E"/>
    <w:rsid w:val="7F743B6E"/>
    <w:rsid w:val="7FC900BF"/>
    <w:rsid w:val="97F7413C"/>
    <w:rsid w:val="BAFE33D7"/>
    <w:rsid w:val="E6CFF7DE"/>
    <w:rsid w:val="EFDD103F"/>
    <w:rsid w:val="F9ABFCB9"/>
    <w:rsid w:val="FD69E651"/>
    <w:rsid w:val="FEDB96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name="Body Text First Indent"/>
    <w:lsdException w:qFormat="1" w:uiPriority="99" w:semiHidden="0" w:name="Body Text First Indent 2"/>
    <w:lsdException w:uiPriority="99" w:name="Note Heading"/>
    <w:lsdException w:qFormat="1" w:uiPriority="0" w:name="Body Text 2"/>
    <w:lsdException w:qFormat="1" w:uiPriority="99" w:semiHidden="0"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7"/>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8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8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7"/>
    <w:link w:val="48"/>
    <w:qFormat/>
    <w:uiPriority w:val="9"/>
    <w:pPr>
      <w:keepNext/>
      <w:keepLines/>
      <w:spacing w:before="280" w:after="290" w:line="376" w:lineRule="auto"/>
      <w:outlineLvl w:val="4"/>
    </w:pPr>
    <w:rPr>
      <w:b/>
      <w:bCs/>
      <w:sz w:val="28"/>
      <w:szCs w:val="28"/>
    </w:rPr>
  </w:style>
  <w:style w:type="paragraph" w:styleId="8">
    <w:name w:val="heading 6"/>
    <w:basedOn w:val="1"/>
    <w:next w:val="1"/>
    <w:link w:val="89"/>
    <w:semiHidden/>
    <w:unhideWhenUsed/>
    <w:qFormat/>
    <w:uiPriority w:val="9"/>
    <w:pPr>
      <w:keepNext/>
      <w:keepLines/>
      <w:spacing w:before="240" w:after="64" w:line="316" w:lineRule="auto"/>
      <w:ind w:left="1151"/>
      <w:outlineLvl w:val="5"/>
    </w:pPr>
    <w:rPr>
      <w:rFonts w:ascii="Arial" w:hAnsi="Arial" w:eastAsia="黑体" w:cstheme="minorBidi"/>
      <w:b/>
      <w:sz w:val="24"/>
    </w:rPr>
  </w:style>
  <w:style w:type="paragraph" w:styleId="9">
    <w:name w:val="heading 7"/>
    <w:basedOn w:val="1"/>
    <w:next w:val="1"/>
    <w:link w:val="90"/>
    <w:semiHidden/>
    <w:unhideWhenUsed/>
    <w:qFormat/>
    <w:uiPriority w:val="9"/>
    <w:pPr>
      <w:keepNext/>
      <w:keepLines/>
      <w:spacing w:before="240" w:after="64" w:line="316" w:lineRule="auto"/>
      <w:ind w:left="1296"/>
      <w:outlineLvl w:val="6"/>
    </w:pPr>
    <w:rPr>
      <w:rFonts w:cstheme="minorBidi"/>
      <w:b/>
      <w:sz w:val="24"/>
    </w:rPr>
  </w:style>
  <w:style w:type="paragraph" w:styleId="10">
    <w:name w:val="heading 8"/>
    <w:basedOn w:val="1"/>
    <w:next w:val="1"/>
    <w:link w:val="49"/>
    <w:qFormat/>
    <w:uiPriority w:val="9"/>
    <w:pPr>
      <w:keepNext/>
      <w:keepLines/>
      <w:spacing w:before="240" w:after="64" w:line="320" w:lineRule="auto"/>
      <w:outlineLvl w:val="7"/>
    </w:pPr>
    <w:rPr>
      <w:rFonts w:ascii="等线 Light" w:hAnsi="等线 Light" w:eastAsia="等线 Light"/>
      <w:sz w:val="24"/>
    </w:rPr>
  </w:style>
  <w:style w:type="paragraph" w:styleId="11">
    <w:name w:val="heading 9"/>
    <w:basedOn w:val="1"/>
    <w:next w:val="1"/>
    <w:link w:val="91"/>
    <w:semiHidden/>
    <w:unhideWhenUsed/>
    <w:qFormat/>
    <w:uiPriority w:val="9"/>
    <w:pPr>
      <w:keepNext/>
      <w:keepLines/>
      <w:spacing w:before="240" w:after="64" w:line="316" w:lineRule="auto"/>
      <w:ind w:left="1583"/>
      <w:outlineLvl w:val="8"/>
    </w:pPr>
    <w:rPr>
      <w:rFonts w:ascii="Arial" w:hAnsi="Arial" w:eastAsia="黑体" w:cstheme="minorBidi"/>
    </w:rPr>
  </w:style>
  <w:style w:type="character" w:default="1" w:styleId="36">
    <w:name w:val="Default Paragraph Font"/>
    <w:semiHidden/>
    <w:unhideWhenUsed/>
    <w:qFormat/>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3">
    <w:name w:val="caption"/>
    <w:basedOn w:val="1"/>
    <w:next w:val="1"/>
    <w:semiHidden/>
    <w:unhideWhenUsed/>
    <w:qFormat/>
    <w:uiPriority w:val="35"/>
    <w:pPr>
      <w:spacing w:line="360" w:lineRule="auto"/>
      <w:jc w:val="center"/>
    </w:pPr>
    <w:rPr>
      <w:rFonts w:eastAsia="黑体" w:asciiTheme="majorHAnsi" w:hAnsiTheme="majorHAnsi" w:cstheme="majorBidi"/>
      <w:sz w:val="20"/>
      <w:szCs w:val="20"/>
    </w:rPr>
  </w:style>
  <w:style w:type="paragraph" w:styleId="14">
    <w:name w:val="annotation text"/>
    <w:basedOn w:val="1"/>
    <w:next w:val="15"/>
    <w:link w:val="50"/>
    <w:qFormat/>
    <w:uiPriority w:val="0"/>
    <w:pPr>
      <w:jc w:val="left"/>
    </w:pPr>
    <w:rPr>
      <w:szCs w:val="21"/>
    </w:rPr>
  </w:style>
  <w:style w:type="paragraph" w:styleId="15">
    <w:name w:val="Body Text Indent"/>
    <w:basedOn w:val="1"/>
    <w:link w:val="53"/>
    <w:qFormat/>
    <w:uiPriority w:val="0"/>
    <w:pPr>
      <w:ind w:firstLine="830" w:firstLineChars="352"/>
    </w:pPr>
    <w:rPr>
      <w:rFonts w:ascii="仿宋_GB2312" w:eastAsia="仿宋_GB2312"/>
      <w:kern w:val="0"/>
      <w:sz w:val="32"/>
      <w:szCs w:val="20"/>
    </w:rPr>
  </w:style>
  <w:style w:type="paragraph" w:styleId="16">
    <w:name w:val="Body Text 3"/>
    <w:basedOn w:val="1"/>
    <w:link w:val="51"/>
    <w:unhideWhenUsed/>
    <w:qFormat/>
    <w:uiPriority w:val="99"/>
    <w:pPr>
      <w:spacing w:after="120"/>
    </w:pPr>
    <w:rPr>
      <w:sz w:val="16"/>
      <w:szCs w:val="16"/>
    </w:rPr>
  </w:style>
  <w:style w:type="paragraph" w:styleId="17">
    <w:name w:val="Body Text"/>
    <w:basedOn w:val="1"/>
    <w:link w:val="52"/>
    <w:unhideWhenUsed/>
    <w:qFormat/>
    <w:uiPriority w:val="0"/>
    <w:pPr>
      <w:spacing w:after="120"/>
    </w:pPr>
  </w:style>
  <w:style w:type="paragraph" w:styleId="18">
    <w:name w:val="List 2"/>
    <w:basedOn w:val="1"/>
    <w:unhideWhenUsed/>
    <w:qFormat/>
    <w:uiPriority w:val="99"/>
    <w:pPr>
      <w:ind w:left="100" w:leftChars="200" w:hanging="200" w:hangingChars="200"/>
      <w:contextualSpacing/>
    </w:pPr>
  </w:style>
  <w:style w:type="paragraph" w:styleId="19">
    <w:name w:val="toc 3"/>
    <w:basedOn w:val="1"/>
    <w:next w:val="1"/>
    <w:semiHidden/>
    <w:unhideWhenUsed/>
    <w:qFormat/>
    <w:uiPriority w:val="39"/>
    <w:pPr>
      <w:spacing w:line="360" w:lineRule="auto"/>
      <w:ind w:left="400" w:leftChars="400" w:firstLine="560" w:firstLineChars="200"/>
    </w:pPr>
    <w:rPr>
      <w:rFonts w:eastAsia="黑体" w:cstheme="minorBidi"/>
      <w:sz w:val="28"/>
    </w:rPr>
  </w:style>
  <w:style w:type="paragraph" w:styleId="20">
    <w:name w:val="Plain Text"/>
    <w:basedOn w:val="1"/>
    <w:next w:val="5"/>
    <w:link w:val="54"/>
    <w:qFormat/>
    <w:uiPriority w:val="0"/>
    <w:rPr>
      <w:rFonts w:ascii="宋体" w:hAnsi="Courier New"/>
      <w:kern w:val="0"/>
      <w:sz w:val="20"/>
      <w:szCs w:val="21"/>
    </w:rPr>
  </w:style>
  <w:style w:type="paragraph" w:styleId="21">
    <w:name w:val="Date"/>
    <w:basedOn w:val="1"/>
    <w:next w:val="1"/>
    <w:link w:val="55"/>
    <w:unhideWhenUsed/>
    <w:qFormat/>
    <w:uiPriority w:val="99"/>
    <w:pPr>
      <w:ind w:left="100" w:leftChars="2500"/>
    </w:pPr>
  </w:style>
  <w:style w:type="paragraph" w:styleId="22">
    <w:name w:val="Body Text Indent 2"/>
    <w:basedOn w:val="1"/>
    <w:semiHidden/>
    <w:unhideWhenUsed/>
    <w:qFormat/>
    <w:uiPriority w:val="99"/>
    <w:pPr>
      <w:spacing w:after="120" w:line="480" w:lineRule="auto"/>
      <w:ind w:left="420" w:leftChars="200"/>
    </w:pPr>
  </w:style>
  <w:style w:type="paragraph" w:styleId="23">
    <w:name w:val="Balloon Text"/>
    <w:basedOn w:val="1"/>
    <w:link w:val="95"/>
    <w:semiHidden/>
    <w:qFormat/>
    <w:uiPriority w:val="99"/>
    <w:rPr>
      <w:sz w:val="18"/>
      <w:szCs w:val="18"/>
    </w:rPr>
  </w:style>
  <w:style w:type="paragraph" w:styleId="24">
    <w:name w:val="footer"/>
    <w:basedOn w:val="1"/>
    <w:link w:val="56"/>
    <w:unhideWhenUsed/>
    <w:qFormat/>
    <w:uiPriority w:val="0"/>
    <w:pPr>
      <w:tabs>
        <w:tab w:val="center" w:pos="4153"/>
        <w:tab w:val="right" w:pos="8306"/>
      </w:tabs>
      <w:snapToGrid w:val="0"/>
      <w:jc w:val="left"/>
    </w:pPr>
    <w:rPr>
      <w:kern w:val="0"/>
      <w:sz w:val="18"/>
      <w:szCs w:val="18"/>
    </w:rPr>
  </w:style>
  <w:style w:type="paragraph" w:styleId="25">
    <w:name w:val="header"/>
    <w:basedOn w:val="1"/>
    <w:link w:val="57"/>
    <w:unhideWhenUsed/>
    <w:qFormat/>
    <w:uiPriority w:val="99"/>
    <w:pPr>
      <w:tabs>
        <w:tab w:val="center" w:pos="4153"/>
        <w:tab w:val="right" w:pos="8306"/>
      </w:tabs>
      <w:snapToGrid w:val="0"/>
      <w:jc w:val="center"/>
    </w:pPr>
    <w:rPr>
      <w:kern w:val="0"/>
      <w:sz w:val="18"/>
      <w:szCs w:val="18"/>
    </w:rPr>
  </w:style>
  <w:style w:type="paragraph" w:styleId="26">
    <w:name w:val="toc 1"/>
    <w:basedOn w:val="1"/>
    <w:next w:val="1"/>
    <w:unhideWhenUsed/>
    <w:qFormat/>
    <w:uiPriority w:val="39"/>
  </w:style>
  <w:style w:type="paragraph" w:styleId="27">
    <w:name w:val="List"/>
    <w:basedOn w:val="1"/>
    <w:qFormat/>
    <w:uiPriority w:val="0"/>
    <w:pPr>
      <w:ind w:left="200" w:hanging="200" w:hangingChars="200"/>
    </w:pPr>
    <w:rPr>
      <w:sz w:val="28"/>
    </w:rPr>
  </w:style>
  <w:style w:type="paragraph" w:styleId="28">
    <w:name w:val="toc 2"/>
    <w:basedOn w:val="1"/>
    <w:next w:val="1"/>
    <w:unhideWhenUsed/>
    <w:qFormat/>
    <w:uiPriority w:val="39"/>
    <w:pPr>
      <w:tabs>
        <w:tab w:val="right" w:leader="dot" w:pos="8296"/>
      </w:tabs>
      <w:ind w:left="420" w:leftChars="200"/>
    </w:pPr>
  </w:style>
  <w:style w:type="paragraph" w:styleId="29">
    <w:name w:val="Body Text 2"/>
    <w:basedOn w:val="1"/>
    <w:link w:val="94"/>
    <w:semiHidden/>
    <w:unhideWhenUsed/>
    <w:qFormat/>
    <w:uiPriority w:val="0"/>
    <w:pPr>
      <w:spacing w:after="120" w:line="480" w:lineRule="auto"/>
      <w:ind w:firstLine="560" w:firstLineChars="200"/>
    </w:pPr>
    <w:rPr>
      <w:rFonts w:cstheme="minorBidi"/>
      <w:sz w:val="28"/>
    </w:rPr>
  </w:style>
  <w:style w:type="paragraph" w:styleId="30">
    <w:name w:val="Normal (Web)"/>
    <w:basedOn w:val="1"/>
    <w:unhideWhenUsed/>
    <w:qFormat/>
    <w:uiPriority w:val="99"/>
    <w:rPr>
      <w:rFonts w:ascii="Calibri" w:hAnsi="Calibri"/>
      <w:kern w:val="0"/>
      <w:sz w:val="24"/>
    </w:rPr>
  </w:style>
  <w:style w:type="paragraph" w:styleId="31">
    <w:name w:val="annotation subject"/>
    <w:basedOn w:val="14"/>
    <w:next w:val="14"/>
    <w:link w:val="58"/>
    <w:qFormat/>
    <w:uiPriority w:val="99"/>
    <w:rPr>
      <w:b/>
      <w:bCs/>
    </w:rPr>
  </w:style>
  <w:style w:type="paragraph" w:styleId="32">
    <w:name w:val="Body Text First Indent"/>
    <w:basedOn w:val="17"/>
    <w:link w:val="93"/>
    <w:semiHidden/>
    <w:unhideWhenUsed/>
    <w:qFormat/>
    <w:uiPriority w:val="0"/>
    <w:pPr>
      <w:spacing w:line="360" w:lineRule="auto"/>
      <w:ind w:firstLine="420" w:firstLineChars="100"/>
    </w:pPr>
    <w:rPr>
      <w:rFonts w:cstheme="minorBidi"/>
      <w:sz w:val="28"/>
    </w:rPr>
  </w:style>
  <w:style w:type="paragraph" w:styleId="33">
    <w:name w:val="Body Text First Indent 2"/>
    <w:basedOn w:val="1"/>
    <w:next w:val="32"/>
    <w:unhideWhenUsed/>
    <w:qFormat/>
    <w:uiPriority w:val="99"/>
    <w:pPr>
      <w:spacing w:after="120"/>
      <w:ind w:left="420" w:leftChars="200" w:firstLine="420" w:firstLineChars="200"/>
    </w:pPr>
  </w:style>
  <w:style w:type="table" w:styleId="35">
    <w:name w:val="Table Grid"/>
    <w:basedOn w:val="3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basedOn w:val="36"/>
    <w:qFormat/>
    <w:uiPriority w:val="22"/>
    <w:rPr>
      <w:b/>
    </w:rPr>
  </w:style>
  <w:style w:type="character" w:styleId="38">
    <w:name w:val="endnote reference"/>
    <w:unhideWhenUsed/>
    <w:qFormat/>
    <w:uiPriority w:val="99"/>
    <w:rPr>
      <w:vertAlign w:val="superscript"/>
    </w:rPr>
  </w:style>
  <w:style w:type="character" w:styleId="39">
    <w:name w:val="page number"/>
    <w:basedOn w:val="36"/>
    <w:semiHidden/>
    <w:unhideWhenUsed/>
    <w:qFormat/>
    <w:uiPriority w:val="99"/>
    <w:rPr>
      <w:rFonts w:hint="default" w:ascii="Times New Roman" w:hAnsi="Times New Roman" w:eastAsia="宋体" w:cs="Times New Roman"/>
      <w:color w:val="auto"/>
      <w:sz w:val="21"/>
    </w:rPr>
  </w:style>
  <w:style w:type="character" w:styleId="40">
    <w:name w:val="FollowedHyperlink"/>
    <w:basedOn w:val="36"/>
    <w:semiHidden/>
    <w:unhideWhenUsed/>
    <w:qFormat/>
    <w:uiPriority w:val="99"/>
    <w:rPr>
      <w:color w:val="800080" w:themeColor="followedHyperlink"/>
      <w:u w:val="single"/>
      <w14:textFill>
        <w14:solidFill>
          <w14:schemeClr w14:val="folHlink"/>
        </w14:solidFill>
      </w14:textFill>
    </w:rPr>
  </w:style>
  <w:style w:type="character" w:styleId="41">
    <w:name w:val="Hyperlink"/>
    <w:unhideWhenUsed/>
    <w:qFormat/>
    <w:uiPriority w:val="99"/>
    <w:rPr>
      <w:color w:val="0000FF"/>
      <w:u w:val="single"/>
    </w:rPr>
  </w:style>
  <w:style w:type="character" w:styleId="42">
    <w:name w:val="annotation reference"/>
    <w:qFormat/>
    <w:uiPriority w:val="99"/>
    <w:rPr>
      <w:sz w:val="21"/>
      <w:szCs w:val="21"/>
    </w:rPr>
  </w:style>
  <w:style w:type="paragraph" w:customStyle="1" w:styleId="43">
    <w:name w:val="Default"/>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44">
    <w:name w:val="段"/>
    <w:next w:val="1"/>
    <w:qFormat/>
    <w:uiPriority w:val="99"/>
    <w:pPr>
      <w:autoSpaceDE w:val="0"/>
      <w:autoSpaceDN w:val="0"/>
      <w:adjustRightInd w:val="0"/>
      <w:snapToGrid w:val="0"/>
      <w:spacing w:line="360" w:lineRule="auto"/>
      <w:ind w:firstLine="200" w:firstLineChars="200"/>
      <w:jc w:val="both"/>
    </w:pPr>
    <w:rPr>
      <w:rFonts w:ascii="宋体" w:hAnsiTheme="minorHAnsi" w:eastAsiaTheme="minorEastAsia" w:cstheme="minorBidi"/>
      <w:sz w:val="24"/>
      <w:szCs w:val="22"/>
      <w:lang w:val="en-US" w:eastAsia="zh-CN" w:bidi="ar-SA"/>
    </w:rPr>
  </w:style>
  <w:style w:type="character" w:customStyle="1" w:styleId="45">
    <w:name w:val="标题 2 Char"/>
    <w:qFormat/>
    <w:uiPriority w:val="9"/>
    <w:rPr>
      <w:rFonts w:ascii="Cambria" w:hAnsi="Cambria" w:eastAsia="宋体" w:cs="Times New Roman"/>
      <w:b/>
      <w:bCs/>
      <w:kern w:val="2"/>
      <w:sz w:val="32"/>
      <w:szCs w:val="32"/>
    </w:rPr>
  </w:style>
  <w:style w:type="character" w:customStyle="1" w:styleId="46">
    <w:name w:val="标题 1 字符"/>
    <w:link w:val="2"/>
    <w:qFormat/>
    <w:uiPriority w:val="9"/>
    <w:rPr>
      <w:b/>
      <w:bCs/>
      <w:kern w:val="44"/>
      <w:sz w:val="44"/>
      <w:szCs w:val="44"/>
    </w:rPr>
  </w:style>
  <w:style w:type="character" w:customStyle="1" w:styleId="47">
    <w:name w:val="标题 2 字符"/>
    <w:link w:val="3"/>
    <w:qFormat/>
    <w:uiPriority w:val="9"/>
    <w:rPr>
      <w:rFonts w:ascii="Cambria" w:hAnsi="Cambria" w:eastAsia="宋体" w:cs="Times New Roman"/>
      <w:b/>
      <w:bCs/>
      <w:kern w:val="2"/>
      <w:sz w:val="32"/>
      <w:szCs w:val="32"/>
    </w:rPr>
  </w:style>
  <w:style w:type="character" w:customStyle="1" w:styleId="48">
    <w:name w:val="标题 5 字符"/>
    <w:link w:val="6"/>
    <w:semiHidden/>
    <w:qFormat/>
    <w:uiPriority w:val="9"/>
    <w:rPr>
      <w:rFonts w:ascii="Times New Roman" w:hAnsi="Times New Roman"/>
      <w:b/>
      <w:bCs/>
      <w:kern w:val="2"/>
      <w:sz w:val="28"/>
      <w:szCs w:val="28"/>
    </w:rPr>
  </w:style>
  <w:style w:type="character" w:customStyle="1" w:styleId="49">
    <w:name w:val="标题 8 字符"/>
    <w:link w:val="10"/>
    <w:semiHidden/>
    <w:qFormat/>
    <w:uiPriority w:val="9"/>
    <w:rPr>
      <w:rFonts w:ascii="等线 Light" w:hAnsi="等线 Light" w:eastAsia="等线 Light" w:cs="Times New Roman"/>
      <w:kern w:val="2"/>
      <w:sz w:val="24"/>
      <w:szCs w:val="24"/>
    </w:rPr>
  </w:style>
  <w:style w:type="character" w:customStyle="1" w:styleId="50">
    <w:name w:val="批注文字 字符2"/>
    <w:link w:val="14"/>
    <w:qFormat/>
    <w:uiPriority w:val="0"/>
    <w:rPr>
      <w:rFonts w:ascii="Times New Roman" w:hAnsi="Times New Roman"/>
      <w:kern w:val="2"/>
      <w:sz w:val="21"/>
      <w:szCs w:val="24"/>
    </w:rPr>
  </w:style>
  <w:style w:type="character" w:customStyle="1" w:styleId="51">
    <w:name w:val="正文文本 3 字符"/>
    <w:link w:val="16"/>
    <w:semiHidden/>
    <w:qFormat/>
    <w:uiPriority w:val="99"/>
    <w:rPr>
      <w:kern w:val="2"/>
      <w:sz w:val="16"/>
      <w:szCs w:val="16"/>
    </w:rPr>
  </w:style>
  <w:style w:type="character" w:customStyle="1" w:styleId="52">
    <w:name w:val="正文文本 字符1"/>
    <w:link w:val="17"/>
    <w:qFormat/>
    <w:uiPriority w:val="0"/>
    <w:rPr>
      <w:rFonts w:ascii="Times New Roman" w:hAnsi="Times New Roman"/>
      <w:kern w:val="2"/>
      <w:sz w:val="21"/>
      <w:szCs w:val="24"/>
    </w:rPr>
  </w:style>
  <w:style w:type="character" w:customStyle="1" w:styleId="53">
    <w:name w:val="正文文本缩进 字符"/>
    <w:link w:val="15"/>
    <w:qFormat/>
    <w:uiPriority w:val="0"/>
    <w:rPr>
      <w:rFonts w:ascii="仿宋_GB2312" w:hAnsi="Times New Roman" w:eastAsia="仿宋_GB2312" w:cs="Times New Roman"/>
      <w:sz w:val="32"/>
      <w:szCs w:val="20"/>
    </w:rPr>
  </w:style>
  <w:style w:type="character" w:customStyle="1" w:styleId="54">
    <w:name w:val="纯文本 字符3"/>
    <w:link w:val="20"/>
    <w:qFormat/>
    <w:uiPriority w:val="0"/>
    <w:rPr>
      <w:rFonts w:ascii="宋体" w:hAnsi="Courier New" w:eastAsia="宋体" w:cs="Courier New"/>
      <w:szCs w:val="21"/>
    </w:rPr>
  </w:style>
  <w:style w:type="character" w:customStyle="1" w:styleId="55">
    <w:name w:val="日期 字符"/>
    <w:link w:val="21"/>
    <w:semiHidden/>
    <w:qFormat/>
    <w:uiPriority w:val="99"/>
    <w:rPr>
      <w:rFonts w:ascii="Times New Roman" w:hAnsi="Times New Roman"/>
      <w:kern w:val="2"/>
      <w:sz w:val="21"/>
      <w:szCs w:val="24"/>
    </w:rPr>
  </w:style>
  <w:style w:type="character" w:customStyle="1" w:styleId="56">
    <w:name w:val="页脚 字符"/>
    <w:link w:val="24"/>
    <w:qFormat/>
    <w:uiPriority w:val="0"/>
    <w:rPr>
      <w:sz w:val="18"/>
      <w:szCs w:val="18"/>
    </w:rPr>
  </w:style>
  <w:style w:type="character" w:customStyle="1" w:styleId="57">
    <w:name w:val="页眉 字符"/>
    <w:link w:val="25"/>
    <w:qFormat/>
    <w:uiPriority w:val="99"/>
    <w:rPr>
      <w:sz w:val="18"/>
      <w:szCs w:val="18"/>
    </w:rPr>
  </w:style>
  <w:style w:type="character" w:customStyle="1" w:styleId="58">
    <w:name w:val="批注主题 字符"/>
    <w:link w:val="31"/>
    <w:qFormat/>
    <w:uiPriority w:val="99"/>
    <w:rPr>
      <w:rFonts w:ascii="Times New Roman" w:hAnsi="Times New Roman"/>
      <w:b/>
      <w:bCs/>
      <w:kern w:val="2"/>
      <w:sz w:val="21"/>
      <w:szCs w:val="24"/>
    </w:rPr>
  </w:style>
  <w:style w:type="character" w:customStyle="1" w:styleId="59">
    <w:name w:val="纯文本 字符2"/>
    <w:qFormat/>
    <w:uiPriority w:val="0"/>
    <w:rPr>
      <w:rFonts w:ascii="宋体" w:hAnsi="Courier New" w:eastAsia="宋体" w:cs="Courier New"/>
      <w:szCs w:val="21"/>
    </w:rPr>
  </w:style>
  <w:style w:type="character" w:customStyle="1" w:styleId="60">
    <w:name w:val="标题 1 字符1"/>
    <w:qFormat/>
    <w:uiPriority w:val="0"/>
    <w:rPr>
      <w:b/>
      <w:bCs/>
      <w:kern w:val="44"/>
      <w:sz w:val="44"/>
      <w:szCs w:val="44"/>
    </w:rPr>
  </w:style>
  <w:style w:type="character" w:customStyle="1" w:styleId="61">
    <w:name w:val="正文2 Char Char"/>
    <w:link w:val="62"/>
    <w:qFormat/>
    <w:uiPriority w:val="0"/>
    <w:rPr>
      <w:kern w:val="2"/>
      <w:sz w:val="24"/>
    </w:rPr>
  </w:style>
  <w:style w:type="paragraph" w:customStyle="1" w:styleId="62">
    <w:name w:val="正文2"/>
    <w:basedOn w:val="1"/>
    <w:link w:val="61"/>
    <w:qFormat/>
    <w:uiPriority w:val="0"/>
    <w:pPr>
      <w:adjustRightInd w:val="0"/>
      <w:spacing w:before="156" w:line="360" w:lineRule="auto"/>
      <w:ind w:firstLine="510" w:firstLineChars="200"/>
    </w:pPr>
    <w:rPr>
      <w:sz w:val="24"/>
      <w:szCs w:val="20"/>
    </w:rPr>
  </w:style>
  <w:style w:type="character" w:customStyle="1" w:styleId="63">
    <w:name w:val="纯文本 字符1"/>
    <w:qFormat/>
    <w:uiPriority w:val="99"/>
    <w:rPr>
      <w:rFonts w:ascii="宋体" w:hAnsi="Courier New"/>
    </w:rPr>
  </w:style>
  <w:style w:type="character" w:customStyle="1" w:styleId="64">
    <w:name w:val="批注文字 Char2"/>
    <w:qFormat/>
    <w:uiPriority w:val="0"/>
    <w:rPr>
      <w:rFonts w:ascii="Times New Roman" w:hAnsi="Times New Roman"/>
      <w:kern w:val="2"/>
      <w:sz w:val="21"/>
      <w:szCs w:val="24"/>
    </w:rPr>
  </w:style>
  <w:style w:type="character" w:customStyle="1" w:styleId="65">
    <w:name w:val="纯文本 字符"/>
    <w:qFormat/>
    <w:uiPriority w:val="0"/>
    <w:rPr>
      <w:rFonts w:ascii="宋体" w:hAnsi="Courier New" w:eastAsia="宋体" w:cs="Courier New"/>
      <w:szCs w:val="21"/>
    </w:rPr>
  </w:style>
  <w:style w:type="character" w:customStyle="1" w:styleId="66">
    <w:name w:val="textcontents"/>
    <w:qFormat/>
    <w:uiPriority w:val="0"/>
  </w:style>
  <w:style w:type="character" w:customStyle="1" w:styleId="67">
    <w:name w:val="apple-style-span"/>
    <w:qFormat/>
    <w:uiPriority w:val="0"/>
  </w:style>
  <w:style w:type="character" w:customStyle="1" w:styleId="68">
    <w:name w:val="批注文字 Char"/>
    <w:qFormat/>
    <w:uiPriority w:val="0"/>
    <w:rPr>
      <w:rFonts w:ascii="Times New Roman" w:hAnsi="Times New Roman"/>
      <w:kern w:val="2"/>
      <w:sz w:val="21"/>
      <w:szCs w:val="24"/>
    </w:rPr>
  </w:style>
  <w:style w:type="character" w:customStyle="1" w:styleId="69">
    <w:name w:val="正文文本 字符"/>
    <w:qFormat/>
    <w:uiPriority w:val="0"/>
    <w:rPr>
      <w:rFonts w:ascii="Times New Roman" w:hAnsi="Times New Roman"/>
      <w:kern w:val="2"/>
      <w:sz w:val="21"/>
      <w:szCs w:val="24"/>
    </w:rPr>
  </w:style>
  <w:style w:type="character" w:customStyle="1" w:styleId="7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1">
    <w:name w:val="纯文本 Char"/>
    <w:qFormat/>
    <w:uiPriority w:val="0"/>
    <w:rPr>
      <w:rFonts w:ascii="宋体" w:hAnsi="Courier New" w:eastAsia="宋体" w:cs="Courier New"/>
      <w:szCs w:val="21"/>
    </w:rPr>
  </w:style>
  <w:style w:type="character" w:customStyle="1" w:styleId="72">
    <w:name w:val="标题 8 Char"/>
    <w:qFormat/>
    <w:uiPriority w:val="0"/>
    <w:rPr>
      <w:rFonts w:ascii="Arial" w:hAnsi="Arial" w:eastAsia="黑体"/>
      <w:kern w:val="2"/>
      <w:sz w:val="24"/>
      <w:szCs w:val="24"/>
    </w:rPr>
  </w:style>
  <w:style w:type="character" w:customStyle="1" w:styleId="73">
    <w:name w:val="批注文字 字符"/>
    <w:qFormat/>
    <w:uiPriority w:val="99"/>
    <w:rPr>
      <w:rFonts w:ascii="Times New Roman" w:hAnsi="Times New Roman"/>
      <w:kern w:val="2"/>
      <w:sz w:val="21"/>
      <w:szCs w:val="24"/>
    </w:rPr>
  </w:style>
  <w:style w:type="character" w:customStyle="1" w:styleId="74">
    <w:name w:val="批注文字 字符1"/>
    <w:qFormat/>
    <w:uiPriority w:val="0"/>
    <w:rPr>
      <w:rFonts w:ascii="Times New Roman" w:hAnsi="Times New Roman"/>
      <w:kern w:val="2"/>
      <w:sz w:val="21"/>
      <w:szCs w:val="24"/>
    </w:rPr>
  </w:style>
  <w:style w:type="character" w:customStyle="1" w:styleId="75">
    <w:name w:val="正文文本 Char"/>
    <w:qFormat/>
    <w:uiPriority w:val="0"/>
    <w:rPr>
      <w:rFonts w:ascii="Times New Roman" w:hAnsi="Times New Roman"/>
      <w:kern w:val="2"/>
      <w:sz w:val="21"/>
      <w:szCs w:val="24"/>
    </w:rPr>
  </w:style>
  <w:style w:type="paragraph" w:customStyle="1" w:styleId="76">
    <w:name w:val="默认段落字体 Para Char Char Char Char Char Char Char Char Char1 Char Char Char Char"/>
    <w:basedOn w:val="1"/>
    <w:qFormat/>
    <w:uiPriority w:val="0"/>
    <w:rPr>
      <w:rFonts w:ascii="Tahoma" w:hAnsi="Tahoma"/>
      <w:sz w:val="24"/>
      <w:szCs w:val="20"/>
    </w:rPr>
  </w:style>
  <w:style w:type="paragraph" w:customStyle="1" w:styleId="77">
    <w:name w:val="Table Paragraph"/>
    <w:basedOn w:val="1"/>
    <w:qFormat/>
    <w:uiPriority w:val="1"/>
    <w:pPr>
      <w:jc w:val="left"/>
    </w:pPr>
    <w:rPr>
      <w:rFonts w:ascii="Calibri" w:hAnsi="Calibri"/>
      <w:kern w:val="0"/>
      <w:sz w:val="22"/>
      <w:szCs w:val="22"/>
      <w:lang w:eastAsia="en-US"/>
    </w:rPr>
  </w:style>
  <w:style w:type="paragraph" w:customStyle="1" w:styleId="7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79">
    <w:name w:val="列出段落1"/>
    <w:basedOn w:val="1"/>
    <w:qFormat/>
    <w:uiPriority w:val="34"/>
    <w:pPr>
      <w:ind w:firstLine="420" w:firstLineChars="200"/>
    </w:pPr>
  </w:style>
  <w:style w:type="paragraph" w:customStyle="1" w:styleId="80">
    <w:name w:val="列出段落2"/>
    <w:basedOn w:val="1"/>
    <w:qFormat/>
    <w:uiPriority w:val="34"/>
    <w:pPr>
      <w:ind w:firstLine="420" w:firstLineChars="200"/>
    </w:pPr>
    <w:rPr>
      <w:rFonts w:ascii="Calibri" w:hAnsi="Calibri"/>
    </w:rPr>
  </w:style>
  <w:style w:type="character" w:customStyle="1" w:styleId="81">
    <w:name w:val="标题 3 字符"/>
    <w:basedOn w:val="36"/>
    <w:link w:val="4"/>
    <w:semiHidden/>
    <w:qFormat/>
    <w:uiPriority w:val="9"/>
    <w:rPr>
      <w:b/>
      <w:bCs/>
      <w:kern w:val="2"/>
      <w:sz w:val="32"/>
      <w:szCs w:val="32"/>
    </w:rPr>
  </w:style>
  <w:style w:type="character" w:customStyle="1" w:styleId="82">
    <w:name w:val="标题 4 字符"/>
    <w:basedOn w:val="36"/>
    <w:link w:val="5"/>
    <w:semiHidden/>
    <w:qFormat/>
    <w:uiPriority w:val="9"/>
    <w:rPr>
      <w:rFonts w:asciiTheme="majorHAnsi" w:hAnsiTheme="majorHAnsi" w:eastAsiaTheme="majorEastAsia" w:cstheme="majorBidi"/>
      <w:b/>
      <w:bCs/>
      <w:kern w:val="2"/>
      <w:sz w:val="28"/>
      <w:szCs w:val="28"/>
    </w:rPr>
  </w:style>
  <w:style w:type="character" w:customStyle="1" w:styleId="83">
    <w:name w:val="*正文 Char Char"/>
    <w:link w:val="84"/>
    <w:qFormat/>
    <w:locked/>
    <w:uiPriority w:val="0"/>
    <w:rPr>
      <w:rFonts w:ascii="宋体" w:hAnsi="宋体" w:eastAsia="仿宋_GB2312"/>
      <w:sz w:val="28"/>
      <w:szCs w:val="24"/>
    </w:rPr>
  </w:style>
  <w:style w:type="paragraph" w:customStyle="1" w:styleId="84">
    <w:name w:val="*正文"/>
    <w:basedOn w:val="1"/>
    <w:link w:val="83"/>
    <w:qFormat/>
    <w:uiPriority w:val="0"/>
    <w:pPr>
      <w:widowControl/>
      <w:spacing w:line="360" w:lineRule="auto"/>
      <w:ind w:firstLine="200" w:firstLineChars="200"/>
      <w:jc w:val="left"/>
    </w:pPr>
    <w:rPr>
      <w:rFonts w:ascii="宋体" w:hAnsi="宋体" w:eastAsia="仿宋_GB2312"/>
      <w:kern w:val="0"/>
      <w:sz w:val="28"/>
    </w:rPr>
  </w:style>
  <w:style w:type="character" w:customStyle="1" w:styleId="85">
    <w:name w:val="正正正文 Char"/>
    <w:link w:val="86"/>
    <w:qFormat/>
    <w:locked/>
    <w:uiPriority w:val="0"/>
    <w:rPr>
      <w:rFonts w:ascii="仿宋" w:hAnsi="仿宋" w:eastAsia="仿宋"/>
      <w:sz w:val="28"/>
      <w:szCs w:val="28"/>
    </w:rPr>
  </w:style>
  <w:style w:type="paragraph" w:customStyle="1" w:styleId="86">
    <w:name w:val="正正正文"/>
    <w:basedOn w:val="1"/>
    <w:link w:val="85"/>
    <w:qFormat/>
    <w:uiPriority w:val="0"/>
    <w:pPr>
      <w:spacing w:line="560" w:lineRule="exact"/>
      <w:ind w:firstLine="200" w:firstLineChars="200"/>
    </w:pPr>
    <w:rPr>
      <w:rFonts w:ascii="仿宋" w:hAnsi="仿宋" w:eastAsia="仿宋"/>
      <w:kern w:val="0"/>
      <w:sz w:val="28"/>
      <w:szCs w:val="28"/>
    </w:rPr>
  </w:style>
  <w:style w:type="character" w:customStyle="1" w:styleId="87">
    <w:name w:val="列表段落 字符2"/>
    <w:link w:val="88"/>
    <w:qFormat/>
    <w:locked/>
    <w:uiPriority w:val="0"/>
    <w:rPr>
      <w:rFonts w:ascii="Calibri" w:hAnsi="Calibri" w:cs="Calibri"/>
      <w:kern w:val="2"/>
      <w:sz w:val="21"/>
      <w:szCs w:val="22"/>
    </w:rPr>
  </w:style>
  <w:style w:type="paragraph" w:customStyle="1" w:styleId="88">
    <w:name w:val="列表段落1"/>
    <w:basedOn w:val="1"/>
    <w:link w:val="87"/>
    <w:qFormat/>
    <w:uiPriority w:val="0"/>
    <w:pPr>
      <w:widowControl/>
      <w:ind w:firstLine="420" w:firstLineChars="200"/>
      <w:jc w:val="left"/>
    </w:pPr>
    <w:rPr>
      <w:rFonts w:ascii="Calibri" w:hAnsi="Calibri" w:cs="Calibri"/>
      <w:szCs w:val="22"/>
    </w:rPr>
  </w:style>
  <w:style w:type="character" w:customStyle="1" w:styleId="89">
    <w:name w:val="标题 6 字符"/>
    <w:basedOn w:val="36"/>
    <w:link w:val="8"/>
    <w:semiHidden/>
    <w:qFormat/>
    <w:uiPriority w:val="9"/>
    <w:rPr>
      <w:rFonts w:ascii="Arial" w:hAnsi="Arial" w:eastAsia="黑体" w:cstheme="minorBidi"/>
      <w:b/>
      <w:kern w:val="2"/>
      <w:sz w:val="24"/>
      <w:szCs w:val="24"/>
    </w:rPr>
  </w:style>
  <w:style w:type="character" w:customStyle="1" w:styleId="90">
    <w:name w:val="标题 7 字符"/>
    <w:basedOn w:val="36"/>
    <w:link w:val="9"/>
    <w:semiHidden/>
    <w:qFormat/>
    <w:uiPriority w:val="9"/>
    <w:rPr>
      <w:rFonts w:cstheme="minorBidi"/>
      <w:b/>
      <w:kern w:val="2"/>
      <w:sz w:val="24"/>
      <w:szCs w:val="24"/>
    </w:rPr>
  </w:style>
  <w:style w:type="character" w:customStyle="1" w:styleId="91">
    <w:name w:val="标题 9 字符"/>
    <w:basedOn w:val="36"/>
    <w:link w:val="11"/>
    <w:semiHidden/>
    <w:qFormat/>
    <w:uiPriority w:val="9"/>
    <w:rPr>
      <w:rFonts w:ascii="Arial" w:hAnsi="Arial" w:eastAsia="黑体" w:cstheme="minorBidi"/>
      <w:kern w:val="2"/>
      <w:sz w:val="21"/>
      <w:szCs w:val="24"/>
    </w:rPr>
  </w:style>
  <w:style w:type="paragraph" w:customStyle="1" w:styleId="92">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93">
    <w:name w:val="正文首行缩进 字符"/>
    <w:basedOn w:val="52"/>
    <w:link w:val="32"/>
    <w:semiHidden/>
    <w:qFormat/>
    <w:uiPriority w:val="0"/>
    <w:rPr>
      <w:rFonts w:ascii="Times New Roman" w:hAnsi="Times New Roman" w:cstheme="minorBidi"/>
      <w:kern w:val="2"/>
      <w:sz w:val="28"/>
      <w:szCs w:val="24"/>
    </w:rPr>
  </w:style>
  <w:style w:type="character" w:customStyle="1" w:styleId="94">
    <w:name w:val="正文文本 2 字符"/>
    <w:basedOn w:val="36"/>
    <w:link w:val="29"/>
    <w:semiHidden/>
    <w:qFormat/>
    <w:uiPriority w:val="0"/>
    <w:rPr>
      <w:rFonts w:cstheme="minorBidi"/>
      <w:kern w:val="2"/>
      <w:sz w:val="28"/>
      <w:szCs w:val="24"/>
    </w:rPr>
  </w:style>
  <w:style w:type="character" w:customStyle="1" w:styleId="95">
    <w:name w:val="批注框文本 字符"/>
    <w:basedOn w:val="36"/>
    <w:link w:val="23"/>
    <w:semiHidden/>
    <w:qFormat/>
    <w:uiPriority w:val="99"/>
    <w:rPr>
      <w:kern w:val="2"/>
      <w:sz w:val="18"/>
      <w:szCs w:val="18"/>
    </w:rPr>
  </w:style>
  <w:style w:type="paragraph" w:customStyle="1" w:styleId="96">
    <w:name w:val="01-项目名称"/>
    <w:basedOn w:val="1"/>
    <w:next w:val="1"/>
    <w:qFormat/>
    <w:uiPriority w:val="0"/>
    <w:pPr>
      <w:snapToGrid w:val="0"/>
      <w:spacing w:line="360" w:lineRule="auto"/>
      <w:ind w:firstLine="560" w:firstLineChars="200"/>
      <w:jc w:val="center"/>
    </w:pPr>
    <w:rPr>
      <w:rFonts w:cstheme="minorBidi"/>
      <w:b/>
      <w:sz w:val="44"/>
    </w:rPr>
  </w:style>
  <w:style w:type="paragraph" w:customStyle="1" w:styleId="97">
    <w:name w:val="02-公司名称时间"/>
    <w:basedOn w:val="1"/>
    <w:next w:val="1"/>
    <w:qFormat/>
    <w:uiPriority w:val="0"/>
    <w:pPr>
      <w:snapToGrid w:val="0"/>
      <w:spacing w:line="360" w:lineRule="auto"/>
      <w:ind w:firstLine="560" w:firstLineChars="200"/>
      <w:jc w:val="center"/>
    </w:pPr>
    <w:rPr>
      <w:rFonts w:cstheme="minorBidi"/>
      <w:b/>
      <w:sz w:val="32"/>
    </w:rPr>
  </w:style>
  <w:style w:type="paragraph" w:customStyle="1" w:styleId="98">
    <w:name w:val="03-目录两字"/>
    <w:basedOn w:val="1"/>
    <w:next w:val="1"/>
    <w:qFormat/>
    <w:uiPriority w:val="0"/>
    <w:pPr>
      <w:snapToGrid w:val="0"/>
      <w:spacing w:line="360" w:lineRule="auto"/>
      <w:ind w:firstLine="560" w:firstLineChars="200"/>
      <w:jc w:val="center"/>
    </w:pPr>
    <w:rPr>
      <w:rFonts w:cstheme="minorBidi"/>
      <w:b/>
      <w:sz w:val="28"/>
    </w:rPr>
  </w:style>
  <w:style w:type="paragraph" w:customStyle="1" w:styleId="99">
    <w:name w:val="12-图片"/>
    <w:basedOn w:val="1"/>
    <w:next w:val="1"/>
    <w:qFormat/>
    <w:uiPriority w:val="0"/>
    <w:pPr>
      <w:snapToGrid w:val="0"/>
      <w:spacing w:beforeLines="50" w:afterLines="50" w:line="360" w:lineRule="auto"/>
      <w:ind w:firstLine="560" w:firstLineChars="200"/>
      <w:jc w:val="center"/>
    </w:pPr>
    <w:rPr>
      <w:rFonts w:cstheme="minorBidi"/>
      <w:sz w:val="28"/>
    </w:rPr>
  </w:style>
  <w:style w:type="paragraph" w:customStyle="1" w:styleId="100">
    <w:name w:val="13-表格整体"/>
    <w:basedOn w:val="1"/>
    <w:qFormat/>
    <w:uiPriority w:val="0"/>
    <w:pPr>
      <w:snapToGrid w:val="0"/>
      <w:spacing w:beforeLines="50" w:afterLines="50" w:line="360" w:lineRule="auto"/>
      <w:ind w:firstLine="560" w:firstLineChars="200"/>
    </w:pPr>
    <w:rPr>
      <w:rFonts w:cstheme="minorBidi"/>
      <w:sz w:val="28"/>
    </w:rPr>
  </w:style>
  <w:style w:type="paragraph" w:customStyle="1" w:styleId="101">
    <w:name w:val="15-图片题注"/>
    <w:basedOn w:val="1"/>
    <w:next w:val="1"/>
    <w:qFormat/>
    <w:uiPriority w:val="0"/>
    <w:pPr>
      <w:snapToGrid w:val="0"/>
      <w:spacing w:beforeLines="50" w:afterLines="50" w:line="360" w:lineRule="auto"/>
      <w:ind w:firstLine="560" w:firstLineChars="200"/>
      <w:jc w:val="center"/>
    </w:pPr>
    <w:rPr>
      <w:rFonts w:cstheme="minorBidi"/>
      <w:sz w:val="28"/>
    </w:rPr>
  </w:style>
  <w:style w:type="paragraph" w:customStyle="1" w:styleId="102">
    <w:name w:val="14-表格首行"/>
    <w:basedOn w:val="100"/>
    <w:next w:val="100"/>
    <w:qFormat/>
    <w:uiPriority w:val="0"/>
    <w:pPr>
      <w:jc w:val="center"/>
    </w:pPr>
    <w:rPr>
      <w:b/>
    </w:rPr>
  </w:style>
  <w:style w:type="paragraph" w:customStyle="1" w:styleId="103">
    <w:name w:val="05-正文加粗"/>
    <w:basedOn w:val="1"/>
    <w:next w:val="1"/>
    <w:qFormat/>
    <w:uiPriority w:val="0"/>
    <w:pPr>
      <w:snapToGrid w:val="0"/>
      <w:spacing w:line="360" w:lineRule="auto"/>
      <w:ind w:firstLine="200" w:firstLineChars="200"/>
    </w:pPr>
    <w:rPr>
      <w:rFonts w:cstheme="minorBidi"/>
      <w:b/>
      <w:sz w:val="24"/>
    </w:rPr>
  </w:style>
  <w:style w:type="paragraph" w:customStyle="1" w:styleId="104">
    <w:name w:val="06-编号"/>
    <w:basedOn w:val="1"/>
    <w:next w:val="1"/>
    <w:qFormat/>
    <w:uiPriority w:val="0"/>
    <w:pPr>
      <w:numPr>
        <w:ilvl w:val="0"/>
        <w:numId w:val="1"/>
      </w:numPr>
      <w:snapToGrid w:val="0"/>
      <w:spacing w:line="360" w:lineRule="auto"/>
      <w:ind w:firstLine="200" w:firstLineChars="200"/>
    </w:pPr>
    <w:rPr>
      <w:rFonts w:cstheme="minorBidi"/>
      <w:sz w:val="24"/>
    </w:rPr>
  </w:style>
  <w:style w:type="paragraph" w:customStyle="1" w:styleId="105">
    <w:name w:val="10-列表-圆点"/>
    <w:basedOn w:val="1"/>
    <w:next w:val="1"/>
    <w:qFormat/>
    <w:uiPriority w:val="0"/>
    <w:pPr>
      <w:numPr>
        <w:ilvl w:val="0"/>
        <w:numId w:val="2"/>
      </w:numPr>
      <w:snapToGrid w:val="0"/>
      <w:spacing w:line="360" w:lineRule="auto"/>
      <w:ind w:left="400" w:leftChars="200" w:hanging="200" w:hangingChars="200"/>
    </w:pPr>
    <w:rPr>
      <w:rFonts w:cstheme="minorBidi"/>
      <w:sz w:val="24"/>
    </w:rPr>
  </w:style>
  <w:style w:type="paragraph" w:customStyle="1" w:styleId="106">
    <w:name w:val="08-编号-括号"/>
    <w:basedOn w:val="1"/>
    <w:next w:val="1"/>
    <w:qFormat/>
    <w:uiPriority w:val="0"/>
    <w:pPr>
      <w:numPr>
        <w:ilvl w:val="0"/>
        <w:numId w:val="3"/>
      </w:numPr>
      <w:snapToGrid w:val="0"/>
      <w:spacing w:line="360" w:lineRule="auto"/>
      <w:ind w:firstLine="200" w:firstLineChars="200"/>
    </w:pPr>
    <w:rPr>
      <w:rFonts w:cstheme="minorBidi"/>
      <w:sz w:val="24"/>
    </w:rPr>
  </w:style>
  <w:style w:type="paragraph" w:customStyle="1" w:styleId="107">
    <w:name w:val="07-编号加粗"/>
    <w:basedOn w:val="1"/>
    <w:next w:val="1"/>
    <w:qFormat/>
    <w:uiPriority w:val="0"/>
    <w:pPr>
      <w:numPr>
        <w:ilvl w:val="0"/>
        <w:numId w:val="4"/>
      </w:numPr>
      <w:snapToGrid w:val="0"/>
      <w:spacing w:line="360" w:lineRule="auto"/>
      <w:ind w:firstLine="200" w:firstLineChars="200"/>
    </w:pPr>
    <w:rPr>
      <w:rFonts w:cstheme="minorBidi"/>
      <w:b/>
      <w:sz w:val="24"/>
    </w:rPr>
  </w:style>
  <w:style w:type="paragraph" w:customStyle="1" w:styleId="108">
    <w:name w:val="09-编号加粗-括号"/>
    <w:basedOn w:val="1"/>
    <w:next w:val="1"/>
    <w:qFormat/>
    <w:uiPriority w:val="0"/>
    <w:pPr>
      <w:numPr>
        <w:ilvl w:val="0"/>
        <w:numId w:val="5"/>
      </w:numPr>
      <w:snapToGrid w:val="0"/>
      <w:spacing w:line="360" w:lineRule="auto"/>
      <w:ind w:firstLine="200" w:firstLineChars="200"/>
    </w:pPr>
    <w:rPr>
      <w:rFonts w:cstheme="minorBidi"/>
      <w:b/>
      <w:sz w:val="24"/>
    </w:rPr>
  </w:style>
  <w:style w:type="paragraph" w:customStyle="1" w:styleId="109">
    <w:name w:val="11-列表-箭头"/>
    <w:basedOn w:val="1"/>
    <w:next w:val="1"/>
    <w:qFormat/>
    <w:uiPriority w:val="0"/>
    <w:pPr>
      <w:numPr>
        <w:ilvl w:val="0"/>
        <w:numId w:val="6"/>
      </w:numPr>
      <w:snapToGrid w:val="0"/>
      <w:spacing w:line="360" w:lineRule="auto"/>
      <w:ind w:left="400" w:leftChars="200" w:hanging="200" w:hangingChars="200"/>
    </w:pPr>
    <w:rPr>
      <w:rFonts w:cstheme="minorBidi"/>
      <w:sz w:val="24"/>
    </w:rPr>
  </w:style>
  <w:style w:type="paragraph" w:customStyle="1" w:styleId="110">
    <w:name w:val="16-表格题注"/>
    <w:basedOn w:val="1"/>
    <w:next w:val="1"/>
    <w:qFormat/>
    <w:uiPriority w:val="0"/>
    <w:pPr>
      <w:snapToGrid w:val="0"/>
      <w:spacing w:beforeLines="50" w:afterLines="50" w:line="360" w:lineRule="auto"/>
      <w:ind w:firstLine="560" w:firstLineChars="200"/>
      <w:jc w:val="center"/>
    </w:pPr>
    <w:rPr>
      <w:rFonts w:cstheme="minorBidi"/>
      <w:b/>
      <w:sz w:val="28"/>
    </w:rPr>
  </w:style>
  <w:style w:type="character" w:customStyle="1" w:styleId="111">
    <w:name w:val="00文档名称 Char"/>
    <w:basedOn w:val="36"/>
    <w:link w:val="112"/>
    <w:qFormat/>
    <w:locked/>
    <w:uiPriority w:val="0"/>
    <w:rPr>
      <w:rFonts w:ascii="黑体" w:hAnsi="黑体" w:eastAsia="黑体" w:cstheme="minorBidi"/>
      <w:b/>
      <w:kern w:val="2"/>
      <w:sz w:val="52"/>
      <w:szCs w:val="24"/>
    </w:rPr>
  </w:style>
  <w:style w:type="paragraph" w:customStyle="1" w:styleId="112">
    <w:name w:val="00文档名称"/>
    <w:basedOn w:val="1"/>
    <w:link w:val="111"/>
    <w:qFormat/>
    <w:uiPriority w:val="0"/>
    <w:pPr>
      <w:snapToGrid w:val="0"/>
      <w:spacing w:line="360" w:lineRule="auto"/>
      <w:ind w:firstLine="560" w:firstLineChars="200"/>
      <w:jc w:val="center"/>
    </w:pPr>
    <w:rPr>
      <w:rFonts w:ascii="黑体" w:hAnsi="黑体" w:eastAsia="黑体" w:cstheme="minorBidi"/>
      <w:b/>
      <w:sz w:val="52"/>
    </w:rPr>
  </w:style>
  <w:style w:type="paragraph" w:customStyle="1" w:styleId="113">
    <w:name w:val="04-正文"/>
    <w:basedOn w:val="1"/>
    <w:qFormat/>
    <w:uiPriority w:val="0"/>
    <w:pPr>
      <w:snapToGrid w:val="0"/>
      <w:spacing w:line="360" w:lineRule="auto"/>
      <w:ind w:firstLine="200" w:firstLineChars="200"/>
    </w:pPr>
    <w:rPr>
      <w:rFonts w:cstheme="minorBidi"/>
      <w:sz w:val="28"/>
    </w:rPr>
  </w:style>
  <w:style w:type="character" w:customStyle="1" w:styleId="114">
    <w:name w:val="font81"/>
    <w:basedOn w:val="36"/>
    <w:qFormat/>
    <w:uiPriority w:val="0"/>
    <w:rPr>
      <w:rFonts w:hint="eastAsia" w:ascii="宋体" w:hAnsi="宋体" w:eastAsia="宋体" w:cs="宋体"/>
      <w:b/>
      <w:bCs/>
      <w:color w:val="1D1D1F"/>
      <w:sz w:val="24"/>
      <w:szCs w:val="24"/>
      <w:u w:val="none"/>
    </w:rPr>
  </w:style>
  <w:style w:type="character" w:customStyle="1" w:styleId="115">
    <w:name w:val="font21"/>
    <w:basedOn w:val="36"/>
    <w:qFormat/>
    <w:uiPriority w:val="0"/>
    <w:rPr>
      <w:rFonts w:hint="default" w:ascii="Helvetica" w:hAnsi="Helvetica" w:eastAsia="Helvetica" w:cs="Helvetica"/>
      <w:b/>
      <w:bCs/>
      <w:color w:val="1D1D1F"/>
      <w:sz w:val="24"/>
      <w:szCs w:val="24"/>
      <w:u w:val="none"/>
    </w:rPr>
  </w:style>
  <w:style w:type="character" w:customStyle="1" w:styleId="116">
    <w:name w:val="font11"/>
    <w:basedOn w:val="36"/>
    <w:qFormat/>
    <w:uiPriority w:val="0"/>
    <w:rPr>
      <w:rFonts w:hint="eastAsia" w:ascii="宋体" w:hAnsi="宋体" w:eastAsia="宋体" w:cs="宋体"/>
      <w:color w:val="000000"/>
      <w:sz w:val="22"/>
      <w:szCs w:val="22"/>
      <w:u w:val="none"/>
    </w:rPr>
  </w:style>
  <w:style w:type="paragraph" w:styleId="117">
    <w:name w:val="List Paragraph"/>
    <w:basedOn w:val="1"/>
    <w:qFormat/>
    <w:uiPriority w:val="99"/>
    <w:pPr>
      <w:ind w:firstLine="420" w:firstLineChars="200"/>
    </w:pPr>
  </w:style>
  <w:style w:type="character" w:customStyle="1" w:styleId="118">
    <w:name w:val="表格格式 字符"/>
    <w:link w:val="119"/>
    <w:qFormat/>
    <w:locked/>
    <w:uiPriority w:val="0"/>
    <w:rPr>
      <w:rFonts w:ascii="宋体" w:hAnsi="宋体"/>
      <w:kern w:val="2"/>
      <w:sz w:val="21"/>
      <w:szCs w:val="21"/>
    </w:rPr>
  </w:style>
  <w:style w:type="paragraph" w:customStyle="1" w:styleId="119">
    <w:name w:val="表格格式"/>
    <w:basedOn w:val="1"/>
    <w:link w:val="118"/>
    <w:qFormat/>
    <w:uiPriority w:val="0"/>
    <w:pPr>
      <w:spacing w:line="360" w:lineRule="auto"/>
      <w:jc w:val="center"/>
    </w:pPr>
    <w:rPr>
      <w:rFonts w:ascii="宋体" w:hAnsi="宋体"/>
      <w:szCs w:val="21"/>
    </w:rPr>
  </w:style>
  <w:style w:type="paragraph" w:customStyle="1" w:styleId="120">
    <w:name w:val="NormalNormal"/>
    <w:next w:val="121"/>
    <w:qFormat/>
    <w:uiPriority w:val="0"/>
    <w:pPr>
      <w:widowControl w:val="0"/>
      <w:spacing w:line="580" w:lineRule="exact"/>
      <w:jc w:val="both"/>
    </w:pPr>
    <w:rPr>
      <w:rFonts w:ascii="Calibri" w:hAnsi="Calibri" w:eastAsia="宋体" w:cs="宋体"/>
      <w:kern w:val="2"/>
      <w:sz w:val="21"/>
      <w:szCs w:val="21"/>
      <w:lang w:val="en-US" w:eastAsia="zh-CN" w:bidi="ar-SA"/>
    </w:rPr>
  </w:style>
  <w:style w:type="paragraph" w:customStyle="1" w:styleId="121">
    <w:name w:val="Heading 2Heading2"/>
    <w:basedOn w:val="120"/>
    <w:next w:val="120"/>
    <w:qFormat/>
    <w:uiPriority w:val="9"/>
    <w:pPr>
      <w:keepNext/>
      <w:keepLines/>
      <w:spacing w:before="260" w:after="260" w:line="416" w:lineRule="auto"/>
      <w:outlineLvl w:val="1"/>
    </w:pPr>
    <w:rPr>
      <w:rFonts w:ascii="Cambria" w:hAnsi="Cambria"/>
      <w:b/>
      <w:bCs/>
      <w:sz w:val="32"/>
      <w:szCs w:val="32"/>
    </w:rPr>
  </w:style>
  <w:style w:type="character" w:customStyle="1" w:styleId="122">
    <w:name w:val="未处理的提及1"/>
    <w:basedOn w:val="36"/>
    <w:semiHidden/>
    <w:unhideWhenUsed/>
    <w:qFormat/>
    <w:uiPriority w:val="99"/>
    <w:rPr>
      <w:color w:val="605E5C"/>
      <w:shd w:val="clear" w:color="auto" w:fill="E1DFDD"/>
    </w:rPr>
  </w:style>
  <w:style w:type="character" w:customStyle="1" w:styleId="123">
    <w:name w:val="纯文本 字符4"/>
    <w:qFormat/>
    <w:uiPriority w:val="0"/>
    <w:rPr>
      <w:rFonts w:ascii="宋体" w:hAnsi="Courier New" w:eastAsia="宋体" w:cs="Courier New"/>
      <w:szCs w:val="21"/>
    </w:rPr>
  </w:style>
  <w:style w:type="character" w:customStyle="1" w:styleId="124">
    <w:name w:val="未处理的提及2"/>
    <w:basedOn w:val="36"/>
    <w:semiHidden/>
    <w:unhideWhenUsed/>
    <w:qFormat/>
    <w:uiPriority w:val="99"/>
    <w:rPr>
      <w:color w:val="605E5C"/>
      <w:shd w:val="clear" w:color="auto" w:fill="E1DFDD"/>
    </w:rPr>
  </w:style>
  <w:style w:type="paragraph" w:customStyle="1" w:styleId="125">
    <w:name w:val="样式 0正文 + 首行缩进:  2 字符1"/>
    <w:basedOn w:val="1"/>
    <w:qFormat/>
    <w:uiPriority w:val="0"/>
    <w:pPr>
      <w:spacing w:line="360" w:lineRule="auto"/>
      <w:ind w:firstLine="20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84</Pages>
  <Words>20442</Words>
  <Characters>21738</Characters>
  <Lines>385</Lines>
  <Paragraphs>108</Paragraphs>
  <TotalTime>4</TotalTime>
  <ScaleCrop>false</ScaleCrop>
  <LinksUpToDate>false</LinksUpToDate>
  <CharactersWithSpaces>22240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2024-05-20T15:14:00Z</dcterms:created>
  <dc:creator>Administrator</dc:creator>
  <cp:lastModifiedBy>。。</cp:lastModifiedBy>
  <cp:lastPrinted>2020-04-05T00:20:00Z</cp:lastPrinted>
  <dcterms:modified xsi:type="dcterms:W3CDTF">2025-05-19T11:23:06Z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D6F5A3431B4B49EC82842A951C20A30E_13</vt:lpwstr>
  </property>
  <property fmtid="{D5CDD505-2E9C-101B-9397-08002B2CF9AE}" pid="4" name="KSOTemplateDocerSaveRecord">
    <vt:lpwstr>eyJoZGlkIjoiMzRiYTkzOTQ0MzI4MzllZDYyNjNmZjk2MDlmZmQ5MGQiLCJ1c2VySWQiOiI1MTA2MDEwNDcifQ==</vt:lpwstr>
  </property>
</Properties>
</file>