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F58358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：宁明县2025年城乡义务教育中央和自治区补助板棍乡中心小学等9个建设项目</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CZZC2025-C2-220113-SYZX</w:t>
      </w:r>
    </w:p>
    <w:p w14:paraId="20110415">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市宁明县</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宁明县教育局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8</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16日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195B0E98">
      <w:pPr>
        <w:pStyle w:val="22"/>
        <w:tabs>
          <w:tab w:val="right" w:leader="dot" w:pos="8879"/>
        </w:tabs>
        <w:rPr>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_Toc26583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rPr>
          <w:highlight w:val="none"/>
        </w:rPr>
        <w:tab/>
      </w:r>
      <w:r>
        <w:rPr>
          <w:highlight w:val="none"/>
        </w:rPr>
        <w:fldChar w:fldCharType="begin"/>
      </w:r>
      <w:r>
        <w:rPr>
          <w:highlight w:val="none"/>
        </w:rPr>
        <w:instrText xml:space="preserve"> PAGEREF _Toc26583 \h </w:instrText>
      </w:r>
      <w:r>
        <w:rPr>
          <w:highlight w:val="none"/>
        </w:rPr>
        <w:fldChar w:fldCharType="separate"/>
      </w:r>
      <w:r>
        <w:rPr>
          <w:highlight w:val="none"/>
        </w:rPr>
        <w:t>1</w:t>
      </w:r>
      <w:r>
        <w:rPr>
          <w:highlight w:val="none"/>
        </w:rPr>
        <w:fldChar w:fldCharType="end"/>
      </w:r>
      <w:r>
        <w:rPr>
          <w:rFonts w:ascii="宋体" w:hAnsi="宋体"/>
          <w:color w:val="auto"/>
          <w:szCs w:val="30"/>
          <w:highlight w:val="none"/>
        </w:rPr>
        <w:fldChar w:fldCharType="end"/>
      </w:r>
    </w:p>
    <w:p w14:paraId="1DCE25A1">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_Toc5524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rPr>
          <w:highlight w:val="none"/>
        </w:rPr>
        <w:tab/>
      </w:r>
      <w:r>
        <w:rPr>
          <w:highlight w:val="none"/>
        </w:rPr>
        <w:fldChar w:fldCharType="begin"/>
      </w:r>
      <w:r>
        <w:rPr>
          <w:highlight w:val="none"/>
        </w:rPr>
        <w:instrText xml:space="preserve"> PAGEREF _Toc5524 \h </w:instrText>
      </w:r>
      <w:r>
        <w:rPr>
          <w:highlight w:val="none"/>
        </w:rPr>
        <w:fldChar w:fldCharType="separate"/>
      </w:r>
      <w:r>
        <w:rPr>
          <w:highlight w:val="none"/>
        </w:rPr>
        <w:t>5</w:t>
      </w:r>
      <w:r>
        <w:rPr>
          <w:highlight w:val="none"/>
        </w:rPr>
        <w:fldChar w:fldCharType="end"/>
      </w:r>
      <w:r>
        <w:rPr>
          <w:rFonts w:hint="eastAsia" w:ascii="宋体" w:hAnsi="宋体"/>
          <w:color w:val="auto"/>
          <w:szCs w:val="30"/>
          <w:highlight w:val="none"/>
        </w:rPr>
        <w:fldChar w:fldCharType="end"/>
      </w:r>
    </w:p>
    <w:p w14:paraId="53B5AC20">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_Toc143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rPr>
          <w:highlight w:val="none"/>
        </w:rPr>
        <w:tab/>
      </w:r>
      <w:r>
        <w:rPr>
          <w:highlight w:val="none"/>
        </w:rPr>
        <w:fldChar w:fldCharType="begin"/>
      </w:r>
      <w:r>
        <w:rPr>
          <w:highlight w:val="none"/>
        </w:rPr>
        <w:instrText xml:space="preserve"> PAGEREF _Toc143 \h </w:instrText>
      </w:r>
      <w:r>
        <w:rPr>
          <w:highlight w:val="none"/>
        </w:rPr>
        <w:fldChar w:fldCharType="separate"/>
      </w:r>
      <w:r>
        <w:rPr>
          <w:highlight w:val="none"/>
        </w:rPr>
        <w:t>8</w:t>
      </w:r>
      <w:r>
        <w:rPr>
          <w:highlight w:val="none"/>
        </w:rPr>
        <w:fldChar w:fldCharType="end"/>
      </w:r>
      <w:r>
        <w:rPr>
          <w:rFonts w:hint="eastAsia" w:ascii="宋体" w:hAnsi="宋体"/>
          <w:color w:val="auto"/>
          <w:szCs w:val="30"/>
          <w:highlight w:val="none"/>
        </w:rPr>
        <w:fldChar w:fldCharType="end"/>
      </w:r>
    </w:p>
    <w:p w14:paraId="43A9AF63">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_Toc26365 </w:instrText>
      </w:r>
      <w:r>
        <w:rPr>
          <w:rFonts w:hint="eastAsia" w:ascii="宋体" w:hAnsi="宋体"/>
          <w:szCs w:val="30"/>
          <w:highlight w:val="none"/>
        </w:rPr>
        <w:fldChar w:fldCharType="separate"/>
      </w:r>
      <w:r>
        <w:rPr>
          <w:rFonts w:hint="eastAsia" w:ascii="宋体" w:hAnsi="宋体"/>
          <w:highlight w:val="none"/>
        </w:rPr>
        <w:t>第一节 供应商须知前附表</w:t>
      </w:r>
      <w:r>
        <w:rPr>
          <w:highlight w:val="none"/>
        </w:rPr>
        <w:tab/>
      </w:r>
      <w:r>
        <w:rPr>
          <w:highlight w:val="none"/>
        </w:rPr>
        <w:fldChar w:fldCharType="begin"/>
      </w:r>
      <w:r>
        <w:rPr>
          <w:highlight w:val="none"/>
        </w:rPr>
        <w:instrText xml:space="preserve"> PAGEREF _Toc26365 \h </w:instrText>
      </w:r>
      <w:r>
        <w:rPr>
          <w:highlight w:val="none"/>
        </w:rPr>
        <w:fldChar w:fldCharType="separate"/>
      </w:r>
      <w:r>
        <w:rPr>
          <w:highlight w:val="none"/>
        </w:rPr>
        <w:t>8</w:t>
      </w:r>
      <w:r>
        <w:rPr>
          <w:highlight w:val="none"/>
        </w:rPr>
        <w:fldChar w:fldCharType="end"/>
      </w:r>
      <w:r>
        <w:rPr>
          <w:rFonts w:hint="eastAsia" w:ascii="宋体" w:hAnsi="宋体"/>
          <w:color w:val="auto"/>
          <w:szCs w:val="30"/>
          <w:highlight w:val="none"/>
        </w:rPr>
        <w:fldChar w:fldCharType="end"/>
      </w:r>
    </w:p>
    <w:p w14:paraId="5A1D3637">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_Toc29123 </w:instrText>
      </w:r>
      <w:r>
        <w:rPr>
          <w:rFonts w:hint="eastAsia" w:ascii="宋体" w:hAnsi="宋体"/>
          <w:szCs w:val="30"/>
          <w:highlight w:val="none"/>
        </w:rPr>
        <w:fldChar w:fldCharType="separate"/>
      </w:r>
      <w:r>
        <w:rPr>
          <w:rFonts w:hint="eastAsia" w:ascii="宋体" w:hAnsi="宋体"/>
          <w:highlight w:val="none"/>
        </w:rPr>
        <w:t>第二节 供应商须知正文</w:t>
      </w:r>
      <w:r>
        <w:rPr>
          <w:highlight w:val="none"/>
        </w:rPr>
        <w:tab/>
      </w:r>
      <w:r>
        <w:rPr>
          <w:highlight w:val="none"/>
        </w:rPr>
        <w:fldChar w:fldCharType="begin"/>
      </w:r>
      <w:r>
        <w:rPr>
          <w:highlight w:val="none"/>
        </w:rPr>
        <w:instrText xml:space="preserve"> PAGEREF _Toc29123 \h </w:instrText>
      </w:r>
      <w:r>
        <w:rPr>
          <w:highlight w:val="none"/>
        </w:rPr>
        <w:fldChar w:fldCharType="separate"/>
      </w:r>
      <w:r>
        <w:rPr>
          <w:highlight w:val="none"/>
        </w:rPr>
        <w:t>13</w:t>
      </w:r>
      <w:r>
        <w:rPr>
          <w:highlight w:val="none"/>
        </w:rPr>
        <w:fldChar w:fldCharType="end"/>
      </w:r>
      <w:r>
        <w:rPr>
          <w:rFonts w:hint="eastAsia" w:ascii="宋体" w:hAnsi="宋体"/>
          <w:color w:val="auto"/>
          <w:szCs w:val="30"/>
          <w:highlight w:val="none"/>
        </w:rPr>
        <w:fldChar w:fldCharType="end"/>
      </w:r>
    </w:p>
    <w:p w14:paraId="0F5AD659">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_Toc15019 </w:instrText>
      </w:r>
      <w:r>
        <w:rPr>
          <w:rFonts w:hint="eastAsia" w:ascii="宋体" w:hAnsi="宋体"/>
          <w:szCs w:val="30"/>
          <w:highlight w:val="none"/>
        </w:rPr>
        <w:fldChar w:fldCharType="separate"/>
      </w:r>
      <w:r>
        <w:rPr>
          <w:rFonts w:hint="eastAsia" w:ascii="宋体" w:hAnsi="宋体"/>
          <w:highlight w:val="none"/>
        </w:rPr>
        <w:t>一、总则</w:t>
      </w:r>
      <w:r>
        <w:rPr>
          <w:highlight w:val="none"/>
        </w:rPr>
        <w:tab/>
      </w:r>
      <w:r>
        <w:rPr>
          <w:highlight w:val="none"/>
        </w:rPr>
        <w:fldChar w:fldCharType="begin"/>
      </w:r>
      <w:r>
        <w:rPr>
          <w:highlight w:val="none"/>
        </w:rPr>
        <w:instrText xml:space="preserve"> PAGEREF _Toc15019 \h </w:instrText>
      </w:r>
      <w:r>
        <w:rPr>
          <w:highlight w:val="none"/>
        </w:rPr>
        <w:fldChar w:fldCharType="separate"/>
      </w:r>
      <w:r>
        <w:rPr>
          <w:highlight w:val="none"/>
        </w:rPr>
        <w:t>13</w:t>
      </w:r>
      <w:r>
        <w:rPr>
          <w:highlight w:val="none"/>
        </w:rPr>
        <w:fldChar w:fldCharType="end"/>
      </w:r>
      <w:r>
        <w:rPr>
          <w:rFonts w:hint="eastAsia" w:ascii="宋体" w:hAnsi="宋体"/>
          <w:color w:val="auto"/>
          <w:szCs w:val="30"/>
          <w:highlight w:val="none"/>
        </w:rPr>
        <w:fldChar w:fldCharType="end"/>
      </w:r>
    </w:p>
    <w:p w14:paraId="64983510">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_Toc31222 </w:instrText>
      </w:r>
      <w:r>
        <w:rPr>
          <w:rFonts w:hint="eastAsia" w:ascii="宋体" w:hAnsi="宋体"/>
          <w:szCs w:val="30"/>
          <w:highlight w:val="none"/>
        </w:rPr>
        <w:fldChar w:fldCharType="separate"/>
      </w:r>
      <w:r>
        <w:rPr>
          <w:rFonts w:hint="eastAsia" w:ascii="宋体" w:hAnsi="宋体"/>
          <w:bCs w:val="0"/>
          <w:highlight w:val="none"/>
        </w:rPr>
        <w:t>二、磋商文件</w:t>
      </w:r>
      <w:r>
        <w:rPr>
          <w:highlight w:val="none"/>
        </w:rPr>
        <w:tab/>
      </w:r>
      <w:r>
        <w:rPr>
          <w:highlight w:val="none"/>
        </w:rPr>
        <w:fldChar w:fldCharType="begin"/>
      </w:r>
      <w:r>
        <w:rPr>
          <w:highlight w:val="none"/>
        </w:rPr>
        <w:instrText xml:space="preserve"> PAGEREF _Toc31222 \h </w:instrText>
      </w:r>
      <w:r>
        <w:rPr>
          <w:highlight w:val="none"/>
        </w:rPr>
        <w:fldChar w:fldCharType="separate"/>
      </w:r>
      <w:r>
        <w:rPr>
          <w:highlight w:val="none"/>
        </w:rPr>
        <w:t>15</w:t>
      </w:r>
      <w:r>
        <w:rPr>
          <w:highlight w:val="none"/>
        </w:rPr>
        <w:fldChar w:fldCharType="end"/>
      </w:r>
      <w:r>
        <w:rPr>
          <w:rFonts w:hint="eastAsia" w:ascii="宋体" w:hAnsi="宋体"/>
          <w:color w:val="auto"/>
          <w:szCs w:val="30"/>
          <w:highlight w:val="none"/>
        </w:rPr>
        <w:fldChar w:fldCharType="end"/>
      </w:r>
    </w:p>
    <w:p w14:paraId="43A3E224">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_Toc11518 </w:instrText>
      </w:r>
      <w:r>
        <w:rPr>
          <w:rFonts w:hint="eastAsia" w:ascii="宋体" w:hAnsi="宋体"/>
          <w:szCs w:val="30"/>
          <w:highlight w:val="none"/>
        </w:rPr>
        <w:fldChar w:fldCharType="separate"/>
      </w:r>
      <w:r>
        <w:rPr>
          <w:rFonts w:hint="eastAsia" w:ascii="宋体" w:hAnsi="宋体"/>
          <w:bCs w:val="0"/>
          <w:highlight w:val="none"/>
        </w:rPr>
        <w:t>三、响应文件的编制</w:t>
      </w:r>
      <w:r>
        <w:rPr>
          <w:highlight w:val="none"/>
        </w:rPr>
        <w:tab/>
      </w:r>
      <w:r>
        <w:rPr>
          <w:highlight w:val="none"/>
        </w:rPr>
        <w:fldChar w:fldCharType="begin"/>
      </w:r>
      <w:r>
        <w:rPr>
          <w:highlight w:val="none"/>
        </w:rPr>
        <w:instrText xml:space="preserve"> PAGEREF _Toc11518 \h </w:instrText>
      </w:r>
      <w:r>
        <w:rPr>
          <w:highlight w:val="none"/>
        </w:rPr>
        <w:fldChar w:fldCharType="separate"/>
      </w:r>
      <w:r>
        <w:rPr>
          <w:highlight w:val="none"/>
        </w:rPr>
        <w:t>16</w:t>
      </w:r>
      <w:r>
        <w:rPr>
          <w:highlight w:val="none"/>
        </w:rPr>
        <w:fldChar w:fldCharType="end"/>
      </w:r>
      <w:r>
        <w:rPr>
          <w:rFonts w:hint="eastAsia" w:ascii="宋体" w:hAnsi="宋体"/>
          <w:color w:val="auto"/>
          <w:szCs w:val="30"/>
          <w:highlight w:val="none"/>
        </w:rPr>
        <w:fldChar w:fldCharType="end"/>
      </w:r>
    </w:p>
    <w:p w14:paraId="4D4A1296">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_Toc17503 </w:instrText>
      </w:r>
      <w:r>
        <w:rPr>
          <w:rFonts w:hint="eastAsia" w:ascii="宋体" w:hAnsi="宋体"/>
          <w:szCs w:val="30"/>
          <w:highlight w:val="none"/>
        </w:rPr>
        <w:fldChar w:fldCharType="separate"/>
      </w:r>
      <w:r>
        <w:rPr>
          <w:rFonts w:hint="eastAsia" w:ascii="宋体" w:hAnsi="宋体"/>
          <w:bCs w:val="0"/>
          <w:highlight w:val="none"/>
        </w:rPr>
        <w:t>四、评审及磋商</w:t>
      </w:r>
      <w:r>
        <w:rPr>
          <w:highlight w:val="none"/>
        </w:rPr>
        <w:tab/>
      </w:r>
      <w:r>
        <w:rPr>
          <w:highlight w:val="none"/>
        </w:rPr>
        <w:fldChar w:fldCharType="begin"/>
      </w:r>
      <w:r>
        <w:rPr>
          <w:highlight w:val="none"/>
        </w:rPr>
        <w:instrText xml:space="preserve"> PAGEREF _Toc17503 \h </w:instrText>
      </w:r>
      <w:r>
        <w:rPr>
          <w:highlight w:val="none"/>
        </w:rPr>
        <w:fldChar w:fldCharType="separate"/>
      </w:r>
      <w:r>
        <w:rPr>
          <w:highlight w:val="none"/>
        </w:rPr>
        <w:t>18</w:t>
      </w:r>
      <w:r>
        <w:rPr>
          <w:highlight w:val="none"/>
        </w:rPr>
        <w:fldChar w:fldCharType="end"/>
      </w:r>
      <w:r>
        <w:rPr>
          <w:rFonts w:hint="eastAsia" w:ascii="宋体" w:hAnsi="宋体"/>
          <w:color w:val="auto"/>
          <w:szCs w:val="30"/>
          <w:highlight w:val="none"/>
        </w:rPr>
        <w:fldChar w:fldCharType="end"/>
      </w:r>
    </w:p>
    <w:p w14:paraId="65858B48">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_Toc9021 </w:instrText>
      </w:r>
      <w:r>
        <w:rPr>
          <w:rFonts w:hint="eastAsia" w:ascii="宋体" w:hAnsi="宋体"/>
          <w:szCs w:val="30"/>
          <w:highlight w:val="none"/>
        </w:rPr>
        <w:fldChar w:fldCharType="separate"/>
      </w:r>
      <w:r>
        <w:rPr>
          <w:rFonts w:hint="eastAsia" w:ascii="宋体" w:hAnsi="宋体"/>
          <w:bCs w:val="0"/>
          <w:highlight w:val="none"/>
        </w:rPr>
        <w:t>五、成交及合同</w:t>
      </w:r>
      <w:r>
        <w:rPr>
          <w:highlight w:val="none"/>
        </w:rPr>
        <w:tab/>
      </w:r>
      <w:r>
        <w:rPr>
          <w:highlight w:val="none"/>
        </w:rPr>
        <w:fldChar w:fldCharType="begin"/>
      </w:r>
      <w:r>
        <w:rPr>
          <w:highlight w:val="none"/>
        </w:rPr>
        <w:instrText xml:space="preserve"> PAGEREF _Toc9021 \h </w:instrText>
      </w:r>
      <w:r>
        <w:rPr>
          <w:highlight w:val="none"/>
        </w:rPr>
        <w:fldChar w:fldCharType="separate"/>
      </w:r>
      <w:r>
        <w:rPr>
          <w:highlight w:val="none"/>
        </w:rPr>
        <w:t>19</w:t>
      </w:r>
      <w:r>
        <w:rPr>
          <w:highlight w:val="none"/>
        </w:rPr>
        <w:fldChar w:fldCharType="end"/>
      </w:r>
      <w:r>
        <w:rPr>
          <w:rFonts w:hint="eastAsia" w:ascii="宋体" w:hAnsi="宋体"/>
          <w:color w:val="auto"/>
          <w:szCs w:val="30"/>
          <w:highlight w:val="none"/>
        </w:rPr>
        <w:fldChar w:fldCharType="end"/>
      </w:r>
    </w:p>
    <w:p w14:paraId="6DBB337A">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_Toc13397 </w:instrText>
      </w:r>
      <w:r>
        <w:rPr>
          <w:rFonts w:hint="eastAsia" w:ascii="宋体" w:hAnsi="宋体"/>
          <w:szCs w:val="30"/>
          <w:highlight w:val="none"/>
        </w:rPr>
        <w:fldChar w:fldCharType="separate"/>
      </w:r>
      <w:r>
        <w:rPr>
          <w:rFonts w:hint="eastAsia" w:ascii="宋体" w:hAnsi="宋体"/>
          <w:highlight w:val="none"/>
        </w:rPr>
        <w:t>六、验收</w:t>
      </w:r>
      <w:r>
        <w:rPr>
          <w:highlight w:val="none"/>
        </w:rPr>
        <w:tab/>
      </w:r>
      <w:r>
        <w:rPr>
          <w:highlight w:val="none"/>
        </w:rPr>
        <w:fldChar w:fldCharType="begin"/>
      </w:r>
      <w:r>
        <w:rPr>
          <w:highlight w:val="none"/>
        </w:rPr>
        <w:instrText xml:space="preserve"> PAGEREF _Toc13397 \h </w:instrText>
      </w:r>
      <w:r>
        <w:rPr>
          <w:highlight w:val="none"/>
        </w:rPr>
        <w:fldChar w:fldCharType="separate"/>
      </w:r>
      <w:r>
        <w:rPr>
          <w:highlight w:val="none"/>
        </w:rPr>
        <w:t>22</w:t>
      </w:r>
      <w:r>
        <w:rPr>
          <w:highlight w:val="none"/>
        </w:rPr>
        <w:fldChar w:fldCharType="end"/>
      </w:r>
      <w:r>
        <w:rPr>
          <w:rFonts w:hint="eastAsia" w:ascii="宋体" w:hAnsi="宋体"/>
          <w:color w:val="auto"/>
          <w:szCs w:val="30"/>
          <w:highlight w:val="none"/>
        </w:rPr>
        <w:fldChar w:fldCharType="end"/>
      </w:r>
    </w:p>
    <w:p w14:paraId="775965A7">
      <w:pPr>
        <w:pStyle w:val="18"/>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_Toc25064 </w:instrText>
      </w:r>
      <w:r>
        <w:rPr>
          <w:rFonts w:hint="eastAsia" w:ascii="宋体" w:hAnsi="宋体"/>
          <w:szCs w:val="30"/>
          <w:highlight w:val="none"/>
        </w:rPr>
        <w:fldChar w:fldCharType="separate"/>
      </w:r>
      <w:r>
        <w:rPr>
          <w:rFonts w:hint="eastAsia" w:ascii="宋体" w:hAnsi="宋体"/>
          <w:bCs w:val="0"/>
          <w:highlight w:val="none"/>
        </w:rPr>
        <w:t>七、其他事项</w:t>
      </w:r>
      <w:r>
        <w:rPr>
          <w:highlight w:val="none"/>
        </w:rPr>
        <w:tab/>
      </w:r>
      <w:r>
        <w:rPr>
          <w:highlight w:val="none"/>
        </w:rPr>
        <w:fldChar w:fldCharType="begin"/>
      </w:r>
      <w:r>
        <w:rPr>
          <w:highlight w:val="none"/>
        </w:rPr>
        <w:instrText xml:space="preserve"> PAGEREF _Toc25064 \h </w:instrText>
      </w:r>
      <w:r>
        <w:rPr>
          <w:highlight w:val="none"/>
        </w:rPr>
        <w:fldChar w:fldCharType="separate"/>
      </w:r>
      <w:r>
        <w:rPr>
          <w:highlight w:val="none"/>
        </w:rPr>
        <w:t>24</w:t>
      </w:r>
      <w:r>
        <w:rPr>
          <w:highlight w:val="none"/>
        </w:rPr>
        <w:fldChar w:fldCharType="end"/>
      </w:r>
      <w:r>
        <w:rPr>
          <w:rFonts w:hint="eastAsia" w:ascii="宋体" w:hAnsi="宋体"/>
          <w:color w:val="auto"/>
          <w:szCs w:val="30"/>
          <w:highlight w:val="none"/>
        </w:rPr>
        <w:fldChar w:fldCharType="end"/>
      </w:r>
    </w:p>
    <w:p w14:paraId="3D7FB32D">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_Toc14543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rPr>
          <w:highlight w:val="none"/>
        </w:rPr>
        <w:tab/>
      </w:r>
      <w:r>
        <w:rPr>
          <w:highlight w:val="none"/>
        </w:rPr>
        <w:fldChar w:fldCharType="begin"/>
      </w:r>
      <w:r>
        <w:rPr>
          <w:highlight w:val="none"/>
        </w:rPr>
        <w:instrText xml:space="preserve"> PAGEREF _Toc14543 \h </w:instrText>
      </w:r>
      <w:r>
        <w:rPr>
          <w:highlight w:val="none"/>
        </w:rPr>
        <w:fldChar w:fldCharType="separate"/>
      </w:r>
      <w:r>
        <w:rPr>
          <w:highlight w:val="none"/>
        </w:rPr>
        <w:t>30</w:t>
      </w:r>
      <w:r>
        <w:rPr>
          <w:highlight w:val="none"/>
        </w:rPr>
        <w:fldChar w:fldCharType="end"/>
      </w:r>
      <w:r>
        <w:rPr>
          <w:rFonts w:hint="eastAsia" w:ascii="宋体" w:hAnsi="宋体"/>
          <w:color w:val="auto"/>
          <w:szCs w:val="30"/>
          <w:highlight w:val="none"/>
        </w:rPr>
        <w:fldChar w:fldCharType="end"/>
      </w:r>
    </w:p>
    <w:p w14:paraId="5AB2DA8A">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_Toc20138 </w:instrText>
      </w:r>
      <w:r>
        <w:rPr>
          <w:rFonts w:hint="eastAsia" w:ascii="宋体" w:hAnsi="宋体"/>
          <w:szCs w:val="30"/>
          <w:highlight w:val="none"/>
        </w:rPr>
        <w:fldChar w:fldCharType="separate"/>
      </w:r>
      <w:r>
        <w:rPr>
          <w:rFonts w:hint="eastAsia" w:ascii="宋体" w:hAnsi="宋体"/>
          <w:highlight w:val="none"/>
        </w:rPr>
        <w:t>第一节 评审程序和评审方法</w:t>
      </w:r>
      <w:r>
        <w:rPr>
          <w:highlight w:val="none"/>
        </w:rPr>
        <w:tab/>
      </w:r>
      <w:r>
        <w:rPr>
          <w:highlight w:val="none"/>
        </w:rPr>
        <w:fldChar w:fldCharType="begin"/>
      </w:r>
      <w:r>
        <w:rPr>
          <w:highlight w:val="none"/>
        </w:rPr>
        <w:instrText xml:space="preserve"> PAGEREF _Toc20138 \h </w:instrText>
      </w:r>
      <w:r>
        <w:rPr>
          <w:highlight w:val="none"/>
        </w:rPr>
        <w:fldChar w:fldCharType="separate"/>
      </w:r>
      <w:r>
        <w:rPr>
          <w:highlight w:val="none"/>
        </w:rPr>
        <w:t>30</w:t>
      </w:r>
      <w:r>
        <w:rPr>
          <w:highlight w:val="none"/>
        </w:rPr>
        <w:fldChar w:fldCharType="end"/>
      </w:r>
      <w:r>
        <w:rPr>
          <w:rFonts w:hint="eastAsia" w:ascii="宋体" w:hAnsi="宋体"/>
          <w:color w:val="auto"/>
          <w:szCs w:val="30"/>
          <w:highlight w:val="none"/>
        </w:rPr>
        <w:fldChar w:fldCharType="end"/>
      </w:r>
    </w:p>
    <w:p w14:paraId="0B68163E">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_Toc20756 </w:instrText>
      </w:r>
      <w:r>
        <w:rPr>
          <w:rFonts w:hint="eastAsia" w:ascii="宋体" w:hAnsi="宋体"/>
          <w:szCs w:val="30"/>
          <w:highlight w:val="none"/>
        </w:rPr>
        <w:fldChar w:fldCharType="separate"/>
      </w:r>
      <w:r>
        <w:rPr>
          <w:rFonts w:hint="eastAsia" w:ascii="宋体" w:hAnsi="宋体"/>
          <w:highlight w:val="none"/>
        </w:rPr>
        <w:t>第二节 评标报告</w:t>
      </w:r>
      <w:r>
        <w:rPr>
          <w:highlight w:val="none"/>
        </w:rPr>
        <w:tab/>
      </w:r>
      <w:r>
        <w:rPr>
          <w:highlight w:val="none"/>
        </w:rPr>
        <w:fldChar w:fldCharType="begin"/>
      </w:r>
      <w:r>
        <w:rPr>
          <w:highlight w:val="none"/>
        </w:rPr>
        <w:instrText xml:space="preserve"> PAGEREF _Toc20756 \h </w:instrText>
      </w:r>
      <w:r>
        <w:rPr>
          <w:highlight w:val="none"/>
        </w:rPr>
        <w:fldChar w:fldCharType="separate"/>
      </w:r>
      <w:r>
        <w:rPr>
          <w:highlight w:val="none"/>
        </w:rPr>
        <w:t>39</w:t>
      </w:r>
      <w:r>
        <w:rPr>
          <w:highlight w:val="none"/>
        </w:rPr>
        <w:fldChar w:fldCharType="end"/>
      </w:r>
      <w:r>
        <w:rPr>
          <w:rFonts w:hint="eastAsia" w:ascii="宋体" w:hAnsi="宋体"/>
          <w:color w:val="auto"/>
          <w:szCs w:val="30"/>
          <w:highlight w:val="none"/>
        </w:rPr>
        <w:fldChar w:fldCharType="end"/>
      </w:r>
    </w:p>
    <w:p w14:paraId="2992693A">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_Toc721 </w:instrText>
      </w:r>
      <w:r>
        <w:rPr>
          <w:rFonts w:hint="eastAsia" w:ascii="宋体" w:hAnsi="宋体"/>
          <w:szCs w:val="30"/>
          <w:highlight w:val="none"/>
        </w:rPr>
        <w:fldChar w:fldCharType="separate"/>
      </w:r>
      <w:r>
        <w:rPr>
          <w:rFonts w:hint="eastAsia" w:ascii="宋体" w:hAnsi="宋体"/>
          <w:highlight w:val="none"/>
        </w:rPr>
        <w:t>第三节 评审过程的保密与录像</w:t>
      </w:r>
      <w:r>
        <w:rPr>
          <w:highlight w:val="none"/>
        </w:rPr>
        <w:tab/>
      </w:r>
      <w:r>
        <w:rPr>
          <w:highlight w:val="none"/>
        </w:rPr>
        <w:fldChar w:fldCharType="begin"/>
      </w:r>
      <w:r>
        <w:rPr>
          <w:highlight w:val="none"/>
        </w:rPr>
        <w:instrText xml:space="preserve"> PAGEREF _Toc721 \h </w:instrText>
      </w:r>
      <w:r>
        <w:rPr>
          <w:highlight w:val="none"/>
        </w:rPr>
        <w:fldChar w:fldCharType="separate"/>
      </w:r>
      <w:r>
        <w:rPr>
          <w:highlight w:val="none"/>
        </w:rPr>
        <w:t>39</w:t>
      </w:r>
      <w:r>
        <w:rPr>
          <w:highlight w:val="none"/>
        </w:rPr>
        <w:fldChar w:fldCharType="end"/>
      </w:r>
      <w:r>
        <w:rPr>
          <w:rFonts w:hint="eastAsia" w:ascii="宋体" w:hAnsi="宋体"/>
          <w:color w:val="auto"/>
          <w:szCs w:val="30"/>
          <w:highlight w:val="none"/>
        </w:rPr>
        <w:fldChar w:fldCharType="end"/>
      </w:r>
    </w:p>
    <w:p w14:paraId="56DE3698">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_Toc29660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rPr>
          <w:highlight w:val="none"/>
        </w:rPr>
        <w:tab/>
      </w:r>
      <w:r>
        <w:rPr>
          <w:highlight w:val="none"/>
        </w:rPr>
        <w:fldChar w:fldCharType="begin"/>
      </w:r>
      <w:r>
        <w:rPr>
          <w:highlight w:val="none"/>
        </w:rPr>
        <w:instrText xml:space="preserve"> PAGEREF _Toc29660 \h </w:instrText>
      </w:r>
      <w:r>
        <w:rPr>
          <w:highlight w:val="none"/>
        </w:rPr>
        <w:fldChar w:fldCharType="separate"/>
      </w:r>
      <w:r>
        <w:rPr>
          <w:highlight w:val="none"/>
        </w:rPr>
        <w:t>40</w:t>
      </w:r>
      <w:r>
        <w:rPr>
          <w:highlight w:val="none"/>
        </w:rPr>
        <w:fldChar w:fldCharType="end"/>
      </w:r>
      <w:r>
        <w:rPr>
          <w:rFonts w:hint="eastAsia" w:ascii="宋体" w:hAnsi="宋体"/>
          <w:color w:val="auto"/>
          <w:szCs w:val="30"/>
          <w:highlight w:val="none"/>
        </w:rPr>
        <w:fldChar w:fldCharType="end"/>
      </w:r>
    </w:p>
    <w:p w14:paraId="5F0A1D77">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_Toc14954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rPr>
          <w:highlight w:val="none"/>
        </w:rPr>
        <w:tab/>
      </w:r>
      <w:r>
        <w:rPr>
          <w:highlight w:val="none"/>
        </w:rPr>
        <w:fldChar w:fldCharType="begin"/>
      </w:r>
      <w:r>
        <w:rPr>
          <w:highlight w:val="none"/>
        </w:rPr>
        <w:instrText xml:space="preserve"> PAGEREF _Toc14954 \h </w:instrText>
      </w:r>
      <w:r>
        <w:rPr>
          <w:highlight w:val="none"/>
        </w:rPr>
        <w:fldChar w:fldCharType="separate"/>
      </w:r>
      <w:r>
        <w:rPr>
          <w:highlight w:val="none"/>
        </w:rPr>
        <w:t>41</w:t>
      </w:r>
      <w:r>
        <w:rPr>
          <w:highlight w:val="none"/>
        </w:rPr>
        <w:fldChar w:fldCharType="end"/>
      </w:r>
      <w:r>
        <w:rPr>
          <w:rFonts w:hint="eastAsia" w:ascii="宋体" w:hAnsi="宋体"/>
          <w:color w:val="auto"/>
          <w:szCs w:val="30"/>
          <w:highlight w:val="none"/>
        </w:rPr>
        <w:fldChar w:fldCharType="end"/>
      </w:r>
    </w:p>
    <w:p w14:paraId="2FA988DC">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_Toc21602 </w:instrText>
      </w:r>
      <w:r>
        <w:rPr>
          <w:rFonts w:hint="eastAsia" w:ascii="宋体" w:hAnsi="宋体"/>
          <w:szCs w:val="30"/>
          <w:highlight w:val="none"/>
        </w:rPr>
        <w:fldChar w:fldCharType="separate"/>
      </w:r>
      <w:r>
        <w:rPr>
          <w:rFonts w:hint="eastAsia" w:ascii="宋体" w:hAnsi="宋体"/>
          <w:highlight w:val="none"/>
        </w:rPr>
        <w:t>第一节 封面格式</w:t>
      </w:r>
      <w:r>
        <w:rPr>
          <w:highlight w:val="none"/>
        </w:rPr>
        <w:tab/>
      </w:r>
      <w:r>
        <w:rPr>
          <w:highlight w:val="none"/>
        </w:rPr>
        <w:fldChar w:fldCharType="begin"/>
      </w:r>
      <w:r>
        <w:rPr>
          <w:highlight w:val="none"/>
        </w:rPr>
        <w:instrText xml:space="preserve"> PAGEREF _Toc21602 \h </w:instrText>
      </w:r>
      <w:r>
        <w:rPr>
          <w:highlight w:val="none"/>
        </w:rPr>
        <w:fldChar w:fldCharType="separate"/>
      </w:r>
      <w:r>
        <w:rPr>
          <w:highlight w:val="none"/>
        </w:rPr>
        <w:t>42</w:t>
      </w:r>
      <w:r>
        <w:rPr>
          <w:highlight w:val="none"/>
        </w:rPr>
        <w:fldChar w:fldCharType="end"/>
      </w:r>
      <w:r>
        <w:rPr>
          <w:rFonts w:hint="eastAsia" w:ascii="宋体" w:hAnsi="宋体"/>
          <w:color w:val="auto"/>
          <w:szCs w:val="30"/>
          <w:highlight w:val="none"/>
        </w:rPr>
        <w:fldChar w:fldCharType="end"/>
      </w:r>
    </w:p>
    <w:p w14:paraId="5F731CF8">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_Toc19839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rPr>
          <w:highlight w:val="none"/>
        </w:rPr>
        <w:tab/>
      </w:r>
      <w:r>
        <w:rPr>
          <w:highlight w:val="none"/>
        </w:rPr>
        <w:fldChar w:fldCharType="begin"/>
      </w:r>
      <w:r>
        <w:rPr>
          <w:highlight w:val="none"/>
        </w:rPr>
        <w:instrText xml:space="preserve"> PAGEREF _Toc19839 \h </w:instrText>
      </w:r>
      <w:r>
        <w:rPr>
          <w:highlight w:val="none"/>
        </w:rPr>
        <w:fldChar w:fldCharType="separate"/>
      </w:r>
      <w:r>
        <w:rPr>
          <w:highlight w:val="none"/>
        </w:rPr>
        <w:t>43</w:t>
      </w:r>
      <w:r>
        <w:rPr>
          <w:highlight w:val="none"/>
        </w:rPr>
        <w:fldChar w:fldCharType="end"/>
      </w:r>
      <w:r>
        <w:rPr>
          <w:rFonts w:hint="eastAsia" w:ascii="宋体" w:hAnsi="宋体"/>
          <w:color w:val="auto"/>
          <w:szCs w:val="30"/>
          <w:highlight w:val="none"/>
        </w:rPr>
        <w:fldChar w:fldCharType="end"/>
      </w:r>
    </w:p>
    <w:p w14:paraId="6814760B">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_Toc7495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rPr>
          <w:highlight w:val="none"/>
        </w:rPr>
        <w:tab/>
      </w:r>
      <w:r>
        <w:rPr>
          <w:highlight w:val="none"/>
        </w:rPr>
        <w:fldChar w:fldCharType="begin"/>
      </w:r>
      <w:r>
        <w:rPr>
          <w:highlight w:val="none"/>
        </w:rPr>
        <w:instrText xml:space="preserve"> PAGEREF _Toc7495 \h </w:instrText>
      </w:r>
      <w:r>
        <w:rPr>
          <w:highlight w:val="none"/>
        </w:rPr>
        <w:fldChar w:fldCharType="separate"/>
      </w:r>
      <w:r>
        <w:rPr>
          <w:highlight w:val="none"/>
        </w:rPr>
        <w:t>54</w:t>
      </w:r>
      <w:r>
        <w:rPr>
          <w:highlight w:val="none"/>
        </w:rPr>
        <w:fldChar w:fldCharType="end"/>
      </w:r>
      <w:r>
        <w:rPr>
          <w:rFonts w:hint="eastAsia" w:ascii="宋体" w:hAnsi="宋体"/>
          <w:color w:val="auto"/>
          <w:szCs w:val="30"/>
          <w:highlight w:val="none"/>
        </w:rPr>
        <w:fldChar w:fldCharType="end"/>
      </w:r>
    </w:p>
    <w:p w14:paraId="5C29FB53">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_Toc3081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rPr>
          <w:highlight w:val="none"/>
        </w:rPr>
        <w:tab/>
      </w:r>
      <w:r>
        <w:rPr>
          <w:highlight w:val="none"/>
        </w:rPr>
        <w:fldChar w:fldCharType="begin"/>
      </w:r>
      <w:r>
        <w:rPr>
          <w:highlight w:val="none"/>
        </w:rPr>
        <w:instrText xml:space="preserve"> PAGEREF _Toc3081 \h </w:instrText>
      </w:r>
      <w:r>
        <w:rPr>
          <w:highlight w:val="none"/>
        </w:rPr>
        <w:fldChar w:fldCharType="separate"/>
      </w:r>
      <w:r>
        <w:rPr>
          <w:highlight w:val="none"/>
        </w:rPr>
        <w:t>72</w:t>
      </w:r>
      <w:r>
        <w:rPr>
          <w:highlight w:val="none"/>
        </w:rPr>
        <w:fldChar w:fldCharType="end"/>
      </w:r>
      <w:r>
        <w:rPr>
          <w:rFonts w:hint="eastAsia" w:ascii="宋体" w:hAnsi="宋体"/>
          <w:color w:val="auto"/>
          <w:szCs w:val="30"/>
          <w:highlight w:val="none"/>
        </w:rPr>
        <w:fldChar w:fldCharType="end"/>
      </w:r>
    </w:p>
    <w:p w14:paraId="42817ACA">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_Toc14120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rPr>
          <w:highlight w:val="none"/>
        </w:rPr>
        <w:tab/>
      </w:r>
      <w:r>
        <w:rPr>
          <w:highlight w:val="none"/>
        </w:rPr>
        <w:fldChar w:fldCharType="begin"/>
      </w:r>
      <w:r>
        <w:rPr>
          <w:highlight w:val="none"/>
        </w:rPr>
        <w:instrText xml:space="preserve"> PAGEREF _Toc14120 \h </w:instrText>
      </w:r>
      <w:r>
        <w:rPr>
          <w:highlight w:val="none"/>
        </w:rPr>
        <w:fldChar w:fldCharType="separate"/>
      </w:r>
      <w:r>
        <w:rPr>
          <w:highlight w:val="none"/>
        </w:rPr>
        <w:t>77</w:t>
      </w:r>
      <w:r>
        <w:rPr>
          <w:highlight w:val="none"/>
        </w:rPr>
        <w:fldChar w:fldCharType="end"/>
      </w:r>
      <w:r>
        <w:rPr>
          <w:rFonts w:hint="eastAsia" w:ascii="宋体" w:hAnsi="宋体"/>
          <w:color w:val="auto"/>
          <w:szCs w:val="30"/>
          <w:highlight w:val="none"/>
        </w:rPr>
        <w:fldChar w:fldCharType="end"/>
      </w:r>
    </w:p>
    <w:p w14:paraId="008ED1F5">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_Toc23177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rPr>
          <w:highlight w:val="none"/>
        </w:rPr>
        <w:tab/>
      </w:r>
      <w:r>
        <w:rPr>
          <w:highlight w:val="none"/>
        </w:rPr>
        <w:fldChar w:fldCharType="begin"/>
      </w:r>
      <w:r>
        <w:rPr>
          <w:highlight w:val="none"/>
        </w:rPr>
        <w:instrText xml:space="preserve"> PAGEREF _Toc23177 \h </w:instrText>
      </w:r>
      <w:r>
        <w:rPr>
          <w:highlight w:val="none"/>
        </w:rPr>
        <w:fldChar w:fldCharType="separate"/>
      </w:r>
      <w:r>
        <w:rPr>
          <w:highlight w:val="none"/>
        </w:rPr>
        <w:t>79</w:t>
      </w:r>
      <w:r>
        <w:rPr>
          <w:highlight w:val="none"/>
        </w:rPr>
        <w:fldChar w:fldCharType="end"/>
      </w:r>
      <w:r>
        <w:rPr>
          <w:rFonts w:hint="eastAsia" w:ascii="宋体" w:hAnsi="宋体"/>
          <w:color w:val="auto"/>
          <w:szCs w:val="30"/>
          <w:highlight w:val="none"/>
        </w:rPr>
        <w:fldChar w:fldCharType="end"/>
      </w:r>
    </w:p>
    <w:p w14:paraId="10F7FD0B">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_Toc8540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第一部分 合同协议书</w:t>
      </w:r>
      <w:r>
        <w:rPr>
          <w:highlight w:val="none"/>
        </w:rPr>
        <w:tab/>
      </w:r>
      <w:r>
        <w:rPr>
          <w:highlight w:val="none"/>
        </w:rPr>
        <w:fldChar w:fldCharType="begin"/>
      </w:r>
      <w:r>
        <w:rPr>
          <w:highlight w:val="none"/>
        </w:rPr>
        <w:instrText xml:space="preserve"> PAGEREF _Toc8540 \h </w:instrText>
      </w:r>
      <w:r>
        <w:rPr>
          <w:highlight w:val="none"/>
        </w:rPr>
        <w:fldChar w:fldCharType="separate"/>
      </w:r>
      <w:r>
        <w:rPr>
          <w:highlight w:val="none"/>
        </w:rPr>
        <w:t>81</w:t>
      </w:r>
      <w:r>
        <w:rPr>
          <w:highlight w:val="none"/>
        </w:rPr>
        <w:fldChar w:fldCharType="end"/>
      </w:r>
      <w:r>
        <w:rPr>
          <w:rFonts w:hint="eastAsia" w:ascii="宋体" w:hAnsi="宋体"/>
          <w:color w:val="auto"/>
          <w:szCs w:val="30"/>
          <w:highlight w:val="none"/>
        </w:rPr>
        <w:fldChar w:fldCharType="end"/>
      </w:r>
    </w:p>
    <w:p w14:paraId="551381FD">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_Toc7279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rPr>
          <w:highlight w:val="none"/>
        </w:rPr>
        <w:tab/>
      </w:r>
      <w:r>
        <w:rPr>
          <w:highlight w:val="none"/>
        </w:rPr>
        <w:fldChar w:fldCharType="begin"/>
      </w:r>
      <w:r>
        <w:rPr>
          <w:highlight w:val="none"/>
        </w:rPr>
        <w:instrText xml:space="preserve"> PAGEREF _Toc7279 \h </w:instrText>
      </w:r>
      <w:r>
        <w:rPr>
          <w:highlight w:val="none"/>
        </w:rPr>
        <w:fldChar w:fldCharType="separate"/>
      </w:r>
      <w:r>
        <w:rPr>
          <w:highlight w:val="none"/>
        </w:rPr>
        <w:t>84</w:t>
      </w:r>
      <w:r>
        <w:rPr>
          <w:highlight w:val="none"/>
        </w:rPr>
        <w:fldChar w:fldCharType="end"/>
      </w:r>
      <w:r>
        <w:rPr>
          <w:rFonts w:hint="eastAsia" w:ascii="宋体" w:hAnsi="宋体"/>
          <w:color w:val="auto"/>
          <w:szCs w:val="30"/>
          <w:highlight w:val="none"/>
        </w:rPr>
        <w:fldChar w:fldCharType="end"/>
      </w:r>
    </w:p>
    <w:p w14:paraId="40F1E61D">
      <w:pPr>
        <w:pStyle w:val="24"/>
        <w:tabs>
          <w:tab w:val="right" w:leader="dot" w:pos="8879"/>
          <w:tab w:val="clear" w:pos="8296"/>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_Toc21819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rPr>
          <w:highlight w:val="none"/>
        </w:rPr>
        <w:tab/>
      </w:r>
      <w:r>
        <w:rPr>
          <w:highlight w:val="none"/>
        </w:rPr>
        <w:fldChar w:fldCharType="begin"/>
      </w:r>
      <w:r>
        <w:rPr>
          <w:highlight w:val="none"/>
        </w:rPr>
        <w:instrText xml:space="preserve"> PAGEREF _Toc21819 \h </w:instrText>
      </w:r>
      <w:r>
        <w:rPr>
          <w:highlight w:val="none"/>
        </w:rPr>
        <w:fldChar w:fldCharType="separate"/>
      </w:r>
      <w:r>
        <w:rPr>
          <w:highlight w:val="none"/>
        </w:rPr>
        <w:t>84</w:t>
      </w:r>
      <w:r>
        <w:rPr>
          <w:highlight w:val="none"/>
        </w:rPr>
        <w:fldChar w:fldCharType="end"/>
      </w:r>
      <w:r>
        <w:rPr>
          <w:rFonts w:hint="eastAsia" w:ascii="宋体" w:hAnsi="宋体"/>
          <w:color w:val="auto"/>
          <w:szCs w:val="30"/>
          <w:highlight w:val="none"/>
        </w:rPr>
        <w:fldChar w:fldCharType="end"/>
      </w:r>
    </w:p>
    <w:p w14:paraId="6ECFC716">
      <w:pPr>
        <w:pStyle w:val="22"/>
        <w:tabs>
          <w:tab w:val="right" w:leader="dot" w:pos="8879"/>
        </w:tabs>
        <w:rPr>
          <w:highlight w:val="none"/>
        </w:rPr>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_Toc8889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rPr>
          <w:highlight w:val="none"/>
        </w:rPr>
        <w:tab/>
      </w:r>
      <w:r>
        <w:rPr>
          <w:highlight w:val="none"/>
        </w:rPr>
        <w:fldChar w:fldCharType="begin"/>
      </w:r>
      <w:r>
        <w:rPr>
          <w:highlight w:val="none"/>
        </w:rPr>
        <w:instrText xml:space="preserve"> PAGEREF _Toc8889 \h </w:instrText>
      </w:r>
      <w:r>
        <w:rPr>
          <w:highlight w:val="none"/>
        </w:rPr>
        <w:fldChar w:fldCharType="separate"/>
      </w:r>
      <w:r>
        <w:rPr>
          <w:highlight w:val="none"/>
        </w:rPr>
        <w:t>109</w:t>
      </w:r>
      <w:r>
        <w:rPr>
          <w:highlight w:val="none"/>
        </w:rP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26583"/>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44229878"/>
      <w:bookmarkStart w:id="2" w:name="_Toc28359012"/>
      <w:bookmarkStart w:id="3" w:name="_Toc35393798"/>
      <w:bookmarkStart w:id="4" w:name="_Toc35393629"/>
      <w:bookmarkStart w:id="5" w:name="_Toc28359089"/>
      <w:bookmarkStart w:id="6" w:name="_Toc35393623"/>
      <w:bookmarkStart w:id="7" w:name="_Toc28359081"/>
      <w:bookmarkStart w:id="8" w:name="_Toc35393792"/>
      <w:bookmarkStart w:id="9" w:name="_Toc2835900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宁明县2025年城乡义务教育中央和自治区补助板棍乡中心小学等9个建设项目</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2025年8月28日</w:t>
            </w:r>
            <w:r>
              <w:rPr>
                <w:rFonts w:hint="eastAsia" w:ascii="宋体" w:hAnsi="宋体"/>
                <w:color w:val="auto"/>
                <w:szCs w:val="21"/>
                <w:highlight w:val="none"/>
                <w:u w:val="single"/>
                <w:vertAlign w:val="baseline"/>
                <w:lang w:val="en-US" w:eastAsia="zh-CN"/>
              </w:rPr>
              <w:t>10时00分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CZZC2025-C2-220113-SYZX</w:t>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宁明县2025年城乡义务教育中央和自治区补助板棍乡中心小学等9个建设项目</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169.638166万元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169.638166万元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工程建设内容主要为宁明县板棍乡中心小学-围墙工程、宁明县海渊中学厕所改造、宁明县海渊镇中心小学-教学综合楼、围墙工程、学生宿舍楼改造，宁明县海渊中学教学综合楼改造(音乐美术室)、女生1#宿舍楼、学生宿舍楼改造、宁明县那堪中学教学楼改造(音乐美术室)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180日历天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35393799"/>
      <w:bookmarkStart w:id="12" w:name="_Toc28359013"/>
      <w:bookmarkStart w:id="13" w:name="_Toc28359090"/>
      <w:bookmarkStart w:id="14" w:name="_Toc44229879"/>
      <w:bookmarkStart w:id="15" w:name="_Toc35393630"/>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35393624"/>
      <w:bookmarkStart w:id="17" w:name="_Toc28359082"/>
      <w:bookmarkStart w:id="18" w:name="_Toc28359005"/>
      <w:bookmarkStart w:id="19" w:name="_Toc35393793"/>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16</w:t>
      </w:r>
      <w:r>
        <w:rPr>
          <w:rFonts w:hint="eastAsia" w:ascii="宋体" w:hAnsi="宋体"/>
          <w:color w:val="auto"/>
          <w:szCs w:val="21"/>
          <w:highlight w:val="none"/>
        </w:rPr>
        <w:t>日至202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8</w:t>
      </w:r>
      <w:r>
        <w:rPr>
          <w:rFonts w:hint="eastAsia" w:ascii="宋体" w:hAnsi="宋体"/>
          <w:color w:val="auto"/>
          <w:szCs w:val="21"/>
          <w:highlight w:val="none"/>
        </w:rPr>
        <w:t>月</w:t>
      </w:r>
      <w:r>
        <w:rPr>
          <w:rFonts w:hint="eastAsia" w:ascii="宋体" w:hAnsi="宋体"/>
          <w:color w:val="auto"/>
          <w:szCs w:val="21"/>
          <w:highlight w:val="none"/>
          <w:lang w:val="en-US" w:eastAsia="zh-CN"/>
        </w:rPr>
        <w:t>27</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2025年8月28日</w:t>
      </w:r>
      <w:r>
        <w:rPr>
          <w:rFonts w:hint="eastAsia" w:ascii="宋体" w:hAnsi="宋体"/>
          <w:color w:val="auto"/>
          <w:szCs w:val="21"/>
          <w:highlight w:val="none"/>
          <w:u w:val="single"/>
          <w:vertAlign w:val="baseline"/>
          <w:lang w:val="en-US" w:eastAsia="zh-CN"/>
        </w:rPr>
        <w:t>10时00分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2025年8月28日</w:t>
      </w:r>
      <w:r>
        <w:rPr>
          <w:rFonts w:hint="eastAsia" w:ascii="宋体" w:hAnsi="宋体"/>
          <w:color w:val="auto"/>
          <w:szCs w:val="21"/>
          <w:highlight w:val="none"/>
          <w:u w:val="single"/>
          <w:vertAlign w:val="baseline"/>
          <w:lang w:val="en-US" w:eastAsia="zh-CN"/>
        </w:rPr>
        <w:t>10时00分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35393625"/>
      <w:bookmarkStart w:id="21" w:name="_Toc35393794"/>
      <w:bookmarkStart w:id="22" w:name="_Toc28359084"/>
      <w:bookmarkStart w:id="23" w:name="_Toc28359007"/>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https://zfcg.gxzf.gov.cn/site/detail?categoryCode=reformColumn&amp;parentId=66601&amp;articleId=BdXLRo/pBaAyfgr1QDryuA==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宁明县教育局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崇左市宁明县城中镇新明路2号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梁工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0771-8623522</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0771-3111400</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8</w:t>
      </w:r>
      <w:r>
        <w:rPr>
          <w:rFonts w:hint="eastAsia" w:ascii="宋体" w:hAnsi="宋体"/>
          <w:szCs w:val="21"/>
          <w:highlight w:val="none"/>
          <w:u w:val="none"/>
        </w:rPr>
        <w:t>月</w:t>
      </w:r>
      <w:r>
        <w:rPr>
          <w:rFonts w:hint="eastAsia" w:ascii="宋体" w:hAnsi="宋体"/>
          <w:szCs w:val="21"/>
          <w:highlight w:val="none"/>
          <w:u w:val="none"/>
          <w:lang w:val="en-US" w:eastAsia="zh-CN"/>
        </w:rPr>
        <w:t>16</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5524"/>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宁明县2025年城乡义务教育中央和自治区补助板棍乡中心小学等9个建设项目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工程建设内容主要为宁明县板棍乡中心小学-围墙工程、宁明县海渊中学厕所改造、宁明县海渊镇中心小学-教学综合楼、围墙工程、学生宿舍楼改造，宁明县海渊中学教学综合楼改造(音乐美术室)、女生1#宿舍楼、学生宿舍楼改造、宁明县那堪中学教学楼改造(音乐美术室)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169.638166</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180日历天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宁明县板棍乡、海渊镇等。</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1、预付款支付比例或金额：合同款的30%。</w:t>
            </w:r>
          </w:p>
          <w:p w14:paraId="66564C48">
            <w:pPr>
              <w:autoSpaceDE w:val="0"/>
              <w:autoSpaceDN w:val="0"/>
              <w:adjustRightInd w:val="0"/>
              <w:spacing w:line="360" w:lineRule="auto"/>
              <w:ind w:firstLine="422" w:firstLineChars="200"/>
              <w:rPr>
                <w:rFonts w:hint="eastAsia" w:ascii="宋体" w:hAnsi="宋体" w:eastAsia="宋体"/>
                <w:color w:val="auto"/>
                <w:szCs w:val="21"/>
                <w:highlight w:val="none"/>
                <w:lang w:eastAsia="zh-CN"/>
              </w:rPr>
            </w:pPr>
            <w:r>
              <w:rPr>
                <w:rFonts w:hint="eastAsia" w:ascii="宋体" w:hAnsi="宋体"/>
                <w:b/>
                <w:bCs/>
                <w:color w:val="auto"/>
                <w:szCs w:val="21"/>
                <w:highlight w:val="none"/>
              </w:rPr>
              <w:t>▲</w:t>
            </w: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2" w:firstLineChars="200"/>
              <w:rPr>
                <w:rFonts w:hint="eastAsia" w:ascii="宋体" w:hAnsi="宋体" w:cs="宋体"/>
                <w:color w:val="auto"/>
                <w:kern w:val="0"/>
                <w:szCs w:val="21"/>
                <w:highlight w:val="none"/>
              </w:rPr>
            </w:pPr>
            <w:r>
              <w:rPr>
                <w:rFonts w:hint="eastAsia" w:ascii="宋体" w:hAnsi="宋体"/>
                <w:b/>
                <w:bCs/>
                <w:color w:val="auto"/>
                <w:szCs w:val="21"/>
                <w:highlight w:val="none"/>
              </w:rPr>
              <w:t>▲</w:t>
            </w: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①材料进场施工后工程款支付至合同总价的50%，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143"/>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26365"/>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宁明县教育局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0771-8623522</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崇左市宁明县城中镇新明路2号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10时00分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 xml:space="preserve">崇左市宁明县财政局政府采购监督管理股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地址：宁明县城中镇南华街210号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 xml:space="preserve">系电话：0771-8636488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29123"/>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15019"/>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31222"/>
      <w:bookmarkStart w:id="44" w:name="_Toc254970534"/>
      <w:bookmarkStart w:id="45" w:name="_Toc254970675"/>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11518"/>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17503"/>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9021"/>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13397"/>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25064"/>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1"/>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崇左市宁明县城中镇新明路2号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4543"/>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20138"/>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00"/>
        <w:gridCol w:w="6368"/>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4"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2"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4"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2"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8"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4"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2"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22192EDD">
            <w:pPr>
              <w:spacing w:line="360" w:lineRule="auto"/>
              <w:rPr>
                <w:rFonts w:ascii="宋体" w:hAnsi="宋体" w:cs="宋体"/>
                <w:color w:val="auto"/>
                <w:highlight w:val="none"/>
              </w:rPr>
            </w:pP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19D22E56">
            <w:pPr>
              <w:spacing w:line="360" w:lineRule="auto"/>
              <w:rPr>
                <w:rFonts w:hint="eastAsia" w:ascii="宋体" w:hAnsi="宋体"/>
                <w:b/>
                <w:color w:val="auto"/>
                <w:szCs w:val="21"/>
                <w:highlight w:val="none"/>
              </w:rPr>
            </w:pPr>
          </w:p>
        </w:tc>
        <w:tc>
          <w:tcPr>
            <w:tcW w:w="654" w:type="pct"/>
            <w:vMerge w:val="continue"/>
            <w:noWrap w:val="0"/>
            <w:vAlign w:val="top"/>
          </w:tcPr>
          <w:p w14:paraId="0DA30662">
            <w:pPr>
              <w:spacing w:line="360" w:lineRule="auto"/>
              <w:rPr>
                <w:rFonts w:hint="eastAsia" w:ascii="宋体" w:hAnsi="宋体"/>
                <w:b/>
                <w:color w:val="auto"/>
                <w:szCs w:val="21"/>
                <w:highlight w:val="none"/>
              </w:rPr>
            </w:pPr>
          </w:p>
        </w:tc>
        <w:tc>
          <w:tcPr>
            <w:tcW w:w="3472"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78FDF04F">
            <w:pPr>
              <w:spacing w:line="360" w:lineRule="auto"/>
              <w:rPr>
                <w:rFonts w:ascii="宋体" w:hAnsi="宋体" w:cs="宋体"/>
                <w:color w:val="auto"/>
                <w:highlight w:val="none"/>
              </w:rPr>
            </w:pPr>
            <w:r>
              <w:rPr>
                <w:rFonts w:ascii="宋体" w:hAnsi="宋体" w:cs="宋体"/>
                <w:color w:val="auto"/>
                <w:highlight w:val="none"/>
              </w:rPr>
              <w:t xml:space="preserve">投入的施工材料有详细的组织计划且计划周密，数量、选型配置、进场时间安排合理，满足施工需要。 </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5ECA87B5">
            <w:pPr>
              <w:spacing w:line="360" w:lineRule="auto"/>
              <w:rPr>
                <w:rFonts w:hint="eastAsia" w:ascii="宋体" w:hAnsi="宋体"/>
                <w:b/>
                <w:color w:val="auto"/>
                <w:szCs w:val="21"/>
                <w:highlight w:val="none"/>
              </w:rPr>
            </w:pPr>
          </w:p>
        </w:tc>
        <w:tc>
          <w:tcPr>
            <w:tcW w:w="654" w:type="pct"/>
            <w:vMerge w:val="continue"/>
            <w:noWrap w:val="0"/>
            <w:vAlign w:val="top"/>
          </w:tcPr>
          <w:p w14:paraId="3A10DBBF">
            <w:pPr>
              <w:spacing w:line="360" w:lineRule="auto"/>
              <w:rPr>
                <w:rFonts w:hint="eastAsia" w:ascii="宋体" w:hAnsi="宋体"/>
                <w:b/>
                <w:color w:val="auto"/>
                <w:szCs w:val="21"/>
                <w:highlight w:val="none"/>
              </w:rPr>
            </w:pPr>
          </w:p>
        </w:tc>
        <w:tc>
          <w:tcPr>
            <w:tcW w:w="3472"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6F215993">
            <w:pPr>
              <w:spacing w:line="360" w:lineRule="auto"/>
              <w:rPr>
                <w:rFonts w:ascii="宋体" w:hAnsi="宋体" w:cs="宋体"/>
                <w:b/>
                <w:bCs/>
                <w:color w:val="auto"/>
                <w:highlight w:val="none"/>
              </w:rPr>
            </w:pPr>
            <w:r>
              <w:rPr>
                <w:rFonts w:ascii="宋体" w:hAnsi="宋体" w:cs="宋体"/>
                <w:color w:val="auto"/>
                <w:highlight w:val="none"/>
              </w:rPr>
              <w:t>投入的施工机械、设备、机具有详细的组织计划且计划周密，设备数量、选型配置、</w:t>
            </w:r>
            <w:r>
              <w:rPr>
                <w:rFonts w:ascii="宋体" w:hAnsi="宋体" w:cs="宋体"/>
                <w:b w:val="0"/>
                <w:bCs w:val="0"/>
                <w:color w:val="auto"/>
                <w:highlight w:val="none"/>
              </w:rPr>
              <w:t>进场时间安排合理，满足施工需要。</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15D74510">
            <w:pPr>
              <w:spacing w:line="360" w:lineRule="auto"/>
              <w:rPr>
                <w:rFonts w:hint="eastAsia" w:ascii="宋体" w:hAnsi="宋体"/>
                <w:b/>
                <w:color w:val="auto"/>
                <w:szCs w:val="21"/>
                <w:highlight w:val="none"/>
              </w:rPr>
            </w:pPr>
          </w:p>
        </w:tc>
        <w:tc>
          <w:tcPr>
            <w:tcW w:w="654" w:type="pct"/>
            <w:vMerge w:val="continue"/>
            <w:noWrap w:val="0"/>
            <w:vAlign w:val="top"/>
          </w:tcPr>
          <w:p w14:paraId="3325A630">
            <w:pPr>
              <w:spacing w:line="360" w:lineRule="auto"/>
              <w:rPr>
                <w:rFonts w:hint="eastAsia" w:ascii="宋体" w:hAnsi="宋体"/>
                <w:b/>
                <w:color w:val="auto"/>
                <w:szCs w:val="21"/>
                <w:highlight w:val="none"/>
              </w:rPr>
            </w:pPr>
          </w:p>
        </w:tc>
        <w:tc>
          <w:tcPr>
            <w:tcW w:w="3472"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rPr>
                <w:rFonts w:ascii="宋体" w:hAnsi="宋体" w:cs="宋体"/>
                <w:color w:val="auto"/>
                <w:highlight w:val="none"/>
              </w:rPr>
            </w:pPr>
            <w:r>
              <w:rPr>
                <w:rFonts w:ascii="宋体" w:hAnsi="宋体" w:cs="宋体"/>
                <w:color w:val="auto"/>
                <w:highlight w:val="none"/>
              </w:rPr>
              <w:t xml:space="preserve">各主要施工工序应有详细周密的劳动力安排计划，有各工种劳动力安排计划，劳动力投入合理，满足施工需要。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B684E89">
            <w:pPr>
              <w:spacing w:line="360" w:lineRule="auto"/>
              <w:rPr>
                <w:rFonts w:hint="eastAsia" w:ascii="宋体" w:hAnsi="宋体"/>
                <w:b/>
                <w:color w:val="auto"/>
                <w:szCs w:val="21"/>
                <w:highlight w:val="none"/>
              </w:rPr>
            </w:pPr>
          </w:p>
        </w:tc>
        <w:tc>
          <w:tcPr>
            <w:tcW w:w="654" w:type="pct"/>
            <w:vMerge w:val="continue"/>
            <w:noWrap w:val="0"/>
            <w:vAlign w:val="top"/>
          </w:tcPr>
          <w:p w14:paraId="468FD5E6">
            <w:pPr>
              <w:spacing w:line="360" w:lineRule="auto"/>
              <w:rPr>
                <w:rFonts w:hint="eastAsia" w:ascii="宋体" w:hAnsi="宋体"/>
                <w:b/>
                <w:color w:val="auto"/>
                <w:szCs w:val="21"/>
                <w:highlight w:val="none"/>
              </w:rPr>
            </w:pPr>
          </w:p>
        </w:tc>
        <w:tc>
          <w:tcPr>
            <w:tcW w:w="3472"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rPr>
                <w:rFonts w:ascii="宋体" w:hAnsi="宋体" w:cs="宋体"/>
                <w:color w:val="auto"/>
                <w:highlight w:val="none"/>
              </w:rPr>
            </w:pPr>
            <w:r>
              <w:rPr>
                <w:rFonts w:ascii="宋体" w:hAnsi="宋体" w:cs="宋体"/>
                <w:color w:val="auto"/>
                <w:highlight w:val="none"/>
              </w:rPr>
              <w:t xml:space="preserve">应有专门的质量技术管理班子和制度，且人员配备合理，制度健全。主要工序应有质量技术保证措施和手段，自控体系完整，能有效保证技术质量，达到承诺的质量标准。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2684004C">
            <w:pPr>
              <w:spacing w:line="360" w:lineRule="auto"/>
              <w:rPr>
                <w:rFonts w:hint="eastAsia" w:ascii="宋体" w:hAnsi="宋体"/>
                <w:b/>
                <w:color w:val="auto"/>
                <w:szCs w:val="21"/>
                <w:highlight w:val="none"/>
              </w:rPr>
            </w:pPr>
          </w:p>
        </w:tc>
        <w:tc>
          <w:tcPr>
            <w:tcW w:w="654" w:type="pct"/>
            <w:vMerge w:val="continue"/>
            <w:noWrap w:val="0"/>
            <w:vAlign w:val="top"/>
          </w:tcPr>
          <w:p w14:paraId="44A7ADC8">
            <w:pPr>
              <w:spacing w:line="360" w:lineRule="auto"/>
              <w:rPr>
                <w:rFonts w:hint="eastAsia" w:ascii="宋体" w:hAnsi="宋体"/>
                <w:b/>
                <w:color w:val="auto"/>
                <w:szCs w:val="21"/>
                <w:highlight w:val="none"/>
              </w:rPr>
            </w:pPr>
          </w:p>
        </w:tc>
        <w:tc>
          <w:tcPr>
            <w:tcW w:w="3472"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rPr>
                <w:rFonts w:ascii="宋体" w:hAnsi="宋体" w:cs="宋体"/>
                <w:color w:val="auto"/>
                <w:highlight w:val="none"/>
              </w:rPr>
            </w:pPr>
            <w:r>
              <w:rPr>
                <w:rFonts w:ascii="宋体" w:hAnsi="宋体" w:cs="宋体"/>
                <w:color w:val="auto"/>
                <w:highlight w:val="none"/>
              </w:rPr>
              <w:t xml:space="preserve">应有专门的安全管理人员和制度，且人员配备合理，制度健全，各道工序安全技术措施针对性强，符合实际且满足有关安全技术标准要求。现场防火、应急救援、社会治安安全措施得力。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1B99DCF">
            <w:pPr>
              <w:spacing w:line="360" w:lineRule="auto"/>
              <w:rPr>
                <w:rFonts w:hint="eastAsia" w:ascii="宋体" w:hAnsi="宋体"/>
                <w:b/>
                <w:color w:val="auto"/>
                <w:szCs w:val="21"/>
                <w:highlight w:val="none"/>
              </w:rPr>
            </w:pPr>
          </w:p>
        </w:tc>
        <w:tc>
          <w:tcPr>
            <w:tcW w:w="654" w:type="pct"/>
            <w:vMerge w:val="continue"/>
            <w:noWrap w:val="0"/>
            <w:vAlign w:val="top"/>
          </w:tcPr>
          <w:p w14:paraId="6C317B1C">
            <w:pPr>
              <w:spacing w:line="360" w:lineRule="auto"/>
              <w:rPr>
                <w:rFonts w:hint="eastAsia" w:ascii="宋体" w:hAnsi="宋体"/>
                <w:b/>
                <w:color w:val="auto"/>
                <w:szCs w:val="21"/>
                <w:highlight w:val="none"/>
              </w:rPr>
            </w:pPr>
          </w:p>
        </w:tc>
        <w:tc>
          <w:tcPr>
            <w:tcW w:w="3472"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2B22C3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根据</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提供的工期技术组织措施，确定各</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所属档次</w:t>
            </w:r>
            <w:r>
              <w:rPr>
                <w:rFonts w:hint="eastAsia" w:ascii="宋体" w:hAnsi="宋体" w:eastAsia="宋体" w:cs="宋体"/>
                <w:b w:val="0"/>
                <w:bCs w:val="0"/>
                <w:color w:val="auto"/>
                <w:highlight w:val="none"/>
                <w:lang w:eastAsia="zh-CN"/>
              </w:rPr>
              <w:t>。</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87C8F6C">
            <w:pPr>
              <w:spacing w:line="360" w:lineRule="auto"/>
              <w:rPr>
                <w:rFonts w:hint="eastAsia" w:ascii="宋体" w:hAnsi="宋体"/>
                <w:b/>
                <w:color w:val="auto"/>
                <w:szCs w:val="21"/>
                <w:highlight w:val="none"/>
              </w:rPr>
            </w:pPr>
          </w:p>
        </w:tc>
        <w:tc>
          <w:tcPr>
            <w:tcW w:w="654" w:type="pct"/>
            <w:vMerge w:val="continue"/>
            <w:noWrap w:val="0"/>
            <w:vAlign w:val="top"/>
          </w:tcPr>
          <w:p w14:paraId="4F260F5E">
            <w:pPr>
              <w:spacing w:line="360" w:lineRule="auto"/>
              <w:rPr>
                <w:rFonts w:hint="eastAsia" w:ascii="宋体" w:hAnsi="宋体"/>
                <w:b/>
                <w:color w:val="auto"/>
                <w:szCs w:val="21"/>
                <w:highlight w:val="none"/>
              </w:rPr>
            </w:pPr>
          </w:p>
        </w:tc>
        <w:tc>
          <w:tcPr>
            <w:tcW w:w="3472"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rPr>
                <w:rFonts w:ascii="宋体" w:hAnsi="宋体" w:cs="宋体"/>
                <w:color w:val="auto"/>
                <w:highlight w:val="none"/>
              </w:rPr>
            </w:pPr>
            <w:r>
              <w:rPr>
                <w:rFonts w:ascii="宋体" w:hAnsi="宋体" w:cs="宋体"/>
                <w:color w:val="auto"/>
                <w:highlight w:val="none"/>
              </w:rPr>
              <w:t xml:space="preserve">针对本工程的特点，阐述本工程的重点和难点，解决重点和难点问题的方法是否合理。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358" w:type="pc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4" w:type="pc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2"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20</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bookmarkStart w:id="141" w:name="_GoBack"/>
            <w:bookmarkEnd w:id="141"/>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20</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15</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10</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5</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tcBorders/>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20</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20756"/>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80205936"/>
      <w:bookmarkStart w:id="62" w:name="_Toc721"/>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2966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14954"/>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21602"/>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宁明县2025年城乡义务教育中央和自治区补助板棍乡中心小学等9个建设项目</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80205939"/>
      <w:bookmarkStart w:id="68" w:name="_Toc198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宁明县2025年城乡义务教育中央和自治区补助板棍乡中心小学等9个建设项目</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具备建筑工程施工总承包叁级（含）以上资质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具备建筑工程施工总承包叁级（含）以上资质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宁明县2025年城乡义务教育中央和自治区补助板棍乡中心小学等9个建设项目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宁明县2025年城乡义务教育中央和自治区补助板棍乡中心小学等9个建设项目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宁明县教育局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宁明县2025年城乡义务教育中央和自治区补助板棍乡中心小学等9个建设项目（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宁明县教育局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宁明县2025年城乡义务教育中央和自治区补助板棍乡中心小学等9个建设项目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7495"/>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项目名称：宁明县2025年城乡义务教育中央和自治区补助板棍乡中心小学等9个建设项目</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7"/>
      <w:bookmarkStart w:id="72" w:name="OLE_LINK6"/>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宁明县2025年城乡义务教育中央和自治区补助板棍乡中心小学等9个建设项目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5197563"/>
      <w:bookmarkStart w:id="75" w:name="_Toc202756645"/>
      <w:bookmarkStart w:id="76" w:name="_Toc202756562"/>
      <w:bookmarkStart w:id="77" w:name="_Toc192305147"/>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3081"/>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宁明县2025年城乡义务教育中央和自治区补助板棍乡中心小学等9个建设项目</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宁明县2025年城乡义务教育中央和自治区补助板棍乡中心小学等9个建设项目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80205942"/>
      <w:bookmarkStart w:id="82" w:name="_Toc14120"/>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宁明县2025年城乡义务教育中央和自治区补助板棍乡中心小学等9个建设项目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23177"/>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 xml:space="preserve"> 宁明县2025年城乡义务教育中央和自治区补助板棍乡中心小学等9个建设项目</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4"/>
        <w:rPr>
          <w:rFonts w:hint="eastAsia" w:asciiTheme="minorEastAsia" w:hAnsiTheme="minorEastAsia" w:eastAsiaTheme="minorEastAsia" w:cstheme="minorEastAsia"/>
          <w:color w:val="auto"/>
          <w:highlight w:val="none"/>
        </w:rPr>
      </w:pPr>
    </w:p>
    <w:p w14:paraId="13B55B3A">
      <w:pPr>
        <w:pStyle w:val="14"/>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4"/>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4"/>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4"/>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宁明县教育局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1"/>
        <w:ind w:firstLine="1267"/>
        <w:rPr>
          <w:rFonts w:hint="eastAsia" w:asciiTheme="minorEastAsia" w:hAnsiTheme="minorEastAsia" w:eastAsiaTheme="minorEastAsia" w:cstheme="minorEastAsia"/>
          <w:color w:val="auto"/>
          <w:sz w:val="36"/>
          <w:szCs w:val="36"/>
          <w:highlight w:val="none"/>
        </w:rPr>
      </w:pPr>
    </w:p>
    <w:p w14:paraId="5093F9C4">
      <w:pPr>
        <w:pStyle w:val="41"/>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001B61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Cs w:val="21"/>
          <w:highlight w:val="none"/>
        </w:rPr>
      </w:pPr>
      <w:bookmarkStart w:id="85" w:name="_Toc8540"/>
      <w:bookmarkStart w:id="86" w:name="_Toc22791"/>
      <w:bookmarkStart w:id="87" w:name="_Toc12661"/>
      <w:bookmarkStart w:id="88" w:name="_Toc29897"/>
      <w:r>
        <w:rPr>
          <w:rFonts w:hint="eastAsia" w:asciiTheme="minorEastAsia" w:hAnsiTheme="minorEastAsia" w:eastAsiaTheme="minorEastAsia" w:cstheme="minorEastAsia"/>
          <w:color w:val="auto"/>
          <w:highlight w:val="none"/>
        </w:rPr>
        <w:t>第一部分 合同协议书</w:t>
      </w:r>
      <w:bookmarkEnd w:id="85"/>
      <w:bookmarkEnd w:id="86"/>
      <w:bookmarkEnd w:id="87"/>
      <w:bookmarkEnd w:id="88"/>
    </w:p>
    <w:p w14:paraId="5BF018DD">
      <w:pPr>
        <w:pStyle w:val="14"/>
        <w:tabs>
          <w:tab w:val="left" w:pos="6547"/>
        </w:tabs>
        <w:spacing w:line="480" w:lineRule="auto"/>
        <w:ind w:left="332"/>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pacing w:val="-1"/>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lang w:eastAsia="zh-CN"/>
        </w:rPr>
        <w:t xml:space="preserve">宁明县教育局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lang w:eastAsia="zh-CN"/>
        </w:rPr>
        <w:t xml:space="preserve"> </w:t>
      </w:r>
    </w:p>
    <w:p w14:paraId="02118CEE">
      <w:pPr>
        <w:pStyle w:val="14"/>
        <w:tabs>
          <w:tab w:val="left" w:pos="6547"/>
        </w:tabs>
        <w:spacing w:line="480" w:lineRule="auto"/>
        <w:ind w:left="33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88F37F7">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39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Cs w:val="21"/>
          <w:highlight w:val="none"/>
        </w:rPr>
        <w:t>及有关事项协商一致，共同达成如下协议：</w:t>
      </w:r>
    </w:p>
    <w:p w14:paraId="19DE16EF">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一、工程概况</w:t>
      </w:r>
    </w:p>
    <w:p w14:paraId="09E18739">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名称</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宁明县2025年城乡义务教育中央和自治区补助板棍乡中心小学等9个建设项目</w:t>
      </w:r>
    </w:p>
    <w:p w14:paraId="6EF7045B">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2.工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宁明县板棍乡、海渊镇等</w:t>
      </w:r>
      <w:r>
        <w:rPr>
          <w:rFonts w:hint="eastAsia" w:asciiTheme="minorEastAsia" w:hAnsiTheme="minorEastAsia" w:eastAsiaTheme="minorEastAsia" w:cstheme="minorEastAsia"/>
          <w:color w:val="auto"/>
          <w:spacing w:val="-3"/>
          <w:szCs w:val="21"/>
          <w:highlight w:val="none"/>
          <w:u w:val="single"/>
          <w:lang w:val="en-US" w:eastAsia="zh-CN"/>
        </w:rPr>
        <w:t xml:space="preserve">  </w:t>
      </w:r>
    </w:p>
    <w:p w14:paraId="7C75B631">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rPr>
        <w:t>3.工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立项</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准文</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宁发改字【2025】38号   </w:t>
      </w:r>
    </w:p>
    <w:p w14:paraId="1227911C">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4.资金来源：</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pacing w:val="-3"/>
          <w:szCs w:val="21"/>
          <w:highlight w:val="none"/>
          <w:u w:val="single"/>
          <w:lang w:val="en-US" w:eastAsia="zh-CN"/>
        </w:rPr>
        <w:t>2025年城乡义务教育中央和自治区补助资金，县级配套资金</w:t>
      </w:r>
      <w:r>
        <w:rPr>
          <w:rFonts w:hint="eastAsia" w:asciiTheme="minorEastAsia" w:hAnsiTheme="minorEastAsia" w:eastAsiaTheme="minorEastAsia" w:cstheme="minorEastAsia"/>
          <w:color w:val="auto"/>
          <w:spacing w:val="-3"/>
          <w:szCs w:val="21"/>
          <w:highlight w:val="none"/>
          <w:u w:val="single"/>
        </w:rPr>
        <w:t xml:space="preserve">      </w:t>
      </w:r>
    </w:p>
    <w:p w14:paraId="7F715EE6">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eastAsia="zh-CN"/>
        </w:rPr>
        <w:t>工程建设内容主要为宁明县板棍乡中心小学-围墙工程、宁明县海渊中学厕所改造、宁明县海渊镇中心小学-教学综合楼、围墙工程、学生宿舍楼改造，宁明县海渊中学教学综合楼改造(音乐美术室)、女生1#宿舍楼、学生宿舍楼改造、宁明县那堪中学教学楼改造(音乐美术室)等；</w:t>
      </w:r>
      <w:r>
        <w:rPr>
          <w:rFonts w:hint="eastAsia" w:asciiTheme="minorEastAsia" w:hAnsiTheme="minorEastAsia" w:eastAsiaTheme="minorEastAsia" w:cstheme="minorEastAsia"/>
          <w:color w:val="auto"/>
          <w:spacing w:val="-3"/>
          <w:szCs w:val="21"/>
          <w:highlight w:val="none"/>
          <w:u w:val="single"/>
        </w:rPr>
        <w:t>具体内容详见</w:t>
      </w:r>
      <w:r>
        <w:rPr>
          <w:rFonts w:hint="eastAsia" w:asciiTheme="minorEastAsia" w:hAnsiTheme="minorEastAsia" w:eastAsiaTheme="minorEastAsia" w:cstheme="minorEastAsia"/>
          <w:color w:val="auto"/>
          <w:spacing w:val="-3"/>
          <w:szCs w:val="21"/>
          <w:highlight w:val="none"/>
          <w:u w:val="single"/>
          <w:lang w:val="en-US" w:eastAsia="zh-CN"/>
        </w:rPr>
        <w:t>施工图纸及</w:t>
      </w:r>
      <w:r>
        <w:rPr>
          <w:rFonts w:hint="eastAsia" w:asciiTheme="minorEastAsia" w:hAnsiTheme="minorEastAsia" w:eastAsiaTheme="minorEastAsia" w:cstheme="minorEastAsia"/>
          <w:color w:val="auto"/>
          <w:spacing w:val="-3"/>
          <w:szCs w:val="21"/>
          <w:highlight w:val="none"/>
          <w:u w:val="single"/>
        </w:rPr>
        <w:t>工程量清单</w:t>
      </w:r>
      <w:r>
        <w:rPr>
          <w:rFonts w:hint="eastAsia" w:asciiTheme="minorEastAsia" w:hAnsiTheme="minorEastAsia" w:eastAsiaTheme="minorEastAsia" w:cstheme="minorEastAsia"/>
          <w:color w:val="auto"/>
          <w:spacing w:val="-3"/>
          <w:szCs w:val="21"/>
          <w:highlight w:val="none"/>
          <w:u w:val="none"/>
        </w:rPr>
        <w:t>。</w:t>
      </w:r>
    </w:p>
    <w:p w14:paraId="4035E145">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5"/>
          <w:szCs w:val="21"/>
          <w:highlight w:val="none"/>
        </w:rPr>
        <w:t>6.工程承包范围：</w:t>
      </w:r>
      <w:r>
        <w:rPr>
          <w:rFonts w:hint="eastAsia" w:asciiTheme="minorEastAsia" w:hAnsiTheme="minorEastAsia" w:eastAsiaTheme="minorEastAsia" w:cstheme="minorEastAsia"/>
          <w:color w:val="auto"/>
          <w:spacing w:val="-5"/>
          <w:szCs w:val="21"/>
          <w:highlight w:val="none"/>
          <w:u w:val="single"/>
          <w:lang w:val="en-US" w:eastAsia="zh-CN"/>
        </w:rPr>
        <w:t>详见</w:t>
      </w:r>
      <w:r>
        <w:rPr>
          <w:rFonts w:hint="eastAsia" w:asciiTheme="minorEastAsia" w:hAnsiTheme="minorEastAsia" w:eastAsiaTheme="minorEastAsia" w:cstheme="minorEastAsia"/>
          <w:color w:val="auto"/>
          <w:spacing w:val="-5"/>
          <w:szCs w:val="21"/>
          <w:highlight w:val="none"/>
          <w:u w:val="single"/>
        </w:rPr>
        <w:t>施工图纸及工程量清单</w:t>
      </w:r>
      <w:r>
        <w:rPr>
          <w:rFonts w:hint="eastAsia" w:asciiTheme="minorEastAsia" w:hAnsiTheme="minorEastAsia" w:eastAsiaTheme="minorEastAsia" w:cstheme="minorEastAsia"/>
          <w:color w:val="auto"/>
          <w:spacing w:val="-5"/>
          <w:szCs w:val="21"/>
          <w:highlight w:val="none"/>
          <w:u w:val="none"/>
        </w:rPr>
        <w:t>。</w:t>
      </w:r>
    </w:p>
    <w:p w14:paraId="12FB184A">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二、合同工期</w:t>
      </w:r>
    </w:p>
    <w:p w14:paraId="3099240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spacing w:val="-3"/>
          <w:szCs w:val="21"/>
          <w:highlight w:val="none"/>
        </w:rPr>
        <w:t>。</w:t>
      </w:r>
    </w:p>
    <w:p w14:paraId="50DC1518">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日</w:t>
      </w:r>
      <w:r>
        <w:rPr>
          <w:rFonts w:hint="eastAsia" w:asciiTheme="minorEastAsia" w:hAnsiTheme="minorEastAsia" w:eastAsiaTheme="minorEastAsia" w:cstheme="minorEastAsia"/>
          <w:color w:val="auto"/>
          <w:szCs w:val="21"/>
          <w:highlight w:val="none"/>
        </w:rPr>
        <w:t>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2594CA2F">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pacing w:val="-20"/>
          <w:szCs w:val="21"/>
          <w:highlight w:val="none"/>
          <w:u w:val="single"/>
        </w:rPr>
        <w:t xml:space="preserve">   </w:t>
      </w:r>
      <w:r>
        <w:rPr>
          <w:rFonts w:hint="eastAsia" w:asciiTheme="minorEastAsia" w:hAnsiTheme="minorEastAsia" w:eastAsiaTheme="minorEastAsia" w:cstheme="minorEastAsia"/>
          <w:color w:val="auto"/>
          <w:spacing w:val="-20"/>
          <w:szCs w:val="21"/>
          <w:highlight w:val="none"/>
          <w:u w:val="single"/>
          <w:lang w:val="en-US" w:eastAsia="zh-CN"/>
        </w:rPr>
        <w:t xml:space="preserve">180日历天  </w:t>
      </w:r>
      <w:r>
        <w:rPr>
          <w:rFonts w:hint="eastAsia" w:asciiTheme="minorEastAsia" w:hAnsiTheme="minorEastAsia" w:eastAsiaTheme="minorEastAsia" w:cstheme="minorEastAsia"/>
          <w:color w:val="auto"/>
          <w:spacing w:val="-20"/>
          <w:szCs w:val="21"/>
          <w:highlight w:val="none"/>
        </w:rPr>
        <w:t>。</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与</w:t>
      </w:r>
      <w:r>
        <w:rPr>
          <w:rFonts w:hint="eastAsia" w:asciiTheme="minorEastAsia" w:hAnsiTheme="minorEastAsia" w:eastAsiaTheme="minorEastAsia" w:cstheme="minorEastAsia"/>
          <w:color w:val="auto"/>
          <w:szCs w:val="21"/>
          <w:highlight w:val="none"/>
        </w:rPr>
        <w:t>根据</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述计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开竣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期天</w:t>
      </w:r>
      <w:r>
        <w:rPr>
          <w:rFonts w:hint="eastAsia" w:asciiTheme="minorEastAsia" w:hAnsiTheme="minorEastAsia" w:eastAsiaTheme="minorEastAsia" w:cstheme="minorEastAsia"/>
          <w:color w:val="auto"/>
          <w:spacing w:val="-3"/>
          <w:szCs w:val="21"/>
          <w:highlight w:val="none"/>
        </w:rPr>
        <w:t>数</w:t>
      </w:r>
      <w:r>
        <w:rPr>
          <w:rFonts w:hint="eastAsia" w:asciiTheme="minorEastAsia" w:hAnsiTheme="minorEastAsia" w:eastAsiaTheme="minorEastAsia" w:cstheme="minorEastAsia"/>
          <w:color w:val="auto"/>
          <w:szCs w:val="21"/>
          <w:highlight w:val="none"/>
        </w:rPr>
        <w:t>不一致的</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总日</w:t>
      </w:r>
      <w:r>
        <w:rPr>
          <w:rFonts w:hint="eastAsia" w:asciiTheme="minorEastAsia" w:hAnsiTheme="minorEastAsia" w:eastAsiaTheme="minorEastAsia" w:cstheme="minorEastAsia"/>
          <w:color w:val="auto"/>
          <w:spacing w:val="-3"/>
          <w:szCs w:val="21"/>
          <w:highlight w:val="none"/>
        </w:rPr>
        <w:t>历</w:t>
      </w:r>
      <w:r>
        <w:rPr>
          <w:rFonts w:hint="eastAsia" w:asciiTheme="minorEastAsia" w:hAnsiTheme="minorEastAsia" w:eastAsiaTheme="minorEastAsia" w:cstheme="minorEastAsia"/>
          <w:color w:val="auto"/>
          <w:szCs w:val="21"/>
          <w:highlight w:val="none"/>
        </w:rPr>
        <w:t>天数</w:t>
      </w:r>
      <w:r>
        <w:rPr>
          <w:rFonts w:hint="eastAsia" w:asciiTheme="minorEastAsia" w:hAnsiTheme="minorEastAsia" w:eastAsiaTheme="minorEastAsia" w:cstheme="minorEastAsia"/>
          <w:color w:val="auto"/>
          <w:spacing w:val="-3"/>
          <w:szCs w:val="21"/>
          <w:highlight w:val="none"/>
        </w:rPr>
        <w:t>为</w:t>
      </w:r>
      <w:r>
        <w:rPr>
          <w:rFonts w:hint="eastAsia" w:asciiTheme="minorEastAsia" w:hAnsiTheme="minorEastAsia" w:eastAsiaTheme="minorEastAsia" w:cstheme="minorEastAsia"/>
          <w:color w:val="auto"/>
          <w:szCs w:val="21"/>
          <w:highlight w:val="none"/>
        </w:rPr>
        <w:t>准。</w:t>
      </w:r>
    </w:p>
    <w:p w14:paraId="2AEBF73B">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三、质量标准</w:t>
      </w:r>
    </w:p>
    <w:p w14:paraId="6C155A3E">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工程质量符合国家工程施工验收规范合格标准。</w:t>
      </w:r>
    </w:p>
    <w:p w14:paraId="68EEE162">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四、签约合同价与合同价格形式</w:t>
      </w:r>
    </w:p>
    <w:p w14:paraId="0FE4E9BD">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Cs w:val="21"/>
          <w:highlight w:val="none"/>
          <w:u w:val="single"/>
          <w:lang w:val="zh-CN" w:bidi="zh-CN"/>
        </w:rPr>
      </w:pPr>
      <w:r>
        <w:rPr>
          <w:rFonts w:hint="eastAsia" w:asciiTheme="minorEastAsia" w:hAnsiTheme="minorEastAsia" w:eastAsiaTheme="minorEastAsia" w:cstheme="minorEastAsia"/>
          <w:color w:val="auto"/>
          <w:spacing w:val="-1"/>
          <w:szCs w:val="21"/>
          <w:highlight w:val="none"/>
        </w:rPr>
        <w:t>1.签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pacing w:val="-1"/>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pacing w:val="-1"/>
          <w:szCs w:val="21"/>
          <w:highlight w:val="none"/>
        </w:rPr>
        <w:t>为：</w:t>
      </w:r>
      <w:r>
        <w:rPr>
          <w:rFonts w:hint="eastAsia" w:asciiTheme="minorEastAsia" w:hAnsiTheme="minorEastAsia" w:eastAsiaTheme="minorEastAsia" w:cstheme="minorEastAsia"/>
          <w:color w:val="auto"/>
          <w:spacing w:val="-3"/>
          <w:kern w:val="0"/>
          <w:szCs w:val="21"/>
          <w:highlight w:val="none"/>
          <w:u w:val="single"/>
        </w:rPr>
        <w:t xml:space="preserve">       元</w:t>
      </w:r>
      <w:r>
        <w:rPr>
          <w:rFonts w:hint="eastAsia" w:asciiTheme="minorEastAsia" w:hAnsiTheme="minorEastAsia" w:eastAsiaTheme="minorEastAsia" w:cstheme="minorEastAsia"/>
          <w:color w:val="auto"/>
          <w:szCs w:val="21"/>
          <w:highlight w:val="none"/>
          <w:u w:val="single"/>
          <w:lang w:val="zh-CN" w:bidi="zh-CN"/>
        </w:rPr>
        <w:t>（人民币）</w:t>
      </w:r>
    </w:p>
    <w:p w14:paraId="6D62A9FC">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民</w:t>
      </w:r>
      <w:r>
        <w:rPr>
          <w:rFonts w:hint="eastAsia" w:asciiTheme="minorEastAsia" w:hAnsiTheme="minorEastAsia" w:eastAsiaTheme="minorEastAsia" w:cstheme="minorEastAsia"/>
          <w:color w:val="auto"/>
          <w:szCs w:val="21"/>
          <w:highlight w:val="none"/>
        </w:rPr>
        <w:t>币（</w:t>
      </w:r>
      <w:r>
        <w:rPr>
          <w:rFonts w:hint="eastAsia" w:asciiTheme="minorEastAsia" w:hAnsiTheme="minorEastAsia" w:eastAsiaTheme="minorEastAsia" w:cstheme="minorEastAsia"/>
          <w:color w:val="auto"/>
          <w:spacing w:val="-3"/>
          <w:szCs w:val="21"/>
          <w:highlight w:val="none"/>
        </w:rPr>
        <w:t>大</w:t>
      </w:r>
      <w:r>
        <w:rPr>
          <w:rFonts w:hint="eastAsia" w:asciiTheme="minorEastAsia" w:hAnsiTheme="minorEastAsia" w:eastAsiaTheme="minorEastAsia" w:cstheme="minorEastAsia"/>
          <w:color w:val="auto"/>
          <w:szCs w:val="21"/>
          <w:highlight w:val="none"/>
        </w:rPr>
        <w:t>写）</w:t>
      </w:r>
      <w:r>
        <w:rPr>
          <w:rFonts w:hint="eastAsia" w:asciiTheme="minorEastAsia" w:hAnsiTheme="minorEastAsia" w:eastAsiaTheme="minorEastAsia" w:cstheme="minorEastAsia"/>
          <w:color w:val="auto"/>
          <w:szCs w:val="21"/>
          <w:highlight w:val="none"/>
          <w:u w:val="single"/>
        </w:rPr>
        <w:t xml:space="preserve">        元（¥      </w:t>
      </w:r>
      <w:r>
        <w:rPr>
          <w:rFonts w:hint="eastAsia" w:asciiTheme="minorEastAsia" w:hAnsiTheme="minorEastAsia" w:eastAsiaTheme="minorEastAsia" w:cstheme="minorEastAsia"/>
          <w:color w:val="auto"/>
          <w:szCs w:val="21"/>
          <w:highlight w:val="none"/>
          <w:u w:val="single"/>
          <w:lang w:val="zh-CN" w:bidi="zh-CN"/>
        </w:rPr>
        <w:t>元</w:t>
      </w:r>
      <w:r>
        <w:rPr>
          <w:rFonts w:hint="eastAsia" w:asciiTheme="minorEastAsia" w:hAnsiTheme="minorEastAsia" w:eastAsiaTheme="minorEastAsia" w:cstheme="minorEastAsia"/>
          <w:color w:val="auto"/>
          <w:szCs w:val="21"/>
          <w:highlight w:val="none"/>
          <w:u w:val="single"/>
        </w:rPr>
        <w:t>（含税金））；</w:t>
      </w:r>
    </w:p>
    <w:p w14:paraId="5CE8805E">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t>2.合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固定综合单价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w:t>
      </w:r>
    </w:p>
    <w:p w14:paraId="13D6765E">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五、项目经理</w:t>
      </w:r>
    </w:p>
    <w:p w14:paraId="0D6461F0">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人项</w:t>
      </w:r>
      <w:r>
        <w:rPr>
          <w:rFonts w:hint="eastAsia" w:asciiTheme="minorEastAsia" w:hAnsiTheme="minorEastAsia" w:eastAsiaTheme="minorEastAsia" w:cstheme="minorEastAsia"/>
          <w:color w:val="auto"/>
          <w:spacing w:val="-3"/>
          <w:szCs w:val="21"/>
          <w:highlight w:val="none"/>
        </w:rPr>
        <w:t>目</w:t>
      </w:r>
      <w:r>
        <w:rPr>
          <w:rFonts w:hint="eastAsia" w:asciiTheme="minorEastAsia" w:hAnsiTheme="minorEastAsia" w:eastAsiaTheme="minorEastAsia" w:cstheme="minorEastAsia"/>
          <w:color w:val="auto"/>
          <w:szCs w:val="21"/>
          <w:highlight w:val="none"/>
        </w:rPr>
        <w:t>经理：</w:t>
      </w:r>
      <w:r>
        <w:rPr>
          <w:rFonts w:hint="eastAsia" w:asciiTheme="minorEastAsia" w:hAnsiTheme="minorEastAsia" w:eastAsiaTheme="minorEastAsia" w:cstheme="minorEastAsia"/>
          <w:color w:val="auto"/>
          <w:szCs w:val="21"/>
          <w:highlight w:val="none"/>
          <w:u w:val="single"/>
        </w:rPr>
        <w:t xml:space="preserve">        </w:t>
      </w:r>
    </w:p>
    <w:p w14:paraId="215D719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六、合同文件构成</w:t>
      </w:r>
    </w:p>
    <w:p w14:paraId="041BC8B1">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本协议书与下列文件一起构成合同文件：</w:t>
      </w:r>
    </w:p>
    <w:p w14:paraId="1F98045F">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（1）成交通知书</w:t>
      </w:r>
      <w:r>
        <w:rPr>
          <w:rFonts w:hint="eastAsia" w:asciiTheme="minorEastAsia" w:hAnsiTheme="minorEastAsia" w:eastAsiaTheme="minorEastAsia" w:cstheme="minorEastAsia"/>
          <w:color w:val="auto"/>
          <w:szCs w:val="21"/>
          <w:highlight w:val="none"/>
        </w:rPr>
        <w:t>；</w:t>
      </w:r>
    </w:p>
    <w:p w14:paraId="516B6ECE">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w:t>
      </w:r>
      <w:r>
        <w:rPr>
          <w:rFonts w:hint="eastAsia" w:asciiTheme="minorEastAsia" w:hAnsiTheme="minorEastAsia" w:eastAsiaTheme="minorEastAsia" w:cstheme="minorEastAsia"/>
          <w:color w:val="auto"/>
          <w:spacing w:val="-3"/>
          <w:szCs w:val="21"/>
          <w:highlight w:val="none"/>
          <w:lang w:val="en-US" w:eastAsia="zh-CN"/>
        </w:rPr>
        <w:t>报价</w:t>
      </w:r>
      <w:r>
        <w:rPr>
          <w:rFonts w:hint="eastAsia" w:asciiTheme="minorEastAsia" w:hAnsiTheme="minorEastAsia" w:eastAsiaTheme="minorEastAsia" w:cstheme="minorEastAsia"/>
          <w:color w:val="auto"/>
          <w:spacing w:val="-3"/>
          <w:szCs w:val="21"/>
          <w:highlight w:val="none"/>
        </w:rPr>
        <w:t>函及其附录</w:t>
      </w:r>
      <w:r>
        <w:rPr>
          <w:rFonts w:hint="eastAsia" w:asciiTheme="minorEastAsia" w:hAnsiTheme="minorEastAsia" w:eastAsiaTheme="minorEastAsia" w:cstheme="minorEastAsia"/>
          <w:color w:val="auto"/>
          <w:szCs w:val="21"/>
          <w:highlight w:val="none"/>
        </w:rPr>
        <w:t>；</w:t>
      </w:r>
    </w:p>
    <w:p w14:paraId="66B76F8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（3）专用合同条款及其附件；</w:t>
      </w:r>
    </w:p>
    <w:p w14:paraId="441FB5F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（4）通用合同条款；</w:t>
      </w:r>
    </w:p>
    <w:p w14:paraId="1F397E9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（5）技术标准和要求；</w:t>
      </w:r>
    </w:p>
    <w:p w14:paraId="172EBAE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（6）已标价工程量清单或预算书；</w:t>
      </w:r>
    </w:p>
    <w:p w14:paraId="0DEB0838">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（7）图纸；</w:t>
      </w:r>
    </w:p>
    <w:p w14:paraId="62803692">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（8）其他合同文件；</w:t>
      </w:r>
    </w:p>
    <w:p w14:paraId="0792BD9C">
      <w:pPr>
        <w:pStyle w:val="14"/>
        <w:keepNext w:val="0"/>
        <w:keepLines w:val="0"/>
        <w:pageBreakBefore w:val="0"/>
        <w:widowControl w:val="0"/>
        <w:kinsoku/>
        <w:wordWrap/>
        <w:overflowPunct/>
        <w:topLinePunct w:val="0"/>
        <w:bidi w:val="0"/>
        <w:snapToGrid/>
        <w:spacing w:line="360" w:lineRule="auto"/>
        <w:ind w:left="334"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在合同订立及履行过程中形成的与合同有关的文件均构成合同文件组成部分。</w:t>
      </w:r>
    </w:p>
    <w:p w14:paraId="7E4F87B3">
      <w:pPr>
        <w:pStyle w:val="14"/>
        <w:keepNext w:val="0"/>
        <w:keepLines w:val="0"/>
        <w:pageBreakBefore w:val="0"/>
        <w:widowControl w:val="0"/>
        <w:kinsoku/>
        <w:wordWrap/>
        <w:overflowPunct/>
        <w:topLinePunct w:val="0"/>
        <w:bidi w:val="0"/>
        <w:snapToGrid/>
        <w:spacing w:line="360" w:lineRule="auto"/>
        <w:ind w:left="334" w:right="330" w:firstLine="40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Cs w:val="21"/>
          <w:highlight w:val="none"/>
        </w:rPr>
        <w:t>以最新签署的为准。专用合同条款及其附件须经合同当事人签字或盖章。</w:t>
      </w:r>
    </w:p>
    <w:p w14:paraId="2B0256C9">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七、承诺</w:t>
      </w:r>
    </w:p>
    <w:p w14:paraId="39AA3032">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1.发包人承诺按照法律规定履行项目审批手续、筹集工程建设资金并按照合同约定的期限和方式支付合同价款。</w:t>
      </w:r>
    </w:p>
    <w:p w14:paraId="1AAA4094">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2.承包人承诺按照法律规定及合同约定组织完成工程施工，确保工程质量和安全，不进行转包及违法分包，并在缺陷责任期及保修期内承担相应的工程维修责任。</w:t>
      </w:r>
    </w:p>
    <w:p w14:paraId="75C985E1">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3.发包人和承包人通过招投标形式签订合同的，双方理解并承诺不再就同一工程另行签订与合同实质性内容相背离的协议。</w:t>
      </w:r>
    </w:p>
    <w:p w14:paraId="631D730F">
      <w:pPr>
        <w:spacing w:line="480" w:lineRule="auto"/>
        <w:ind w:left="332"/>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1"/>
          <w:szCs w:val="21"/>
          <w:highlight w:val="none"/>
        </w:rPr>
        <w:t>八、词语含义</w:t>
      </w:r>
    </w:p>
    <w:p w14:paraId="25F80584">
      <w:pPr>
        <w:spacing w:line="360" w:lineRule="auto"/>
        <w:ind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本协议书中词语含义与第二部分通用合同条款中赋予的含义相同。</w:t>
      </w:r>
    </w:p>
    <w:p w14:paraId="1BE10EF3">
      <w:pPr>
        <w:pStyle w:val="14"/>
        <w:spacing w:line="480" w:lineRule="auto"/>
        <w:ind w:left="332" w:right="359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九、签订时间</w:t>
      </w:r>
    </w:p>
    <w:p w14:paraId="102BAE10">
      <w:pPr>
        <w:spacing w:line="360" w:lineRule="auto"/>
        <w:ind w:left="334" w:right="3719" w:firstLine="404" w:firstLineChars="200"/>
        <w:jc w:val="left"/>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本合同于</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年</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月</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日签订。</w:t>
      </w:r>
    </w:p>
    <w:p w14:paraId="55DE242A">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签订地点</w:t>
      </w:r>
    </w:p>
    <w:p w14:paraId="354BE51F">
      <w:pPr>
        <w:autoSpaceDE w:val="0"/>
        <w:autoSpaceDN w:val="0"/>
        <w:spacing w:line="360" w:lineRule="auto"/>
        <w:ind w:left="334" w:right="1786" w:firstLine="408" w:firstLineChars="200"/>
        <w:rPr>
          <w:rFonts w:hint="eastAsia" w:asciiTheme="minorEastAsia" w:hAnsiTheme="minorEastAsia" w:eastAsiaTheme="minorEastAsia" w:cstheme="minorEastAsia"/>
          <w:color w:val="auto"/>
          <w:spacing w:val="-3"/>
          <w:szCs w:val="21"/>
          <w:highlight w:val="none"/>
          <w:lang w:val="zh-CN" w:bidi="zh-CN"/>
        </w:rPr>
      </w:pPr>
      <w:r>
        <w:rPr>
          <w:rFonts w:hint="eastAsia" w:asciiTheme="minorEastAsia" w:hAnsiTheme="minorEastAsia" w:eastAsiaTheme="minorEastAsia" w:cstheme="minorEastAsia"/>
          <w:color w:val="auto"/>
          <w:spacing w:val="-3"/>
          <w:szCs w:val="21"/>
          <w:highlight w:val="none"/>
          <w:lang w:val="zh-CN" w:bidi="zh-CN"/>
        </w:rPr>
        <w:t>本合同在</w:t>
      </w:r>
      <w:r>
        <w:rPr>
          <w:rFonts w:hint="eastAsia" w:asciiTheme="minorEastAsia" w:hAnsiTheme="minorEastAsia" w:eastAsiaTheme="minorEastAsia" w:cstheme="minorEastAsia"/>
          <w:color w:val="auto"/>
          <w:spacing w:val="-3"/>
          <w:szCs w:val="21"/>
          <w:highlight w:val="none"/>
          <w:u w:val="single"/>
          <w:lang w:bidi="zh-CN"/>
        </w:rPr>
        <w:t xml:space="preserve">                   </w:t>
      </w:r>
      <w:r>
        <w:rPr>
          <w:rFonts w:hint="eastAsia" w:asciiTheme="minorEastAsia" w:hAnsiTheme="minorEastAsia" w:eastAsiaTheme="minorEastAsia" w:cstheme="minorEastAsia"/>
          <w:color w:val="auto"/>
          <w:spacing w:val="-3"/>
          <w:szCs w:val="21"/>
          <w:highlight w:val="none"/>
          <w:lang w:val="zh-CN" w:bidi="zh-CN"/>
        </w:rPr>
        <w:t>签</w:t>
      </w:r>
      <w:r>
        <w:rPr>
          <w:rFonts w:hint="eastAsia" w:asciiTheme="minorEastAsia" w:hAnsiTheme="minorEastAsia" w:eastAsiaTheme="minorEastAsia" w:cstheme="minorEastAsia"/>
          <w:color w:val="auto"/>
          <w:spacing w:val="-3"/>
          <w:szCs w:val="21"/>
          <w:highlight w:val="none"/>
          <w:lang w:bidi="zh-CN"/>
        </w:rPr>
        <w:t>订。</w:t>
      </w:r>
    </w:p>
    <w:p w14:paraId="43951A40">
      <w:pPr>
        <w:spacing w:line="360" w:lineRule="auto"/>
        <w:ind w:left="332" w:right="546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十一、补充协议</w:t>
      </w:r>
    </w:p>
    <w:p w14:paraId="0F836D33">
      <w:pPr>
        <w:pStyle w:val="14"/>
        <w:autoSpaceDE w:val="0"/>
        <w:autoSpaceDN w:val="0"/>
        <w:adjustRightInd w:val="0"/>
        <w:spacing w:line="360" w:lineRule="auto"/>
        <w:ind w:left="334" w:right="527" w:firstLine="408" w:firstLineChars="200"/>
        <w:rPr>
          <w:rFonts w:hint="eastAsia" w:asciiTheme="minorEastAsia" w:hAnsiTheme="minorEastAsia" w:eastAsiaTheme="minorEastAsia" w:cstheme="minorEastAsia"/>
          <w:color w:val="auto"/>
          <w:spacing w:val="-3"/>
          <w:szCs w:val="21"/>
          <w:highlight w:val="none"/>
        </w:rPr>
      </w:pPr>
      <w:r>
        <w:rPr>
          <w:rFonts w:hint="eastAsia" w:asciiTheme="minorEastAsia" w:hAnsiTheme="minorEastAsia" w:eastAsiaTheme="minorEastAsia" w:cstheme="minorEastAsia"/>
          <w:color w:val="auto"/>
          <w:spacing w:val="-3"/>
          <w:szCs w:val="21"/>
          <w:highlight w:val="none"/>
        </w:rPr>
        <w:t>合同未尽事宜，合同当事人另行签订补充协议，补充协议是合同的组成部分。</w:t>
      </w:r>
    </w:p>
    <w:p w14:paraId="60CE1B66">
      <w:pPr>
        <w:pStyle w:val="14"/>
        <w:spacing w:line="360" w:lineRule="auto"/>
        <w:ind w:left="332" w:right="249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3"/>
          <w:szCs w:val="21"/>
          <w:highlight w:val="none"/>
        </w:rPr>
        <w:t>十二、合同生效</w:t>
      </w:r>
    </w:p>
    <w:p w14:paraId="709199E4">
      <w:pPr>
        <w:spacing w:line="360" w:lineRule="auto"/>
        <w:ind w:left="334" w:right="2426" w:firstLine="412" w:firstLineChars="200"/>
        <w:jc w:val="left"/>
        <w:rPr>
          <w:rFonts w:hint="eastAsia" w:asciiTheme="minorEastAsia" w:hAnsiTheme="minorEastAsia" w:eastAsiaTheme="minorEastAsia" w:cstheme="minorEastAsia"/>
          <w:color w:val="auto"/>
          <w:spacing w:val="-2"/>
          <w:szCs w:val="21"/>
          <w:highlight w:val="none"/>
        </w:rPr>
      </w:pPr>
      <w:r>
        <w:rPr>
          <w:rFonts w:hint="eastAsia" w:asciiTheme="minorEastAsia" w:hAnsiTheme="minorEastAsia" w:eastAsiaTheme="minorEastAsia" w:cstheme="minorEastAsia"/>
          <w:color w:val="auto"/>
          <w:spacing w:val="-2"/>
          <w:szCs w:val="21"/>
          <w:highlight w:val="none"/>
        </w:rPr>
        <w:t>本合同自</w:t>
      </w:r>
      <w:r>
        <w:rPr>
          <w:rFonts w:hint="eastAsia" w:asciiTheme="minorEastAsia" w:hAnsiTheme="minorEastAsia" w:eastAsiaTheme="minorEastAsia" w:cstheme="minorEastAsia"/>
          <w:color w:val="auto"/>
          <w:spacing w:val="-3"/>
          <w:szCs w:val="21"/>
          <w:highlight w:val="none"/>
          <w:u w:val="single"/>
        </w:rPr>
        <w:t>双方签字盖章后</w:t>
      </w:r>
      <w:r>
        <w:rPr>
          <w:rFonts w:hint="eastAsia" w:asciiTheme="minorEastAsia" w:hAnsiTheme="minorEastAsia" w:eastAsiaTheme="minorEastAsia" w:cstheme="minorEastAsia"/>
          <w:color w:val="auto"/>
          <w:spacing w:val="-2"/>
          <w:szCs w:val="21"/>
          <w:highlight w:val="none"/>
        </w:rPr>
        <w:t>生效。</w:t>
      </w:r>
    </w:p>
    <w:p w14:paraId="2A1DEC78">
      <w:pPr>
        <w:spacing w:line="360" w:lineRule="auto"/>
        <w:ind w:left="332" w:right="6894"/>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十三、合同份数</w:t>
      </w:r>
    </w:p>
    <w:p w14:paraId="4BFA81C5">
      <w:pPr>
        <w:pStyle w:val="14"/>
        <w:autoSpaceDE w:val="0"/>
        <w:autoSpaceDN w:val="0"/>
        <w:adjustRightInd w:val="0"/>
        <w:spacing w:line="360" w:lineRule="auto"/>
        <w:ind w:left="334"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本合同一式</w:t>
      </w:r>
      <w:r>
        <w:rPr>
          <w:rFonts w:hint="eastAsia" w:asciiTheme="minorEastAsia" w:hAnsiTheme="minorEastAsia" w:eastAsiaTheme="minorEastAsia" w:cstheme="minorEastAsia"/>
          <w:color w:val="auto"/>
          <w:szCs w:val="21"/>
          <w:highlight w:val="none"/>
          <w:lang w:val="en-US" w:eastAsia="zh-CN"/>
        </w:rPr>
        <w:t>捌</w:t>
      </w:r>
      <w:r>
        <w:rPr>
          <w:rFonts w:hint="eastAsia" w:asciiTheme="minorEastAsia" w:hAnsiTheme="minorEastAsia" w:eastAsiaTheme="minorEastAsia" w:cstheme="minorEastAsia"/>
          <w:color w:val="auto"/>
          <w:szCs w:val="21"/>
          <w:highlight w:val="none"/>
        </w:rPr>
        <w:t>份，均具有同等法律效力，发包人执肆份，承包人执</w:t>
      </w:r>
      <w:r>
        <w:rPr>
          <w:rFonts w:hint="eastAsia" w:asciiTheme="minorEastAsia" w:hAnsiTheme="minorEastAsia" w:eastAsiaTheme="minorEastAsia" w:cstheme="minorEastAsia"/>
          <w:color w:val="auto"/>
          <w:szCs w:val="21"/>
          <w:highlight w:val="none"/>
          <w:lang w:val="en-US" w:eastAsia="zh-CN"/>
        </w:rPr>
        <w:t>肆</w:t>
      </w:r>
      <w:r>
        <w:rPr>
          <w:rFonts w:hint="eastAsia" w:asciiTheme="minorEastAsia" w:hAnsiTheme="minorEastAsia" w:eastAsiaTheme="minorEastAsia" w:cstheme="minorEastAsia"/>
          <w:color w:val="auto"/>
          <w:szCs w:val="21"/>
          <w:highlight w:val="none"/>
        </w:rPr>
        <w:t>份。</w:t>
      </w:r>
    </w:p>
    <w:p w14:paraId="33DEA44F">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9BF6084">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62E5F850">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291E69C6">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65A22CD1">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7393243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07E5687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607FE4F">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47E7E6B">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303E02A4">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472F9AE3">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5D99445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2460E00">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08A9CD6E">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11885"/>
      <w:bookmarkStart w:id="90" w:name="_Toc7279"/>
      <w:bookmarkStart w:id="91" w:name="_Toc5096"/>
      <w:bookmarkStart w:id="92" w:name="_Toc28980"/>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17A03F77">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1B4D6607">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18780"/>
      <w:bookmarkStart w:id="95" w:name="_Toc15538"/>
      <w:bookmarkStart w:id="96" w:name="_Toc19278"/>
      <w:bookmarkStart w:id="97" w:name="_Toc21819"/>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0303DF49">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65D174A3">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6D3BF7E0">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5C8BC4E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0DE6D36A">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003EDB9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0ACEBC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69A491E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0B40D76D">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468C317C">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057897B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60E1DB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473B4A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7603E3D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27EB8F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8668C95">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653F5A3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52F6B59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D6D075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4845629">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5F080BB8">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7C927881">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6BDC64BD">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3D9B1EC1">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15F8AADB">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7986FF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0F24889E">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193B49F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547B5A52">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466CD7B2">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1B2E8623">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7311EE9F">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7DABB59">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2B9FE36B">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01B92C61">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2A80209">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4F3B5EE3">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245BC85F">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3AB75C07">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7A57ACDC">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383B4AEE">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4439CC64">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1C12B7BE">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2959B73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1384D429">
      <w:pPr>
        <w:pStyle w:val="14"/>
        <w:tabs>
          <w:tab w:val="left" w:pos="3083"/>
        </w:tabs>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77F9042B">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0B3575E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576A925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7FA182FC">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4FFC76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4AD8E523">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2C7CB36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7863AECB">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5AD9E0D7">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为：接到中标通知书后三天内；</w:t>
      </w:r>
    </w:p>
    <w:p w14:paraId="16EBF2C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203FE30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715A254F">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4921DD3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32EA6688">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E8F24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6DB4CB2F">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76D4C695">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5C93BA68">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5273166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7CFDCFF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27E266CD">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5B67C047">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9FA35A">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1F09361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7DFDE5A3">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E2DF943">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3A0D9C3A">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1BD2E5F">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32C42B6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04396B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0759350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38CA209B">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1991B7C7">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3722BE">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2AF641FD">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1F5BC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3E184BAE">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46F0B7C4">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567ECA2F">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50C8B479">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7220106A">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319D9854">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68D0C331">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21BFE58B">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1F5EDFF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3B8B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7866A2E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p>
    <w:p w14:paraId="1314586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50CF2B4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33204E36">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230E1F1C">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3C62D74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24444F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060B842D">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48EC7337">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74639B12">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6191D10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650C827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0F94FEC">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2B9A7F1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5697CBE">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55E85AE8">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365AC03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7570DB74">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4FB50740">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3FB6082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0199E790">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5BEC2D57">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FE5B989">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F39AAA5">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0D7408B5">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362DF20A">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66CE9DFC">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339F3C3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0B64DE7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50F340C6">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2001E27C">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1F0B44E">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46E59557">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404D6D5D">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3C5FDBAC">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525902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1F49B23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p>
    <w:p w14:paraId="50D635D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p>
    <w:p w14:paraId="4B2C2C2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DDACFC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BC3C68B">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DFC217">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p>
    <w:p w14:paraId="7486357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4CB7C149">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5E380656">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3AED8364">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50732D07">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91C424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3A035989">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7F38967E">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7F40B8B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20B1FB89">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2FE29ED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3102565B">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79EEC1BB">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72CC0D08">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1D95FACE">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64975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0A3D111E">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018425A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DC420D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66519E3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1ECD24B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515C6F3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05E0CF7B">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762FBBB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721552C6">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5DBEFE40">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02B90ED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3B50DEC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444F46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0C49BFCF">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5C681316">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60D3E10A">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2297439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EFD1EC">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140CAA8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50FA327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73B9A6E6">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271EEFD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1741592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30C576D1">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2BF62872">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A2E872">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32FB59FE">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p>
    <w:p w14:paraId="7D76F07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职务：</w:t>
      </w:r>
    </w:p>
    <w:p w14:paraId="445B3E2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3CF5984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4A93C75C">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FAC1F5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4535060A">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91036A5">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5F2C644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741CB5F9">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42BCA28A">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5204CD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71E58223">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6A616DA5">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4380A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05AC11FC">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45C521B1">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5D0B8FB2">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7B8808E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09D0890B">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1ABDA1AF">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44D399C8">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2A27BA1A">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7D578667">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14B45670">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35C4D520">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6A5BC063">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641E1269">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64EFDA23">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0C7A41C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70952F0C">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2774B9D0">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07618BFF">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31B90F39">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7923E3FF">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0D5B2DBD">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3CD92674">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51CC83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665F1D4F">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4449E8F5">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F7FB70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5A52C0B5">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50A67A05">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5B4C0007">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687D54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12F93BC">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39A2A02">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29BD641B">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387D325B">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55783778">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182A6DD8">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4332D38D">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20B3B932">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4D400725">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3C38EE12">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rPr>
        <w:t>0.04）</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789EDC6E">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4EDF942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082897DB">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EA4032D">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6EAD218C">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5CE66F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044CC15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2AC621F7">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1440888E">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5EFF2D5F">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103DDC5D">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59BA32A0">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5E4745DB">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1F9480A0">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25F445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6891A8DD">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683388DF">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7EB50866">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0452E4DB">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3A287C04">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5958F404">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31277B6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51DEACD9">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40960C93">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3E386F53">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292F804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07FF302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5624876A">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065249FF">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62CC1A07">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68174141">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DE97942">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2700281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2C689133">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3B54C6E3">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33123AF0">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43E549E6">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65E0643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4E36E090">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2DE1343C">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CB29D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7F23CB7D">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180770E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1251F669">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77A4BF7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2E55758C">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0382ADD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1FDB2A1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40C3C64D">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6882805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7068110D">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0EDEC7BE">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1E2C406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5084065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171357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7EE750F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14A0B04B">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591ABB9">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53A13AB4">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393D1845">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16BB2DF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7CD9ECB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506291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22318DBE">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670F30F">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458C54A6">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00D063A4">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9974F59">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57B1AFC6">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46A2AE9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58C7E3E0">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6ACC6D14">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E569C6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17FD7C5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46C15B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37E45D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5151D58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7E3CE3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1A07F60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81A2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E2C795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6E19B4F5">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50493A2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8A26FBF">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7F198A57">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01A4F682">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25C38FFB">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172C1B2">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3876E9E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7F45C48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3D0345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39C6E36C">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73A360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118E893E">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1192B381">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3F0976FD">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140253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5C91A5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7B5122D3">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1D296D84">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463D95BA">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67C9FCF2">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39B50AAB">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3279CE8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57C7BD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0F1E8E21">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0CF7762A">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5938588F">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3238CD3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711CB49C">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03637615">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1C34575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6E4C47F2">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D8980A2">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467A8C1B">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2B191EB6">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4350018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5F4CB129">
      <w:pPr>
        <w:widowControl/>
        <w:shd w:val="clear" w:color="auto" w:fill="FFFFFF"/>
        <w:spacing w:line="360" w:lineRule="auto"/>
        <w:ind w:firstLine="420" w:firstLineChars="200"/>
        <w:rPr>
          <w:rFonts w:hint="eastAsia" w:ascii="宋体" w:hAnsi="宋体"/>
          <w:color w:val="auto"/>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①成交人签署施工合同后支付预付款至合同总价的 30%，进场施工后工程款支付至合同总价的 50%。</w:t>
      </w:r>
    </w:p>
    <w:p w14:paraId="0F88AEE8">
      <w:pPr>
        <w:widowControl/>
        <w:shd w:val="clear" w:color="auto" w:fill="FFFFFF"/>
        <w:spacing w:line="360" w:lineRule="auto"/>
        <w:ind w:firstLine="420" w:firstLineChars="200"/>
        <w:rPr>
          <w:rFonts w:hint="eastAsia" w:ascii="宋体" w:hAnsi="宋体"/>
          <w:color w:val="auto"/>
          <w:szCs w:val="21"/>
          <w:highlight w:val="none"/>
          <w:u w:val="single"/>
          <w:lang w:eastAsia="zh-CN"/>
        </w:rPr>
      </w:pPr>
      <w:r>
        <w:rPr>
          <w:rFonts w:hint="eastAsia" w:ascii="宋体" w:hAnsi="宋体"/>
          <w:color w:val="auto"/>
          <w:szCs w:val="21"/>
          <w:highlight w:val="none"/>
          <w:u w:val="single"/>
          <w:lang w:val="en-US" w:eastAsia="zh-CN"/>
        </w:rPr>
        <w:t>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u w:val="single"/>
          <w:lang w:eastAsia="zh-CN"/>
        </w:rPr>
        <w:t>。</w:t>
      </w:r>
    </w:p>
    <w:p w14:paraId="2495E9F0">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宋体" w:hAnsi="宋体"/>
          <w:color w:val="auto"/>
          <w:szCs w:val="21"/>
          <w:highlight w:val="none"/>
          <w:u w:val="singl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08463F4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4B53F3EC">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F6847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3035EB5D">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ABA2001">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E80398C">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ABB11B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66AC02D0">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615F97">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DBBF228">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F0ADDCE">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0066141F">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68B4C7E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3F6C53BA">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77A30C13">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20494A4A">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796EB21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0EADF81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12E3E1ED">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2E73C086">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1BF216B7">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04C454A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4110623B">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0308380D">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11D99D96">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3043AF8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02F2C35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3B8C3D51">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4EB01E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5FF6FB6B">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47C3D5C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55ECCCD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7559807D">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29E47E54">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635CFA4D">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2CA01A5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7F40547">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E5BE26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2C0BACCA">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373DCAF3">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D7EEBD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6D08ABB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4D40D43D">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F05D5F5">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13B0A8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3EAB773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CFFB12B">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0E0E3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0EFD4DDA">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20A01196">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389653F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63A53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0E7FCC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195B3D5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97F8FA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4C0D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813A2F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2C4CF344">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08D087DE">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52C0E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105B318D">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26EC779">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455FC85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865F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B1743C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2AFBC843">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2AA00801">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CD0514A">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5F741C78">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3AC79C4">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16280EB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32AFA505">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38D212A2">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2EE341F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282E00AF">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275F9235">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69BC990">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2A2B47B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272CEC5B">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7DB88CA7">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30039491">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5DF911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3EDC3FD4">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p>
    <w:p w14:paraId="5FE8465D">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7C97500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5E39E50F">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88F110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2466A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13D2CDFA">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16AFDC27">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2946AD45">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252B103D">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32EA916B">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1BC151B3">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C441FF9">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7DFAE9F">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3890DBF7">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5DF28B8">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0C76717C">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618731F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7FDA6FED">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3816BAE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3A7D5F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64FFD91E">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7F2D445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5033BBA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36D4506E">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31A5B804">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030294B1">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58D52FEA">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2AA4349B">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648955CA">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06EEF793">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4861656A">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64C2BD2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0DB2E91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9A0133F">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321EB452">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0EDE4ADE">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75399E2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3F54988E">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40C040C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4B935EAD">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0469220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1346FC5B">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6B531854">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5F8FE70">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686BE380">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FFAD093">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5D5F4B95">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536A0FB7">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1DD19EB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1325908A">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7A278CC4">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6FE4AC7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5741002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A02449E">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329B5071">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0E0DB2C9">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17CAABA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7511B9E2">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24B4F4F">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4EFA2D5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1D83D45B">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4F95D60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770582F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043B5E06">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3689A039">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8C34177">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38B73012">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7E8C5F6">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6D22FF50">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219" w:right="1423" w:bottom="1208" w:left="1423" w:header="0" w:footer="857" w:gutter="0"/>
          <w:pgNumType w:fmt="decimal"/>
          <w:cols w:space="720" w:num="1"/>
        </w:sectPr>
      </w:pPr>
    </w:p>
    <w:p w14:paraId="0446961B">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2B27FA42">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6323D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871" w:type="dxa"/>
            <w:noWrap w:val="0"/>
            <w:vAlign w:val="center"/>
          </w:tcPr>
          <w:p w14:paraId="6AA0A93D">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638F2583">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0ED1BD01">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C413A46">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22D2030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07172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34ADA731">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1B8F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5626C78">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6E410454">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76074B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1089277">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CA8FFB8">
            <w:pPr>
              <w:pStyle w:val="40"/>
              <w:jc w:val="center"/>
              <w:rPr>
                <w:rFonts w:hint="eastAsia" w:asciiTheme="minorEastAsia" w:hAnsiTheme="minorEastAsia" w:eastAsiaTheme="minorEastAsia" w:cstheme="minorEastAsia"/>
                <w:color w:val="auto"/>
                <w:sz w:val="24"/>
                <w:szCs w:val="24"/>
                <w:highlight w:val="none"/>
              </w:rPr>
            </w:pPr>
          </w:p>
        </w:tc>
      </w:tr>
      <w:tr w14:paraId="4671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4543B5">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2D36E99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4AAA57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61B5AE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55CE0E1">
            <w:pPr>
              <w:pStyle w:val="40"/>
              <w:jc w:val="center"/>
              <w:rPr>
                <w:rFonts w:hint="eastAsia" w:asciiTheme="minorEastAsia" w:hAnsiTheme="minorEastAsia" w:eastAsiaTheme="minorEastAsia" w:cstheme="minorEastAsia"/>
                <w:color w:val="auto"/>
                <w:sz w:val="24"/>
                <w:szCs w:val="24"/>
                <w:highlight w:val="none"/>
              </w:rPr>
            </w:pPr>
          </w:p>
        </w:tc>
      </w:tr>
      <w:tr w14:paraId="29FC8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D49D9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CFD869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094418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2AD0E9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EC3F98B">
            <w:pPr>
              <w:pStyle w:val="40"/>
              <w:jc w:val="center"/>
              <w:rPr>
                <w:rFonts w:hint="eastAsia" w:asciiTheme="minorEastAsia" w:hAnsiTheme="minorEastAsia" w:eastAsiaTheme="minorEastAsia" w:cstheme="minorEastAsia"/>
                <w:color w:val="auto"/>
                <w:sz w:val="24"/>
                <w:szCs w:val="24"/>
                <w:highlight w:val="none"/>
              </w:rPr>
            </w:pPr>
          </w:p>
        </w:tc>
      </w:tr>
      <w:tr w14:paraId="189A1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86B0289">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0B44042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1090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C127AFA">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6F3C2DC">
            <w:pPr>
              <w:pStyle w:val="40"/>
              <w:jc w:val="center"/>
              <w:rPr>
                <w:rFonts w:hint="eastAsia" w:asciiTheme="minorEastAsia" w:hAnsiTheme="minorEastAsia" w:eastAsiaTheme="minorEastAsia" w:cstheme="minorEastAsia"/>
                <w:color w:val="auto"/>
                <w:sz w:val="24"/>
                <w:szCs w:val="24"/>
                <w:highlight w:val="none"/>
              </w:rPr>
            </w:pPr>
          </w:p>
        </w:tc>
      </w:tr>
      <w:tr w14:paraId="566A2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57054BF8">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二、现场人员</w:t>
            </w:r>
          </w:p>
        </w:tc>
      </w:tr>
      <w:tr w14:paraId="157D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E07D5D4">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noWrap w:val="0"/>
            <w:vAlign w:val="center"/>
          </w:tcPr>
          <w:p w14:paraId="5E7D9C9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787678C">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ED9AAFF">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6A48260">
            <w:pPr>
              <w:pStyle w:val="40"/>
              <w:jc w:val="center"/>
              <w:rPr>
                <w:rFonts w:hint="eastAsia" w:asciiTheme="minorEastAsia" w:hAnsiTheme="minorEastAsia" w:eastAsiaTheme="minorEastAsia" w:cstheme="minorEastAsia"/>
                <w:color w:val="auto"/>
                <w:sz w:val="24"/>
                <w:szCs w:val="24"/>
                <w:highlight w:val="none"/>
                <w:lang w:eastAsia="zh-CN"/>
              </w:rPr>
            </w:pPr>
          </w:p>
        </w:tc>
      </w:tr>
      <w:tr w14:paraId="4D9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341AF1DD">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noWrap w:val="0"/>
            <w:vAlign w:val="center"/>
          </w:tcPr>
          <w:p w14:paraId="5CF558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C28183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ED40FE">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E8A4F5">
            <w:pPr>
              <w:pStyle w:val="40"/>
              <w:jc w:val="center"/>
              <w:rPr>
                <w:rFonts w:hint="eastAsia" w:asciiTheme="minorEastAsia" w:hAnsiTheme="minorEastAsia" w:eastAsiaTheme="minorEastAsia" w:cstheme="minorEastAsia"/>
                <w:color w:val="auto"/>
                <w:sz w:val="24"/>
                <w:szCs w:val="24"/>
                <w:highlight w:val="none"/>
              </w:rPr>
            </w:pPr>
          </w:p>
        </w:tc>
      </w:tr>
      <w:tr w14:paraId="4D008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073D8C5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noWrap w:val="0"/>
            <w:vAlign w:val="center"/>
          </w:tcPr>
          <w:p w14:paraId="6E46C971">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42172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B178E9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433C8CB">
            <w:pPr>
              <w:pStyle w:val="40"/>
              <w:jc w:val="center"/>
              <w:rPr>
                <w:rFonts w:hint="eastAsia" w:asciiTheme="minorEastAsia" w:hAnsiTheme="minorEastAsia" w:eastAsiaTheme="minorEastAsia" w:cstheme="minorEastAsia"/>
                <w:color w:val="auto"/>
                <w:sz w:val="24"/>
                <w:szCs w:val="24"/>
                <w:highlight w:val="none"/>
              </w:rPr>
            </w:pPr>
          </w:p>
        </w:tc>
      </w:tr>
      <w:tr w14:paraId="36D9D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5CC199E">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造价管理</w:t>
            </w:r>
          </w:p>
        </w:tc>
        <w:tc>
          <w:tcPr>
            <w:tcW w:w="1418" w:type="dxa"/>
            <w:noWrap w:val="0"/>
            <w:vAlign w:val="center"/>
          </w:tcPr>
          <w:p w14:paraId="5F5C329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B07CA9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9B48486">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7E355ECE">
            <w:pPr>
              <w:pStyle w:val="40"/>
              <w:jc w:val="center"/>
              <w:rPr>
                <w:rFonts w:hint="eastAsia" w:asciiTheme="minorEastAsia" w:hAnsiTheme="minorEastAsia" w:eastAsiaTheme="minorEastAsia" w:cstheme="minorEastAsia"/>
                <w:color w:val="auto"/>
                <w:sz w:val="24"/>
                <w:szCs w:val="24"/>
                <w:highlight w:val="none"/>
              </w:rPr>
            </w:pPr>
          </w:p>
        </w:tc>
      </w:tr>
      <w:tr w14:paraId="6393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D0F56BE">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质量管理</w:t>
            </w:r>
          </w:p>
        </w:tc>
        <w:tc>
          <w:tcPr>
            <w:tcW w:w="1418" w:type="dxa"/>
            <w:noWrap w:val="0"/>
            <w:vAlign w:val="center"/>
          </w:tcPr>
          <w:p w14:paraId="4AC5F4C9">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5F23C9C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C1C863B">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80AA594">
            <w:pPr>
              <w:pStyle w:val="40"/>
              <w:jc w:val="center"/>
              <w:rPr>
                <w:rFonts w:hint="eastAsia" w:asciiTheme="minorEastAsia" w:hAnsiTheme="minorEastAsia" w:eastAsiaTheme="minorEastAsia" w:cstheme="minorEastAsia"/>
                <w:color w:val="auto"/>
                <w:sz w:val="24"/>
                <w:szCs w:val="24"/>
                <w:highlight w:val="none"/>
              </w:rPr>
            </w:pPr>
          </w:p>
        </w:tc>
      </w:tr>
      <w:tr w14:paraId="7CAAB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3ADABF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341838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80DD9D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6722AD3">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0292673">
            <w:pPr>
              <w:pStyle w:val="40"/>
              <w:jc w:val="center"/>
              <w:rPr>
                <w:rFonts w:hint="eastAsia" w:asciiTheme="minorEastAsia" w:hAnsiTheme="minorEastAsia" w:eastAsiaTheme="minorEastAsia" w:cstheme="minorEastAsia"/>
                <w:color w:val="auto"/>
                <w:sz w:val="24"/>
                <w:szCs w:val="24"/>
                <w:highlight w:val="none"/>
              </w:rPr>
            </w:pPr>
          </w:p>
        </w:tc>
      </w:tr>
      <w:tr w14:paraId="1A9E4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4AEA8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A31A0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1FB07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8C6F9A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12A094A">
            <w:pPr>
              <w:pStyle w:val="40"/>
              <w:jc w:val="center"/>
              <w:rPr>
                <w:rFonts w:hint="eastAsia" w:asciiTheme="minorEastAsia" w:hAnsiTheme="minorEastAsia" w:eastAsiaTheme="minorEastAsia" w:cstheme="minorEastAsia"/>
                <w:color w:val="auto"/>
                <w:sz w:val="24"/>
                <w:szCs w:val="24"/>
                <w:highlight w:val="none"/>
              </w:rPr>
            </w:pPr>
          </w:p>
        </w:tc>
      </w:tr>
      <w:tr w14:paraId="2D81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2332F8A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noWrap w:val="0"/>
            <w:vAlign w:val="center"/>
          </w:tcPr>
          <w:p w14:paraId="38669BA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82D0BB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639D9C6">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51F13F42">
            <w:pPr>
              <w:pStyle w:val="40"/>
              <w:jc w:val="center"/>
              <w:rPr>
                <w:rFonts w:hint="eastAsia" w:asciiTheme="minorEastAsia" w:hAnsiTheme="minorEastAsia" w:eastAsiaTheme="minorEastAsia" w:cstheme="minorEastAsia"/>
                <w:color w:val="auto"/>
                <w:sz w:val="24"/>
                <w:szCs w:val="24"/>
                <w:highlight w:val="none"/>
              </w:rPr>
            </w:pPr>
          </w:p>
        </w:tc>
      </w:tr>
      <w:tr w14:paraId="052B7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0C3E1395">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计划管理</w:t>
            </w:r>
          </w:p>
        </w:tc>
        <w:tc>
          <w:tcPr>
            <w:tcW w:w="1418" w:type="dxa"/>
            <w:noWrap w:val="0"/>
            <w:vAlign w:val="center"/>
          </w:tcPr>
          <w:p w14:paraId="360E67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F416B9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4F2D00C">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40BDB45">
            <w:pPr>
              <w:pStyle w:val="40"/>
              <w:jc w:val="center"/>
              <w:rPr>
                <w:rFonts w:hint="eastAsia" w:asciiTheme="minorEastAsia" w:hAnsiTheme="minorEastAsia" w:eastAsiaTheme="minorEastAsia" w:cstheme="minorEastAsia"/>
                <w:color w:val="auto"/>
                <w:sz w:val="24"/>
                <w:szCs w:val="24"/>
                <w:highlight w:val="none"/>
              </w:rPr>
            </w:pPr>
          </w:p>
        </w:tc>
      </w:tr>
      <w:tr w14:paraId="37F11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224B5698">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安全管理</w:t>
            </w:r>
          </w:p>
        </w:tc>
        <w:tc>
          <w:tcPr>
            <w:tcW w:w="1418" w:type="dxa"/>
            <w:noWrap w:val="0"/>
            <w:vAlign w:val="center"/>
          </w:tcPr>
          <w:p w14:paraId="0ED7A32A">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0012BF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2E9F482">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18D742C2">
            <w:pPr>
              <w:pStyle w:val="40"/>
              <w:jc w:val="center"/>
              <w:rPr>
                <w:rFonts w:hint="eastAsia" w:asciiTheme="minorEastAsia" w:hAnsiTheme="minorEastAsia" w:eastAsiaTheme="minorEastAsia" w:cstheme="minorEastAsia"/>
                <w:color w:val="auto"/>
                <w:sz w:val="24"/>
                <w:szCs w:val="24"/>
                <w:highlight w:val="none"/>
              </w:rPr>
            </w:pPr>
          </w:p>
        </w:tc>
      </w:tr>
      <w:tr w14:paraId="3474B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622132A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E8C27F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2D886C5">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273469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6FD1BE2">
            <w:pPr>
              <w:pStyle w:val="40"/>
              <w:jc w:val="center"/>
              <w:rPr>
                <w:rFonts w:hint="eastAsia" w:asciiTheme="minorEastAsia" w:hAnsiTheme="minorEastAsia" w:eastAsiaTheme="minorEastAsia" w:cstheme="minorEastAsia"/>
                <w:color w:val="auto"/>
                <w:sz w:val="24"/>
                <w:szCs w:val="24"/>
                <w:highlight w:val="none"/>
              </w:rPr>
            </w:pPr>
          </w:p>
        </w:tc>
      </w:tr>
      <w:tr w14:paraId="5BC2E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5E33D17">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55A399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36E7DA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079510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6E6D4E1">
            <w:pPr>
              <w:pStyle w:val="40"/>
              <w:jc w:val="center"/>
              <w:rPr>
                <w:rFonts w:hint="eastAsia" w:asciiTheme="minorEastAsia" w:hAnsiTheme="minorEastAsia" w:eastAsiaTheme="minorEastAsia" w:cstheme="minorEastAsia"/>
                <w:color w:val="auto"/>
                <w:sz w:val="24"/>
                <w:szCs w:val="24"/>
                <w:highlight w:val="none"/>
              </w:rPr>
            </w:pPr>
          </w:p>
        </w:tc>
      </w:tr>
      <w:tr w14:paraId="7FBC2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C8AE5E7">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525B3F5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D6C0B8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5CBD85F">
            <w:pPr>
              <w:pStyle w:val="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p>
        </w:tc>
        <w:tc>
          <w:tcPr>
            <w:tcW w:w="4252" w:type="dxa"/>
            <w:noWrap w:val="0"/>
            <w:vAlign w:val="center"/>
          </w:tcPr>
          <w:p w14:paraId="24386A93">
            <w:pPr>
              <w:pStyle w:val="40"/>
              <w:jc w:val="center"/>
              <w:rPr>
                <w:rFonts w:hint="eastAsia" w:asciiTheme="minorEastAsia" w:hAnsiTheme="minorEastAsia" w:eastAsiaTheme="minorEastAsia" w:cstheme="minorEastAsia"/>
                <w:color w:val="auto"/>
                <w:sz w:val="24"/>
                <w:szCs w:val="24"/>
                <w:highlight w:val="none"/>
              </w:rPr>
            </w:pPr>
          </w:p>
        </w:tc>
      </w:tr>
      <w:tr w14:paraId="1BAAB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91E514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881DA3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D5B775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0222F7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FB78C4B">
            <w:pPr>
              <w:pStyle w:val="40"/>
              <w:jc w:val="center"/>
              <w:rPr>
                <w:rFonts w:hint="eastAsia" w:asciiTheme="minorEastAsia" w:hAnsiTheme="minorEastAsia" w:eastAsiaTheme="minorEastAsia" w:cstheme="minorEastAsia"/>
                <w:color w:val="auto"/>
                <w:sz w:val="24"/>
                <w:szCs w:val="24"/>
                <w:highlight w:val="none"/>
              </w:rPr>
            </w:pPr>
          </w:p>
        </w:tc>
      </w:tr>
      <w:tr w14:paraId="03FF6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3953A362">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D0EBC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51DC9EE">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19D8166">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6E4FA61">
            <w:pPr>
              <w:pStyle w:val="40"/>
              <w:jc w:val="center"/>
              <w:rPr>
                <w:rFonts w:hint="eastAsia" w:asciiTheme="minorEastAsia" w:hAnsiTheme="minorEastAsia" w:eastAsiaTheme="minorEastAsia" w:cstheme="minorEastAsia"/>
                <w:color w:val="auto"/>
                <w:sz w:val="24"/>
                <w:szCs w:val="24"/>
                <w:highlight w:val="none"/>
              </w:rPr>
            </w:pPr>
          </w:p>
        </w:tc>
      </w:tr>
      <w:tr w14:paraId="1073D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61A1E8A">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492170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70206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C004D1D">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149A1920">
            <w:pPr>
              <w:pStyle w:val="40"/>
              <w:jc w:val="center"/>
              <w:rPr>
                <w:rFonts w:hint="eastAsia" w:asciiTheme="minorEastAsia" w:hAnsiTheme="minorEastAsia" w:eastAsiaTheme="minorEastAsia" w:cstheme="minorEastAsia"/>
                <w:color w:val="auto"/>
                <w:sz w:val="24"/>
                <w:szCs w:val="24"/>
                <w:highlight w:val="none"/>
              </w:rPr>
            </w:pPr>
          </w:p>
        </w:tc>
      </w:tr>
      <w:tr w14:paraId="2C7DD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E3A2C98">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39B4B1B1">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56F0F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2CA4B2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33E99D57">
            <w:pPr>
              <w:pStyle w:val="40"/>
              <w:jc w:val="center"/>
              <w:rPr>
                <w:rFonts w:hint="eastAsia" w:asciiTheme="minorEastAsia" w:hAnsiTheme="minorEastAsia" w:eastAsiaTheme="minorEastAsia" w:cstheme="minorEastAsia"/>
                <w:color w:val="auto"/>
                <w:sz w:val="24"/>
                <w:szCs w:val="24"/>
                <w:highlight w:val="none"/>
              </w:rPr>
            </w:pPr>
          </w:p>
        </w:tc>
      </w:tr>
      <w:tr w14:paraId="51CCB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04548FCF">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2061FAD4">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A27E41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081E182">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05952D0">
            <w:pPr>
              <w:pStyle w:val="40"/>
              <w:jc w:val="center"/>
              <w:rPr>
                <w:rFonts w:hint="eastAsia" w:asciiTheme="minorEastAsia" w:hAnsiTheme="minorEastAsia" w:eastAsiaTheme="minorEastAsia" w:cstheme="minorEastAsia"/>
                <w:color w:val="auto"/>
                <w:sz w:val="24"/>
                <w:szCs w:val="24"/>
                <w:highlight w:val="none"/>
              </w:rPr>
            </w:pPr>
          </w:p>
        </w:tc>
      </w:tr>
    </w:tbl>
    <w:p w14:paraId="0EDCF1E6">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82CE573">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3D6E4506">
      <w:pPr>
        <w:spacing w:before="178"/>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1EA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691A7E6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0F9255F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193F1AD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6F6455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2B3AD16">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406CAB35">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83C41CC">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6204AD3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39CC423E">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025DC38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442F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3A4747B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1305" w:type="dxa"/>
            <w:noWrap w:val="0"/>
            <w:vAlign w:val="center"/>
          </w:tcPr>
          <w:p w14:paraId="5DA8A4D6">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A715FC9">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428D3CA">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B4DC3D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1FE089">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6AA807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7580AD2">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66F12E">
            <w:pPr>
              <w:widowControl/>
              <w:jc w:val="center"/>
              <w:textAlignment w:val="center"/>
              <w:rPr>
                <w:rFonts w:hint="eastAsia" w:asciiTheme="minorEastAsia" w:hAnsiTheme="minorEastAsia" w:eastAsiaTheme="minorEastAsia" w:cstheme="minorEastAsia"/>
                <w:color w:val="auto"/>
                <w:sz w:val="24"/>
                <w:highlight w:val="none"/>
              </w:rPr>
            </w:pPr>
          </w:p>
        </w:tc>
      </w:tr>
      <w:tr w14:paraId="6FBB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C3E0AE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1305" w:type="dxa"/>
            <w:noWrap w:val="0"/>
            <w:vAlign w:val="center"/>
          </w:tcPr>
          <w:p w14:paraId="703E9528">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F1F9233">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B9EC600">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904980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9E08DA">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FC9164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241E007">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8F9DB3E">
            <w:pPr>
              <w:widowControl/>
              <w:jc w:val="center"/>
              <w:textAlignment w:val="center"/>
              <w:rPr>
                <w:rFonts w:hint="eastAsia" w:asciiTheme="minorEastAsia" w:hAnsiTheme="minorEastAsia" w:eastAsiaTheme="minorEastAsia" w:cstheme="minorEastAsia"/>
                <w:color w:val="auto"/>
                <w:sz w:val="24"/>
                <w:highlight w:val="none"/>
              </w:rPr>
            </w:pPr>
          </w:p>
        </w:tc>
      </w:tr>
      <w:tr w14:paraId="65F8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7C9CC68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1305" w:type="dxa"/>
            <w:noWrap w:val="0"/>
            <w:vAlign w:val="center"/>
          </w:tcPr>
          <w:p w14:paraId="76F4648F">
            <w:pPr>
              <w:spacing w:before="100" w:line="360" w:lineRule="auto"/>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41076EC0">
            <w:pPr>
              <w:spacing w:before="100" w:line="360" w:lineRule="auto"/>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5D93413">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060AE53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7F044C3">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AD38B1B">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59C1CD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357DFFD0">
            <w:pPr>
              <w:widowControl/>
              <w:jc w:val="center"/>
              <w:textAlignment w:val="center"/>
              <w:rPr>
                <w:rFonts w:hint="eastAsia" w:asciiTheme="minorEastAsia" w:hAnsiTheme="minorEastAsia" w:eastAsiaTheme="minorEastAsia" w:cstheme="minorEastAsia"/>
                <w:color w:val="auto"/>
                <w:sz w:val="24"/>
                <w:highlight w:val="none"/>
              </w:rPr>
            </w:pPr>
          </w:p>
        </w:tc>
      </w:tr>
      <w:tr w14:paraId="4880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1A63579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1305" w:type="dxa"/>
            <w:noWrap w:val="0"/>
            <w:vAlign w:val="center"/>
          </w:tcPr>
          <w:p w14:paraId="2A0AE7B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DA66B0E">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3E00FC2D">
            <w:pPr>
              <w:spacing w:before="100" w:line="360" w:lineRule="auto"/>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2A04386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1F6EF6D5">
            <w:pPr>
              <w:spacing w:before="100" w:line="360" w:lineRule="auto"/>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266AA4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7B97F8">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1FBB8AD">
            <w:pPr>
              <w:widowControl/>
              <w:jc w:val="center"/>
              <w:textAlignment w:val="center"/>
              <w:rPr>
                <w:rFonts w:hint="eastAsia" w:asciiTheme="minorEastAsia" w:hAnsiTheme="minorEastAsia" w:eastAsiaTheme="minorEastAsia" w:cstheme="minorEastAsia"/>
                <w:color w:val="auto"/>
                <w:sz w:val="24"/>
                <w:highlight w:val="none"/>
              </w:rPr>
            </w:pPr>
          </w:p>
        </w:tc>
      </w:tr>
      <w:tr w14:paraId="6FDDD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4728BDE">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1305" w:type="dxa"/>
            <w:noWrap w:val="0"/>
            <w:vAlign w:val="center"/>
          </w:tcPr>
          <w:p w14:paraId="364C5144">
            <w:pPr>
              <w:spacing w:before="100" w:line="200" w:lineRule="exact"/>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3ED175E1">
            <w:pPr>
              <w:spacing w:before="100" w:line="20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10EF5669">
            <w:pPr>
              <w:spacing w:before="100" w:line="200" w:lineRule="exact"/>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C577B0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6A09DA1">
            <w:pPr>
              <w:spacing w:before="100" w:line="200" w:lineRule="exact"/>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737C8585">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261B36D">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081790C0">
            <w:pPr>
              <w:widowControl/>
              <w:jc w:val="center"/>
              <w:textAlignment w:val="center"/>
              <w:rPr>
                <w:rFonts w:hint="eastAsia" w:asciiTheme="minorEastAsia" w:hAnsiTheme="minorEastAsia" w:eastAsiaTheme="minorEastAsia" w:cstheme="minorEastAsia"/>
                <w:color w:val="auto"/>
                <w:sz w:val="24"/>
                <w:highlight w:val="none"/>
              </w:rPr>
            </w:pPr>
          </w:p>
        </w:tc>
      </w:tr>
      <w:tr w14:paraId="6303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F80B151">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1305" w:type="dxa"/>
            <w:noWrap w:val="0"/>
            <w:vAlign w:val="center"/>
          </w:tcPr>
          <w:p w14:paraId="61C36C06">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C852142">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6C830EA">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73163DB3">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B61AD01">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2B4A83C">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DB8982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253C9EB">
            <w:pPr>
              <w:widowControl/>
              <w:jc w:val="center"/>
              <w:textAlignment w:val="center"/>
              <w:rPr>
                <w:rFonts w:hint="eastAsia" w:asciiTheme="minorEastAsia" w:hAnsiTheme="minorEastAsia" w:eastAsiaTheme="minorEastAsia" w:cstheme="minorEastAsia"/>
                <w:color w:val="auto"/>
                <w:sz w:val="24"/>
                <w:highlight w:val="none"/>
              </w:rPr>
            </w:pPr>
          </w:p>
        </w:tc>
      </w:tr>
      <w:tr w14:paraId="2122F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4F696C46">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1305" w:type="dxa"/>
            <w:noWrap w:val="0"/>
            <w:vAlign w:val="center"/>
          </w:tcPr>
          <w:p w14:paraId="2EABBC87">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1592B5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215BF77D">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158A6AF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327DE1C">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0E0B8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F48D984">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9747B4E">
            <w:pPr>
              <w:widowControl/>
              <w:jc w:val="center"/>
              <w:textAlignment w:val="center"/>
              <w:rPr>
                <w:rFonts w:hint="eastAsia" w:asciiTheme="minorEastAsia" w:hAnsiTheme="minorEastAsia" w:eastAsiaTheme="minorEastAsia" w:cstheme="minorEastAsia"/>
                <w:color w:val="auto"/>
                <w:sz w:val="24"/>
                <w:highlight w:val="none"/>
              </w:rPr>
            </w:pPr>
          </w:p>
        </w:tc>
      </w:tr>
      <w:tr w14:paraId="37DE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2020D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8</w:t>
            </w:r>
          </w:p>
        </w:tc>
        <w:tc>
          <w:tcPr>
            <w:tcW w:w="1305" w:type="dxa"/>
            <w:noWrap w:val="0"/>
            <w:vAlign w:val="center"/>
          </w:tcPr>
          <w:p w14:paraId="655025D5">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03A1B2F9">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012A9B7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9997F01">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40500D7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1183B0E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3F07FA9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BE2A634">
            <w:pPr>
              <w:widowControl/>
              <w:jc w:val="center"/>
              <w:textAlignment w:val="center"/>
              <w:rPr>
                <w:rFonts w:hint="eastAsia" w:asciiTheme="minorEastAsia" w:hAnsiTheme="minorEastAsia" w:eastAsiaTheme="minorEastAsia" w:cstheme="minorEastAsia"/>
                <w:color w:val="auto"/>
                <w:sz w:val="24"/>
                <w:highlight w:val="none"/>
              </w:rPr>
            </w:pPr>
          </w:p>
        </w:tc>
      </w:tr>
      <w:tr w14:paraId="691D0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15D5456B">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1305" w:type="dxa"/>
            <w:noWrap w:val="0"/>
            <w:vAlign w:val="center"/>
          </w:tcPr>
          <w:p w14:paraId="1AD563EE">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599261E5">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5FEE95F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56A7F64">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8D31BFA">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31599FE6">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753A80D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5F4C010B">
            <w:pPr>
              <w:widowControl/>
              <w:jc w:val="center"/>
              <w:textAlignment w:val="center"/>
              <w:rPr>
                <w:rFonts w:hint="eastAsia" w:asciiTheme="minorEastAsia" w:hAnsiTheme="minorEastAsia" w:eastAsiaTheme="minorEastAsia" w:cstheme="minorEastAsia"/>
                <w:color w:val="auto"/>
                <w:sz w:val="24"/>
                <w:highlight w:val="none"/>
              </w:rPr>
            </w:pPr>
          </w:p>
        </w:tc>
      </w:tr>
      <w:tr w14:paraId="2213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05D8118A">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1305" w:type="dxa"/>
            <w:noWrap w:val="0"/>
            <w:vAlign w:val="center"/>
          </w:tcPr>
          <w:p w14:paraId="1F802F1F">
            <w:pPr>
              <w:spacing w:before="100"/>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7E75EF34">
            <w:pPr>
              <w:spacing w:before="100"/>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76BB08A0">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60929190">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C55E602">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44D167F2">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0D069F01">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498FCE45">
            <w:pPr>
              <w:widowControl/>
              <w:jc w:val="center"/>
              <w:textAlignment w:val="center"/>
              <w:rPr>
                <w:rFonts w:hint="eastAsia" w:asciiTheme="minorEastAsia" w:hAnsiTheme="minorEastAsia" w:eastAsiaTheme="minorEastAsia" w:cstheme="minorEastAsia"/>
                <w:color w:val="auto"/>
                <w:sz w:val="24"/>
                <w:highlight w:val="none"/>
              </w:rPr>
            </w:pPr>
          </w:p>
        </w:tc>
      </w:tr>
      <w:tr w14:paraId="6EAA1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noWrap w:val="0"/>
            <w:vAlign w:val="center"/>
          </w:tcPr>
          <w:p w14:paraId="49AE853D">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1305" w:type="dxa"/>
            <w:noWrap w:val="0"/>
            <w:vAlign w:val="center"/>
          </w:tcPr>
          <w:p w14:paraId="53105ABD">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1FC291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4A8436E4">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3A226D7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598E480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20B7728D">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2893FE56">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25008E16">
            <w:pPr>
              <w:widowControl/>
              <w:jc w:val="center"/>
              <w:textAlignment w:val="center"/>
              <w:rPr>
                <w:rFonts w:hint="eastAsia" w:asciiTheme="minorEastAsia" w:hAnsiTheme="minorEastAsia" w:eastAsiaTheme="minorEastAsia" w:cstheme="minorEastAsia"/>
                <w:color w:val="auto"/>
                <w:sz w:val="24"/>
                <w:highlight w:val="none"/>
              </w:rPr>
            </w:pPr>
          </w:p>
        </w:tc>
      </w:tr>
      <w:tr w14:paraId="39C97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noWrap w:val="0"/>
            <w:vAlign w:val="center"/>
          </w:tcPr>
          <w:p w14:paraId="2D444A08">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1305" w:type="dxa"/>
            <w:noWrap w:val="0"/>
            <w:vAlign w:val="center"/>
          </w:tcPr>
          <w:p w14:paraId="1298E92E">
            <w:pPr>
              <w:jc w:val="center"/>
              <w:rPr>
                <w:rFonts w:hint="eastAsia" w:asciiTheme="minorEastAsia" w:hAnsiTheme="minorEastAsia" w:eastAsiaTheme="minorEastAsia" w:cstheme="minorEastAsia"/>
                <w:color w:val="auto"/>
                <w:sz w:val="24"/>
                <w:highlight w:val="none"/>
              </w:rPr>
            </w:pPr>
          </w:p>
        </w:tc>
        <w:tc>
          <w:tcPr>
            <w:tcW w:w="1226" w:type="dxa"/>
            <w:noWrap w:val="0"/>
            <w:vAlign w:val="center"/>
          </w:tcPr>
          <w:p w14:paraId="68C64B35">
            <w:pPr>
              <w:spacing w:line="440" w:lineRule="exact"/>
              <w:jc w:val="center"/>
              <w:rPr>
                <w:rFonts w:hint="eastAsia" w:asciiTheme="minorEastAsia" w:hAnsiTheme="minorEastAsia" w:eastAsiaTheme="minorEastAsia" w:cstheme="minorEastAsia"/>
                <w:color w:val="auto"/>
                <w:sz w:val="24"/>
                <w:highlight w:val="none"/>
              </w:rPr>
            </w:pPr>
          </w:p>
        </w:tc>
        <w:tc>
          <w:tcPr>
            <w:tcW w:w="1058" w:type="dxa"/>
            <w:noWrap w:val="0"/>
            <w:vAlign w:val="center"/>
          </w:tcPr>
          <w:p w14:paraId="6DD59F5F">
            <w:pPr>
              <w:spacing w:before="100"/>
              <w:jc w:val="center"/>
              <w:rPr>
                <w:rFonts w:hint="eastAsia" w:asciiTheme="minorEastAsia" w:hAnsiTheme="minorEastAsia" w:eastAsiaTheme="minorEastAsia" w:cstheme="minorEastAsia"/>
                <w:color w:val="auto"/>
                <w:sz w:val="24"/>
                <w:highlight w:val="none"/>
              </w:rPr>
            </w:pPr>
          </w:p>
        </w:tc>
        <w:tc>
          <w:tcPr>
            <w:tcW w:w="880" w:type="dxa"/>
            <w:noWrap w:val="0"/>
            <w:vAlign w:val="center"/>
          </w:tcPr>
          <w:p w14:paraId="54F0EB27">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A430157">
            <w:pPr>
              <w:spacing w:before="100"/>
              <w:jc w:val="center"/>
              <w:rPr>
                <w:rFonts w:hint="eastAsia" w:asciiTheme="minorEastAsia" w:hAnsiTheme="minorEastAsia" w:eastAsiaTheme="minorEastAsia" w:cstheme="minorEastAsia"/>
                <w:color w:val="auto"/>
                <w:sz w:val="24"/>
                <w:highlight w:val="none"/>
              </w:rPr>
            </w:pPr>
          </w:p>
        </w:tc>
        <w:tc>
          <w:tcPr>
            <w:tcW w:w="1480" w:type="dxa"/>
            <w:noWrap w:val="0"/>
            <w:vAlign w:val="center"/>
          </w:tcPr>
          <w:p w14:paraId="529492DF">
            <w:pPr>
              <w:widowControl/>
              <w:jc w:val="center"/>
              <w:textAlignment w:val="center"/>
              <w:rPr>
                <w:rFonts w:hint="eastAsia" w:asciiTheme="minorEastAsia" w:hAnsiTheme="minorEastAsia" w:eastAsiaTheme="minorEastAsia" w:cstheme="minorEastAsia"/>
                <w:color w:val="auto"/>
                <w:sz w:val="24"/>
                <w:highlight w:val="none"/>
              </w:rPr>
            </w:pPr>
          </w:p>
        </w:tc>
        <w:tc>
          <w:tcPr>
            <w:tcW w:w="1020" w:type="dxa"/>
            <w:noWrap w:val="0"/>
            <w:vAlign w:val="center"/>
          </w:tcPr>
          <w:p w14:paraId="6B1B976F">
            <w:pPr>
              <w:spacing w:before="100"/>
              <w:jc w:val="center"/>
              <w:rPr>
                <w:rFonts w:hint="eastAsia" w:asciiTheme="minorEastAsia" w:hAnsiTheme="minorEastAsia" w:eastAsiaTheme="minorEastAsia" w:cstheme="minorEastAsia"/>
                <w:color w:val="auto"/>
                <w:sz w:val="24"/>
                <w:highlight w:val="none"/>
              </w:rPr>
            </w:pPr>
          </w:p>
        </w:tc>
        <w:tc>
          <w:tcPr>
            <w:tcW w:w="921" w:type="dxa"/>
            <w:noWrap w:val="0"/>
            <w:vAlign w:val="center"/>
          </w:tcPr>
          <w:p w14:paraId="7350DA20">
            <w:pPr>
              <w:widowControl/>
              <w:jc w:val="center"/>
              <w:textAlignment w:val="center"/>
              <w:rPr>
                <w:rFonts w:hint="eastAsia" w:asciiTheme="minorEastAsia" w:hAnsiTheme="minorEastAsia" w:eastAsiaTheme="minorEastAsia" w:cstheme="minorEastAsia"/>
                <w:color w:val="auto"/>
                <w:sz w:val="24"/>
                <w:highlight w:val="none"/>
              </w:rPr>
            </w:pPr>
          </w:p>
        </w:tc>
      </w:tr>
    </w:tbl>
    <w:p w14:paraId="7670F549">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574836DD">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5200E8A7">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ABD7D4">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eastAsia="宋体"/>
          <w:highlight w:val="none"/>
          <w:u w:val="single"/>
        </w:rPr>
        <w:t xml:space="preserve">                                 </w:t>
      </w:r>
    </w:p>
    <w:p w14:paraId="59838150">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eastAsia="宋体"/>
          <w:highlight w:val="none"/>
          <w:u w:val="single"/>
        </w:rPr>
        <w:t xml:space="preserve">                                 </w:t>
      </w:r>
    </w:p>
    <w:p w14:paraId="6ED39B8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6A3A3684">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 xml:space="preserve">发包人和承包人根据《中华人民共和国建筑法》和《建设工程质量管理条例》， 经协商一致就                                    </w:t>
      </w:r>
      <w:r>
        <w:rPr>
          <w:rStyle w:val="54"/>
          <w:rFonts w:hint="eastAsia" w:ascii="宋体" w:hAnsi="宋体"/>
          <w:spacing w:val="-2"/>
          <w:highlight w:val="none"/>
          <w:u w:val="single"/>
          <w:lang w:eastAsia="zh-CN"/>
        </w:rPr>
        <w:t>宁明县2025年城乡义务教育中央和自治区补助板棍乡中心小学等9个建设项目</w:t>
      </w:r>
      <w:r>
        <w:rPr>
          <w:rStyle w:val="54"/>
          <w:rFonts w:hint="eastAsia" w:ascii="宋体" w:hAnsi="宋体" w:eastAsia="宋体"/>
          <w:spacing w:val="-2"/>
          <w:highlight w:val="none"/>
        </w:rPr>
        <w:t>签订工程质量保修书。</w:t>
      </w:r>
    </w:p>
    <w:p w14:paraId="397951BC">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0FF81EE8">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13989B3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4488CFAB">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03D56DB5">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263A89C">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3F1F454">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586872BB">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2E7F7E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13A2B1F">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5A646AD6">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7B08E0C2">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1B5075C0">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096CCF4F">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7ADD9640">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0AA11E55">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F2088D9">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17813AC">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5D04E22D">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E265FEF">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56936572">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62B573D2">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53640481">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83C8E7E">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40037F01">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eastAsia="宋体"/>
          <w:spacing w:val="-2"/>
          <w:highlight w:val="none"/>
          <w:lang w:val="en-US" w:eastAsia="zh-CN"/>
        </w:rPr>
        <w:t xml:space="preserve"> /</w:t>
      </w:r>
      <w:r>
        <w:rPr>
          <w:rStyle w:val="54"/>
          <w:rFonts w:hint="eastAsia" w:ascii="宋体" w:hAnsi="宋体" w:eastAsia="宋体"/>
          <w:highlight w:val="none"/>
        </w:rPr>
        <w:t>。</w:t>
      </w:r>
    </w:p>
    <w:p w14:paraId="07C2A84E">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09D7B989">
      <w:pPr>
        <w:pStyle w:val="51"/>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sz w:val="21"/>
          <w:szCs w:val="21"/>
          <w:highlight w:val="none"/>
        </w:rPr>
      </w:pPr>
    </w:p>
    <w:p w14:paraId="09033567">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5FF99B7A">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签</w:t>
      </w:r>
      <w:r>
        <w:rPr>
          <w:rFonts w:hint="eastAsia" w:asciiTheme="minorEastAsia" w:hAnsiTheme="minorEastAsia" w:eastAsiaTheme="minorEastAsia" w:cstheme="minorEastAsia"/>
          <w:color w:val="auto"/>
          <w:szCs w:val="21"/>
          <w:highlight w:val="none"/>
        </w:rPr>
        <w:t>字）：</w:t>
      </w:r>
    </w:p>
    <w:p w14:paraId="0BBB6AA2">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44B4944F">
      <w:pPr>
        <w:pStyle w:val="14"/>
        <w:tabs>
          <w:tab w:val="left" w:pos="3358"/>
          <w:tab w:val="left" w:pos="5283"/>
          <w:tab w:val="left" w:pos="8417"/>
        </w:tabs>
        <w:wordWrap w:val="0"/>
        <w:autoSpaceDE w:val="0"/>
        <w:autoSpaceDN w:val="0"/>
        <w:adjustRightInd w:val="0"/>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rPr>
        <w:t xml:space="preserve">               </w:t>
      </w:r>
    </w:p>
    <w:p w14:paraId="09F63466">
      <w:pPr>
        <w:pStyle w:val="14"/>
        <w:tabs>
          <w:tab w:val="left" w:pos="774"/>
          <w:tab w:val="left" w:pos="3358"/>
          <w:tab w:val="left" w:pos="5283"/>
          <w:tab w:val="left" w:pos="5723"/>
          <w:tab w:val="left" w:pos="8638"/>
        </w:tabs>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rPr>
        <w:t xml:space="preserve">                          </w:t>
      </w:r>
    </w:p>
    <w:p w14:paraId="01E5211B">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p>
    <w:p w14:paraId="7721E7D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pacing w:val="-1"/>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0A8A3AB3">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pacing w:val="-1"/>
          <w:szCs w:val="21"/>
          <w:highlight w:val="none"/>
        </w:rPr>
        <w:t>委</w:t>
      </w:r>
      <w:r>
        <w:rPr>
          <w:rFonts w:hint="eastAsia" w:asciiTheme="minorEastAsia" w:hAnsiTheme="minorEastAsia" w:eastAsiaTheme="minorEastAsia" w:cstheme="minorEastAsia"/>
          <w:color w:val="auto"/>
          <w:spacing w:val="-3"/>
          <w:szCs w:val="21"/>
          <w:highlight w:val="none"/>
        </w:rPr>
        <w:t>托</w:t>
      </w:r>
      <w:r>
        <w:rPr>
          <w:rFonts w:hint="eastAsia" w:asciiTheme="minorEastAsia" w:hAnsiTheme="minorEastAsia" w:eastAsiaTheme="minorEastAsia" w:cstheme="minorEastAsia"/>
          <w:color w:val="auto"/>
          <w:spacing w:val="-1"/>
          <w:szCs w:val="21"/>
          <w:highlight w:val="none"/>
        </w:rPr>
        <w:t>代理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8CBCD0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话</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话：</w:t>
      </w:r>
      <w:r>
        <w:rPr>
          <w:rFonts w:hint="eastAsia" w:asciiTheme="minorEastAsia" w:hAnsiTheme="minorEastAsia" w:eastAsiaTheme="minorEastAsia" w:cstheme="minorEastAsia"/>
          <w:color w:val="auto"/>
          <w:szCs w:val="21"/>
          <w:highlight w:val="none"/>
          <w:u w:val="single"/>
        </w:rPr>
        <w:t xml:space="preserve">                     </w:t>
      </w:r>
    </w:p>
    <w:p w14:paraId="2583B2CF">
      <w:pPr>
        <w:pStyle w:val="14"/>
        <w:tabs>
          <w:tab w:val="left" w:pos="774"/>
          <w:tab w:val="left" w:pos="3358"/>
          <w:tab w:val="left" w:pos="5283"/>
          <w:tab w:val="left" w:pos="572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341440A4">
      <w:pPr>
        <w:pStyle w:val="14"/>
        <w:tabs>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 xml:space="preserve">信箱：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p>
    <w:p w14:paraId="7ADD785B">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EC29231">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rPr>
        <w:tab/>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rPr>
        <w:t xml:space="preserve">                    </w:t>
      </w:r>
    </w:p>
    <w:p w14:paraId="41D3B5FF">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8889"/>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宁明县2025年城乡义务教育中央和自治区补助板棍乡中心小学等9个建设项目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宁明县2025年城乡义务教育中央和自治区补助板棍乡中心小学等9个建设项目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619BB0-95E2-49B8-88B9-56E1466463F4}"/>
  </w:font>
  <w:font w:name="黑体">
    <w:panose1 w:val="02010609060101010101"/>
    <w:charset w:val="86"/>
    <w:family w:val="auto"/>
    <w:pitch w:val="default"/>
    <w:sig w:usb0="800002BF" w:usb1="38CF7CFA" w:usb2="00000016" w:usb3="00000000" w:csb0="00040001" w:csb1="00000000"/>
    <w:embedRegular r:id="rId2" w:fontKey="{863985C9-3961-4495-8718-6BD4EB59E52D}"/>
  </w:font>
  <w:font w:name="Courier New">
    <w:panose1 w:val="02070309020205020404"/>
    <w:charset w:val="01"/>
    <w:family w:val="modern"/>
    <w:pitch w:val="default"/>
    <w:sig w:usb0="E0002EFF" w:usb1="C0007843" w:usb2="00000009" w:usb3="00000000" w:csb0="400001FF" w:csb1="FFFF0000"/>
    <w:embedRegular r:id="rId3" w:fontKey="{034641D3-AB0D-4DCD-A7D9-07A15B1D9AE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A174561-3DDA-4B9C-ABB2-A5C5FF5CEFF4}"/>
  </w:font>
  <w:font w:name="Cambria">
    <w:panose1 w:val="02040503050406030204"/>
    <w:charset w:val="00"/>
    <w:family w:val="roman"/>
    <w:pitch w:val="default"/>
    <w:sig w:usb0="E00006FF" w:usb1="420024FF" w:usb2="02000000" w:usb3="00000000" w:csb0="2000019F" w:csb1="00000000"/>
    <w:embedRegular r:id="rId5" w:fontKey="{034C2FF7-CFBE-403A-BC9F-B4BE68BA0E2B}"/>
  </w:font>
  <w:font w:name="仿宋_GB2312">
    <w:panose1 w:val="02010609030101010101"/>
    <w:charset w:val="86"/>
    <w:family w:val="modern"/>
    <w:pitch w:val="default"/>
    <w:sig w:usb0="00000001" w:usb1="080E0000" w:usb2="00000000" w:usb3="00000000" w:csb0="00040000" w:csb1="00000000"/>
    <w:embedRegular r:id="rId6" w:fontKey="{AEBDD12C-2ABF-443B-B3F4-3A5E83EF528F}"/>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93E44B52-33A2-4239-B29D-62294A7C418B}"/>
  </w:font>
  <w:font w:name="方正小标宋简体">
    <w:panose1 w:val="02000000000000000000"/>
    <w:charset w:val="86"/>
    <w:family w:val="script"/>
    <w:pitch w:val="default"/>
    <w:sig w:usb0="00000001" w:usb1="08000000" w:usb2="00000000" w:usb3="00000000" w:csb0="00040000" w:csb1="00000000"/>
    <w:embedRegular r:id="rId8" w:fontKey="{E60E403C-8F57-4A6A-BB23-61159DF13685}"/>
  </w:font>
  <w:font w:name="Arial Unicode MS">
    <w:altName w:val="宋体"/>
    <w:panose1 w:val="020B0604020202020204"/>
    <w:charset w:val="86"/>
    <w:family w:val="roman"/>
    <w:pitch w:val="default"/>
    <w:sig w:usb0="00000000" w:usb1="00000000" w:usb2="0000003F" w:usb3="00000000" w:csb0="603F01FF" w:csb1="FFFF0000"/>
    <w:embedRegular r:id="rId9" w:fontKey="{0EABA692-34F2-4A5D-8D5A-6C5B05F52403}"/>
  </w:font>
  <w:font w:name="仿宋">
    <w:panose1 w:val="02010609060101010101"/>
    <w:charset w:val="86"/>
    <w:family w:val="auto"/>
    <w:pitch w:val="default"/>
    <w:sig w:usb0="800002BF" w:usb1="38CF7CFA" w:usb2="00000016" w:usb3="00000000" w:csb0="00040001" w:csb1="00000000"/>
    <w:embedRegular r:id="rId10" w:fontKey="{9F378DD6-2EC3-42E8-93A7-C3FDD3BE5657}"/>
  </w:font>
  <w:font w:name="Helvetica">
    <w:altName w:val="Arial"/>
    <w:panose1 w:val="020B0604020202020204"/>
    <w:charset w:val="00"/>
    <w:family w:val="swiss"/>
    <w:pitch w:val="default"/>
    <w:sig w:usb0="00000000" w:usb1="00000000" w:usb2="00000000" w:usb3="00000000" w:csb0="00000000" w:csb1="00000000"/>
    <w:embedRegular r:id="rId11" w:fontKey="{C6EB9D57-19F4-40DC-A843-0C9AC44ECDE8}"/>
  </w:font>
  <w:font w:name="Verdana">
    <w:panose1 w:val="020B0604030504040204"/>
    <w:charset w:val="00"/>
    <w:family w:val="swiss"/>
    <w:pitch w:val="default"/>
    <w:sig w:usb0="A00006FF" w:usb1="4000205B" w:usb2="00000010" w:usb3="00000000" w:csb0="2000019F" w:csb1="00000000"/>
    <w:embedRegular r:id="rId12" w:fontKey="{D121853A-704D-4933-B895-622C2FA3BEE8}"/>
  </w:font>
  <w:font w:name="方正小标宋_GBK">
    <w:panose1 w:val="02000000000000000000"/>
    <w:charset w:val="86"/>
    <w:family w:val="script"/>
    <w:pitch w:val="default"/>
    <w:sig w:usb0="A00002BF" w:usb1="38CF7CFA" w:usb2="00082016" w:usb3="00000000" w:csb0="00040001" w:csb1="00000000"/>
    <w:embedRegular r:id="rId13" w:fontKey="{1DEB86E2-8636-4B12-9700-4742EA2E713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88DA7">
    <w:pPr>
      <w:pStyle w:val="14"/>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E6833B">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3E6833B">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FEC69">
    <w:pPr>
      <w:pStyle w:val="14"/>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668D23">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6668D23">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283FCC"/>
    <w:rsid w:val="00540812"/>
    <w:rsid w:val="00616504"/>
    <w:rsid w:val="0098388D"/>
    <w:rsid w:val="00BA4ED6"/>
    <w:rsid w:val="00C9112E"/>
    <w:rsid w:val="00D31FC9"/>
    <w:rsid w:val="018E7B86"/>
    <w:rsid w:val="01CE1272"/>
    <w:rsid w:val="01F40F97"/>
    <w:rsid w:val="020379CE"/>
    <w:rsid w:val="02AB5AF9"/>
    <w:rsid w:val="02D05560"/>
    <w:rsid w:val="02D934E1"/>
    <w:rsid w:val="034877EC"/>
    <w:rsid w:val="03532EE6"/>
    <w:rsid w:val="035E4919"/>
    <w:rsid w:val="03630182"/>
    <w:rsid w:val="03BD6130"/>
    <w:rsid w:val="03E00AD0"/>
    <w:rsid w:val="042042C5"/>
    <w:rsid w:val="0449636A"/>
    <w:rsid w:val="04687C96"/>
    <w:rsid w:val="04CD7FA9"/>
    <w:rsid w:val="05337432"/>
    <w:rsid w:val="058C45FC"/>
    <w:rsid w:val="05A02444"/>
    <w:rsid w:val="05DC2B5A"/>
    <w:rsid w:val="05E76E48"/>
    <w:rsid w:val="0606371E"/>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B2536"/>
    <w:rsid w:val="07E26728"/>
    <w:rsid w:val="087679A3"/>
    <w:rsid w:val="08CA47FF"/>
    <w:rsid w:val="08FA1588"/>
    <w:rsid w:val="08FD6C60"/>
    <w:rsid w:val="092642D9"/>
    <w:rsid w:val="0989613F"/>
    <w:rsid w:val="09B72FD5"/>
    <w:rsid w:val="0A050783"/>
    <w:rsid w:val="0A1026E6"/>
    <w:rsid w:val="0A216D3B"/>
    <w:rsid w:val="0A225B52"/>
    <w:rsid w:val="0A40121D"/>
    <w:rsid w:val="0A4C7BC2"/>
    <w:rsid w:val="0AC839D5"/>
    <w:rsid w:val="0AF35D41"/>
    <w:rsid w:val="0B3A7A6C"/>
    <w:rsid w:val="0B3F3282"/>
    <w:rsid w:val="0B4E5BBB"/>
    <w:rsid w:val="0B70168E"/>
    <w:rsid w:val="0B7A5DD0"/>
    <w:rsid w:val="0B9836AF"/>
    <w:rsid w:val="0B9F650D"/>
    <w:rsid w:val="0BE67B3C"/>
    <w:rsid w:val="0BEE68FD"/>
    <w:rsid w:val="0C3606DC"/>
    <w:rsid w:val="0C567B4F"/>
    <w:rsid w:val="0CB62F95"/>
    <w:rsid w:val="0CF87B8D"/>
    <w:rsid w:val="0D447CF4"/>
    <w:rsid w:val="0D89320B"/>
    <w:rsid w:val="0D90360F"/>
    <w:rsid w:val="0DBF4B4E"/>
    <w:rsid w:val="0DED32AB"/>
    <w:rsid w:val="0E045213"/>
    <w:rsid w:val="0E0D7335"/>
    <w:rsid w:val="0E3F6CDE"/>
    <w:rsid w:val="0E8F4521"/>
    <w:rsid w:val="0E9C279A"/>
    <w:rsid w:val="0E9D6C3E"/>
    <w:rsid w:val="0F303D09"/>
    <w:rsid w:val="0F6A70B0"/>
    <w:rsid w:val="0FA45DAA"/>
    <w:rsid w:val="10264F2A"/>
    <w:rsid w:val="10924C62"/>
    <w:rsid w:val="109E4EEF"/>
    <w:rsid w:val="11063E57"/>
    <w:rsid w:val="110A60E1"/>
    <w:rsid w:val="110D3BA5"/>
    <w:rsid w:val="111B3927"/>
    <w:rsid w:val="112C7DF0"/>
    <w:rsid w:val="113F3C44"/>
    <w:rsid w:val="11B35A27"/>
    <w:rsid w:val="11DE2A35"/>
    <w:rsid w:val="120B7AA9"/>
    <w:rsid w:val="120E4209"/>
    <w:rsid w:val="123375B5"/>
    <w:rsid w:val="12444656"/>
    <w:rsid w:val="12A62A65"/>
    <w:rsid w:val="12A63DE9"/>
    <w:rsid w:val="12C028F6"/>
    <w:rsid w:val="13160D6D"/>
    <w:rsid w:val="1336140F"/>
    <w:rsid w:val="13990B3D"/>
    <w:rsid w:val="139C11E7"/>
    <w:rsid w:val="13A97E33"/>
    <w:rsid w:val="13C24E4E"/>
    <w:rsid w:val="13C32959"/>
    <w:rsid w:val="13E476F3"/>
    <w:rsid w:val="13F5101B"/>
    <w:rsid w:val="1411069B"/>
    <w:rsid w:val="141A2ADF"/>
    <w:rsid w:val="141B2402"/>
    <w:rsid w:val="143A5338"/>
    <w:rsid w:val="143D59F2"/>
    <w:rsid w:val="146B2680"/>
    <w:rsid w:val="146F4AE2"/>
    <w:rsid w:val="14713B32"/>
    <w:rsid w:val="149E4582"/>
    <w:rsid w:val="14C2077F"/>
    <w:rsid w:val="151D2886"/>
    <w:rsid w:val="15276B20"/>
    <w:rsid w:val="152A02C4"/>
    <w:rsid w:val="156F177E"/>
    <w:rsid w:val="15D10293"/>
    <w:rsid w:val="16287735"/>
    <w:rsid w:val="164D3B4F"/>
    <w:rsid w:val="16544DC4"/>
    <w:rsid w:val="1666025D"/>
    <w:rsid w:val="168460D8"/>
    <w:rsid w:val="1687721B"/>
    <w:rsid w:val="169721C5"/>
    <w:rsid w:val="16BC7326"/>
    <w:rsid w:val="16CA259A"/>
    <w:rsid w:val="16E976BD"/>
    <w:rsid w:val="16F13FCB"/>
    <w:rsid w:val="177E6B21"/>
    <w:rsid w:val="1783099B"/>
    <w:rsid w:val="17991F6C"/>
    <w:rsid w:val="17DD454F"/>
    <w:rsid w:val="180516B5"/>
    <w:rsid w:val="181B6E25"/>
    <w:rsid w:val="187F1162"/>
    <w:rsid w:val="188E0B93"/>
    <w:rsid w:val="18A37AFE"/>
    <w:rsid w:val="18CE3E98"/>
    <w:rsid w:val="194523AC"/>
    <w:rsid w:val="195D6994"/>
    <w:rsid w:val="19971CFA"/>
    <w:rsid w:val="19983C04"/>
    <w:rsid w:val="19A5109C"/>
    <w:rsid w:val="19A669C5"/>
    <w:rsid w:val="19CC6629"/>
    <w:rsid w:val="19DA5495"/>
    <w:rsid w:val="19FD2C86"/>
    <w:rsid w:val="1A1A3838"/>
    <w:rsid w:val="1A2226ED"/>
    <w:rsid w:val="1A5D3725"/>
    <w:rsid w:val="1A743CD7"/>
    <w:rsid w:val="1A9D0FEE"/>
    <w:rsid w:val="1AE55F51"/>
    <w:rsid w:val="1AF9155C"/>
    <w:rsid w:val="1B5E1503"/>
    <w:rsid w:val="1BC97741"/>
    <w:rsid w:val="1BFD6F6E"/>
    <w:rsid w:val="1C077ACA"/>
    <w:rsid w:val="1C197B20"/>
    <w:rsid w:val="1C3B7A96"/>
    <w:rsid w:val="1CC37203"/>
    <w:rsid w:val="1CE4012E"/>
    <w:rsid w:val="1CF053D3"/>
    <w:rsid w:val="1D13631D"/>
    <w:rsid w:val="1D311C76"/>
    <w:rsid w:val="1DA84CB7"/>
    <w:rsid w:val="1DD67D74"/>
    <w:rsid w:val="1E543E16"/>
    <w:rsid w:val="1E6A01BF"/>
    <w:rsid w:val="1ED815CC"/>
    <w:rsid w:val="1EFF2327"/>
    <w:rsid w:val="1F070C83"/>
    <w:rsid w:val="1F3152D9"/>
    <w:rsid w:val="1F3F5AEF"/>
    <w:rsid w:val="1FD23FA1"/>
    <w:rsid w:val="1FEB7F50"/>
    <w:rsid w:val="200D34F7"/>
    <w:rsid w:val="20464723"/>
    <w:rsid w:val="206425C2"/>
    <w:rsid w:val="206A603E"/>
    <w:rsid w:val="206C0909"/>
    <w:rsid w:val="206C5BEC"/>
    <w:rsid w:val="20757347"/>
    <w:rsid w:val="21601B61"/>
    <w:rsid w:val="21775AB6"/>
    <w:rsid w:val="217F0425"/>
    <w:rsid w:val="21A2432F"/>
    <w:rsid w:val="21C67161"/>
    <w:rsid w:val="21CB4464"/>
    <w:rsid w:val="2298179E"/>
    <w:rsid w:val="22A75E85"/>
    <w:rsid w:val="22E9024C"/>
    <w:rsid w:val="23151041"/>
    <w:rsid w:val="23773E1A"/>
    <w:rsid w:val="23A979DB"/>
    <w:rsid w:val="23E0672D"/>
    <w:rsid w:val="241D3F64"/>
    <w:rsid w:val="24415E66"/>
    <w:rsid w:val="244A2F6C"/>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70560BF"/>
    <w:rsid w:val="279462AC"/>
    <w:rsid w:val="27D668C5"/>
    <w:rsid w:val="27D75BAD"/>
    <w:rsid w:val="27E47736"/>
    <w:rsid w:val="283D3CA5"/>
    <w:rsid w:val="28441A80"/>
    <w:rsid w:val="28887BBF"/>
    <w:rsid w:val="28A80261"/>
    <w:rsid w:val="28CF48C6"/>
    <w:rsid w:val="28D4060B"/>
    <w:rsid w:val="28FB7825"/>
    <w:rsid w:val="294837F2"/>
    <w:rsid w:val="297E5C36"/>
    <w:rsid w:val="29C55347"/>
    <w:rsid w:val="29D05CC2"/>
    <w:rsid w:val="29E22D43"/>
    <w:rsid w:val="29FF3E88"/>
    <w:rsid w:val="2A1831C5"/>
    <w:rsid w:val="2A300518"/>
    <w:rsid w:val="2A6335D2"/>
    <w:rsid w:val="2B5F3E49"/>
    <w:rsid w:val="2BCF662B"/>
    <w:rsid w:val="2C44440E"/>
    <w:rsid w:val="2C8774C3"/>
    <w:rsid w:val="2C9C632F"/>
    <w:rsid w:val="2CB74404"/>
    <w:rsid w:val="2CC138A8"/>
    <w:rsid w:val="2CCE2260"/>
    <w:rsid w:val="2CE06352"/>
    <w:rsid w:val="2CE33F5E"/>
    <w:rsid w:val="2CF46E61"/>
    <w:rsid w:val="2D1C5DB8"/>
    <w:rsid w:val="2D7B5F44"/>
    <w:rsid w:val="2D7E77E3"/>
    <w:rsid w:val="2DA95F68"/>
    <w:rsid w:val="2DDD6BFF"/>
    <w:rsid w:val="2DE74695"/>
    <w:rsid w:val="2E304F81"/>
    <w:rsid w:val="2E426A62"/>
    <w:rsid w:val="2E507B3E"/>
    <w:rsid w:val="2E942770"/>
    <w:rsid w:val="2EA27501"/>
    <w:rsid w:val="2F2C13A9"/>
    <w:rsid w:val="2F4204C7"/>
    <w:rsid w:val="2F4A02C4"/>
    <w:rsid w:val="2F5879A4"/>
    <w:rsid w:val="2FC022FB"/>
    <w:rsid w:val="2FC242FE"/>
    <w:rsid w:val="2FCA46BE"/>
    <w:rsid w:val="309D08C8"/>
    <w:rsid w:val="30E072A6"/>
    <w:rsid w:val="310C54DB"/>
    <w:rsid w:val="310C7527"/>
    <w:rsid w:val="317E1F31"/>
    <w:rsid w:val="31B4625E"/>
    <w:rsid w:val="31BF74C3"/>
    <w:rsid w:val="31FA664D"/>
    <w:rsid w:val="3278392F"/>
    <w:rsid w:val="327D275F"/>
    <w:rsid w:val="32806966"/>
    <w:rsid w:val="328C29A2"/>
    <w:rsid w:val="328C315E"/>
    <w:rsid w:val="32AA76CF"/>
    <w:rsid w:val="336F6858"/>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5D33F88"/>
    <w:rsid w:val="360D204B"/>
    <w:rsid w:val="3619454C"/>
    <w:rsid w:val="36443650"/>
    <w:rsid w:val="366D4898"/>
    <w:rsid w:val="36D33164"/>
    <w:rsid w:val="36F31B3E"/>
    <w:rsid w:val="36F75EC4"/>
    <w:rsid w:val="37022E10"/>
    <w:rsid w:val="37405B09"/>
    <w:rsid w:val="374E0E41"/>
    <w:rsid w:val="37951544"/>
    <w:rsid w:val="37A95DA4"/>
    <w:rsid w:val="37D20543"/>
    <w:rsid w:val="385664E5"/>
    <w:rsid w:val="386E4861"/>
    <w:rsid w:val="38A10829"/>
    <w:rsid w:val="38A81D8B"/>
    <w:rsid w:val="38C257E1"/>
    <w:rsid w:val="38E5105E"/>
    <w:rsid w:val="38F202B5"/>
    <w:rsid w:val="39042BC1"/>
    <w:rsid w:val="391D0886"/>
    <w:rsid w:val="395B30CE"/>
    <w:rsid w:val="395E0781"/>
    <w:rsid w:val="39763A64"/>
    <w:rsid w:val="39982775"/>
    <w:rsid w:val="39B32F0A"/>
    <w:rsid w:val="39E11850"/>
    <w:rsid w:val="3A1954F0"/>
    <w:rsid w:val="3A281202"/>
    <w:rsid w:val="3A3B7187"/>
    <w:rsid w:val="3A5E5795"/>
    <w:rsid w:val="3A711271"/>
    <w:rsid w:val="3A7B6BD0"/>
    <w:rsid w:val="3A960861"/>
    <w:rsid w:val="3ADB0022"/>
    <w:rsid w:val="3AE77F14"/>
    <w:rsid w:val="3AEC44A9"/>
    <w:rsid w:val="3B2E1B9B"/>
    <w:rsid w:val="3B6A5780"/>
    <w:rsid w:val="3B806E1C"/>
    <w:rsid w:val="3B8D5065"/>
    <w:rsid w:val="3BB97C1C"/>
    <w:rsid w:val="3BDD601C"/>
    <w:rsid w:val="3C10408D"/>
    <w:rsid w:val="3C5C7FAC"/>
    <w:rsid w:val="3C6B3628"/>
    <w:rsid w:val="3C7A2133"/>
    <w:rsid w:val="3C81109D"/>
    <w:rsid w:val="3C8B3CCA"/>
    <w:rsid w:val="3CA8487C"/>
    <w:rsid w:val="3CB274A9"/>
    <w:rsid w:val="3CF47384"/>
    <w:rsid w:val="3D1D2B74"/>
    <w:rsid w:val="3D23371B"/>
    <w:rsid w:val="3D452778"/>
    <w:rsid w:val="3D54230E"/>
    <w:rsid w:val="3D7824A0"/>
    <w:rsid w:val="3D7A6218"/>
    <w:rsid w:val="3DB8289D"/>
    <w:rsid w:val="3DBD6105"/>
    <w:rsid w:val="3E442382"/>
    <w:rsid w:val="3E4F5709"/>
    <w:rsid w:val="3E5D610C"/>
    <w:rsid w:val="3EAF2B6F"/>
    <w:rsid w:val="3EC5537B"/>
    <w:rsid w:val="3F057D64"/>
    <w:rsid w:val="3F48386B"/>
    <w:rsid w:val="3FA65048"/>
    <w:rsid w:val="3FBC2D85"/>
    <w:rsid w:val="400210C8"/>
    <w:rsid w:val="40152228"/>
    <w:rsid w:val="40386096"/>
    <w:rsid w:val="405C4962"/>
    <w:rsid w:val="405E2404"/>
    <w:rsid w:val="40717318"/>
    <w:rsid w:val="409370DC"/>
    <w:rsid w:val="40D53766"/>
    <w:rsid w:val="40ED6DD2"/>
    <w:rsid w:val="40EF3F6D"/>
    <w:rsid w:val="410F6C78"/>
    <w:rsid w:val="414F52C6"/>
    <w:rsid w:val="416F4B98"/>
    <w:rsid w:val="418E1F84"/>
    <w:rsid w:val="41A12AFD"/>
    <w:rsid w:val="41B30289"/>
    <w:rsid w:val="41FC45FA"/>
    <w:rsid w:val="4256010E"/>
    <w:rsid w:val="42892A5A"/>
    <w:rsid w:val="428A0B10"/>
    <w:rsid w:val="42EB13B3"/>
    <w:rsid w:val="42FA5706"/>
    <w:rsid w:val="43477ABA"/>
    <w:rsid w:val="43770B04"/>
    <w:rsid w:val="43BC6F64"/>
    <w:rsid w:val="43E45D94"/>
    <w:rsid w:val="440855C5"/>
    <w:rsid w:val="44562E10"/>
    <w:rsid w:val="445F7F16"/>
    <w:rsid w:val="44646F08"/>
    <w:rsid w:val="448259B3"/>
    <w:rsid w:val="449178F7"/>
    <w:rsid w:val="44CF0267"/>
    <w:rsid w:val="459736E0"/>
    <w:rsid w:val="459C0CF6"/>
    <w:rsid w:val="46044DED"/>
    <w:rsid w:val="4609638B"/>
    <w:rsid w:val="46113492"/>
    <w:rsid w:val="462D68B0"/>
    <w:rsid w:val="464B2ABD"/>
    <w:rsid w:val="46651908"/>
    <w:rsid w:val="467A1F4E"/>
    <w:rsid w:val="46BD2CD2"/>
    <w:rsid w:val="46C10A14"/>
    <w:rsid w:val="46D22C21"/>
    <w:rsid w:val="47460F19"/>
    <w:rsid w:val="47637509"/>
    <w:rsid w:val="47BE221C"/>
    <w:rsid w:val="47D429C9"/>
    <w:rsid w:val="47F161DD"/>
    <w:rsid w:val="48000D06"/>
    <w:rsid w:val="480734E2"/>
    <w:rsid w:val="48945CB4"/>
    <w:rsid w:val="48DD765B"/>
    <w:rsid w:val="48E652B6"/>
    <w:rsid w:val="49256435"/>
    <w:rsid w:val="492A650E"/>
    <w:rsid w:val="49555444"/>
    <w:rsid w:val="495B1176"/>
    <w:rsid w:val="4998404A"/>
    <w:rsid w:val="49CF51F6"/>
    <w:rsid w:val="4A542E78"/>
    <w:rsid w:val="4AC46D25"/>
    <w:rsid w:val="4ADB406F"/>
    <w:rsid w:val="4AEC002A"/>
    <w:rsid w:val="4B005883"/>
    <w:rsid w:val="4B105AC6"/>
    <w:rsid w:val="4B38326F"/>
    <w:rsid w:val="4B3B5044"/>
    <w:rsid w:val="4B654430"/>
    <w:rsid w:val="4B8F1535"/>
    <w:rsid w:val="4B961880"/>
    <w:rsid w:val="4BAB1C93"/>
    <w:rsid w:val="4BE62961"/>
    <w:rsid w:val="4C433C79"/>
    <w:rsid w:val="4C4579F1"/>
    <w:rsid w:val="4C50431F"/>
    <w:rsid w:val="4DDA060D"/>
    <w:rsid w:val="4DF72727"/>
    <w:rsid w:val="4E0F1F90"/>
    <w:rsid w:val="4E3221F7"/>
    <w:rsid w:val="4E6411DD"/>
    <w:rsid w:val="4E8E06CC"/>
    <w:rsid w:val="4ECF6E92"/>
    <w:rsid w:val="4F024BE3"/>
    <w:rsid w:val="4F0D3069"/>
    <w:rsid w:val="4F2C30EB"/>
    <w:rsid w:val="4F8922EB"/>
    <w:rsid w:val="4FD85F3B"/>
    <w:rsid w:val="4FE142D8"/>
    <w:rsid w:val="5010292C"/>
    <w:rsid w:val="50120532"/>
    <w:rsid w:val="50245C76"/>
    <w:rsid w:val="50267B3A"/>
    <w:rsid w:val="502B4182"/>
    <w:rsid w:val="502F7D86"/>
    <w:rsid w:val="50461F8A"/>
    <w:rsid w:val="505C17AE"/>
    <w:rsid w:val="50792360"/>
    <w:rsid w:val="508D5E0B"/>
    <w:rsid w:val="510559A1"/>
    <w:rsid w:val="51186D68"/>
    <w:rsid w:val="51216DA9"/>
    <w:rsid w:val="51275918"/>
    <w:rsid w:val="51347986"/>
    <w:rsid w:val="51363DAD"/>
    <w:rsid w:val="51404548"/>
    <w:rsid w:val="5160430F"/>
    <w:rsid w:val="519B5849"/>
    <w:rsid w:val="519D4926"/>
    <w:rsid w:val="51AE7DE7"/>
    <w:rsid w:val="51BD627C"/>
    <w:rsid w:val="51ED5355"/>
    <w:rsid w:val="51F82482"/>
    <w:rsid w:val="51F824A8"/>
    <w:rsid w:val="52481FEA"/>
    <w:rsid w:val="52724CE2"/>
    <w:rsid w:val="52840552"/>
    <w:rsid w:val="52B478CE"/>
    <w:rsid w:val="52C0045A"/>
    <w:rsid w:val="52CC1D29"/>
    <w:rsid w:val="52E9540A"/>
    <w:rsid w:val="5311687F"/>
    <w:rsid w:val="53135A5B"/>
    <w:rsid w:val="53552CD1"/>
    <w:rsid w:val="53B86CFB"/>
    <w:rsid w:val="53C37568"/>
    <w:rsid w:val="540B32CF"/>
    <w:rsid w:val="540C7047"/>
    <w:rsid w:val="54300F87"/>
    <w:rsid w:val="548553F0"/>
    <w:rsid w:val="548B440F"/>
    <w:rsid w:val="54A92A4B"/>
    <w:rsid w:val="550E13D1"/>
    <w:rsid w:val="551D59AF"/>
    <w:rsid w:val="55275A0F"/>
    <w:rsid w:val="55393E6B"/>
    <w:rsid w:val="555E38D2"/>
    <w:rsid w:val="55937A20"/>
    <w:rsid w:val="55CC4CE0"/>
    <w:rsid w:val="55F67554"/>
    <w:rsid w:val="55FB134A"/>
    <w:rsid w:val="562813FF"/>
    <w:rsid w:val="56676D61"/>
    <w:rsid w:val="566C002D"/>
    <w:rsid w:val="56965614"/>
    <w:rsid w:val="56BA5F02"/>
    <w:rsid w:val="56C1680E"/>
    <w:rsid w:val="56CA4E2E"/>
    <w:rsid w:val="56D4209E"/>
    <w:rsid w:val="5740020E"/>
    <w:rsid w:val="576553EC"/>
    <w:rsid w:val="57933F23"/>
    <w:rsid w:val="57D416E6"/>
    <w:rsid w:val="57DB1C8E"/>
    <w:rsid w:val="5875165E"/>
    <w:rsid w:val="58A4192B"/>
    <w:rsid w:val="58C271B3"/>
    <w:rsid w:val="58D36BEC"/>
    <w:rsid w:val="58F32DDD"/>
    <w:rsid w:val="58FA5332"/>
    <w:rsid w:val="59831B59"/>
    <w:rsid w:val="598A113A"/>
    <w:rsid w:val="59C80198"/>
    <w:rsid w:val="5A5B1EC4"/>
    <w:rsid w:val="5A957D96"/>
    <w:rsid w:val="5AAF067B"/>
    <w:rsid w:val="5AD52312"/>
    <w:rsid w:val="5AF96AF3"/>
    <w:rsid w:val="5B42195B"/>
    <w:rsid w:val="5B5954B1"/>
    <w:rsid w:val="5BE34433"/>
    <w:rsid w:val="5BF157BD"/>
    <w:rsid w:val="5C40483D"/>
    <w:rsid w:val="5C594DF3"/>
    <w:rsid w:val="5C660FA0"/>
    <w:rsid w:val="5C756FD4"/>
    <w:rsid w:val="5C9E11FC"/>
    <w:rsid w:val="5D30024A"/>
    <w:rsid w:val="5DB46C14"/>
    <w:rsid w:val="5DCD3CEB"/>
    <w:rsid w:val="5E181417"/>
    <w:rsid w:val="5E2356B9"/>
    <w:rsid w:val="5E5B2FBB"/>
    <w:rsid w:val="5E9B16F3"/>
    <w:rsid w:val="5E9D36BD"/>
    <w:rsid w:val="5EE017FC"/>
    <w:rsid w:val="5EE975A9"/>
    <w:rsid w:val="5F385194"/>
    <w:rsid w:val="5F742670"/>
    <w:rsid w:val="5F7A15E0"/>
    <w:rsid w:val="5F8F41DB"/>
    <w:rsid w:val="5FB5460B"/>
    <w:rsid w:val="5FF437B1"/>
    <w:rsid w:val="60B94350"/>
    <w:rsid w:val="60C45590"/>
    <w:rsid w:val="60C969EB"/>
    <w:rsid w:val="611D5691"/>
    <w:rsid w:val="61447E20"/>
    <w:rsid w:val="61540FB6"/>
    <w:rsid w:val="616E7FED"/>
    <w:rsid w:val="61867AEA"/>
    <w:rsid w:val="61A24411"/>
    <w:rsid w:val="61A461F5"/>
    <w:rsid w:val="61BC48CB"/>
    <w:rsid w:val="61EB7018"/>
    <w:rsid w:val="62350B41"/>
    <w:rsid w:val="623B7475"/>
    <w:rsid w:val="62465926"/>
    <w:rsid w:val="62580981"/>
    <w:rsid w:val="629673B3"/>
    <w:rsid w:val="62F16238"/>
    <w:rsid w:val="6300421A"/>
    <w:rsid w:val="634952F7"/>
    <w:rsid w:val="63517FBF"/>
    <w:rsid w:val="63712D78"/>
    <w:rsid w:val="63911317"/>
    <w:rsid w:val="63A30231"/>
    <w:rsid w:val="63A941EF"/>
    <w:rsid w:val="63B23767"/>
    <w:rsid w:val="63B82D47"/>
    <w:rsid w:val="63CB65D6"/>
    <w:rsid w:val="64945716"/>
    <w:rsid w:val="64ED30F3"/>
    <w:rsid w:val="64FE3E45"/>
    <w:rsid w:val="650D6719"/>
    <w:rsid w:val="651915C4"/>
    <w:rsid w:val="652E2FEC"/>
    <w:rsid w:val="65304C86"/>
    <w:rsid w:val="656767D3"/>
    <w:rsid w:val="656A27C1"/>
    <w:rsid w:val="659B022A"/>
    <w:rsid w:val="65AE4402"/>
    <w:rsid w:val="66014531"/>
    <w:rsid w:val="661A1A97"/>
    <w:rsid w:val="663D65E3"/>
    <w:rsid w:val="66540CDB"/>
    <w:rsid w:val="6678677C"/>
    <w:rsid w:val="669368CF"/>
    <w:rsid w:val="669E7FD2"/>
    <w:rsid w:val="66AA1F67"/>
    <w:rsid w:val="66D628C4"/>
    <w:rsid w:val="67222AB0"/>
    <w:rsid w:val="672C0ACD"/>
    <w:rsid w:val="679459C7"/>
    <w:rsid w:val="67A97C05"/>
    <w:rsid w:val="67F329AA"/>
    <w:rsid w:val="67F82FFE"/>
    <w:rsid w:val="680C5410"/>
    <w:rsid w:val="68210EBB"/>
    <w:rsid w:val="68246BFD"/>
    <w:rsid w:val="68307350"/>
    <w:rsid w:val="68B92468"/>
    <w:rsid w:val="68D26659"/>
    <w:rsid w:val="68E9494D"/>
    <w:rsid w:val="690305C1"/>
    <w:rsid w:val="693B7832"/>
    <w:rsid w:val="69A91168"/>
    <w:rsid w:val="69AF24F6"/>
    <w:rsid w:val="69DB7C4F"/>
    <w:rsid w:val="69EB57C5"/>
    <w:rsid w:val="69EB5F64"/>
    <w:rsid w:val="69F61ED3"/>
    <w:rsid w:val="6A0A7FC8"/>
    <w:rsid w:val="6A2627B9"/>
    <w:rsid w:val="6A585D0E"/>
    <w:rsid w:val="6A81245A"/>
    <w:rsid w:val="6A852FF6"/>
    <w:rsid w:val="6AEB3A02"/>
    <w:rsid w:val="6B51548F"/>
    <w:rsid w:val="6B722972"/>
    <w:rsid w:val="6BDD334B"/>
    <w:rsid w:val="6BFB1C7D"/>
    <w:rsid w:val="6C0E5593"/>
    <w:rsid w:val="6C1B4BCF"/>
    <w:rsid w:val="6C2E10E7"/>
    <w:rsid w:val="6C7075F7"/>
    <w:rsid w:val="6C8D2FC3"/>
    <w:rsid w:val="6CB542C8"/>
    <w:rsid w:val="6CB75846"/>
    <w:rsid w:val="6CC2175B"/>
    <w:rsid w:val="6CC369E5"/>
    <w:rsid w:val="6CF307A1"/>
    <w:rsid w:val="6D176091"/>
    <w:rsid w:val="6D2B53C0"/>
    <w:rsid w:val="6D5639A8"/>
    <w:rsid w:val="6D9C0C38"/>
    <w:rsid w:val="6DAA2C04"/>
    <w:rsid w:val="6DEA7FA1"/>
    <w:rsid w:val="6E3B25AB"/>
    <w:rsid w:val="6E49116B"/>
    <w:rsid w:val="6E6E08DC"/>
    <w:rsid w:val="6E930639"/>
    <w:rsid w:val="6ECE1688"/>
    <w:rsid w:val="6F6645C9"/>
    <w:rsid w:val="6F742218"/>
    <w:rsid w:val="6F757D58"/>
    <w:rsid w:val="6FAB5188"/>
    <w:rsid w:val="6FC02565"/>
    <w:rsid w:val="6FCB6256"/>
    <w:rsid w:val="6FFD045F"/>
    <w:rsid w:val="70110A8D"/>
    <w:rsid w:val="70253512"/>
    <w:rsid w:val="70716FAD"/>
    <w:rsid w:val="709D45DF"/>
    <w:rsid w:val="711D3D8B"/>
    <w:rsid w:val="72162548"/>
    <w:rsid w:val="722621C9"/>
    <w:rsid w:val="724C67BE"/>
    <w:rsid w:val="728101B5"/>
    <w:rsid w:val="72875A4C"/>
    <w:rsid w:val="72DF1E1E"/>
    <w:rsid w:val="73074E07"/>
    <w:rsid w:val="733C304D"/>
    <w:rsid w:val="73456F57"/>
    <w:rsid w:val="73506AF8"/>
    <w:rsid w:val="73741809"/>
    <w:rsid w:val="739C3AEB"/>
    <w:rsid w:val="73CC4B62"/>
    <w:rsid w:val="741301A0"/>
    <w:rsid w:val="74185FD6"/>
    <w:rsid w:val="746548C8"/>
    <w:rsid w:val="748B7C4D"/>
    <w:rsid w:val="74A86071"/>
    <w:rsid w:val="74E0215D"/>
    <w:rsid w:val="751A73BE"/>
    <w:rsid w:val="75321867"/>
    <w:rsid w:val="75842A89"/>
    <w:rsid w:val="75982C83"/>
    <w:rsid w:val="75986A5A"/>
    <w:rsid w:val="75AA56BE"/>
    <w:rsid w:val="75B936DE"/>
    <w:rsid w:val="75E672A0"/>
    <w:rsid w:val="75EF084A"/>
    <w:rsid w:val="75F05AFC"/>
    <w:rsid w:val="760029C6"/>
    <w:rsid w:val="76224CCF"/>
    <w:rsid w:val="76342701"/>
    <w:rsid w:val="768730BB"/>
    <w:rsid w:val="76CD721B"/>
    <w:rsid w:val="76CF27C0"/>
    <w:rsid w:val="76F61765"/>
    <w:rsid w:val="7772206D"/>
    <w:rsid w:val="77AF6556"/>
    <w:rsid w:val="77BF5FFA"/>
    <w:rsid w:val="77C17FC5"/>
    <w:rsid w:val="77D75DD4"/>
    <w:rsid w:val="781D0B0B"/>
    <w:rsid w:val="783C7EEB"/>
    <w:rsid w:val="78414DEA"/>
    <w:rsid w:val="78650950"/>
    <w:rsid w:val="786A124A"/>
    <w:rsid w:val="786C7107"/>
    <w:rsid w:val="79866335"/>
    <w:rsid w:val="79960FDD"/>
    <w:rsid w:val="79AA1C36"/>
    <w:rsid w:val="7A010B4C"/>
    <w:rsid w:val="7AFF3C6F"/>
    <w:rsid w:val="7B110DD1"/>
    <w:rsid w:val="7B487562"/>
    <w:rsid w:val="7B7974B6"/>
    <w:rsid w:val="7BDD1145"/>
    <w:rsid w:val="7BEC3136"/>
    <w:rsid w:val="7BF003F6"/>
    <w:rsid w:val="7BF8635E"/>
    <w:rsid w:val="7C2C2348"/>
    <w:rsid w:val="7C8D492B"/>
    <w:rsid w:val="7CC8329D"/>
    <w:rsid w:val="7D1E420E"/>
    <w:rsid w:val="7DA47454"/>
    <w:rsid w:val="7DD16820"/>
    <w:rsid w:val="7E6416AA"/>
    <w:rsid w:val="7E6617AF"/>
    <w:rsid w:val="7E696CC0"/>
    <w:rsid w:val="7EA121A9"/>
    <w:rsid w:val="7EC460E8"/>
    <w:rsid w:val="7F10770B"/>
    <w:rsid w:val="7F512483"/>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4885</Words>
  <Characters>5835</Characters>
  <Lines>0</Lines>
  <Paragraphs>0</Paragraphs>
  <TotalTime>1</TotalTime>
  <ScaleCrop>false</ScaleCrop>
  <LinksUpToDate>false</LinksUpToDate>
  <CharactersWithSpaces>5983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小溪</cp:lastModifiedBy>
  <cp:lastPrinted>2023-09-08T08:33:00Z</cp:lastPrinted>
  <dcterms:modified xsi:type="dcterms:W3CDTF">2025-08-16T09:58:29Z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5FCCE20B35664C9884158E1D0CAA7B0E_12</vt:lpwstr>
  </property>
  <property fmtid="{D5CDD505-2E9C-101B-9397-08002B2CF9AE}" pid="4" name="KSOTemplateDocerSaveRecord">
    <vt:lpwstr>eyJoZGlkIjoiMDE4ZDYzZWI4YTk3MjlmOWY0Mjk1NGE4MTZkZmJlMDYiLCJ1c2VySWQiOiIzMDA5NjA2MTIifQ==</vt:lpwstr>
  </property>
</Properties>
</file>