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B39C3">
      <w:pPr>
        <w:rPr>
          <w:rFonts w:hint="eastAsia" w:ascii="宋体" w:hAnsi="宋体"/>
          <w:color w:val="auto"/>
          <w:sz w:val="52"/>
          <w:szCs w:val="52"/>
          <w:highlight w:val="none"/>
        </w:rPr>
      </w:pPr>
    </w:p>
    <w:p w14:paraId="4C3F870C">
      <w:pPr>
        <w:spacing w:before="165" w:beforeLines="50" w:line="360" w:lineRule="auto"/>
        <w:jc w:val="center"/>
        <w:rPr>
          <w:rFonts w:ascii="宋体" w:hAnsi="宋体"/>
          <w:color w:val="auto"/>
          <w:sz w:val="52"/>
          <w:szCs w:val="52"/>
          <w:highlight w:val="none"/>
        </w:rPr>
      </w:pPr>
      <w:bookmarkStart w:id="141" w:name="_GoBack"/>
      <w:r>
        <w:rPr>
          <w:rFonts w:hint="eastAsia" w:ascii="宋体" w:hAnsi="宋体"/>
          <w:color w:val="auto"/>
          <w:sz w:val="52"/>
          <w:szCs w:val="52"/>
          <w:highlight w:val="none"/>
        </w:rPr>
        <w:drawing>
          <wp:inline distT="0" distB="0" distL="114300" distR="114300">
            <wp:extent cx="5632450" cy="7965440"/>
            <wp:effectExtent l="0" t="0" r="6350" b="16510"/>
            <wp:docPr id="7" name="图片 7" descr="10-15-定稿-崇左市江州区2025年城市危旧房整治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0-15-定稿-崇左市江州区2025年城市危旧房整治项目_01"/>
                    <pic:cNvPicPr>
                      <a:picLocks noChangeAspect="1"/>
                    </pic:cNvPicPr>
                  </pic:nvPicPr>
                  <pic:blipFill>
                    <a:blip r:embed="rId11"/>
                    <a:stretch>
                      <a:fillRect/>
                    </a:stretch>
                  </pic:blipFill>
                  <pic:spPr>
                    <a:xfrm>
                      <a:off x="0" y="0"/>
                      <a:ext cx="5632450" cy="7965440"/>
                    </a:xfrm>
                    <a:prstGeom prst="rect">
                      <a:avLst/>
                    </a:prstGeom>
                  </pic:spPr>
                </pic:pic>
              </a:graphicData>
            </a:graphic>
          </wp:inline>
        </w:drawing>
      </w:r>
      <w:bookmarkEnd w:id="141"/>
      <w:r>
        <w:rPr>
          <w:rFonts w:hint="eastAsia" w:ascii="宋体" w:hAnsi="宋体"/>
          <w:color w:val="auto"/>
          <w:sz w:val="52"/>
          <w:szCs w:val="52"/>
          <w:highlight w:val="none"/>
        </w:rPr>
        <w:t>政府采购</w:t>
      </w:r>
    </w:p>
    <w:p w14:paraId="0FDE888B">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7B8E0A89">
      <w:pPr>
        <w:pStyle w:val="20"/>
        <w:rPr>
          <w:rFonts w:hint="eastAsia"/>
          <w:highlight w:val="none"/>
        </w:rPr>
      </w:pPr>
    </w:p>
    <w:p w14:paraId="0DEA08B4">
      <w:pPr>
        <w:snapToGrid w:val="0"/>
        <w:spacing w:before="165" w:beforeLines="50" w:line="360" w:lineRule="auto"/>
        <w:jc w:val="center"/>
        <w:rPr>
          <w:rFonts w:hint="eastAsia" w:ascii="华文新魏" w:hAnsi="宋体" w:eastAsia="华文新魏"/>
          <w:color w:val="auto"/>
          <w:sz w:val="72"/>
          <w:szCs w:val="72"/>
          <w:highlight w:val="none"/>
        </w:rPr>
      </w:pPr>
    </w:p>
    <w:p w14:paraId="62EF2702">
      <w:pPr>
        <w:snapToGrid w:val="0"/>
        <w:spacing w:before="165" w:beforeLines="50"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5D837EC0">
      <w:pPr>
        <w:spacing w:before="331" w:beforeLines="100" w:after="165" w:afterLines="50" w:line="360" w:lineRule="auto"/>
        <w:jc w:val="center"/>
        <w:rPr>
          <w:rFonts w:hint="eastAsia" w:ascii="宋体" w:hAnsi="宋体"/>
          <w:color w:val="auto"/>
          <w:szCs w:val="21"/>
          <w:highlight w:val="none"/>
        </w:rPr>
      </w:pPr>
      <w:r>
        <w:rPr>
          <w:rFonts w:hint="eastAsia" w:ascii="宋体" w:hAnsi="宋体"/>
          <w:color w:val="auto"/>
          <w:szCs w:val="21"/>
          <w:highlight w:val="none"/>
        </w:rPr>
        <w:t>（全流程电子化评标）</w:t>
      </w:r>
    </w:p>
    <w:p w14:paraId="447FE2CF">
      <w:pPr>
        <w:spacing w:line="360" w:lineRule="auto"/>
        <w:rPr>
          <w:rFonts w:hint="eastAsia" w:ascii="宋体" w:hAnsi="宋体"/>
          <w:b/>
          <w:color w:val="auto"/>
          <w:sz w:val="32"/>
          <w:szCs w:val="32"/>
          <w:highlight w:val="none"/>
        </w:rPr>
      </w:pPr>
    </w:p>
    <w:p w14:paraId="1C78ABBC">
      <w:pPr>
        <w:rPr>
          <w:rFonts w:hint="eastAsia" w:ascii="宋体" w:hAnsi="宋体"/>
          <w:b/>
          <w:color w:val="auto"/>
          <w:sz w:val="32"/>
          <w:szCs w:val="32"/>
          <w:highlight w:val="none"/>
        </w:rPr>
      </w:pPr>
    </w:p>
    <w:p w14:paraId="4C3B0BAA">
      <w:pPr>
        <w:pStyle w:val="20"/>
        <w:rPr>
          <w:rFonts w:hint="eastAsia"/>
          <w:highlight w:val="none"/>
        </w:rPr>
      </w:pPr>
    </w:p>
    <w:p w14:paraId="6F58358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项目名称</w:t>
      </w:r>
      <w:r>
        <w:rPr>
          <w:rFonts w:hint="eastAsia" w:asciiTheme="minorEastAsia" w:hAnsiTheme="minorEastAsia" w:eastAsiaTheme="minorEastAsia" w:cstheme="minorEastAsia"/>
          <w:b/>
          <w:bCs/>
          <w:color w:val="auto"/>
          <w:w w:val="95"/>
          <w:sz w:val="30"/>
          <w:szCs w:val="30"/>
          <w:highlight w:val="none"/>
          <w:lang w:eastAsia="zh-CN"/>
        </w:rPr>
        <w:t>：崇左市江州区2025年城市危旧房整治项目</w:t>
      </w:r>
    </w:p>
    <w:p w14:paraId="2CDA46B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val="en-US" w:eastAsia="zh-CN"/>
        </w:rPr>
      </w:pPr>
      <w:r>
        <w:rPr>
          <w:rFonts w:hint="eastAsia" w:asciiTheme="minorEastAsia" w:hAnsiTheme="minorEastAsia" w:eastAsiaTheme="minorEastAsia" w:cstheme="minorEastAsia"/>
          <w:b/>
          <w:bCs/>
          <w:color w:val="auto"/>
          <w:w w:val="95"/>
          <w:sz w:val="30"/>
          <w:szCs w:val="30"/>
          <w:highlight w:val="none"/>
        </w:rPr>
        <w:t>项目编号：</w:t>
      </w:r>
      <w:r>
        <w:rPr>
          <w:rFonts w:hint="eastAsia" w:asciiTheme="minorEastAsia" w:hAnsiTheme="minorEastAsia" w:eastAsiaTheme="minorEastAsia" w:cstheme="minorEastAsia"/>
          <w:b/>
          <w:bCs/>
          <w:color w:val="auto"/>
          <w:w w:val="95"/>
          <w:sz w:val="30"/>
          <w:szCs w:val="30"/>
          <w:highlight w:val="none"/>
          <w:lang w:eastAsia="zh-CN"/>
        </w:rPr>
        <w:t>CZZC2025-C2-020110-SYZX</w:t>
      </w:r>
    </w:p>
    <w:p w14:paraId="209F8FC5">
      <w:pPr>
        <w:pStyle w:val="19"/>
        <w:snapToGrid w:val="0"/>
        <w:spacing w:before="50" w:after="120" w:line="360" w:lineRule="auto"/>
        <w:ind w:firstLine="1145" w:firstLineChars="400"/>
        <w:rPr>
          <w:rFonts w:hint="eastAsia" w:asciiTheme="minorEastAsia" w:hAnsiTheme="minorEastAsia" w:eastAsiaTheme="minorEastAsia" w:cstheme="minorEastAsia"/>
          <w:b/>
          <w:bCs/>
          <w:color w:val="auto"/>
          <w:w w:val="95"/>
          <w:sz w:val="30"/>
          <w:szCs w:val="30"/>
          <w:highlight w:val="none"/>
        </w:rPr>
      </w:pPr>
      <w:r>
        <w:rPr>
          <w:rFonts w:hint="eastAsia" w:asciiTheme="minorEastAsia" w:hAnsiTheme="minorEastAsia" w:eastAsiaTheme="minorEastAsia" w:cstheme="minorEastAsia"/>
          <w:b/>
          <w:bCs/>
          <w:color w:val="auto"/>
          <w:w w:val="95"/>
          <w:sz w:val="30"/>
          <w:szCs w:val="30"/>
          <w:highlight w:val="none"/>
        </w:rPr>
        <w:t>项目所属区划：</w:t>
      </w:r>
      <w:r>
        <w:rPr>
          <w:rFonts w:hint="eastAsia" w:asciiTheme="minorEastAsia" w:hAnsiTheme="minorEastAsia" w:eastAsiaTheme="minorEastAsia" w:cstheme="minorEastAsia"/>
          <w:b/>
          <w:bCs/>
          <w:color w:val="auto"/>
          <w:w w:val="95"/>
          <w:sz w:val="30"/>
          <w:szCs w:val="30"/>
          <w:highlight w:val="none"/>
          <w:u w:val="single"/>
        </w:rPr>
        <w:t xml:space="preserve">  </w:t>
      </w:r>
      <w:r>
        <w:rPr>
          <w:rFonts w:hint="eastAsia" w:asciiTheme="minorEastAsia" w:hAnsiTheme="minorEastAsia" w:eastAsiaTheme="minorEastAsia" w:cstheme="minorEastAsia"/>
          <w:b/>
          <w:bCs/>
          <w:color w:val="auto"/>
          <w:w w:val="95"/>
          <w:sz w:val="30"/>
          <w:szCs w:val="30"/>
          <w:highlight w:val="none"/>
          <w:u w:val="single"/>
          <w:lang w:val="en-US" w:eastAsia="zh-CN"/>
        </w:rPr>
        <w:t>崇左</w:t>
      </w:r>
      <w:r>
        <w:rPr>
          <w:rFonts w:hint="eastAsia" w:asciiTheme="minorEastAsia" w:hAnsiTheme="minorEastAsia" w:eastAsiaTheme="minorEastAsia" w:cstheme="minorEastAsia"/>
          <w:b/>
          <w:bCs/>
          <w:color w:val="auto"/>
          <w:w w:val="95"/>
          <w:sz w:val="30"/>
          <w:szCs w:val="30"/>
          <w:highlight w:val="none"/>
          <w:u w:val="single"/>
          <w:lang w:eastAsia="zh-CN"/>
        </w:rPr>
        <w:t>市</w:t>
      </w:r>
      <w:r>
        <w:rPr>
          <w:rFonts w:hint="eastAsia" w:asciiTheme="minorEastAsia" w:hAnsiTheme="minorEastAsia" w:eastAsiaTheme="minorEastAsia" w:cstheme="minorEastAsia"/>
          <w:b/>
          <w:bCs/>
          <w:color w:val="auto"/>
          <w:w w:val="95"/>
          <w:sz w:val="30"/>
          <w:szCs w:val="30"/>
          <w:highlight w:val="none"/>
          <w:u w:val="single"/>
          <w:lang w:val="en-US" w:eastAsia="zh-CN"/>
        </w:rPr>
        <w:t>江州区</w:t>
      </w:r>
      <w:r>
        <w:rPr>
          <w:rFonts w:hint="eastAsia" w:asciiTheme="minorEastAsia" w:hAnsiTheme="minorEastAsia" w:eastAsiaTheme="minorEastAsia" w:cstheme="minorEastAsia"/>
          <w:b/>
          <w:bCs/>
          <w:color w:val="auto"/>
          <w:w w:val="95"/>
          <w:sz w:val="30"/>
          <w:szCs w:val="30"/>
          <w:highlight w:val="none"/>
          <w:u w:val="single"/>
        </w:rPr>
        <w:t xml:space="preserve">  </w:t>
      </w:r>
    </w:p>
    <w:p w14:paraId="5A0E6EAA">
      <w:pPr>
        <w:pStyle w:val="19"/>
        <w:tabs>
          <w:tab w:val="left" w:pos="6204"/>
        </w:tabs>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 购 人：</w:t>
      </w:r>
      <w:r>
        <w:rPr>
          <w:rFonts w:hint="eastAsia" w:asciiTheme="minorEastAsia" w:hAnsiTheme="minorEastAsia" w:eastAsiaTheme="minorEastAsia" w:cstheme="minorEastAsia"/>
          <w:b/>
          <w:bCs/>
          <w:color w:val="auto"/>
          <w:w w:val="95"/>
          <w:sz w:val="30"/>
          <w:szCs w:val="30"/>
          <w:highlight w:val="none"/>
          <w:lang w:eastAsia="zh-CN"/>
        </w:rPr>
        <w:t>崇左市江州区住房和城乡建设局</w:t>
      </w:r>
      <w:r>
        <w:rPr>
          <w:rFonts w:hint="eastAsia" w:asciiTheme="minorEastAsia" w:hAnsiTheme="minorEastAsia" w:eastAsiaTheme="minorEastAsia" w:cstheme="minorEastAsia"/>
          <w:b/>
          <w:bCs/>
          <w:color w:val="auto"/>
          <w:w w:val="95"/>
          <w:sz w:val="30"/>
          <w:szCs w:val="30"/>
          <w:highlight w:val="none"/>
          <w:lang w:eastAsia="zh-CN"/>
        </w:rPr>
        <w:tab/>
      </w:r>
    </w:p>
    <w:p w14:paraId="59C7A44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采购代理机构：</w:t>
      </w:r>
      <w:r>
        <w:rPr>
          <w:rFonts w:hint="eastAsia" w:asciiTheme="minorEastAsia" w:hAnsiTheme="minorEastAsia" w:eastAsiaTheme="minorEastAsia" w:cstheme="minorEastAsia"/>
          <w:b/>
          <w:bCs/>
          <w:color w:val="auto"/>
          <w:w w:val="95"/>
          <w:sz w:val="30"/>
          <w:szCs w:val="30"/>
          <w:highlight w:val="none"/>
          <w:lang w:eastAsia="zh-CN"/>
        </w:rPr>
        <w:t xml:space="preserve">广西森予工程咨询有限公司 </w:t>
      </w:r>
    </w:p>
    <w:p w14:paraId="59DFC06C">
      <w:pPr>
        <w:pStyle w:val="19"/>
        <w:snapToGrid w:val="0"/>
        <w:spacing w:before="50" w:after="120" w:line="360" w:lineRule="auto"/>
        <w:ind w:firstLine="841" w:firstLineChars="294"/>
        <w:rPr>
          <w:rFonts w:hint="default" w:asciiTheme="minorEastAsia" w:hAnsiTheme="minorEastAsia" w:eastAsiaTheme="minorEastAsia" w:cstheme="minorEastAsia"/>
          <w:b/>
          <w:bCs/>
          <w:color w:val="auto"/>
          <w:w w:val="95"/>
          <w:sz w:val="30"/>
          <w:szCs w:val="30"/>
          <w:highlight w:val="none"/>
          <w:lang w:val="en-US" w:eastAsia="zh-CN"/>
        </w:rPr>
        <w:sectPr>
          <w:headerReference r:id="rId3" w:type="default"/>
          <w:pgSz w:w="11906" w:h="16838"/>
          <w:pgMar w:top="1440" w:right="1440" w:bottom="1440" w:left="1587" w:header="851" w:footer="992" w:gutter="0"/>
          <w:pgNumType w:start="0"/>
          <w:cols w:space="720" w:num="1"/>
          <w:docGrid w:type="lines" w:linePitch="312" w:charSpace="0"/>
        </w:sectPr>
      </w:pPr>
      <w:r>
        <w:rPr>
          <w:rFonts w:hint="eastAsia" w:asciiTheme="minorEastAsia" w:hAnsiTheme="minorEastAsia" w:eastAsiaTheme="minorEastAsia" w:cstheme="minorEastAsia"/>
          <w:b/>
          <w:bCs/>
          <w:color w:val="auto"/>
          <w:w w:val="95"/>
          <w:sz w:val="30"/>
          <w:szCs w:val="30"/>
          <w:highlight w:val="none"/>
        </w:rPr>
        <w:t xml:space="preserve">                    </w:t>
      </w:r>
      <w:r>
        <w:rPr>
          <w:rFonts w:hint="eastAsia" w:asciiTheme="minorEastAsia" w:hAnsiTheme="minorEastAsia" w:eastAsiaTheme="minorEastAsia" w:cstheme="minorEastAsia"/>
          <w:b/>
          <w:bCs/>
          <w:color w:val="auto"/>
          <w:w w:val="95"/>
          <w:sz w:val="30"/>
          <w:szCs w:val="30"/>
          <w:highlight w:val="none"/>
          <w:lang w:val="en-US" w:eastAsia="zh-CN"/>
        </w:rPr>
        <w:t>2025</w:t>
      </w:r>
      <w:r>
        <w:rPr>
          <w:rFonts w:hint="eastAsia" w:asciiTheme="minorEastAsia" w:hAnsiTheme="minorEastAsia" w:eastAsiaTheme="minorEastAsia" w:cstheme="minorEastAsia"/>
          <w:b/>
          <w:bCs/>
          <w:color w:val="auto"/>
          <w:w w:val="95"/>
          <w:sz w:val="30"/>
          <w:szCs w:val="30"/>
          <w:highlight w:val="none"/>
        </w:rPr>
        <w:t>年</w:t>
      </w:r>
      <w:r>
        <w:rPr>
          <w:rFonts w:hint="eastAsia" w:asciiTheme="minorEastAsia" w:hAnsiTheme="minorEastAsia" w:eastAsiaTheme="minorEastAsia" w:cstheme="minorEastAsia"/>
          <w:b/>
          <w:bCs/>
          <w:color w:val="auto"/>
          <w:w w:val="95"/>
          <w:sz w:val="30"/>
          <w:szCs w:val="30"/>
          <w:highlight w:val="none"/>
          <w:lang w:val="en-US" w:eastAsia="zh-CN"/>
        </w:rPr>
        <w:t>10</w:t>
      </w:r>
      <w:r>
        <w:rPr>
          <w:rFonts w:hint="eastAsia" w:asciiTheme="minorEastAsia" w:hAnsiTheme="minorEastAsia" w:eastAsiaTheme="minorEastAsia" w:cstheme="minorEastAsia"/>
          <w:b/>
          <w:bCs/>
          <w:color w:val="auto"/>
          <w:w w:val="95"/>
          <w:sz w:val="30"/>
          <w:szCs w:val="30"/>
          <w:highlight w:val="none"/>
        </w:rPr>
        <w:t>月</w:t>
      </w:r>
      <w:r>
        <w:rPr>
          <w:rFonts w:hint="eastAsia" w:asciiTheme="minorEastAsia" w:hAnsiTheme="minorEastAsia" w:eastAsiaTheme="minorEastAsia" w:cstheme="minorEastAsia"/>
          <w:b/>
          <w:bCs/>
          <w:color w:val="auto"/>
          <w:w w:val="95"/>
          <w:sz w:val="30"/>
          <w:szCs w:val="30"/>
          <w:highlight w:val="none"/>
          <w:lang w:val="en-US" w:eastAsia="zh-CN"/>
        </w:rPr>
        <w:t>15日</w:t>
      </w:r>
    </w:p>
    <w:p w14:paraId="1DA56C99">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684413A2">
      <w:pPr>
        <w:spacing w:line="400" w:lineRule="exact"/>
        <w:jc w:val="center"/>
        <w:rPr>
          <w:rFonts w:hint="eastAsia" w:ascii="宋体" w:hAnsi="宋体"/>
          <w:b/>
          <w:color w:val="auto"/>
          <w:sz w:val="44"/>
          <w:szCs w:val="44"/>
          <w:highlight w:val="none"/>
        </w:rPr>
      </w:pPr>
    </w:p>
    <w:p w14:paraId="490C4DF1">
      <w:pPr>
        <w:pStyle w:val="22"/>
        <w:tabs>
          <w:tab w:val="right" w:leader="dot" w:pos="8879"/>
        </w:tabs>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ascii="宋体" w:hAnsi="宋体"/>
          <w:b/>
          <w:color w:val="auto"/>
          <w:sz w:val="30"/>
          <w:szCs w:val="30"/>
          <w:highlight w:val="none"/>
        </w:rPr>
        <w:fldChar w:fldCharType="separate"/>
      </w:r>
      <w:r>
        <w:rPr>
          <w:rFonts w:ascii="宋体" w:hAnsi="宋体"/>
          <w:color w:val="auto"/>
          <w:szCs w:val="30"/>
          <w:highlight w:val="none"/>
        </w:rPr>
        <w:fldChar w:fldCharType="begin"/>
      </w:r>
      <w:r>
        <w:rPr>
          <w:rFonts w:ascii="宋体" w:hAnsi="宋体"/>
          <w:szCs w:val="30"/>
          <w:highlight w:val="none"/>
        </w:rPr>
        <w:instrText xml:space="preserve"> HYPERLINK \l _Toc25434 </w:instrText>
      </w:r>
      <w:r>
        <w:rPr>
          <w:rFonts w:ascii="宋体" w:hAnsi="宋体"/>
          <w:szCs w:val="30"/>
          <w:highlight w:val="none"/>
        </w:rPr>
        <w:fldChar w:fldCharType="separate"/>
      </w:r>
      <w:r>
        <w:rPr>
          <w:rFonts w:hint="eastAsia"/>
          <w:highlight w:val="none"/>
        </w:rPr>
        <w:t>第一章</w:t>
      </w:r>
      <w:r>
        <w:rPr>
          <w:highlight w:val="none"/>
        </w:rPr>
        <w:t xml:space="preserve"> </w:t>
      </w:r>
      <w:r>
        <w:rPr>
          <w:rFonts w:hint="eastAsia"/>
          <w:highlight w:val="none"/>
        </w:rPr>
        <w:t>竞争性磋商公告</w:t>
      </w:r>
      <w:r>
        <w:tab/>
      </w:r>
      <w:r>
        <w:fldChar w:fldCharType="begin"/>
      </w:r>
      <w:r>
        <w:instrText xml:space="preserve"> PAGEREF _Toc25434 \h </w:instrText>
      </w:r>
      <w:r>
        <w:fldChar w:fldCharType="separate"/>
      </w:r>
      <w:r>
        <w:t>1</w:t>
      </w:r>
      <w:r>
        <w:fldChar w:fldCharType="end"/>
      </w:r>
      <w:r>
        <w:rPr>
          <w:rFonts w:ascii="宋体" w:hAnsi="宋体"/>
          <w:color w:val="auto"/>
          <w:szCs w:val="30"/>
          <w:highlight w:val="none"/>
        </w:rPr>
        <w:fldChar w:fldCharType="end"/>
      </w:r>
    </w:p>
    <w:p w14:paraId="4AAE4A0D">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_Toc21542 </w:instrText>
      </w:r>
      <w:r>
        <w:rPr>
          <w:rFonts w:hint="eastAsia" w:ascii="宋体" w:hAnsi="宋体"/>
          <w:szCs w:val="30"/>
          <w:highlight w:val="none"/>
        </w:rPr>
        <w:fldChar w:fldCharType="separate"/>
      </w:r>
      <w:r>
        <w:rPr>
          <w:rFonts w:hint="eastAsia" w:ascii="Cambria" w:hAnsi="Cambria" w:eastAsia="宋体" w:cs="Times New Roman"/>
          <w:bCs w:val="0"/>
          <w:kern w:val="44"/>
          <w:szCs w:val="44"/>
          <w:highlight w:val="none"/>
          <w:lang w:val="en-US" w:eastAsia="zh-CN" w:bidi="ar-SA"/>
        </w:rPr>
        <w:t>第二章 采购需求</w:t>
      </w:r>
      <w:r>
        <w:tab/>
      </w:r>
      <w:r>
        <w:fldChar w:fldCharType="begin"/>
      </w:r>
      <w:r>
        <w:instrText xml:space="preserve"> PAGEREF _Toc21542 \h </w:instrText>
      </w:r>
      <w:r>
        <w:fldChar w:fldCharType="separate"/>
      </w:r>
      <w:r>
        <w:t>5</w:t>
      </w:r>
      <w:r>
        <w:fldChar w:fldCharType="end"/>
      </w:r>
      <w:r>
        <w:rPr>
          <w:rFonts w:hint="eastAsia" w:ascii="宋体" w:hAnsi="宋体"/>
          <w:color w:val="auto"/>
          <w:szCs w:val="30"/>
          <w:highlight w:val="none"/>
        </w:rPr>
        <w:fldChar w:fldCharType="end"/>
      </w:r>
    </w:p>
    <w:p w14:paraId="22B7F8E7">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_Toc31975 </w:instrText>
      </w:r>
      <w:r>
        <w:rPr>
          <w:rFonts w:hint="eastAsia" w:ascii="宋体" w:hAnsi="宋体"/>
          <w:szCs w:val="30"/>
          <w:highlight w:val="none"/>
        </w:rPr>
        <w:fldChar w:fldCharType="separate"/>
      </w:r>
      <w:r>
        <w:rPr>
          <w:rFonts w:hint="eastAsia"/>
          <w:highlight w:val="none"/>
        </w:rPr>
        <w:t>第三章</w:t>
      </w:r>
      <w:r>
        <w:rPr>
          <w:highlight w:val="none"/>
        </w:rPr>
        <w:t xml:space="preserve"> </w:t>
      </w:r>
      <w:r>
        <w:rPr>
          <w:rFonts w:hint="eastAsia"/>
          <w:highlight w:val="none"/>
        </w:rPr>
        <w:t>供应商须知</w:t>
      </w:r>
      <w:r>
        <w:tab/>
      </w:r>
      <w:r>
        <w:fldChar w:fldCharType="begin"/>
      </w:r>
      <w:r>
        <w:instrText xml:space="preserve"> PAGEREF _Toc31975 \h </w:instrText>
      </w:r>
      <w:r>
        <w:fldChar w:fldCharType="separate"/>
      </w:r>
      <w:r>
        <w:t>8</w:t>
      </w:r>
      <w:r>
        <w:fldChar w:fldCharType="end"/>
      </w:r>
      <w:r>
        <w:rPr>
          <w:rFonts w:hint="eastAsia" w:ascii="宋体" w:hAnsi="宋体"/>
          <w:color w:val="auto"/>
          <w:szCs w:val="30"/>
          <w:highlight w:val="none"/>
        </w:rPr>
        <w:fldChar w:fldCharType="end"/>
      </w:r>
    </w:p>
    <w:p w14:paraId="2D8F434E">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_Toc26539 </w:instrText>
      </w:r>
      <w:r>
        <w:rPr>
          <w:rFonts w:hint="eastAsia" w:ascii="宋体" w:hAnsi="宋体"/>
          <w:szCs w:val="30"/>
          <w:highlight w:val="none"/>
        </w:rPr>
        <w:fldChar w:fldCharType="separate"/>
      </w:r>
      <w:r>
        <w:rPr>
          <w:rFonts w:hint="eastAsia" w:ascii="宋体" w:hAnsi="宋体"/>
          <w:highlight w:val="none"/>
        </w:rPr>
        <w:t>第一节 供应商须知前附表</w:t>
      </w:r>
      <w:r>
        <w:tab/>
      </w:r>
      <w:r>
        <w:fldChar w:fldCharType="begin"/>
      </w:r>
      <w:r>
        <w:instrText xml:space="preserve"> PAGEREF _Toc26539 \h </w:instrText>
      </w:r>
      <w:r>
        <w:fldChar w:fldCharType="separate"/>
      </w:r>
      <w:r>
        <w:t>8</w:t>
      </w:r>
      <w:r>
        <w:fldChar w:fldCharType="end"/>
      </w:r>
      <w:r>
        <w:rPr>
          <w:rFonts w:hint="eastAsia" w:ascii="宋体" w:hAnsi="宋体"/>
          <w:color w:val="auto"/>
          <w:szCs w:val="30"/>
          <w:highlight w:val="none"/>
        </w:rPr>
        <w:fldChar w:fldCharType="end"/>
      </w:r>
    </w:p>
    <w:p w14:paraId="0896951E">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_Toc13559 </w:instrText>
      </w:r>
      <w:r>
        <w:rPr>
          <w:rFonts w:hint="eastAsia" w:ascii="宋体" w:hAnsi="宋体"/>
          <w:szCs w:val="30"/>
          <w:highlight w:val="none"/>
        </w:rPr>
        <w:fldChar w:fldCharType="separate"/>
      </w:r>
      <w:r>
        <w:rPr>
          <w:rFonts w:hint="eastAsia" w:ascii="宋体" w:hAnsi="宋体"/>
          <w:highlight w:val="none"/>
        </w:rPr>
        <w:t>第二节 供应商须知正文</w:t>
      </w:r>
      <w:r>
        <w:tab/>
      </w:r>
      <w:r>
        <w:fldChar w:fldCharType="begin"/>
      </w:r>
      <w:r>
        <w:instrText xml:space="preserve"> PAGEREF _Toc13559 \h </w:instrText>
      </w:r>
      <w:r>
        <w:fldChar w:fldCharType="separate"/>
      </w:r>
      <w:r>
        <w:t>13</w:t>
      </w:r>
      <w:r>
        <w:fldChar w:fldCharType="end"/>
      </w:r>
      <w:r>
        <w:rPr>
          <w:rFonts w:hint="eastAsia" w:ascii="宋体" w:hAnsi="宋体"/>
          <w:color w:val="auto"/>
          <w:szCs w:val="30"/>
          <w:highlight w:val="none"/>
        </w:rPr>
        <w:fldChar w:fldCharType="end"/>
      </w:r>
    </w:p>
    <w:p w14:paraId="3F9A687E">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_Toc11831 </w:instrText>
      </w:r>
      <w:r>
        <w:rPr>
          <w:rFonts w:hint="eastAsia" w:ascii="宋体" w:hAnsi="宋体"/>
          <w:szCs w:val="30"/>
          <w:highlight w:val="none"/>
        </w:rPr>
        <w:fldChar w:fldCharType="separate"/>
      </w:r>
      <w:r>
        <w:rPr>
          <w:rFonts w:hint="eastAsia" w:ascii="宋体" w:hAnsi="宋体"/>
          <w:highlight w:val="none"/>
        </w:rPr>
        <w:t>一、总则</w:t>
      </w:r>
      <w:r>
        <w:tab/>
      </w:r>
      <w:r>
        <w:fldChar w:fldCharType="begin"/>
      </w:r>
      <w:r>
        <w:instrText xml:space="preserve"> PAGEREF _Toc11831 \h </w:instrText>
      </w:r>
      <w:r>
        <w:fldChar w:fldCharType="separate"/>
      </w:r>
      <w:r>
        <w:t>13</w:t>
      </w:r>
      <w:r>
        <w:fldChar w:fldCharType="end"/>
      </w:r>
      <w:r>
        <w:rPr>
          <w:rFonts w:hint="eastAsia" w:ascii="宋体" w:hAnsi="宋体"/>
          <w:color w:val="auto"/>
          <w:szCs w:val="30"/>
          <w:highlight w:val="none"/>
        </w:rPr>
        <w:fldChar w:fldCharType="end"/>
      </w:r>
    </w:p>
    <w:p w14:paraId="3D503CE1">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_Toc16702 </w:instrText>
      </w:r>
      <w:r>
        <w:rPr>
          <w:rFonts w:hint="eastAsia" w:ascii="宋体" w:hAnsi="宋体"/>
          <w:szCs w:val="30"/>
          <w:highlight w:val="none"/>
        </w:rPr>
        <w:fldChar w:fldCharType="separate"/>
      </w:r>
      <w:r>
        <w:rPr>
          <w:rFonts w:hint="eastAsia" w:ascii="宋体" w:hAnsi="宋体"/>
          <w:bCs w:val="0"/>
          <w:highlight w:val="none"/>
        </w:rPr>
        <w:t>二、磋商文件</w:t>
      </w:r>
      <w:r>
        <w:tab/>
      </w:r>
      <w:r>
        <w:fldChar w:fldCharType="begin"/>
      </w:r>
      <w:r>
        <w:instrText xml:space="preserve"> PAGEREF _Toc16702 \h </w:instrText>
      </w:r>
      <w:r>
        <w:fldChar w:fldCharType="separate"/>
      </w:r>
      <w:r>
        <w:t>15</w:t>
      </w:r>
      <w:r>
        <w:fldChar w:fldCharType="end"/>
      </w:r>
      <w:r>
        <w:rPr>
          <w:rFonts w:hint="eastAsia" w:ascii="宋体" w:hAnsi="宋体"/>
          <w:color w:val="auto"/>
          <w:szCs w:val="30"/>
          <w:highlight w:val="none"/>
        </w:rPr>
        <w:fldChar w:fldCharType="end"/>
      </w:r>
    </w:p>
    <w:p w14:paraId="2307DDBD">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_Toc25924 </w:instrText>
      </w:r>
      <w:r>
        <w:rPr>
          <w:rFonts w:hint="eastAsia" w:ascii="宋体" w:hAnsi="宋体"/>
          <w:szCs w:val="30"/>
          <w:highlight w:val="none"/>
        </w:rPr>
        <w:fldChar w:fldCharType="separate"/>
      </w:r>
      <w:r>
        <w:rPr>
          <w:rFonts w:hint="eastAsia" w:ascii="宋体" w:hAnsi="宋体"/>
          <w:bCs w:val="0"/>
          <w:highlight w:val="none"/>
        </w:rPr>
        <w:t>三、响应文件的编制</w:t>
      </w:r>
      <w:r>
        <w:tab/>
      </w:r>
      <w:r>
        <w:fldChar w:fldCharType="begin"/>
      </w:r>
      <w:r>
        <w:instrText xml:space="preserve"> PAGEREF _Toc25924 \h </w:instrText>
      </w:r>
      <w:r>
        <w:fldChar w:fldCharType="separate"/>
      </w:r>
      <w:r>
        <w:t>16</w:t>
      </w:r>
      <w:r>
        <w:fldChar w:fldCharType="end"/>
      </w:r>
      <w:r>
        <w:rPr>
          <w:rFonts w:hint="eastAsia" w:ascii="宋体" w:hAnsi="宋体"/>
          <w:color w:val="auto"/>
          <w:szCs w:val="30"/>
          <w:highlight w:val="none"/>
        </w:rPr>
        <w:fldChar w:fldCharType="end"/>
      </w:r>
    </w:p>
    <w:p w14:paraId="18DBEC0A">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_Toc5525 </w:instrText>
      </w:r>
      <w:r>
        <w:rPr>
          <w:rFonts w:hint="eastAsia" w:ascii="宋体" w:hAnsi="宋体"/>
          <w:szCs w:val="30"/>
          <w:highlight w:val="none"/>
        </w:rPr>
        <w:fldChar w:fldCharType="separate"/>
      </w:r>
      <w:r>
        <w:rPr>
          <w:rFonts w:hint="eastAsia" w:ascii="宋体" w:hAnsi="宋体"/>
          <w:bCs w:val="0"/>
          <w:highlight w:val="none"/>
        </w:rPr>
        <w:t>四、评审及磋商</w:t>
      </w:r>
      <w:r>
        <w:tab/>
      </w:r>
      <w:r>
        <w:fldChar w:fldCharType="begin"/>
      </w:r>
      <w:r>
        <w:instrText xml:space="preserve"> PAGEREF _Toc5525 \h </w:instrText>
      </w:r>
      <w:r>
        <w:fldChar w:fldCharType="separate"/>
      </w:r>
      <w:r>
        <w:t>18</w:t>
      </w:r>
      <w:r>
        <w:fldChar w:fldCharType="end"/>
      </w:r>
      <w:r>
        <w:rPr>
          <w:rFonts w:hint="eastAsia" w:ascii="宋体" w:hAnsi="宋体"/>
          <w:color w:val="auto"/>
          <w:szCs w:val="30"/>
          <w:highlight w:val="none"/>
        </w:rPr>
        <w:fldChar w:fldCharType="end"/>
      </w:r>
    </w:p>
    <w:p w14:paraId="5E81FB1F">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_Toc21604 </w:instrText>
      </w:r>
      <w:r>
        <w:rPr>
          <w:rFonts w:hint="eastAsia" w:ascii="宋体" w:hAnsi="宋体"/>
          <w:szCs w:val="30"/>
          <w:highlight w:val="none"/>
        </w:rPr>
        <w:fldChar w:fldCharType="separate"/>
      </w:r>
      <w:r>
        <w:rPr>
          <w:rFonts w:hint="eastAsia" w:ascii="宋体" w:hAnsi="宋体"/>
          <w:bCs w:val="0"/>
          <w:highlight w:val="none"/>
        </w:rPr>
        <w:t>五、成交及合同</w:t>
      </w:r>
      <w:r>
        <w:tab/>
      </w:r>
      <w:r>
        <w:fldChar w:fldCharType="begin"/>
      </w:r>
      <w:r>
        <w:instrText xml:space="preserve"> PAGEREF _Toc21604 \h </w:instrText>
      </w:r>
      <w:r>
        <w:fldChar w:fldCharType="separate"/>
      </w:r>
      <w:r>
        <w:t>19</w:t>
      </w:r>
      <w:r>
        <w:fldChar w:fldCharType="end"/>
      </w:r>
      <w:r>
        <w:rPr>
          <w:rFonts w:hint="eastAsia" w:ascii="宋体" w:hAnsi="宋体"/>
          <w:color w:val="auto"/>
          <w:szCs w:val="30"/>
          <w:highlight w:val="none"/>
        </w:rPr>
        <w:fldChar w:fldCharType="end"/>
      </w:r>
    </w:p>
    <w:p w14:paraId="5C72F8E3">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_Toc31199 </w:instrText>
      </w:r>
      <w:r>
        <w:rPr>
          <w:rFonts w:hint="eastAsia" w:ascii="宋体" w:hAnsi="宋体"/>
          <w:szCs w:val="30"/>
          <w:highlight w:val="none"/>
        </w:rPr>
        <w:fldChar w:fldCharType="separate"/>
      </w:r>
      <w:r>
        <w:rPr>
          <w:rFonts w:hint="eastAsia" w:ascii="宋体" w:hAnsi="宋体"/>
          <w:highlight w:val="none"/>
        </w:rPr>
        <w:t>六、验收</w:t>
      </w:r>
      <w:r>
        <w:tab/>
      </w:r>
      <w:r>
        <w:fldChar w:fldCharType="begin"/>
      </w:r>
      <w:r>
        <w:instrText xml:space="preserve"> PAGEREF _Toc31199 \h </w:instrText>
      </w:r>
      <w:r>
        <w:fldChar w:fldCharType="separate"/>
      </w:r>
      <w:r>
        <w:t>22</w:t>
      </w:r>
      <w:r>
        <w:fldChar w:fldCharType="end"/>
      </w:r>
      <w:r>
        <w:rPr>
          <w:rFonts w:hint="eastAsia" w:ascii="宋体" w:hAnsi="宋体"/>
          <w:color w:val="auto"/>
          <w:szCs w:val="30"/>
          <w:highlight w:val="none"/>
        </w:rPr>
        <w:fldChar w:fldCharType="end"/>
      </w:r>
    </w:p>
    <w:p w14:paraId="50A0EE5D">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_Toc12326 </w:instrText>
      </w:r>
      <w:r>
        <w:rPr>
          <w:rFonts w:hint="eastAsia" w:ascii="宋体" w:hAnsi="宋体"/>
          <w:szCs w:val="30"/>
          <w:highlight w:val="none"/>
        </w:rPr>
        <w:fldChar w:fldCharType="separate"/>
      </w:r>
      <w:r>
        <w:rPr>
          <w:rFonts w:hint="eastAsia" w:ascii="宋体" w:hAnsi="宋体"/>
          <w:bCs w:val="0"/>
          <w:highlight w:val="none"/>
        </w:rPr>
        <w:t>七、其他事项</w:t>
      </w:r>
      <w:r>
        <w:tab/>
      </w:r>
      <w:r>
        <w:fldChar w:fldCharType="begin"/>
      </w:r>
      <w:r>
        <w:instrText xml:space="preserve"> PAGEREF _Toc12326 \h </w:instrText>
      </w:r>
      <w:r>
        <w:fldChar w:fldCharType="separate"/>
      </w:r>
      <w:r>
        <w:t>24</w:t>
      </w:r>
      <w:r>
        <w:fldChar w:fldCharType="end"/>
      </w:r>
      <w:r>
        <w:rPr>
          <w:rFonts w:hint="eastAsia" w:ascii="宋体" w:hAnsi="宋体"/>
          <w:color w:val="auto"/>
          <w:szCs w:val="30"/>
          <w:highlight w:val="none"/>
        </w:rPr>
        <w:fldChar w:fldCharType="end"/>
      </w:r>
    </w:p>
    <w:p w14:paraId="4ACE09EA">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_Toc29660 </w:instrText>
      </w:r>
      <w:r>
        <w:rPr>
          <w:rFonts w:hint="eastAsia" w:ascii="宋体" w:hAnsi="宋体"/>
          <w:szCs w:val="30"/>
          <w:highlight w:val="none"/>
        </w:rPr>
        <w:fldChar w:fldCharType="separate"/>
      </w:r>
      <w:r>
        <w:rPr>
          <w:rFonts w:hint="eastAsia"/>
          <w:highlight w:val="none"/>
        </w:rPr>
        <w:t>第四章</w:t>
      </w:r>
      <w:r>
        <w:rPr>
          <w:highlight w:val="none"/>
        </w:rPr>
        <w:t xml:space="preserve"> </w:t>
      </w:r>
      <w:r>
        <w:rPr>
          <w:rFonts w:hint="eastAsia"/>
          <w:highlight w:val="none"/>
        </w:rPr>
        <w:t>评审程序、评审方法和评审标准</w:t>
      </w:r>
      <w:r>
        <w:tab/>
      </w:r>
      <w:r>
        <w:fldChar w:fldCharType="begin"/>
      </w:r>
      <w:r>
        <w:instrText xml:space="preserve"> PAGEREF _Toc29660 \h </w:instrText>
      </w:r>
      <w:r>
        <w:fldChar w:fldCharType="separate"/>
      </w:r>
      <w:r>
        <w:t>30</w:t>
      </w:r>
      <w:r>
        <w:fldChar w:fldCharType="end"/>
      </w:r>
      <w:r>
        <w:rPr>
          <w:rFonts w:hint="eastAsia" w:ascii="宋体" w:hAnsi="宋体"/>
          <w:color w:val="auto"/>
          <w:szCs w:val="30"/>
          <w:highlight w:val="none"/>
        </w:rPr>
        <w:fldChar w:fldCharType="end"/>
      </w:r>
    </w:p>
    <w:p w14:paraId="5C596C72">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_Toc9482 </w:instrText>
      </w:r>
      <w:r>
        <w:rPr>
          <w:rFonts w:hint="eastAsia" w:ascii="宋体" w:hAnsi="宋体"/>
          <w:szCs w:val="30"/>
          <w:highlight w:val="none"/>
        </w:rPr>
        <w:fldChar w:fldCharType="separate"/>
      </w:r>
      <w:r>
        <w:rPr>
          <w:rFonts w:hint="eastAsia" w:ascii="宋体" w:hAnsi="宋体"/>
          <w:highlight w:val="none"/>
        </w:rPr>
        <w:t>第一节 评审程序和评审方法</w:t>
      </w:r>
      <w:r>
        <w:tab/>
      </w:r>
      <w:r>
        <w:fldChar w:fldCharType="begin"/>
      </w:r>
      <w:r>
        <w:instrText xml:space="preserve"> PAGEREF _Toc9482 \h </w:instrText>
      </w:r>
      <w:r>
        <w:fldChar w:fldCharType="separate"/>
      </w:r>
      <w:r>
        <w:t>30</w:t>
      </w:r>
      <w:r>
        <w:fldChar w:fldCharType="end"/>
      </w:r>
      <w:r>
        <w:rPr>
          <w:rFonts w:hint="eastAsia" w:ascii="宋体" w:hAnsi="宋体"/>
          <w:color w:val="auto"/>
          <w:szCs w:val="30"/>
          <w:highlight w:val="none"/>
        </w:rPr>
        <w:fldChar w:fldCharType="end"/>
      </w:r>
    </w:p>
    <w:p w14:paraId="1DD99877">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_Toc19652 </w:instrText>
      </w:r>
      <w:r>
        <w:rPr>
          <w:rFonts w:hint="eastAsia" w:ascii="宋体" w:hAnsi="宋体"/>
          <w:szCs w:val="30"/>
          <w:highlight w:val="none"/>
        </w:rPr>
        <w:fldChar w:fldCharType="separate"/>
      </w:r>
      <w:r>
        <w:rPr>
          <w:rFonts w:hint="eastAsia" w:ascii="宋体" w:hAnsi="宋体"/>
          <w:highlight w:val="none"/>
        </w:rPr>
        <w:t>第二节 评标报告</w:t>
      </w:r>
      <w:r>
        <w:tab/>
      </w:r>
      <w:r>
        <w:fldChar w:fldCharType="begin"/>
      </w:r>
      <w:r>
        <w:instrText xml:space="preserve"> PAGEREF _Toc19652 \h </w:instrText>
      </w:r>
      <w:r>
        <w:fldChar w:fldCharType="separate"/>
      </w:r>
      <w:r>
        <w:t>39</w:t>
      </w:r>
      <w:r>
        <w:fldChar w:fldCharType="end"/>
      </w:r>
      <w:r>
        <w:rPr>
          <w:rFonts w:hint="eastAsia" w:ascii="宋体" w:hAnsi="宋体"/>
          <w:color w:val="auto"/>
          <w:szCs w:val="30"/>
          <w:highlight w:val="none"/>
        </w:rPr>
        <w:fldChar w:fldCharType="end"/>
      </w:r>
    </w:p>
    <w:p w14:paraId="34A864A7">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_Toc21303 </w:instrText>
      </w:r>
      <w:r>
        <w:rPr>
          <w:rFonts w:hint="eastAsia" w:ascii="宋体" w:hAnsi="宋体"/>
          <w:szCs w:val="30"/>
          <w:highlight w:val="none"/>
        </w:rPr>
        <w:fldChar w:fldCharType="separate"/>
      </w:r>
      <w:r>
        <w:rPr>
          <w:rFonts w:hint="eastAsia" w:ascii="宋体" w:hAnsi="宋体"/>
          <w:highlight w:val="none"/>
        </w:rPr>
        <w:t>第三节 评审过程的保密与录像</w:t>
      </w:r>
      <w:r>
        <w:tab/>
      </w:r>
      <w:r>
        <w:fldChar w:fldCharType="begin"/>
      </w:r>
      <w:r>
        <w:instrText xml:space="preserve"> PAGEREF _Toc21303 \h </w:instrText>
      </w:r>
      <w:r>
        <w:fldChar w:fldCharType="separate"/>
      </w:r>
      <w:r>
        <w:t>39</w:t>
      </w:r>
      <w:r>
        <w:fldChar w:fldCharType="end"/>
      </w:r>
      <w:r>
        <w:rPr>
          <w:rFonts w:hint="eastAsia" w:ascii="宋体" w:hAnsi="宋体"/>
          <w:color w:val="auto"/>
          <w:szCs w:val="30"/>
          <w:highlight w:val="none"/>
        </w:rPr>
        <w:fldChar w:fldCharType="end"/>
      </w:r>
    </w:p>
    <w:p w14:paraId="51E389E3">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_Toc30891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五</w:t>
      </w:r>
      <w:r>
        <w:rPr>
          <w:rFonts w:hint="eastAsia" w:ascii="宋体" w:hAnsi="宋体" w:eastAsia="宋体" w:cs="宋体"/>
          <w:bCs w:val="0"/>
          <w:highlight w:val="none"/>
        </w:rPr>
        <w:t>章 工程量清单编制及图纸（另</w:t>
      </w:r>
      <w:r>
        <w:rPr>
          <w:rFonts w:hint="eastAsia" w:ascii="宋体" w:hAnsi="宋体" w:eastAsia="宋体" w:cs="宋体"/>
          <w:bCs w:val="0"/>
          <w:highlight w:val="none"/>
          <w:lang w:val="en-US" w:eastAsia="zh-CN"/>
        </w:rPr>
        <w:t>附</w:t>
      </w:r>
      <w:r>
        <w:rPr>
          <w:rFonts w:hint="eastAsia" w:ascii="宋体" w:hAnsi="宋体" w:eastAsia="宋体" w:cs="宋体"/>
          <w:bCs w:val="0"/>
          <w:highlight w:val="none"/>
        </w:rPr>
        <w:t>）</w:t>
      </w:r>
      <w:r>
        <w:tab/>
      </w:r>
      <w:r>
        <w:fldChar w:fldCharType="begin"/>
      </w:r>
      <w:r>
        <w:instrText xml:space="preserve"> PAGEREF _Toc30891 \h </w:instrText>
      </w:r>
      <w:r>
        <w:fldChar w:fldCharType="separate"/>
      </w:r>
      <w:r>
        <w:t>40</w:t>
      </w:r>
      <w:r>
        <w:fldChar w:fldCharType="end"/>
      </w:r>
      <w:r>
        <w:rPr>
          <w:rFonts w:hint="eastAsia" w:ascii="宋体" w:hAnsi="宋体"/>
          <w:color w:val="auto"/>
          <w:szCs w:val="30"/>
          <w:highlight w:val="none"/>
        </w:rPr>
        <w:fldChar w:fldCharType="end"/>
      </w:r>
    </w:p>
    <w:p w14:paraId="6DC4F052">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_Toc2262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六</w:t>
      </w:r>
      <w:r>
        <w:rPr>
          <w:rFonts w:hint="eastAsia" w:ascii="宋体" w:hAnsi="宋体" w:eastAsia="宋体" w:cs="宋体"/>
          <w:bCs w:val="0"/>
          <w:highlight w:val="none"/>
        </w:rPr>
        <w:t>章 响应文件格式</w:t>
      </w:r>
      <w:r>
        <w:tab/>
      </w:r>
      <w:r>
        <w:fldChar w:fldCharType="begin"/>
      </w:r>
      <w:r>
        <w:instrText xml:space="preserve"> PAGEREF _Toc2262 \h </w:instrText>
      </w:r>
      <w:r>
        <w:fldChar w:fldCharType="separate"/>
      </w:r>
      <w:r>
        <w:t>41</w:t>
      </w:r>
      <w:r>
        <w:fldChar w:fldCharType="end"/>
      </w:r>
      <w:r>
        <w:rPr>
          <w:rFonts w:hint="eastAsia" w:ascii="宋体" w:hAnsi="宋体"/>
          <w:color w:val="auto"/>
          <w:szCs w:val="30"/>
          <w:highlight w:val="none"/>
        </w:rPr>
        <w:fldChar w:fldCharType="end"/>
      </w:r>
    </w:p>
    <w:p w14:paraId="2AEE006E">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_Toc5617 </w:instrText>
      </w:r>
      <w:r>
        <w:rPr>
          <w:rFonts w:hint="eastAsia" w:ascii="宋体" w:hAnsi="宋体"/>
          <w:szCs w:val="30"/>
          <w:highlight w:val="none"/>
        </w:rPr>
        <w:fldChar w:fldCharType="separate"/>
      </w:r>
      <w:r>
        <w:rPr>
          <w:rFonts w:hint="eastAsia" w:ascii="宋体" w:hAnsi="宋体"/>
          <w:highlight w:val="none"/>
        </w:rPr>
        <w:t>第一节 封面格式</w:t>
      </w:r>
      <w:r>
        <w:tab/>
      </w:r>
      <w:r>
        <w:fldChar w:fldCharType="begin"/>
      </w:r>
      <w:r>
        <w:instrText xml:space="preserve"> PAGEREF _Toc5617 \h </w:instrText>
      </w:r>
      <w:r>
        <w:fldChar w:fldCharType="separate"/>
      </w:r>
      <w:r>
        <w:t>42</w:t>
      </w:r>
      <w:r>
        <w:fldChar w:fldCharType="end"/>
      </w:r>
      <w:r>
        <w:rPr>
          <w:rFonts w:hint="eastAsia" w:ascii="宋体" w:hAnsi="宋体"/>
          <w:color w:val="auto"/>
          <w:szCs w:val="30"/>
          <w:highlight w:val="none"/>
        </w:rPr>
        <w:fldChar w:fldCharType="end"/>
      </w:r>
    </w:p>
    <w:p w14:paraId="2B3BECC7">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_Toc14391 </w:instrText>
      </w:r>
      <w:r>
        <w:rPr>
          <w:rFonts w:hint="eastAsia" w:ascii="宋体" w:hAnsi="宋体"/>
          <w:szCs w:val="30"/>
          <w:highlight w:val="none"/>
        </w:rPr>
        <w:fldChar w:fldCharType="separate"/>
      </w:r>
      <w:r>
        <w:rPr>
          <w:rFonts w:hint="eastAsia" w:ascii="宋体" w:hAnsi="宋体"/>
          <w:bCs w:val="0"/>
          <w:highlight w:val="none"/>
        </w:rPr>
        <w:t>第二节 资格证明文件格式</w:t>
      </w:r>
      <w:r>
        <w:tab/>
      </w:r>
      <w:r>
        <w:fldChar w:fldCharType="begin"/>
      </w:r>
      <w:r>
        <w:instrText xml:space="preserve"> PAGEREF _Toc14391 \h </w:instrText>
      </w:r>
      <w:r>
        <w:fldChar w:fldCharType="separate"/>
      </w:r>
      <w:r>
        <w:t>43</w:t>
      </w:r>
      <w:r>
        <w:fldChar w:fldCharType="end"/>
      </w:r>
      <w:r>
        <w:rPr>
          <w:rFonts w:hint="eastAsia" w:ascii="宋体" w:hAnsi="宋体"/>
          <w:color w:val="auto"/>
          <w:szCs w:val="30"/>
          <w:highlight w:val="none"/>
        </w:rPr>
        <w:fldChar w:fldCharType="end"/>
      </w:r>
    </w:p>
    <w:p w14:paraId="413D7D5E">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_Toc11601 </w:instrText>
      </w:r>
      <w:r>
        <w:rPr>
          <w:rFonts w:hint="eastAsia" w:ascii="宋体" w:hAnsi="宋体"/>
          <w:szCs w:val="30"/>
          <w:highlight w:val="none"/>
        </w:rPr>
        <w:fldChar w:fldCharType="separate"/>
      </w:r>
      <w:r>
        <w:rPr>
          <w:rFonts w:hint="eastAsia" w:asciiTheme="minorEastAsia" w:hAnsiTheme="minorEastAsia" w:eastAsiaTheme="minorEastAsia" w:cstheme="minorEastAsia"/>
          <w:bCs w:val="0"/>
          <w:highlight w:val="none"/>
        </w:rPr>
        <w:t>第</w:t>
      </w:r>
      <w:r>
        <w:rPr>
          <w:rFonts w:hint="eastAsia" w:asciiTheme="minorEastAsia" w:hAnsiTheme="minorEastAsia" w:eastAsiaTheme="minorEastAsia" w:cstheme="minorEastAsia"/>
          <w:bCs w:val="0"/>
          <w:highlight w:val="none"/>
          <w:lang w:eastAsia="zh-CN"/>
        </w:rPr>
        <w:t>三</w:t>
      </w:r>
      <w:r>
        <w:rPr>
          <w:rFonts w:hint="eastAsia" w:asciiTheme="minorEastAsia" w:hAnsiTheme="minorEastAsia" w:eastAsiaTheme="minorEastAsia" w:cstheme="minorEastAsia"/>
          <w:bCs w:val="0"/>
          <w:highlight w:val="none"/>
        </w:rPr>
        <w:t xml:space="preserve">节 </w:t>
      </w:r>
      <w:r>
        <w:rPr>
          <w:rFonts w:hint="eastAsia" w:asciiTheme="minorEastAsia" w:hAnsiTheme="minorEastAsia" w:eastAsiaTheme="minorEastAsia" w:cstheme="minorEastAsia"/>
          <w:highlight w:val="none"/>
        </w:rPr>
        <w:t>商务技术文件格式</w:t>
      </w:r>
      <w:r>
        <w:tab/>
      </w:r>
      <w:r>
        <w:fldChar w:fldCharType="begin"/>
      </w:r>
      <w:r>
        <w:instrText xml:space="preserve"> PAGEREF _Toc11601 \h </w:instrText>
      </w:r>
      <w:r>
        <w:fldChar w:fldCharType="separate"/>
      </w:r>
      <w:r>
        <w:t>54</w:t>
      </w:r>
      <w:r>
        <w:fldChar w:fldCharType="end"/>
      </w:r>
      <w:r>
        <w:rPr>
          <w:rFonts w:hint="eastAsia" w:ascii="宋体" w:hAnsi="宋体"/>
          <w:color w:val="auto"/>
          <w:szCs w:val="30"/>
          <w:highlight w:val="none"/>
        </w:rPr>
        <w:fldChar w:fldCharType="end"/>
      </w:r>
    </w:p>
    <w:p w14:paraId="188C08B8">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_Toc20525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第四节 报价文件格式</w:t>
      </w:r>
      <w:r>
        <w:tab/>
      </w:r>
      <w:r>
        <w:fldChar w:fldCharType="begin"/>
      </w:r>
      <w:r>
        <w:instrText xml:space="preserve"> PAGEREF _Toc20525 \h </w:instrText>
      </w:r>
      <w:r>
        <w:fldChar w:fldCharType="separate"/>
      </w:r>
      <w:r>
        <w:t>72</w:t>
      </w:r>
      <w:r>
        <w:fldChar w:fldCharType="end"/>
      </w:r>
      <w:r>
        <w:rPr>
          <w:rFonts w:hint="eastAsia" w:ascii="宋体" w:hAnsi="宋体"/>
          <w:color w:val="auto"/>
          <w:szCs w:val="30"/>
          <w:highlight w:val="none"/>
        </w:rPr>
        <w:fldChar w:fldCharType="end"/>
      </w:r>
    </w:p>
    <w:p w14:paraId="5C3A3B56">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_Toc24397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第五节 其他文书、文件格式</w:t>
      </w:r>
      <w:r>
        <w:tab/>
      </w:r>
      <w:r>
        <w:fldChar w:fldCharType="begin"/>
      </w:r>
      <w:r>
        <w:instrText xml:space="preserve"> PAGEREF _Toc24397 \h </w:instrText>
      </w:r>
      <w:r>
        <w:fldChar w:fldCharType="separate"/>
      </w:r>
      <w:r>
        <w:t>77</w:t>
      </w:r>
      <w:r>
        <w:fldChar w:fldCharType="end"/>
      </w:r>
      <w:r>
        <w:rPr>
          <w:rFonts w:hint="eastAsia" w:ascii="宋体" w:hAnsi="宋体"/>
          <w:color w:val="auto"/>
          <w:szCs w:val="30"/>
          <w:highlight w:val="none"/>
        </w:rPr>
        <w:fldChar w:fldCharType="end"/>
      </w:r>
    </w:p>
    <w:p w14:paraId="14BB26ED">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_Toc4166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第七章  合同文本</w:t>
      </w:r>
      <w:r>
        <w:tab/>
      </w:r>
      <w:r>
        <w:fldChar w:fldCharType="begin"/>
      </w:r>
      <w:r>
        <w:instrText xml:space="preserve"> PAGEREF _Toc4166 \h </w:instrText>
      </w:r>
      <w:r>
        <w:fldChar w:fldCharType="separate"/>
      </w:r>
      <w:r>
        <w:t>79</w:t>
      </w:r>
      <w:r>
        <w:fldChar w:fldCharType="end"/>
      </w:r>
      <w:r>
        <w:rPr>
          <w:rFonts w:hint="eastAsia" w:ascii="宋体" w:hAnsi="宋体"/>
          <w:color w:val="auto"/>
          <w:szCs w:val="30"/>
          <w:highlight w:val="none"/>
        </w:rPr>
        <w:fldChar w:fldCharType="end"/>
      </w:r>
    </w:p>
    <w:p w14:paraId="5B115AB8">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_Toc20993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第一部分 合同协议书</w:t>
      </w:r>
      <w:r>
        <w:tab/>
      </w:r>
      <w:r>
        <w:fldChar w:fldCharType="begin"/>
      </w:r>
      <w:r>
        <w:instrText xml:space="preserve"> PAGEREF _Toc20993 \h </w:instrText>
      </w:r>
      <w:r>
        <w:fldChar w:fldCharType="separate"/>
      </w:r>
      <w:r>
        <w:t>81</w:t>
      </w:r>
      <w:r>
        <w:fldChar w:fldCharType="end"/>
      </w:r>
      <w:r>
        <w:rPr>
          <w:rFonts w:hint="eastAsia" w:ascii="宋体" w:hAnsi="宋体"/>
          <w:color w:val="auto"/>
          <w:szCs w:val="30"/>
          <w:highlight w:val="none"/>
        </w:rPr>
        <w:fldChar w:fldCharType="end"/>
      </w:r>
    </w:p>
    <w:p w14:paraId="544FCE37">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_Toc32715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第二部分 通用合同条款</w:t>
      </w:r>
      <w:r>
        <w:tab/>
      </w:r>
      <w:r>
        <w:fldChar w:fldCharType="begin"/>
      </w:r>
      <w:r>
        <w:instrText xml:space="preserve"> PAGEREF _Toc32715 \h </w:instrText>
      </w:r>
      <w:r>
        <w:fldChar w:fldCharType="separate"/>
      </w:r>
      <w:r>
        <w:t>84</w:t>
      </w:r>
      <w:r>
        <w:fldChar w:fldCharType="end"/>
      </w:r>
      <w:r>
        <w:rPr>
          <w:rFonts w:hint="eastAsia" w:ascii="宋体" w:hAnsi="宋体"/>
          <w:color w:val="auto"/>
          <w:szCs w:val="30"/>
          <w:highlight w:val="none"/>
        </w:rPr>
        <w:fldChar w:fldCharType="end"/>
      </w:r>
    </w:p>
    <w:p w14:paraId="5012FAE8">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_Toc2736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第三部分 专用合同条款</w:t>
      </w:r>
      <w:r>
        <w:tab/>
      </w:r>
      <w:r>
        <w:fldChar w:fldCharType="begin"/>
      </w:r>
      <w:r>
        <w:instrText xml:space="preserve"> PAGEREF _Toc2736 \h </w:instrText>
      </w:r>
      <w:r>
        <w:fldChar w:fldCharType="separate"/>
      </w:r>
      <w:r>
        <w:t>84</w:t>
      </w:r>
      <w:r>
        <w:fldChar w:fldCharType="end"/>
      </w:r>
      <w:r>
        <w:rPr>
          <w:rFonts w:hint="eastAsia" w:ascii="宋体" w:hAnsi="宋体"/>
          <w:color w:val="auto"/>
          <w:szCs w:val="30"/>
          <w:highlight w:val="none"/>
        </w:rPr>
        <w:fldChar w:fldCharType="end"/>
      </w:r>
    </w:p>
    <w:p w14:paraId="66E54143">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_Toc9639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w:t>
      </w:r>
      <w:r>
        <w:rPr>
          <w:rFonts w:hint="eastAsia" w:asciiTheme="minorEastAsia" w:hAnsiTheme="minorEastAsia" w:eastAsiaTheme="minorEastAsia" w:cstheme="minorEastAsia"/>
          <w:highlight w:val="none"/>
          <w:lang w:val="en-US" w:eastAsia="zh-CN"/>
        </w:rPr>
        <w:t>八</w:t>
      </w:r>
      <w:r>
        <w:rPr>
          <w:rFonts w:hint="eastAsia" w:asciiTheme="minorEastAsia" w:hAnsiTheme="minorEastAsia" w:eastAsiaTheme="minorEastAsia" w:cstheme="minorEastAsia"/>
          <w:highlight w:val="none"/>
        </w:rPr>
        <w:t>章 质疑、投诉材料格式</w:t>
      </w:r>
      <w:r>
        <w:tab/>
      </w:r>
      <w:r>
        <w:fldChar w:fldCharType="begin"/>
      </w:r>
      <w:r>
        <w:instrText xml:space="preserve"> PAGEREF _Toc9639 \h </w:instrText>
      </w:r>
      <w:r>
        <w:fldChar w:fldCharType="separate"/>
      </w:r>
      <w:r>
        <w:t>109</w:t>
      </w:r>
      <w:r>
        <w:fldChar w:fldCharType="end"/>
      </w:r>
      <w:r>
        <w:rPr>
          <w:rFonts w:hint="eastAsia" w:ascii="宋体" w:hAnsi="宋体"/>
          <w:color w:val="auto"/>
          <w:szCs w:val="30"/>
          <w:highlight w:val="none"/>
        </w:rPr>
        <w:fldChar w:fldCharType="end"/>
      </w:r>
    </w:p>
    <w:p w14:paraId="4290EF06">
      <w:pPr>
        <w:pStyle w:val="24"/>
        <w:rPr>
          <w:color w:val="auto"/>
          <w:sz w:val="28"/>
          <w:szCs w:val="28"/>
          <w:highlight w:val="none"/>
        </w:rPr>
      </w:pPr>
      <w:r>
        <w:rPr>
          <w:rFonts w:hint="eastAsia" w:ascii="宋体" w:hAnsi="宋体"/>
          <w:color w:val="auto"/>
          <w:szCs w:val="30"/>
          <w:highlight w:val="none"/>
        </w:rPr>
        <w:fldChar w:fldCharType="end"/>
      </w:r>
    </w:p>
    <w:p w14:paraId="0AF2BDAE">
      <w:pPr>
        <w:tabs>
          <w:tab w:val="left" w:pos="7470"/>
        </w:tabs>
        <w:spacing w:line="400" w:lineRule="exact"/>
        <w:jc w:val="left"/>
        <w:rPr>
          <w:rFonts w:hint="eastAsia" w:ascii="宋体" w:hAnsi="宋体"/>
          <w:b/>
          <w:color w:val="auto"/>
          <w:sz w:val="32"/>
          <w:szCs w:val="32"/>
          <w:highlight w:val="none"/>
        </w:rPr>
      </w:pPr>
      <w:r>
        <w:rPr>
          <w:rFonts w:hint="eastAsia" w:ascii="宋体" w:hAnsi="宋体"/>
          <w:b/>
          <w:color w:val="auto"/>
          <w:sz w:val="32"/>
          <w:szCs w:val="32"/>
          <w:highlight w:val="none"/>
        </w:rPr>
        <w:tab/>
      </w:r>
    </w:p>
    <w:p w14:paraId="48289A42">
      <w:pPr>
        <w:spacing w:line="400" w:lineRule="exact"/>
        <w:jc w:val="center"/>
        <w:rPr>
          <w:rFonts w:hint="eastAsia" w:ascii="宋体" w:hAnsi="宋体"/>
          <w:b/>
          <w:color w:val="auto"/>
          <w:sz w:val="32"/>
          <w:szCs w:val="32"/>
          <w:highlight w:val="none"/>
        </w:rPr>
      </w:pPr>
    </w:p>
    <w:p w14:paraId="59899D01">
      <w:pPr>
        <w:spacing w:line="400" w:lineRule="exact"/>
        <w:jc w:val="center"/>
        <w:rPr>
          <w:rFonts w:hint="eastAsia" w:ascii="宋体" w:hAnsi="宋体"/>
          <w:b/>
          <w:color w:val="auto"/>
          <w:sz w:val="32"/>
          <w:szCs w:val="32"/>
          <w:highlight w:val="none"/>
        </w:rPr>
      </w:pPr>
    </w:p>
    <w:p w14:paraId="1843AF00">
      <w:pPr>
        <w:spacing w:line="400" w:lineRule="exact"/>
        <w:jc w:val="center"/>
        <w:rPr>
          <w:rFonts w:hint="eastAsia" w:ascii="宋体" w:hAnsi="宋体"/>
          <w:b/>
          <w:color w:val="auto"/>
          <w:sz w:val="32"/>
          <w:szCs w:val="32"/>
          <w:highlight w:val="none"/>
        </w:rPr>
      </w:pPr>
    </w:p>
    <w:p w14:paraId="6C40245B">
      <w:pPr>
        <w:spacing w:line="400" w:lineRule="exact"/>
        <w:jc w:val="center"/>
        <w:rPr>
          <w:rFonts w:hint="eastAsia" w:ascii="宋体" w:hAnsi="宋体"/>
          <w:b/>
          <w:color w:val="auto"/>
          <w:sz w:val="32"/>
          <w:szCs w:val="32"/>
          <w:highlight w:val="none"/>
        </w:rPr>
      </w:pPr>
    </w:p>
    <w:p w14:paraId="0DCF689C">
      <w:pPr>
        <w:widowControl/>
        <w:jc w:val="left"/>
        <w:rPr>
          <w:rFonts w:ascii="宋体" w:hAnsi="宋体"/>
          <w:b/>
          <w:color w:val="auto"/>
          <w:sz w:val="32"/>
          <w:szCs w:val="32"/>
          <w:highlight w:val="none"/>
        </w:rPr>
        <w:sectPr>
          <w:pgSz w:w="11906" w:h="16838"/>
          <w:pgMar w:top="1440" w:right="1440" w:bottom="1440" w:left="1587" w:header="851" w:footer="992" w:gutter="0"/>
          <w:pgNumType w:start="0"/>
          <w:cols w:space="720" w:num="1"/>
          <w:docGrid w:type="lines" w:linePitch="312" w:charSpace="0"/>
        </w:sectPr>
      </w:pPr>
    </w:p>
    <w:p w14:paraId="040F547F">
      <w:pPr>
        <w:pStyle w:val="2"/>
        <w:spacing w:before="0" w:line="360" w:lineRule="auto"/>
        <w:jc w:val="center"/>
        <w:rPr>
          <w:rFonts w:hint="eastAsia"/>
          <w:color w:val="auto"/>
          <w:highlight w:val="none"/>
        </w:rPr>
      </w:pPr>
      <w:bookmarkStart w:id="0" w:name="_Toc25434"/>
      <w:r>
        <w:rPr>
          <w:rFonts w:hint="eastAsia"/>
          <w:color w:val="auto"/>
          <w:highlight w:val="none"/>
        </w:rPr>
        <w:t>第一章</w:t>
      </w:r>
      <w:r>
        <w:rPr>
          <w:color w:val="auto"/>
          <w:highlight w:val="none"/>
        </w:rPr>
        <w:t xml:space="preserve"> </w:t>
      </w:r>
      <w:r>
        <w:rPr>
          <w:rFonts w:hint="eastAsia"/>
          <w:color w:val="auto"/>
          <w:highlight w:val="none"/>
        </w:rPr>
        <w:t>竞争性磋商公告</w:t>
      </w:r>
      <w:bookmarkEnd w:id="0"/>
      <w:bookmarkStart w:id="1" w:name="_Toc35393629"/>
      <w:bookmarkStart w:id="2" w:name="_Toc28359012"/>
      <w:bookmarkStart w:id="3" w:name="_Toc28359089"/>
      <w:bookmarkStart w:id="4" w:name="_Toc44229878"/>
      <w:bookmarkStart w:id="5" w:name="_Toc35393798"/>
      <w:bookmarkStart w:id="6" w:name="_Toc28359004"/>
      <w:bookmarkStart w:id="7" w:name="_Toc28359081"/>
      <w:bookmarkStart w:id="8" w:name="_Toc35393792"/>
      <w:bookmarkStart w:id="9" w:name="_Toc35393623"/>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0"/>
      </w:tblGrid>
      <w:tr w14:paraId="17D9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6" w:type="dxa"/>
            <w:noWrap w:val="0"/>
            <w:vAlign w:val="top"/>
          </w:tcPr>
          <w:p w14:paraId="278082B5">
            <w:pPr>
              <w:spacing w:line="360" w:lineRule="auto"/>
              <w:rPr>
                <w:rFonts w:hint="eastAsia" w:ascii="宋体" w:hAnsi="宋体"/>
                <w:color w:val="auto"/>
                <w:szCs w:val="21"/>
                <w:highlight w:val="none"/>
                <w:vertAlign w:val="baseline"/>
              </w:rPr>
            </w:pPr>
            <w:r>
              <w:rPr>
                <w:rFonts w:hint="eastAsia" w:ascii="宋体" w:hAnsi="宋体"/>
                <w:color w:val="auto"/>
                <w:szCs w:val="21"/>
                <w:highlight w:val="none"/>
                <w:vertAlign w:val="baseline"/>
              </w:rPr>
              <w:t>项目概况</w:t>
            </w:r>
          </w:p>
          <w:p w14:paraId="48CD9125">
            <w:pPr>
              <w:spacing w:line="360" w:lineRule="auto"/>
              <w:ind w:firstLine="420" w:firstLineChars="200"/>
              <w:rPr>
                <w:rFonts w:hint="eastAsia" w:ascii="宋体" w:hAnsi="宋体"/>
                <w:color w:val="auto"/>
                <w:szCs w:val="21"/>
                <w:highlight w:val="none"/>
                <w:vertAlign w:val="baseline"/>
              </w:rPr>
            </w:pPr>
            <w:r>
              <w:rPr>
                <w:rFonts w:hint="eastAsia" w:ascii="宋体" w:hAnsi="宋体"/>
                <w:color w:val="auto"/>
                <w:szCs w:val="21"/>
                <w:highlight w:val="none"/>
                <w:u w:val="single"/>
                <w:vertAlign w:val="baseline"/>
                <w:lang w:eastAsia="zh-CN"/>
              </w:rPr>
              <w:t xml:space="preserve"> 崇左市江州区2025年城市危旧房整治项目</w:t>
            </w:r>
            <w:r>
              <w:rPr>
                <w:rFonts w:hint="eastAsia" w:ascii="宋体" w:hAnsi="宋体"/>
                <w:color w:val="auto"/>
                <w:szCs w:val="21"/>
                <w:highlight w:val="none"/>
                <w:u w:val="single"/>
                <w:vertAlign w:val="baseline"/>
                <w:lang w:val="en-US" w:eastAsia="zh-CN"/>
              </w:rPr>
              <w:t xml:space="preserve"> </w:t>
            </w:r>
            <w:r>
              <w:rPr>
                <w:rFonts w:hint="eastAsia" w:ascii="宋体" w:hAnsi="宋体"/>
                <w:color w:val="auto"/>
                <w:szCs w:val="21"/>
                <w:highlight w:val="none"/>
                <w:vertAlign w:val="baseline"/>
              </w:rPr>
              <w:t>的潜在供应商应在</w:t>
            </w:r>
            <w:r>
              <w:rPr>
                <w:rFonts w:hint="eastAsia" w:ascii="宋体" w:hAnsi="宋体"/>
                <w:color w:val="auto"/>
                <w:szCs w:val="21"/>
                <w:highlight w:val="none"/>
                <w:vertAlign w:val="baseline"/>
                <w:lang w:eastAsia="zh-CN"/>
              </w:rPr>
              <w:t>广西政府采购云平台</w:t>
            </w:r>
            <w:r>
              <w:rPr>
                <w:rFonts w:hint="eastAsia" w:ascii="宋体" w:hAnsi="宋体"/>
                <w:color w:val="auto"/>
                <w:szCs w:val="21"/>
                <w:highlight w:val="none"/>
                <w:vertAlign w:val="baseline"/>
              </w:rPr>
              <w:t>（</w:t>
            </w:r>
            <w:r>
              <w:rPr>
                <w:rFonts w:hint="eastAsia" w:ascii="宋体" w:hAnsi="宋体"/>
                <w:color w:val="auto"/>
                <w:szCs w:val="21"/>
                <w:highlight w:val="none"/>
                <w:vertAlign w:val="baseline"/>
                <w:lang w:eastAsia="zh-CN"/>
              </w:rPr>
              <w:t>https://www.gcy.zfcg.gxzf.gov.cn/</w:t>
            </w:r>
            <w:r>
              <w:rPr>
                <w:rFonts w:hint="eastAsia" w:ascii="宋体" w:hAnsi="宋体"/>
                <w:color w:val="auto"/>
                <w:szCs w:val="21"/>
                <w:highlight w:val="none"/>
                <w:vertAlign w:val="baseline"/>
              </w:rPr>
              <w:t>）获取（下载）获取竞争性磋商文件，并于</w:t>
            </w:r>
            <w:r>
              <w:rPr>
                <w:rFonts w:hint="eastAsia" w:ascii="宋体" w:hAnsi="宋体"/>
                <w:color w:val="auto"/>
                <w:szCs w:val="21"/>
                <w:highlight w:val="none"/>
                <w:u w:val="single"/>
                <w:vertAlign w:val="baseline"/>
                <w:lang w:eastAsia="zh-CN"/>
              </w:rPr>
              <w:t>2025年</w:t>
            </w:r>
            <w:r>
              <w:rPr>
                <w:rFonts w:hint="eastAsia" w:ascii="宋体" w:hAnsi="宋体"/>
                <w:color w:val="auto"/>
                <w:szCs w:val="21"/>
                <w:highlight w:val="none"/>
                <w:u w:val="single"/>
                <w:vertAlign w:val="baseline"/>
                <w:lang w:val="en-US" w:eastAsia="zh-CN"/>
              </w:rPr>
              <w:t>10</w:t>
            </w:r>
            <w:r>
              <w:rPr>
                <w:rFonts w:hint="eastAsia" w:ascii="宋体" w:hAnsi="宋体"/>
                <w:color w:val="auto"/>
                <w:szCs w:val="21"/>
                <w:highlight w:val="none"/>
                <w:u w:val="single"/>
                <w:vertAlign w:val="baseline"/>
                <w:lang w:eastAsia="zh-CN"/>
              </w:rPr>
              <w:t>月</w:t>
            </w:r>
            <w:r>
              <w:rPr>
                <w:rFonts w:hint="eastAsia" w:ascii="宋体" w:hAnsi="宋体"/>
                <w:color w:val="auto"/>
                <w:szCs w:val="21"/>
                <w:highlight w:val="none"/>
                <w:u w:val="single"/>
                <w:vertAlign w:val="baseline"/>
                <w:lang w:val="en-US" w:eastAsia="zh-CN"/>
              </w:rPr>
              <w:t>28</w:t>
            </w:r>
            <w:r>
              <w:rPr>
                <w:rFonts w:hint="eastAsia" w:ascii="宋体" w:hAnsi="宋体"/>
                <w:color w:val="auto"/>
                <w:szCs w:val="21"/>
                <w:highlight w:val="none"/>
                <w:u w:val="single"/>
                <w:vertAlign w:val="baseline"/>
                <w:lang w:eastAsia="zh-CN"/>
              </w:rPr>
              <w:t>日</w:t>
            </w:r>
            <w:r>
              <w:rPr>
                <w:rFonts w:hint="eastAsia" w:ascii="宋体" w:hAnsi="宋体"/>
                <w:color w:val="auto"/>
                <w:szCs w:val="21"/>
                <w:highlight w:val="none"/>
                <w:u w:val="single"/>
                <w:vertAlign w:val="baseline"/>
                <w:lang w:val="en-US" w:eastAsia="zh-CN"/>
              </w:rPr>
              <w:t>10时00分</w:t>
            </w:r>
            <w:r>
              <w:rPr>
                <w:rFonts w:hint="eastAsia" w:ascii="宋体" w:hAnsi="宋体"/>
                <w:color w:val="auto"/>
                <w:szCs w:val="21"/>
                <w:highlight w:val="none"/>
                <w:vertAlign w:val="baseline"/>
              </w:rPr>
              <w:t>（北京时间）前提交响应文件。</w:t>
            </w:r>
          </w:p>
        </w:tc>
      </w:tr>
    </w:tbl>
    <w:p w14:paraId="536E911E">
      <w:pPr>
        <w:spacing w:line="360" w:lineRule="auto"/>
        <w:ind w:firstLine="480" w:firstLineChars="200"/>
        <w:rPr>
          <w:rFonts w:hint="eastAsia"/>
          <w:color w:val="auto"/>
          <w:highlight w:val="none"/>
        </w:rPr>
      </w:pPr>
      <w:r>
        <w:rPr>
          <w:rFonts w:hint="eastAsia" w:ascii="黑体" w:hAnsi="黑体" w:eastAsia="黑体" w:cs="宋体"/>
          <w:bCs/>
          <w:color w:val="auto"/>
          <w:sz w:val="24"/>
          <w:highlight w:val="none"/>
        </w:rPr>
        <w:t>一、项目基本情况</w:t>
      </w:r>
      <w:bookmarkEnd w:id="1"/>
      <w:bookmarkEnd w:id="2"/>
      <w:bookmarkEnd w:id="3"/>
      <w:bookmarkEnd w:id="4"/>
      <w:bookmarkEnd w:id="5"/>
    </w:p>
    <w:p w14:paraId="4802845E">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1.项目编号：</w:t>
      </w:r>
      <w:r>
        <w:rPr>
          <w:rFonts w:hint="eastAsia" w:ascii="宋体" w:hAnsi="宋体"/>
          <w:color w:val="auto"/>
          <w:szCs w:val="21"/>
          <w:highlight w:val="none"/>
          <w:lang w:eastAsia="zh-CN"/>
        </w:rPr>
        <w:t>CZZC2025-C2-020110-SYZX</w:t>
      </w:r>
    </w:p>
    <w:p w14:paraId="11145A50">
      <w:pPr>
        <w:spacing w:line="360" w:lineRule="auto"/>
        <w:ind w:firstLine="420" w:firstLineChars="200"/>
        <w:rPr>
          <w:rFonts w:hint="eastAsia" w:ascii="宋体" w:hAnsi="宋体" w:eastAsia="宋体"/>
          <w:color w:val="auto"/>
          <w:szCs w:val="21"/>
          <w:highlight w:val="none"/>
          <w:u w:val="single"/>
          <w:lang w:eastAsia="zh-CN"/>
        </w:rPr>
      </w:pPr>
      <w:r>
        <w:rPr>
          <w:rFonts w:hint="eastAsia" w:ascii="宋体" w:hAnsi="宋体"/>
          <w:color w:val="auto"/>
          <w:szCs w:val="21"/>
          <w:highlight w:val="none"/>
        </w:rPr>
        <w:t>2.项目名称：</w:t>
      </w:r>
      <w:r>
        <w:rPr>
          <w:rFonts w:hint="eastAsia" w:ascii="宋体" w:hAnsi="宋体"/>
          <w:color w:val="auto"/>
          <w:szCs w:val="21"/>
          <w:highlight w:val="none"/>
          <w:lang w:eastAsia="zh-CN"/>
        </w:rPr>
        <w:t>崇左市江州区2025年城市危旧房整治项目</w:t>
      </w:r>
    </w:p>
    <w:p w14:paraId="3B0B897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3.采购方式：竞争性磋商</w:t>
      </w:r>
    </w:p>
    <w:p w14:paraId="23F56D87">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4.预算金额：</w:t>
      </w:r>
      <w:r>
        <w:rPr>
          <w:rFonts w:hint="eastAsia" w:ascii="宋体" w:hAnsi="宋体"/>
          <w:color w:val="auto"/>
          <w:szCs w:val="21"/>
          <w:highlight w:val="none"/>
          <w:lang w:val="en-US" w:eastAsia="zh-CN"/>
        </w:rPr>
        <w:t>104.527253万元</w:t>
      </w:r>
    </w:p>
    <w:p w14:paraId="15B8565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5.最高限价：</w:t>
      </w:r>
      <w:r>
        <w:rPr>
          <w:rFonts w:hint="eastAsia" w:ascii="宋体" w:hAnsi="宋体"/>
          <w:color w:val="auto"/>
          <w:szCs w:val="21"/>
          <w:highlight w:val="none"/>
          <w:lang w:val="en-US" w:eastAsia="zh-CN"/>
        </w:rPr>
        <w:t>104.527253万元</w:t>
      </w:r>
    </w:p>
    <w:p w14:paraId="321F2155">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6.采购需求：</w:t>
      </w:r>
      <w:bookmarkStart w:id="10" w:name="PO_3000001868_PM004"/>
      <w:r>
        <w:rPr>
          <w:rFonts w:hint="eastAsia" w:ascii="宋体" w:hAnsi="宋体" w:eastAsia="宋体" w:cs="Times New Roman"/>
          <w:color w:val="auto"/>
          <w:szCs w:val="21"/>
          <w:highlight w:val="none"/>
        </w:rPr>
        <w:t>本工程建设地点位于崇左市江州区，电影公司1#楼</w:t>
      </w:r>
      <w:r>
        <w:rPr>
          <w:rFonts w:hint="eastAsia" w:ascii="宋体" w:hAnsi="宋体" w:cs="Times New Roman"/>
          <w:color w:val="auto"/>
          <w:szCs w:val="21"/>
          <w:highlight w:val="none"/>
          <w:lang w:eastAsia="zh-CN"/>
        </w:rPr>
        <w:t>、政府大院9#楼、政府大院杂物房。</w:t>
      </w:r>
      <w:r>
        <w:rPr>
          <w:rFonts w:hint="eastAsia" w:ascii="宋体" w:hAnsi="宋体" w:cs="Times New Roman"/>
          <w:color w:val="auto"/>
          <w:szCs w:val="21"/>
          <w:highlight w:val="none"/>
          <w:lang w:val="en-US" w:eastAsia="zh-CN"/>
        </w:rPr>
        <w:t>建设内容为</w:t>
      </w:r>
      <w:r>
        <w:rPr>
          <w:rFonts w:hint="eastAsia" w:ascii="宋体" w:hAnsi="宋体" w:eastAsia="宋体" w:cs="Times New Roman"/>
          <w:color w:val="auto"/>
          <w:szCs w:val="21"/>
          <w:highlight w:val="none"/>
        </w:rPr>
        <w:t>楼梯间、部分外墙面及部分内墙面的拆除改造</w:t>
      </w: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建筑的加固工程等</w:t>
      </w: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p>
    <w:bookmarkEnd w:id="10"/>
    <w:p w14:paraId="2E876507">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7</w:t>
      </w:r>
      <w:r>
        <w:rPr>
          <w:rFonts w:ascii="宋体" w:hAnsi="宋体"/>
          <w:color w:val="auto"/>
          <w:szCs w:val="21"/>
          <w:highlight w:val="none"/>
        </w:rPr>
        <w:t>.</w:t>
      </w:r>
      <w:r>
        <w:rPr>
          <w:rFonts w:hint="eastAsia" w:ascii="宋体" w:hAnsi="宋体"/>
          <w:color w:val="auto"/>
          <w:szCs w:val="21"/>
          <w:highlight w:val="none"/>
          <w:lang w:val="en-US" w:eastAsia="zh-CN"/>
        </w:rPr>
        <w:t>工期</w:t>
      </w:r>
      <w:r>
        <w:rPr>
          <w:rFonts w:hint="eastAsia" w:ascii="宋体" w:hAnsi="宋体"/>
          <w:color w:val="auto"/>
          <w:szCs w:val="21"/>
          <w:highlight w:val="none"/>
        </w:rPr>
        <w:t>：</w:t>
      </w:r>
      <w:r>
        <w:rPr>
          <w:rFonts w:hint="eastAsia" w:ascii="宋体" w:hAnsi="宋体" w:cs="宋体"/>
          <w:color w:val="auto"/>
          <w:szCs w:val="21"/>
          <w:highlight w:val="none"/>
          <w:lang w:val="en-US" w:eastAsia="zh-CN"/>
        </w:rPr>
        <w:t>60日历天</w:t>
      </w:r>
      <w:r>
        <w:rPr>
          <w:rFonts w:hint="eastAsia" w:ascii="宋体" w:hAnsi="宋体" w:cs="宋体"/>
          <w:color w:val="auto"/>
          <w:szCs w:val="21"/>
          <w:highlight w:val="none"/>
        </w:rPr>
        <w:t>。</w:t>
      </w:r>
    </w:p>
    <w:p w14:paraId="4DAF677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8.本项目是否接受联合体：</w:t>
      </w:r>
      <w:r>
        <w:rPr>
          <w:rFonts w:hint="eastAsia" w:ascii="宋体" w:hAnsi="宋体"/>
          <w:color w:val="auto"/>
          <w:szCs w:val="21"/>
          <w:highlight w:val="none"/>
          <w:lang w:eastAsia="zh-CN"/>
        </w:rPr>
        <w:t>□</w:t>
      </w:r>
      <w:r>
        <w:rPr>
          <w:rFonts w:hint="eastAsia" w:ascii="宋体" w:hAnsi="宋体"/>
          <w:color w:val="auto"/>
          <w:szCs w:val="21"/>
          <w:highlight w:val="none"/>
        </w:rPr>
        <w:t>是，</w:t>
      </w:r>
      <w:r>
        <w:rPr>
          <w:rFonts w:hint="eastAsia" w:ascii="宋体" w:hAnsi="宋体"/>
          <w:color w:val="auto"/>
          <w:szCs w:val="21"/>
          <w:highlight w:val="none"/>
          <w:lang w:eastAsia="zh-CN"/>
        </w:rPr>
        <w:t>☑</w:t>
      </w:r>
      <w:r>
        <w:rPr>
          <w:rFonts w:hint="eastAsia" w:ascii="宋体" w:hAnsi="宋体"/>
          <w:color w:val="auto"/>
          <w:szCs w:val="21"/>
          <w:highlight w:val="none"/>
        </w:rPr>
        <w:t>否</w:t>
      </w:r>
    </w:p>
    <w:p w14:paraId="76DE276D">
      <w:pPr>
        <w:spacing w:line="360" w:lineRule="auto"/>
        <w:ind w:firstLine="482" w:firstLineChars="200"/>
        <w:rPr>
          <w:rFonts w:hint="eastAsia" w:ascii="黑体" w:hAnsi="黑体" w:eastAsia="黑体" w:cs="宋体"/>
          <w:bCs/>
          <w:color w:val="auto"/>
          <w:sz w:val="24"/>
          <w:highlight w:val="none"/>
        </w:rPr>
      </w:pPr>
      <w:bookmarkStart w:id="11" w:name="_Toc35393799"/>
      <w:bookmarkStart w:id="12" w:name="_Toc44229879"/>
      <w:bookmarkStart w:id="13" w:name="_Toc35393630"/>
      <w:bookmarkStart w:id="14" w:name="_Toc28359013"/>
      <w:bookmarkStart w:id="15" w:name="_Toc28359090"/>
      <w:r>
        <w:rPr>
          <w:rFonts w:hint="eastAsia" w:ascii="黑体" w:hAnsi="黑体" w:eastAsia="黑体" w:cs="宋体"/>
          <w:b/>
          <w:color w:val="auto"/>
          <w:kern w:val="44"/>
          <w:sz w:val="24"/>
          <w:highlight w:val="none"/>
        </w:rPr>
        <w:t>二、供应商的资格条件</w:t>
      </w:r>
      <w:bookmarkEnd w:id="11"/>
      <w:bookmarkEnd w:id="12"/>
      <w:bookmarkEnd w:id="13"/>
      <w:bookmarkEnd w:id="14"/>
      <w:bookmarkEnd w:id="15"/>
    </w:p>
    <w:p w14:paraId="2966B95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34946BA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2.落实政府采购政策需满足的资格要求：</w:t>
      </w:r>
    </w:p>
    <w:p w14:paraId="7F598B5A">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lang w:eastAsia="zh-CN"/>
        </w:rPr>
        <w:t>☑</w:t>
      </w:r>
      <w:r>
        <w:rPr>
          <w:rFonts w:hint="eastAsia" w:ascii="宋体" w:hAnsi="宋体"/>
          <w:color w:val="000000"/>
          <w:szCs w:val="21"/>
          <w:highlight w:val="none"/>
        </w:rPr>
        <w:t>专门面向中小企业采购的项目（供应商应为中小微企业、监狱企业、残疾人福利性单位)</w:t>
      </w:r>
    </w:p>
    <w:p w14:paraId="37505E0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非专门面向中小企业采购的项目</w:t>
      </w:r>
    </w:p>
    <w:p w14:paraId="6F20B77D">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color w:val="auto"/>
          <w:szCs w:val="21"/>
          <w:highlight w:val="none"/>
        </w:rPr>
        <w:t>3.本项目的特定资格要求：</w:t>
      </w:r>
      <w:r>
        <w:rPr>
          <w:rFonts w:hint="eastAsia" w:ascii="宋体" w:hAnsi="宋体" w:cs="Times New Roman"/>
          <w:color w:val="auto"/>
          <w:szCs w:val="21"/>
          <w:highlight w:val="none"/>
          <w:lang w:val="en-US" w:eastAsia="zh-CN"/>
        </w:rPr>
        <w:t>具备有效的特种工程（结构补强）专业承包资质</w:t>
      </w:r>
      <w:r>
        <w:rPr>
          <w:rFonts w:hint="eastAsia" w:ascii="宋体" w:hAnsi="宋体" w:eastAsia="宋体" w:cs="Times New Roman"/>
          <w:color w:val="auto"/>
          <w:szCs w:val="21"/>
          <w:highlight w:val="none"/>
          <w:lang w:eastAsia="zh-CN"/>
        </w:rPr>
        <w:t>，</w:t>
      </w:r>
      <w:r>
        <w:rPr>
          <w:rFonts w:hint="eastAsia" w:ascii="宋体" w:hAnsi="宋体" w:cs="宋体"/>
          <w:color w:val="auto"/>
          <w:sz w:val="21"/>
          <w:szCs w:val="21"/>
          <w:highlight w:val="none"/>
          <w:lang w:val="en-US" w:eastAsia="zh-CN"/>
        </w:rPr>
        <w:t>同时具备有效的安全生产许可证。</w:t>
      </w:r>
      <w:r>
        <w:rPr>
          <w:rFonts w:hint="eastAsia" w:ascii="宋体" w:hAnsi="宋体" w:eastAsia="宋体" w:cs="Times New Roman"/>
          <w:color w:val="auto"/>
          <w:szCs w:val="21"/>
          <w:highlight w:val="none"/>
          <w:lang w:val="en-US" w:eastAsia="zh-CN"/>
        </w:rPr>
        <w:t>拟派项目经理须</w:t>
      </w:r>
      <w:r>
        <w:rPr>
          <w:rFonts w:hint="eastAsia" w:ascii="宋体" w:hAnsi="宋体" w:cs="Times New Roman"/>
          <w:color w:val="auto"/>
          <w:szCs w:val="21"/>
          <w:highlight w:val="none"/>
          <w:lang w:val="en-US" w:eastAsia="zh-CN"/>
        </w:rPr>
        <w:t>具备建筑工程专业贰级（含）以上注册建造师执业资格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p>
    <w:p w14:paraId="5F778034">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三、获取竞争性磋商文件</w:t>
      </w:r>
      <w:bookmarkEnd w:id="6"/>
      <w:bookmarkEnd w:id="7"/>
      <w:bookmarkEnd w:id="8"/>
      <w:bookmarkEnd w:id="9"/>
    </w:p>
    <w:p w14:paraId="6B4489E4">
      <w:pPr>
        <w:spacing w:line="360" w:lineRule="auto"/>
        <w:ind w:firstLine="420" w:firstLineChars="200"/>
        <w:rPr>
          <w:rFonts w:hint="eastAsia" w:ascii="宋体" w:hAnsi="宋体"/>
          <w:color w:val="auto"/>
          <w:szCs w:val="21"/>
          <w:highlight w:val="none"/>
        </w:rPr>
      </w:pPr>
      <w:bookmarkStart w:id="16" w:name="_Toc28359082"/>
      <w:bookmarkStart w:id="17" w:name="_Toc35393624"/>
      <w:bookmarkStart w:id="18" w:name="_Toc35393793"/>
      <w:bookmarkStart w:id="19" w:name="_Toc28359005"/>
      <w:r>
        <w:rPr>
          <w:rFonts w:hint="eastAsia" w:ascii="宋体" w:hAnsi="宋体"/>
          <w:color w:val="auto"/>
          <w:szCs w:val="21"/>
          <w:highlight w:val="none"/>
        </w:rPr>
        <w:t>时间：202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15</w:t>
      </w:r>
      <w:r>
        <w:rPr>
          <w:rFonts w:hint="eastAsia" w:ascii="宋体" w:hAnsi="宋体"/>
          <w:color w:val="auto"/>
          <w:szCs w:val="21"/>
          <w:highlight w:val="none"/>
        </w:rPr>
        <w:t>日至202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24</w:t>
      </w:r>
      <w:r>
        <w:rPr>
          <w:rFonts w:hint="eastAsia" w:ascii="宋体" w:hAnsi="宋体"/>
          <w:color w:val="auto"/>
          <w:szCs w:val="21"/>
          <w:highlight w:val="none"/>
        </w:rPr>
        <w:t>日，每天上午00:00至12:00，下午12:00至23:59（北京时间，法定节假日除外）。</w:t>
      </w:r>
    </w:p>
    <w:p w14:paraId="7B2C6FD1">
      <w:pPr>
        <w:spacing w:line="360" w:lineRule="auto"/>
        <w:ind w:firstLine="420" w:firstLineChars="200"/>
        <w:rPr>
          <w:rFonts w:hint="eastAsia" w:ascii="黑体" w:hAnsi="黑体" w:eastAsia="黑体"/>
          <w:b/>
          <w:bCs/>
          <w:color w:val="auto"/>
          <w:sz w:val="24"/>
          <w:highlight w:val="none"/>
        </w:rPr>
      </w:pPr>
      <w:r>
        <w:rPr>
          <w:rFonts w:hint="eastAsia" w:ascii="宋体" w:hAnsi="宋体"/>
          <w:color w:val="auto"/>
          <w:szCs w:val="21"/>
          <w:highlight w:val="none"/>
        </w:rPr>
        <w:t>获取方式:网上下载。本项目不发放纸质文件，供应商可自行在</w:t>
      </w:r>
      <w:r>
        <w:rPr>
          <w:rFonts w:hint="eastAsia" w:ascii="宋体" w:hAnsi="宋体" w:eastAsia="宋体" w:cs="宋体"/>
          <w:color w:val="auto"/>
          <w:sz w:val="21"/>
          <w:szCs w:val="21"/>
          <w:highlight w:val="none"/>
          <w:lang w:val="en-US" w:eastAsia="zh-CN"/>
        </w:rPr>
        <w:t>广西政府采购云平台（https://www.gcy.zfcg.gxzf.gov.cn/）</w:t>
      </w:r>
      <w:r>
        <w:rPr>
          <w:rFonts w:hint="eastAsia" w:ascii="宋体" w:hAnsi="宋体"/>
          <w:color w:val="auto"/>
          <w:szCs w:val="21"/>
          <w:highlight w:val="none"/>
        </w:rPr>
        <w:t>下载</w:t>
      </w:r>
      <w:r>
        <w:rPr>
          <w:rFonts w:hint="eastAsia" w:ascii="宋体" w:hAnsi="宋体"/>
          <w:color w:val="auto"/>
          <w:szCs w:val="21"/>
          <w:highlight w:val="none"/>
          <w:lang w:eastAsia="zh-CN"/>
        </w:rPr>
        <w:t>采购文件</w:t>
      </w:r>
      <w:r>
        <w:rPr>
          <w:rFonts w:hint="eastAsia" w:ascii="宋体" w:hAnsi="宋体"/>
          <w:color w:val="auto"/>
          <w:szCs w:val="21"/>
          <w:highlight w:val="none"/>
        </w:rPr>
        <w:t>（操作路径：登录“</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”平台-项目采购-获取采购文件-找到本项目-点击“申请获取采购文件”），电子投标文件制作需要基于“</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”平台获取的</w:t>
      </w:r>
      <w:r>
        <w:rPr>
          <w:rFonts w:hint="eastAsia" w:ascii="宋体" w:hAnsi="宋体"/>
          <w:color w:val="auto"/>
          <w:szCs w:val="21"/>
          <w:highlight w:val="none"/>
          <w:lang w:eastAsia="zh-CN"/>
        </w:rPr>
        <w:t>采购文件</w:t>
      </w:r>
      <w:r>
        <w:rPr>
          <w:rFonts w:hint="eastAsia" w:ascii="宋体" w:hAnsi="宋体"/>
          <w:color w:val="auto"/>
          <w:szCs w:val="21"/>
          <w:highlight w:val="none"/>
        </w:rPr>
        <w:t>编制。</w:t>
      </w:r>
    </w:p>
    <w:p w14:paraId="34F63E6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售价：0元。</w:t>
      </w:r>
    </w:p>
    <w:p w14:paraId="7180D3EA">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四、</w:t>
      </w:r>
      <w:bookmarkEnd w:id="16"/>
      <w:bookmarkEnd w:id="17"/>
      <w:bookmarkEnd w:id="18"/>
      <w:bookmarkEnd w:id="19"/>
      <w:r>
        <w:rPr>
          <w:rFonts w:hint="eastAsia" w:ascii="黑体" w:hAnsi="黑体" w:eastAsia="黑体"/>
          <w:b/>
          <w:bCs/>
          <w:color w:val="auto"/>
          <w:sz w:val="24"/>
          <w:highlight w:val="none"/>
        </w:rPr>
        <w:t>响应文件提交</w:t>
      </w:r>
    </w:p>
    <w:p w14:paraId="15ED3EF8">
      <w:pPr>
        <w:spacing w:line="360"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首次响应文件提交截止时间</w:t>
      </w:r>
      <w:r>
        <w:rPr>
          <w:rFonts w:hint="eastAsia" w:ascii="宋体" w:hAnsi="宋体"/>
          <w:bCs/>
          <w:color w:val="auto"/>
          <w:szCs w:val="21"/>
          <w:highlight w:val="none"/>
        </w:rPr>
        <w:t>（北京时间）：</w:t>
      </w:r>
      <w:r>
        <w:rPr>
          <w:rFonts w:hint="eastAsia" w:ascii="宋体" w:hAnsi="宋体"/>
          <w:color w:val="auto"/>
          <w:szCs w:val="21"/>
          <w:highlight w:val="none"/>
          <w:u w:val="single"/>
          <w:vertAlign w:val="baseline"/>
          <w:lang w:eastAsia="zh-CN"/>
        </w:rPr>
        <w:t>2025年</w:t>
      </w:r>
      <w:r>
        <w:rPr>
          <w:rFonts w:hint="eastAsia" w:ascii="宋体" w:hAnsi="宋体"/>
          <w:color w:val="auto"/>
          <w:szCs w:val="21"/>
          <w:highlight w:val="none"/>
          <w:u w:val="single"/>
          <w:vertAlign w:val="baseline"/>
          <w:lang w:val="en-US" w:eastAsia="zh-CN"/>
        </w:rPr>
        <w:t>10</w:t>
      </w:r>
      <w:r>
        <w:rPr>
          <w:rFonts w:hint="eastAsia" w:ascii="宋体" w:hAnsi="宋体"/>
          <w:color w:val="auto"/>
          <w:szCs w:val="21"/>
          <w:highlight w:val="none"/>
          <w:u w:val="single"/>
          <w:vertAlign w:val="baseline"/>
          <w:lang w:eastAsia="zh-CN"/>
        </w:rPr>
        <w:t>月</w:t>
      </w:r>
      <w:r>
        <w:rPr>
          <w:rFonts w:hint="eastAsia" w:ascii="宋体" w:hAnsi="宋体"/>
          <w:color w:val="auto"/>
          <w:szCs w:val="21"/>
          <w:highlight w:val="none"/>
          <w:u w:val="single"/>
          <w:vertAlign w:val="baseline"/>
          <w:lang w:val="en-US" w:eastAsia="zh-CN"/>
        </w:rPr>
        <w:t>28</w:t>
      </w:r>
      <w:r>
        <w:rPr>
          <w:rFonts w:hint="eastAsia" w:ascii="宋体" w:hAnsi="宋体"/>
          <w:color w:val="auto"/>
          <w:szCs w:val="21"/>
          <w:highlight w:val="none"/>
          <w:u w:val="single"/>
          <w:vertAlign w:val="baseline"/>
          <w:lang w:eastAsia="zh-CN"/>
        </w:rPr>
        <w:t>日</w:t>
      </w:r>
      <w:r>
        <w:rPr>
          <w:rFonts w:hint="eastAsia" w:ascii="宋体" w:hAnsi="宋体"/>
          <w:color w:val="auto"/>
          <w:szCs w:val="21"/>
          <w:highlight w:val="none"/>
          <w:u w:val="single"/>
          <w:vertAlign w:val="baseline"/>
          <w:lang w:val="en-US" w:eastAsia="zh-CN"/>
        </w:rPr>
        <w:t>10时00分</w:t>
      </w:r>
      <w:r>
        <w:rPr>
          <w:rFonts w:hint="eastAsia" w:ascii="宋体" w:hAnsi="宋体" w:cs="宋体"/>
          <w:color w:val="auto"/>
          <w:szCs w:val="21"/>
          <w:highlight w:val="none"/>
          <w:u w:val="single"/>
        </w:rPr>
        <w:t>（从磋商文件开始发出之日起至供应商提交首次响应文件截止之日止不得少于10日）</w:t>
      </w:r>
    </w:p>
    <w:p w14:paraId="56D95A6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首次响应文件提交地点：</w:t>
      </w:r>
    </w:p>
    <w:p w14:paraId="527C3491">
      <w:pPr>
        <w:widowControl/>
        <w:spacing w:line="360" w:lineRule="auto"/>
        <w:ind w:firstLine="420" w:firstLineChars="200"/>
        <w:jc w:val="left"/>
        <w:rPr>
          <w:rFonts w:hint="eastAsia" w:ascii="宋体" w:hAnsi="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本项目为全流程电子化项目，通过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）实行在线电子响应，各供应商通过新平台参与政府采购项目投标需下载使用新版客户端，新版客户端下载路径：广西政府采购网（http://zfcg.gxzf.gov.cn/）—办事服务—下载专区。原</w:t>
      </w:r>
      <w:r>
        <w:rPr>
          <w:rFonts w:hint="eastAsia" w:ascii="宋体" w:hAnsi="宋体"/>
          <w:color w:val="auto"/>
          <w:szCs w:val="21"/>
          <w:highlight w:val="none"/>
          <w:lang w:eastAsia="zh-CN"/>
        </w:rPr>
        <w:t>政采云</w:t>
      </w:r>
      <w:r>
        <w:rPr>
          <w:rFonts w:hint="eastAsia" w:ascii="宋体" w:hAnsi="宋体"/>
          <w:color w:val="auto"/>
          <w:szCs w:val="21"/>
          <w:highlight w:val="none"/>
        </w:rPr>
        <w:t>平台注册的临时供应商需在新平台启用后重新注册登记</w:t>
      </w:r>
      <w:r>
        <w:rPr>
          <w:rFonts w:hint="eastAsia" w:ascii="宋体" w:hAnsi="宋体"/>
          <w:color w:val="auto"/>
          <w:szCs w:val="21"/>
          <w:highlight w:val="none"/>
          <w:lang w:eastAsia="zh-CN"/>
        </w:rPr>
        <w:t>。</w:t>
      </w:r>
      <w:r>
        <w:rPr>
          <w:rFonts w:hint="eastAsia" w:ascii="宋体" w:hAnsi="宋体"/>
          <w:color w:val="auto"/>
          <w:szCs w:val="21"/>
          <w:highlight w:val="none"/>
        </w:rPr>
        <w:t>并按照本项目采购文件和</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的要求编制、加密后在投标截止时间前通过网络上传至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，供应商在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提交电子版响应文件时，请填写参加远程采购活动经办人联系方式。</w:t>
      </w:r>
    </w:p>
    <w:p w14:paraId="55C283F3">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cs="宋体"/>
          <w:color w:val="auto"/>
          <w:szCs w:val="21"/>
          <w:highlight w:val="none"/>
        </w:rPr>
        <w:t>供应商只需办理其中一家CA数字证书及签章</w:t>
      </w:r>
      <w:r>
        <w:rPr>
          <w:rFonts w:hint="eastAsia" w:ascii="宋体" w:hAnsi="宋体"/>
          <w:color w:val="auto"/>
          <w:szCs w:val="21"/>
          <w:highlight w:val="none"/>
        </w:rPr>
        <w:t>。</w:t>
      </w:r>
    </w:p>
    <w:p w14:paraId="2162572F">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2D2BE385">
      <w:pPr>
        <w:spacing w:line="360" w:lineRule="auto"/>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bCs/>
          <w:color w:val="auto"/>
          <w:szCs w:val="21"/>
          <w:highlight w:val="none"/>
          <w:u w:val="single"/>
          <w:lang w:eastAsia="zh-CN"/>
        </w:rPr>
        <w:t>广西政府采购云</w:t>
      </w:r>
      <w:r>
        <w:rPr>
          <w:rFonts w:hint="eastAsia" w:ascii="宋体" w:hAnsi="宋体"/>
          <w:bCs/>
          <w:color w:val="auto"/>
          <w:szCs w:val="21"/>
          <w:highlight w:val="none"/>
          <w:u w:val="single"/>
        </w:rPr>
        <w:t>”平台将予以拒收。</w:t>
      </w:r>
    </w:p>
    <w:p w14:paraId="15BE4F92">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CA证书在线解密：首次响应文件开启时，须要供应商携带制作响应文件时用来加密的有效数字证书（CA认证）登录“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”平台电子开标大厅现场按规定时间对加密的响应文件进行解密，否则后果自负。</w:t>
      </w:r>
    </w:p>
    <w:p w14:paraId="20BBF136">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供应商需要在具备有摄像头及语音功能且互联网网络状况良好的电脑登录“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”平台远程开标大厅参与本次磋商，否则后果自负。</w:t>
      </w:r>
    </w:p>
    <w:p w14:paraId="0D64D4F9">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五、开启（首次响应文件开启时间）</w:t>
      </w:r>
    </w:p>
    <w:p w14:paraId="2701C61A">
      <w:pPr>
        <w:spacing w:line="360" w:lineRule="auto"/>
        <w:ind w:firstLine="420" w:firstLineChars="200"/>
        <w:rPr>
          <w:rFonts w:hint="eastAsia" w:ascii="宋体" w:hAnsi="宋体"/>
          <w:bCs/>
          <w:color w:val="000000"/>
          <w:szCs w:val="21"/>
          <w:highlight w:val="none"/>
          <w:u w:val="single"/>
        </w:rPr>
      </w:pPr>
      <w:r>
        <w:rPr>
          <w:rFonts w:hint="eastAsia" w:ascii="宋体" w:hAnsi="宋体"/>
          <w:color w:val="000000"/>
          <w:szCs w:val="21"/>
          <w:highlight w:val="none"/>
        </w:rPr>
        <w:t>1.时间</w:t>
      </w:r>
      <w:r>
        <w:rPr>
          <w:rFonts w:hint="eastAsia" w:ascii="宋体" w:hAnsi="宋体"/>
          <w:bCs/>
          <w:color w:val="000000"/>
          <w:szCs w:val="21"/>
          <w:highlight w:val="none"/>
        </w:rPr>
        <w:t>（北京时间）</w:t>
      </w:r>
      <w:r>
        <w:rPr>
          <w:rFonts w:hint="eastAsia" w:ascii="宋体" w:hAnsi="宋体"/>
          <w:color w:val="000000"/>
          <w:szCs w:val="21"/>
          <w:highlight w:val="none"/>
        </w:rPr>
        <w:t>：</w:t>
      </w:r>
      <w:r>
        <w:rPr>
          <w:rFonts w:hint="eastAsia" w:ascii="宋体" w:hAnsi="宋体"/>
          <w:color w:val="auto"/>
          <w:szCs w:val="21"/>
          <w:highlight w:val="none"/>
          <w:u w:val="single"/>
          <w:vertAlign w:val="baseline"/>
          <w:lang w:eastAsia="zh-CN"/>
        </w:rPr>
        <w:t>2025年</w:t>
      </w:r>
      <w:r>
        <w:rPr>
          <w:rFonts w:hint="eastAsia" w:ascii="宋体" w:hAnsi="宋体"/>
          <w:color w:val="auto"/>
          <w:szCs w:val="21"/>
          <w:highlight w:val="none"/>
          <w:u w:val="single"/>
          <w:vertAlign w:val="baseline"/>
          <w:lang w:val="en-US" w:eastAsia="zh-CN"/>
        </w:rPr>
        <w:t>10</w:t>
      </w:r>
      <w:r>
        <w:rPr>
          <w:rFonts w:hint="eastAsia" w:ascii="宋体" w:hAnsi="宋体"/>
          <w:color w:val="auto"/>
          <w:szCs w:val="21"/>
          <w:highlight w:val="none"/>
          <w:u w:val="single"/>
          <w:vertAlign w:val="baseline"/>
          <w:lang w:eastAsia="zh-CN"/>
        </w:rPr>
        <w:t>月</w:t>
      </w:r>
      <w:r>
        <w:rPr>
          <w:rFonts w:hint="eastAsia" w:ascii="宋体" w:hAnsi="宋体"/>
          <w:color w:val="auto"/>
          <w:szCs w:val="21"/>
          <w:highlight w:val="none"/>
          <w:u w:val="single"/>
          <w:vertAlign w:val="baseline"/>
          <w:lang w:val="en-US" w:eastAsia="zh-CN"/>
        </w:rPr>
        <w:t>28</w:t>
      </w:r>
      <w:r>
        <w:rPr>
          <w:rFonts w:hint="eastAsia" w:ascii="宋体" w:hAnsi="宋体"/>
          <w:color w:val="auto"/>
          <w:szCs w:val="21"/>
          <w:highlight w:val="none"/>
          <w:u w:val="single"/>
          <w:vertAlign w:val="baseline"/>
          <w:lang w:eastAsia="zh-CN"/>
        </w:rPr>
        <w:t>日</w:t>
      </w:r>
      <w:r>
        <w:rPr>
          <w:rFonts w:hint="eastAsia" w:ascii="宋体" w:hAnsi="宋体"/>
          <w:color w:val="auto"/>
          <w:szCs w:val="21"/>
          <w:highlight w:val="none"/>
          <w:u w:val="single"/>
          <w:vertAlign w:val="baseline"/>
          <w:lang w:val="en-US" w:eastAsia="zh-CN"/>
        </w:rPr>
        <w:t>10时00分</w:t>
      </w:r>
    </w:p>
    <w:p w14:paraId="616E4687">
      <w:pPr>
        <w:spacing w:line="360" w:lineRule="auto"/>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2.地点：</w:t>
      </w:r>
      <w:r>
        <w:rPr>
          <w:rFonts w:hint="eastAsia" w:ascii="宋体" w:hAnsi="宋体"/>
          <w:color w:val="auto"/>
          <w:szCs w:val="21"/>
          <w:highlight w:val="none"/>
          <w:u w:val="single"/>
          <w:lang w:eastAsia="zh-CN"/>
        </w:rPr>
        <w:t>广西政府采购云平台</w:t>
      </w:r>
      <w:r>
        <w:rPr>
          <w:rFonts w:hint="eastAsia" w:ascii="宋体" w:hAnsi="宋体"/>
          <w:color w:val="auto"/>
          <w:szCs w:val="21"/>
          <w:highlight w:val="none"/>
          <w:u w:val="single"/>
        </w:rPr>
        <w:t>开标大厅</w:t>
      </w:r>
    </w:p>
    <w:p w14:paraId="523E16D2">
      <w:pPr>
        <w:spacing w:line="360" w:lineRule="auto"/>
        <w:ind w:firstLine="482" w:firstLineChars="200"/>
        <w:rPr>
          <w:rFonts w:hint="eastAsia" w:ascii="黑体" w:hAnsi="黑体" w:eastAsia="黑体"/>
          <w:b/>
          <w:bCs/>
          <w:color w:val="auto"/>
          <w:sz w:val="24"/>
          <w:highlight w:val="none"/>
        </w:rPr>
      </w:pPr>
      <w:bookmarkStart w:id="20" w:name="_Toc28359007"/>
      <w:bookmarkStart w:id="21" w:name="_Toc28359084"/>
      <w:bookmarkStart w:id="22" w:name="_Toc35393625"/>
      <w:bookmarkStart w:id="23" w:name="_Toc35393794"/>
      <w:r>
        <w:rPr>
          <w:rFonts w:hint="eastAsia" w:ascii="黑体" w:hAnsi="黑体" w:eastAsia="黑体"/>
          <w:b/>
          <w:bCs/>
          <w:color w:val="auto"/>
          <w:sz w:val="24"/>
          <w:highlight w:val="none"/>
        </w:rPr>
        <w:t>六、公告期限</w:t>
      </w:r>
      <w:bookmarkEnd w:id="20"/>
      <w:bookmarkEnd w:id="21"/>
      <w:bookmarkEnd w:id="22"/>
      <w:bookmarkEnd w:id="23"/>
    </w:p>
    <w:p w14:paraId="1992C819">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p>
    <w:p w14:paraId="37C87AE8">
      <w:pPr>
        <w:spacing w:line="360" w:lineRule="auto"/>
        <w:ind w:firstLine="482" w:firstLineChars="200"/>
        <w:rPr>
          <w:rFonts w:hint="eastAsia" w:ascii="黑体" w:hAnsi="黑体" w:eastAsia="黑体"/>
          <w:b/>
          <w:bCs/>
          <w:color w:val="auto"/>
          <w:sz w:val="24"/>
          <w:highlight w:val="none"/>
        </w:rPr>
      </w:pPr>
      <w:bookmarkStart w:id="24" w:name="_Toc35393626"/>
      <w:bookmarkStart w:id="25" w:name="_Toc35393795"/>
      <w:r>
        <w:rPr>
          <w:rFonts w:hint="eastAsia" w:ascii="黑体" w:hAnsi="黑体" w:eastAsia="黑体"/>
          <w:b/>
          <w:bCs/>
          <w:color w:val="auto"/>
          <w:sz w:val="24"/>
          <w:highlight w:val="none"/>
        </w:rPr>
        <w:t>七、其他补充事宜</w:t>
      </w:r>
      <w:bookmarkEnd w:id="24"/>
      <w:bookmarkEnd w:id="25"/>
    </w:p>
    <w:p w14:paraId="348B631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3BC21D4E">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2.采购意向公开链接：</w:t>
      </w:r>
      <w:bookmarkStart w:id="26" w:name="PO_3000001868_PM100"/>
      <w:r>
        <w:rPr>
          <w:rFonts w:hint="eastAsia" w:ascii="宋体" w:hAnsi="宋体" w:cs="宋体"/>
          <w:color w:val="auto"/>
          <w:kern w:val="0"/>
          <w:szCs w:val="21"/>
          <w:highlight w:val="none"/>
        </w:rPr>
        <w:t>https://zfcg.gxzf.gov.cn/site/detail?categoryCode=ZcyAnnouncement&amp;parentId=66485&amp;articleId=7NFSVWLT41ylsnWGpIQRpA==</w:t>
      </w:r>
    </w:p>
    <w:bookmarkEnd w:id="26"/>
    <w:p w14:paraId="78BF0C18">
      <w:pPr>
        <w:spacing w:line="360" w:lineRule="auto"/>
        <w:ind w:firstLine="420" w:firstLineChars="200"/>
        <w:rPr>
          <w:rFonts w:hint="eastAsia" w:ascii="宋体" w:hAnsi="宋体" w:eastAsia="宋体" w:cs="宋体"/>
          <w:color w:val="auto"/>
          <w:kern w:val="0"/>
          <w:szCs w:val="21"/>
          <w:highlight w:val="none"/>
          <w:lang w:eastAsia="zh-CN"/>
        </w:rPr>
      </w:pPr>
      <w:bookmarkStart w:id="27" w:name="_Hlk37429585"/>
      <w:r>
        <w:rPr>
          <w:rFonts w:hint="eastAsia" w:ascii="宋体" w:hAnsi="宋体" w:cs="宋体"/>
          <w:color w:val="auto"/>
          <w:kern w:val="0"/>
          <w:szCs w:val="21"/>
          <w:highlight w:val="none"/>
        </w:rPr>
        <w:t>3.</w:t>
      </w:r>
      <w:bookmarkStart w:id="28" w:name="_Hlk37429595"/>
      <w:r>
        <w:rPr>
          <w:rFonts w:hint="eastAsia" w:ascii="宋体" w:hAnsi="宋体" w:cs="宋体"/>
          <w:color w:val="auto"/>
          <w:kern w:val="0"/>
          <w:szCs w:val="21"/>
          <w:highlight w:val="none"/>
        </w:rPr>
        <w:t>网上查询地址</w:t>
      </w:r>
      <w:r>
        <w:rPr>
          <w:rFonts w:hint="eastAsia" w:ascii="宋体" w:hAnsi="宋体" w:cs="宋体"/>
          <w:color w:val="auto"/>
          <w:kern w:val="0"/>
          <w:szCs w:val="21"/>
          <w:highlight w:val="none"/>
          <w:lang w:eastAsia="zh-CN"/>
        </w:rPr>
        <w:t>：</w:t>
      </w:r>
      <w:bookmarkEnd w:id="27"/>
      <w:bookmarkEnd w:id="28"/>
      <w:bookmarkStart w:id="29" w:name="_Hlk37429674"/>
      <w:r>
        <w:rPr>
          <w:highlight w:val="none"/>
        </w:rPr>
        <w:fldChar w:fldCharType="begin"/>
      </w:r>
      <w:r>
        <w:rPr>
          <w:highlight w:val="none"/>
        </w:rPr>
        <w:instrText xml:space="preserve"> </w:instrText>
      </w:r>
      <w:r>
        <w:rPr>
          <w:rFonts w:hint="eastAsia"/>
          <w:highlight w:val="none"/>
        </w:rPr>
        <w:instrText xml:space="preserve">HYPERLINK "http://www.ccgp.gov.cn（中国政府采购网）、zfcg.gxzf.gov.cn（广西壮族自治区政府采购网）"</w:instrText>
      </w:r>
      <w:r>
        <w:rPr>
          <w:highlight w:val="none"/>
        </w:rPr>
        <w:instrText xml:space="preserve"> </w:instrText>
      </w:r>
      <w:r>
        <w:rPr>
          <w:highlight w:val="none"/>
        </w:rPr>
        <w:fldChar w:fldCharType="separate"/>
      </w:r>
      <w:r>
        <w:rPr>
          <w:rStyle w:val="33"/>
          <w:rFonts w:hint="eastAsia" w:ascii="宋体" w:hAnsi="宋体"/>
          <w:color w:val="auto"/>
          <w:highlight w:val="none"/>
          <w:u w:val="none"/>
        </w:rPr>
        <w:t>广西政府采购网</w:t>
      </w:r>
      <w:r>
        <w:rPr>
          <w:highlight w:val="none"/>
        </w:rPr>
        <w:fldChar w:fldCharType="end"/>
      </w:r>
      <w:r>
        <w:rPr>
          <w:rFonts w:hint="eastAsia"/>
          <w:highlight w:val="none"/>
          <w:lang w:eastAsia="zh-CN"/>
        </w:rPr>
        <w:t>（</w:t>
      </w:r>
      <w:r>
        <w:rPr>
          <w:rStyle w:val="33"/>
          <w:rFonts w:hint="eastAsia" w:ascii="宋体" w:hAnsi="宋体"/>
          <w:color w:val="auto"/>
          <w:kern w:val="0"/>
          <w:highlight w:val="none"/>
          <w:u w:val="none"/>
        </w:rPr>
        <w:t>zfcg.gxzf.gov.cn</w:t>
      </w:r>
      <w:r>
        <w:rPr>
          <w:rStyle w:val="33"/>
          <w:rFonts w:hint="eastAsia" w:ascii="宋体" w:hAnsi="宋体"/>
          <w:color w:val="auto"/>
          <w:kern w:val="0"/>
          <w:highlight w:val="none"/>
          <w:u w:val="none"/>
          <w:lang w:eastAsia="zh-CN"/>
        </w:rPr>
        <w:t>）</w:t>
      </w:r>
      <w:r>
        <w:rPr>
          <w:rFonts w:hint="eastAsia" w:ascii="宋体" w:hAnsi="宋体"/>
          <w:kern w:val="0"/>
          <w:highlight w:val="none"/>
        </w:rPr>
        <w:t>、中国政府采购网</w:t>
      </w:r>
      <w:r>
        <w:rPr>
          <w:rFonts w:hint="eastAsia" w:ascii="宋体" w:hAnsi="宋体"/>
          <w:kern w:val="0"/>
          <w:highlight w:val="none"/>
          <w:lang w:eastAsia="zh-CN"/>
        </w:rPr>
        <w:t>（</w:t>
      </w:r>
      <w:r>
        <w:rPr>
          <w:rFonts w:hint="eastAsia" w:ascii="宋体" w:hAnsi="宋体"/>
          <w:kern w:val="0"/>
          <w:highlight w:val="none"/>
        </w:rPr>
        <w:t>www.ccgp.gov.cn</w:t>
      </w:r>
      <w:r>
        <w:rPr>
          <w:rFonts w:hint="eastAsia" w:ascii="宋体" w:hAnsi="宋体"/>
          <w:kern w:val="0"/>
          <w:highlight w:val="none"/>
          <w:lang w:eastAsia="zh-CN"/>
        </w:rPr>
        <w:t>）</w:t>
      </w:r>
      <w:r>
        <w:rPr>
          <w:rFonts w:hint="eastAsia" w:ascii="宋体" w:hAnsi="宋体" w:cs="宋体"/>
          <w:color w:val="auto"/>
          <w:kern w:val="0"/>
          <w:szCs w:val="21"/>
          <w:highlight w:val="none"/>
          <w:lang w:eastAsia="zh-CN"/>
        </w:rPr>
        <w:t>。</w:t>
      </w:r>
    </w:p>
    <w:p w14:paraId="0FF72C60">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olor w:val="auto"/>
          <w:szCs w:val="21"/>
          <w:highlight w:val="none"/>
        </w:rPr>
        <w:t>.</w:t>
      </w:r>
      <w:r>
        <w:rPr>
          <w:rFonts w:hint="eastAsia" w:ascii="宋体" w:hAnsi="宋体" w:cs="宋体"/>
          <w:color w:val="auto"/>
          <w:kern w:val="0"/>
          <w:szCs w:val="21"/>
          <w:highlight w:val="none"/>
        </w:rPr>
        <w:t>本项目需要落实的政府采购政策</w:t>
      </w:r>
      <w:r>
        <w:rPr>
          <w:rFonts w:hint="eastAsia" w:ascii="宋体" w:hAnsi="宋体" w:cs="宋体"/>
          <w:color w:val="auto"/>
          <w:kern w:val="0"/>
          <w:szCs w:val="21"/>
          <w:highlight w:val="none"/>
          <w:lang w:eastAsia="zh-CN"/>
        </w:rPr>
        <w:t>：</w:t>
      </w:r>
      <w:bookmarkEnd w:id="29"/>
      <w:r>
        <w:rPr>
          <w:rFonts w:hint="eastAsia" w:ascii="宋体" w:hAnsi="宋体" w:cs="宋体"/>
          <w:color w:val="auto"/>
          <w:kern w:val="0"/>
          <w:szCs w:val="21"/>
          <w:highlight w:val="none"/>
          <w:lang w:val="en-US" w:eastAsia="zh-CN"/>
        </w:rPr>
        <w:t>本项目为</w:t>
      </w:r>
      <w:r>
        <w:rPr>
          <w:rFonts w:hint="eastAsia" w:ascii="宋体" w:hAnsi="宋体" w:cs="宋体"/>
          <w:color w:val="auto"/>
          <w:kern w:val="0"/>
          <w:szCs w:val="21"/>
          <w:highlight w:val="none"/>
        </w:rPr>
        <w:t>专门面向中小企业采购的项目（供应商应为中小微企业、监狱企业、残疾人福利性单位)</w:t>
      </w:r>
    </w:p>
    <w:p w14:paraId="7EC6D1B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E61085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.对在“信用中国”网站(www.creditchina.gov.cn) 、中国政府采购网(www.ccgp.gov.cn)被列入失信被执行人、</w:t>
      </w:r>
      <w:r>
        <w:rPr>
          <w:rFonts w:hint="eastAsia" w:ascii="宋体" w:hAnsi="宋体" w:cs="宋体"/>
          <w:color w:val="auto"/>
          <w:kern w:val="0"/>
          <w:szCs w:val="21"/>
          <w:highlight w:val="none"/>
          <w:lang w:eastAsia="zh-CN"/>
        </w:rPr>
        <w:t>重大税收违法失信主体</w:t>
      </w:r>
      <w:r>
        <w:rPr>
          <w:rFonts w:hint="eastAsia"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55D845A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代理机构可不予接受。质疑供应商对采购人、采购代理机构的答复不满意或者采购人、采购代理机构未在规定的时间内作出答复的，可以在答复期满后十五个工作日内向同级政府采购监督管理部门投诉。</w:t>
      </w:r>
    </w:p>
    <w:p w14:paraId="123C129B">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.若对项目采购电子交易系统操作有疑问，可登录“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w:t>
      </w:r>
      <w:r>
        <w:rPr>
          <w:rFonts w:hint="eastAsia" w:ascii="宋体" w:hAnsi="宋体" w:cs="宋体"/>
          <w:color w:val="auto"/>
          <w:kern w:val="0"/>
          <w:szCs w:val="21"/>
          <w:highlight w:val="none"/>
          <w:lang w:eastAsia="zh-CN"/>
        </w:rPr>
        <w:t>https://www.gcy.zfcg.gxzf.gov.cn/</w:t>
      </w:r>
      <w:r>
        <w:rPr>
          <w:rFonts w:hint="eastAsia" w:ascii="宋体" w:hAnsi="宋体" w:cs="宋体"/>
          <w:color w:val="auto"/>
          <w:kern w:val="0"/>
          <w:szCs w:val="21"/>
          <w:highlight w:val="none"/>
        </w:rPr>
        <w:t>），点击右侧咨询小采，获取采小蜜智能服务管家帮助，或拨打</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服务热线</w:t>
      </w:r>
      <w:r>
        <w:rPr>
          <w:rFonts w:hint="eastAsia" w:ascii="宋体" w:hAnsi="宋体" w:cs="宋体"/>
          <w:color w:val="auto"/>
          <w:kern w:val="0"/>
          <w:szCs w:val="21"/>
          <w:highlight w:val="none"/>
          <w:lang w:val="en-US" w:eastAsia="zh-CN"/>
        </w:rPr>
        <w:t>95763</w:t>
      </w:r>
      <w:r>
        <w:rPr>
          <w:rFonts w:hint="eastAsia" w:ascii="宋体" w:hAnsi="宋体" w:cs="宋体"/>
          <w:color w:val="auto"/>
          <w:kern w:val="0"/>
          <w:szCs w:val="21"/>
          <w:highlight w:val="none"/>
        </w:rPr>
        <w:t xml:space="preserve">获取热线服务帮助。 </w:t>
      </w:r>
    </w:p>
    <w:p w14:paraId="3EEDC38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本项目采用远程异地评标，评标主场设在</w:t>
      </w:r>
      <w:r>
        <w:rPr>
          <w:rFonts w:hint="eastAsia" w:ascii="宋体" w:hAnsi="宋体"/>
          <w:szCs w:val="21"/>
          <w:highlight w:val="none"/>
          <w:lang w:eastAsia="zh-CN"/>
        </w:rPr>
        <w:t>广西森予工程咨询有限公司</w:t>
      </w:r>
      <w:r>
        <w:rPr>
          <w:rFonts w:hint="eastAsia" w:ascii="宋体" w:hAnsi="宋体" w:cs="宋体"/>
          <w:color w:val="auto"/>
          <w:kern w:val="0"/>
          <w:szCs w:val="21"/>
          <w:highlight w:val="none"/>
        </w:rPr>
        <w:t>崇左分公司（崇左市龙峡山东路4号（市直A区）第</w:t>
      </w:r>
      <w:r>
        <w:rPr>
          <w:rFonts w:hint="eastAsia" w:ascii="宋体" w:hAnsi="宋体" w:cs="宋体"/>
          <w:color w:val="auto"/>
          <w:kern w:val="0"/>
          <w:szCs w:val="21"/>
          <w:highlight w:val="none"/>
          <w:lang w:val="en-US" w:eastAsia="zh-CN"/>
        </w:rPr>
        <w:t>17</w:t>
      </w:r>
      <w:r>
        <w:rPr>
          <w:rFonts w:hint="eastAsia" w:ascii="宋体" w:hAnsi="宋体" w:cs="宋体"/>
          <w:color w:val="auto"/>
          <w:kern w:val="0"/>
          <w:szCs w:val="21"/>
          <w:highlight w:val="none"/>
        </w:rPr>
        <w:t>栋1-1502号房）），分会场设在</w:t>
      </w:r>
      <w:r>
        <w:rPr>
          <w:rFonts w:hint="eastAsia" w:ascii="宋体" w:hAnsi="宋体" w:cs="宋体"/>
          <w:color w:val="auto"/>
          <w:kern w:val="0"/>
          <w:szCs w:val="21"/>
          <w:highlight w:val="none"/>
          <w:lang w:eastAsia="zh-CN"/>
        </w:rPr>
        <w:t xml:space="preserve">广西森予工程咨询有限公司 </w:t>
      </w:r>
      <w:r>
        <w:rPr>
          <w:rFonts w:hint="eastAsia" w:ascii="宋体" w:hAnsi="宋体" w:cs="宋体"/>
          <w:color w:val="auto"/>
          <w:kern w:val="0"/>
          <w:szCs w:val="21"/>
          <w:highlight w:val="none"/>
        </w:rPr>
        <w:t>（</w:t>
      </w:r>
      <w:r>
        <w:rPr>
          <w:rFonts w:hint="eastAsia" w:ascii="宋体" w:hAnsi="宋体" w:cs="宋体"/>
          <w:szCs w:val="21"/>
          <w:highlight w:val="none"/>
          <w:lang w:eastAsia="zh-CN"/>
        </w:rPr>
        <w:t>中国(广西)自由贸易试验区南宁片区玉洞大道56号融创九棠府23号楼二十五层2501号房</w:t>
      </w:r>
      <w:r>
        <w:rPr>
          <w:rFonts w:hint="eastAsia" w:ascii="宋体" w:hAnsi="宋体" w:cs="宋体"/>
          <w:color w:val="auto"/>
          <w:kern w:val="0"/>
          <w:szCs w:val="21"/>
          <w:highlight w:val="none"/>
        </w:rPr>
        <w:t>）。 </w:t>
      </w:r>
    </w:p>
    <w:p w14:paraId="35B7EE96">
      <w:pPr>
        <w:spacing w:line="360" w:lineRule="auto"/>
        <w:ind w:firstLine="482" w:firstLineChars="200"/>
        <w:rPr>
          <w:rFonts w:hint="eastAsia" w:ascii="黑体" w:hAnsi="黑体" w:eastAsia="黑体" w:cs="宋体"/>
          <w:bCs/>
          <w:color w:val="auto"/>
          <w:sz w:val="24"/>
          <w:highlight w:val="none"/>
        </w:rPr>
      </w:pPr>
      <w:r>
        <w:rPr>
          <w:rFonts w:hint="eastAsia" w:ascii="黑体" w:hAnsi="黑体" w:eastAsia="黑体" w:cs="宋体"/>
          <w:b/>
          <w:color w:val="auto"/>
          <w:kern w:val="44"/>
          <w:sz w:val="24"/>
          <w:highlight w:val="none"/>
        </w:rPr>
        <w:t>八、凡对本次采购提出询问，请按以下方式联系</w:t>
      </w:r>
    </w:p>
    <w:p w14:paraId="530F3B3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color w:val="auto"/>
          <w:szCs w:val="21"/>
          <w:highlight w:val="none"/>
        </w:rPr>
      </w:pPr>
      <w:r>
        <w:rPr>
          <w:rFonts w:hint="eastAsia" w:ascii="宋体" w:hAnsi="宋体" w:cs="宋体"/>
          <w:color w:val="auto"/>
          <w:szCs w:val="21"/>
          <w:highlight w:val="none"/>
        </w:rPr>
        <w:t>1.采购人信息</w:t>
      </w:r>
    </w:p>
    <w:p w14:paraId="78E574D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olor w:val="auto"/>
          <w:szCs w:val="21"/>
          <w:highlight w:val="none"/>
          <w:u w:val="singl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崇左市江州区住房和城乡建设局</w:t>
      </w:r>
    </w:p>
    <w:p w14:paraId="220573F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地址：</w:t>
      </w:r>
      <w:r>
        <w:rPr>
          <w:rFonts w:hint="eastAsia" w:ascii="宋体" w:hAnsi="宋体"/>
          <w:szCs w:val="21"/>
          <w:highlight w:val="none"/>
          <w:lang w:eastAsia="zh-CN"/>
        </w:rPr>
        <w:t xml:space="preserve">崇左市江州区建设路2号  </w:t>
      </w:r>
    </w:p>
    <w:p w14:paraId="2E39C8D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项目联系人：</w:t>
      </w:r>
      <w:r>
        <w:rPr>
          <w:rFonts w:hint="eastAsia" w:ascii="宋体" w:hAnsi="宋体"/>
          <w:szCs w:val="21"/>
          <w:highlight w:val="none"/>
          <w:lang w:eastAsia="zh-CN"/>
        </w:rPr>
        <w:t>赖工</w:t>
      </w:r>
    </w:p>
    <w:p w14:paraId="570B583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rPr>
        <w:t>联系电话：</w:t>
      </w:r>
      <w:r>
        <w:rPr>
          <w:rFonts w:hint="eastAsia" w:ascii="宋体" w:hAnsi="宋体"/>
          <w:szCs w:val="21"/>
          <w:highlight w:val="none"/>
          <w:lang w:eastAsia="zh-CN"/>
        </w:rPr>
        <w:t>0771-7842690</w:t>
      </w:r>
    </w:p>
    <w:p w14:paraId="19EC9B3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szCs w:val="21"/>
          <w:highlight w:val="none"/>
        </w:rPr>
      </w:pPr>
      <w:r>
        <w:rPr>
          <w:rFonts w:hint="eastAsia" w:ascii="宋体" w:hAnsi="宋体" w:cs="宋体"/>
          <w:szCs w:val="21"/>
          <w:highlight w:val="none"/>
        </w:rPr>
        <w:t>2.采购代理机构信息</w:t>
      </w:r>
    </w:p>
    <w:p w14:paraId="0518382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名称：</w:t>
      </w:r>
      <w:r>
        <w:rPr>
          <w:rFonts w:hint="eastAsia" w:ascii="宋体" w:hAnsi="宋体"/>
          <w:szCs w:val="21"/>
          <w:highlight w:val="none"/>
          <w:lang w:eastAsia="zh-CN"/>
        </w:rPr>
        <w:t xml:space="preserve">广西森予工程咨询有限公司 </w:t>
      </w:r>
    </w:p>
    <w:p w14:paraId="37A1A8E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highlight w:val="none"/>
          <w:lang w:eastAsia="zh-CN"/>
        </w:rPr>
      </w:pPr>
      <w:r>
        <w:rPr>
          <w:rFonts w:hint="eastAsia" w:ascii="宋体" w:hAnsi="宋体"/>
          <w:szCs w:val="21"/>
          <w:highlight w:val="none"/>
        </w:rPr>
        <w:t>地址：</w:t>
      </w:r>
      <w:r>
        <w:rPr>
          <w:rFonts w:hint="eastAsia" w:ascii="宋体" w:hAnsi="宋体" w:cs="宋体"/>
          <w:szCs w:val="21"/>
          <w:highlight w:val="none"/>
          <w:lang w:eastAsia="zh-CN"/>
        </w:rPr>
        <w:t>中国(广西)自由贸易试验区南宁片区玉洞大道56号融创九棠府23号楼二十五层2501号房</w:t>
      </w:r>
    </w:p>
    <w:p w14:paraId="4336CDD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联系电话：</w:t>
      </w:r>
      <w:r>
        <w:rPr>
          <w:rFonts w:hint="eastAsia" w:ascii="宋体" w:hAnsi="宋体"/>
          <w:szCs w:val="21"/>
          <w:highlight w:val="none"/>
          <w:lang w:eastAsia="zh-CN"/>
        </w:rPr>
        <w:t>0771-3111400</w:t>
      </w:r>
    </w:p>
    <w:p w14:paraId="751184A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r>
        <w:rPr>
          <w:rFonts w:hint="eastAsia" w:ascii="宋体" w:hAnsi="宋体"/>
          <w:szCs w:val="21"/>
          <w:highlight w:val="none"/>
        </w:rPr>
        <w:t>3.项目联系方式</w:t>
      </w:r>
    </w:p>
    <w:p w14:paraId="0F2C42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宋体" w:hAnsi="宋体"/>
          <w:szCs w:val="21"/>
          <w:highlight w:val="none"/>
          <w:lang w:val="en-US"/>
        </w:rPr>
      </w:pPr>
      <w:r>
        <w:rPr>
          <w:rFonts w:hint="eastAsia" w:ascii="宋体" w:hAnsi="宋体"/>
          <w:szCs w:val="21"/>
          <w:highlight w:val="none"/>
        </w:rPr>
        <w:t>项目联系人：</w:t>
      </w:r>
      <w:r>
        <w:rPr>
          <w:rFonts w:hint="eastAsia" w:ascii="宋体" w:hAnsi="宋体"/>
          <w:szCs w:val="21"/>
          <w:highlight w:val="none"/>
          <w:lang w:val="en-US" w:eastAsia="zh-CN"/>
        </w:rPr>
        <w:t>梁晓莉</w:t>
      </w:r>
    </w:p>
    <w:p w14:paraId="468A6D0F">
      <w:pPr>
        <w:keepNext w:val="0"/>
        <w:keepLines w:val="0"/>
        <w:pageBreakBefore w:val="0"/>
        <w:widowControl/>
        <w:tabs>
          <w:tab w:val="center" w:pos="4365"/>
        </w:tabs>
        <w:kinsoku/>
        <w:wordWrap/>
        <w:overflowPunct/>
        <w:topLinePunct w:val="0"/>
        <w:autoSpaceDE/>
        <w:autoSpaceDN/>
        <w:bidi w:val="0"/>
        <w:adjustRightInd/>
        <w:snapToGrid/>
        <w:spacing w:line="360" w:lineRule="auto"/>
        <w:ind w:firstLine="420" w:firstLineChars="200"/>
        <w:textAlignment w:val="auto"/>
        <w:rPr>
          <w:rFonts w:hint="default" w:ascii="宋体" w:hAnsi="宋体"/>
          <w:szCs w:val="21"/>
          <w:highlight w:val="none"/>
          <w:lang w:val="en-US" w:eastAsia="zh-CN"/>
        </w:rPr>
      </w:pPr>
      <w:r>
        <w:rPr>
          <w:rFonts w:hint="eastAsia" w:ascii="宋体" w:hAnsi="宋体"/>
          <w:szCs w:val="21"/>
          <w:highlight w:val="none"/>
        </w:rPr>
        <w:t>电话：</w:t>
      </w:r>
      <w:r>
        <w:rPr>
          <w:rFonts w:hint="eastAsia" w:ascii="宋体" w:hAnsi="宋体"/>
          <w:szCs w:val="21"/>
          <w:highlight w:val="none"/>
          <w:lang w:eastAsia="zh-CN"/>
        </w:rPr>
        <w:t>0771-31114</w:t>
      </w:r>
      <w:r>
        <w:rPr>
          <w:rFonts w:hint="eastAsia" w:ascii="宋体" w:hAnsi="宋体"/>
          <w:szCs w:val="21"/>
          <w:highlight w:val="none"/>
          <w:lang w:val="en-US" w:eastAsia="zh-CN"/>
        </w:rPr>
        <w:t>00</w:t>
      </w:r>
    </w:p>
    <w:p w14:paraId="427BC13D">
      <w:pPr>
        <w:keepNext w:val="0"/>
        <w:keepLines w:val="0"/>
        <w:pageBreakBefore w:val="0"/>
        <w:widowControl/>
        <w:tabs>
          <w:tab w:val="center" w:pos="4365"/>
        </w:tabs>
        <w:kinsoku/>
        <w:wordWrap/>
        <w:overflowPunct/>
        <w:topLinePunct w:val="0"/>
        <w:autoSpaceDE/>
        <w:autoSpaceDN/>
        <w:bidi w:val="0"/>
        <w:adjustRightInd/>
        <w:snapToGrid/>
        <w:spacing w:line="360" w:lineRule="auto"/>
        <w:ind w:firstLine="6510" w:firstLineChars="3100"/>
        <w:textAlignment w:val="auto"/>
        <w:rPr>
          <w:rFonts w:hint="eastAsia" w:ascii="宋体" w:hAnsi="宋体" w:eastAsia="宋体"/>
          <w:szCs w:val="21"/>
          <w:highlight w:val="none"/>
          <w:lang w:eastAsia="zh-CN"/>
        </w:rPr>
      </w:pPr>
      <w:r>
        <w:rPr>
          <w:rFonts w:hint="eastAsia" w:ascii="宋体" w:hAnsi="宋体"/>
          <w:szCs w:val="21"/>
          <w:highlight w:val="none"/>
          <w:lang w:eastAsia="zh-CN"/>
        </w:rPr>
        <w:t xml:space="preserve">广西森予工程咨询有限公司 </w:t>
      </w:r>
    </w:p>
    <w:p w14:paraId="14F1B589">
      <w:pPr>
        <w:keepNext w:val="0"/>
        <w:keepLines w:val="0"/>
        <w:pageBreakBefore w:val="0"/>
        <w:widowControl/>
        <w:kinsoku/>
        <w:wordWrap/>
        <w:overflowPunct/>
        <w:topLinePunct w:val="0"/>
        <w:autoSpaceDE/>
        <w:autoSpaceDN/>
        <w:bidi w:val="0"/>
        <w:adjustRightInd/>
        <w:snapToGrid/>
        <w:spacing w:line="360" w:lineRule="auto"/>
        <w:ind w:firstLine="7140" w:firstLineChars="3400"/>
        <w:textAlignment w:val="auto"/>
        <w:rPr>
          <w:rFonts w:hint="eastAsia" w:ascii="宋体" w:hAnsi="宋体" w:eastAsia="宋体" w:cs="宋体"/>
          <w:sz w:val="21"/>
          <w:szCs w:val="21"/>
          <w:highlight w:val="none"/>
          <w:u w:val="none"/>
        </w:rPr>
      </w:pPr>
      <w:r>
        <w:rPr>
          <w:rFonts w:hint="eastAsia" w:ascii="宋体" w:hAnsi="宋体"/>
          <w:szCs w:val="21"/>
          <w:highlight w:val="none"/>
        </w:rPr>
        <w:t>202</w:t>
      </w:r>
      <w:r>
        <w:rPr>
          <w:rFonts w:hint="eastAsia" w:ascii="宋体" w:hAnsi="宋体"/>
          <w:szCs w:val="21"/>
          <w:highlight w:val="none"/>
          <w:lang w:val="en-US" w:eastAsia="zh-CN"/>
        </w:rPr>
        <w:t>5</w:t>
      </w:r>
      <w:r>
        <w:rPr>
          <w:rFonts w:hint="eastAsia" w:ascii="宋体" w:hAnsi="宋体"/>
          <w:szCs w:val="21"/>
          <w:highlight w:val="none"/>
        </w:rPr>
        <w:t>年</w:t>
      </w:r>
      <w:r>
        <w:rPr>
          <w:rFonts w:hint="eastAsia" w:ascii="宋体" w:hAnsi="宋体"/>
          <w:szCs w:val="21"/>
          <w:highlight w:val="none"/>
          <w:u w:val="none"/>
          <w:lang w:val="en-US" w:eastAsia="zh-CN"/>
        </w:rPr>
        <w:t>10</w:t>
      </w:r>
      <w:r>
        <w:rPr>
          <w:rFonts w:hint="eastAsia" w:ascii="宋体" w:hAnsi="宋体"/>
          <w:szCs w:val="21"/>
          <w:highlight w:val="none"/>
          <w:u w:val="none"/>
        </w:rPr>
        <w:t>月</w:t>
      </w:r>
      <w:r>
        <w:rPr>
          <w:rFonts w:hint="eastAsia" w:ascii="宋体" w:hAnsi="宋体"/>
          <w:szCs w:val="21"/>
          <w:highlight w:val="none"/>
          <w:u w:val="none"/>
          <w:lang w:val="en-US" w:eastAsia="zh-CN"/>
        </w:rPr>
        <w:t>15</w:t>
      </w:r>
      <w:r>
        <w:rPr>
          <w:rFonts w:hint="eastAsia" w:ascii="宋体" w:hAnsi="宋体"/>
          <w:szCs w:val="21"/>
          <w:highlight w:val="none"/>
          <w:u w:val="none"/>
        </w:rPr>
        <w:t>日</w:t>
      </w:r>
    </w:p>
    <w:p w14:paraId="6E558A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Style w:val="34"/>
          <w:rFonts w:hint="eastAsia"/>
          <w:highlight w:val="none"/>
        </w:rPr>
      </w:pPr>
      <w:r>
        <w:rPr>
          <w:rFonts w:hint="eastAsia" w:ascii="宋体" w:hAnsi="宋体"/>
          <w:color w:val="auto"/>
          <w:sz w:val="32"/>
          <w:szCs w:val="32"/>
          <w:highlight w:val="none"/>
        </w:rPr>
        <w:br w:type="page"/>
      </w:r>
      <w:bookmarkStart w:id="30" w:name="_Toc21542"/>
      <w:r>
        <w:rPr>
          <w:rFonts w:hint="eastAsia" w:ascii="Cambria" w:hAnsi="Cambria" w:eastAsia="宋体" w:cs="Times New Roman"/>
          <w:b w:val="0"/>
          <w:bCs w:val="0"/>
          <w:kern w:val="44"/>
          <w:sz w:val="44"/>
          <w:szCs w:val="44"/>
          <w:highlight w:val="none"/>
          <w:lang w:val="en-US" w:eastAsia="zh-CN" w:bidi="ar-SA"/>
        </w:rPr>
        <w:t>第二章 采购需求</w:t>
      </w:r>
      <w:bookmarkEnd w:id="30"/>
    </w:p>
    <w:p w14:paraId="43A5B3CE">
      <w:pPr>
        <w:numPr>
          <w:ilvl w:val="0"/>
          <w:numId w:val="0"/>
        </w:numPr>
        <w:spacing w:line="360" w:lineRule="auto"/>
        <w:ind w:firstLine="420" w:firstLineChars="200"/>
        <w:jc w:val="left"/>
        <w:rPr>
          <w:rFonts w:ascii="宋体" w:hAnsi="宋体" w:cs="宋体"/>
          <w:color w:val="auto"/>
          <w:szCs w:val="21"/>
          <w:highlight w:val="none"/>
        </w:rPr>
      </w:pPr>
      <w:r>
        <w:rPr>
          <w:rFonts w:hint="eastAsia"/>
          <w:color w:val="auto"/>
          <w:highlight w:val="none"/>
          <w:lang w:val="en-US" w:eastAsia="zh-CN"/>
        </w:rPr>
        <w:t>1.</w:t>
      </w:r>
      <w:r>
        <w:rPr>
          <w:rFonts w:hint="eastAsia"/>
          <w:color w:val="auto"/>
          <w:highlight w:val="none"/>
        </w:rPr>
        <w:t>为落实政府采购政策需满足的要求（根据项目实际情况填写内容）</w:t>
      </w:r>
    </w:p>
    <w:p w14:paraId="468DDA7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文件所称中小企业必须符合《政府采购促进中小企业发展管理办法》（财库〔2020〕46号）的规定。</w:t>
      </w:r>
    </w:p>
    <w:p w14:paraId="44D87FAC">
      <w:pPr>
        <w:numPr>
          <w:ilvl w:val="0"/>
          <w:numId w:val="0"/>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“实质性要求”是指</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中已经指明不满足则投标无效的条款，或者不能负偏离的条款，或者采购需求中带“▲”的条款。</w:t>
      </w:r>
    </w:p>
    <w:p w14:paraId="7EDD6D0B">
      <w:pPr>
        <w:numPr>
          <w:ilvl w:val="0"/>
          <w:numId w:val="0"/>
        </w:numPr>
        <w:spacing w:line="360" w:lineRule="auto"/>
        <w:ind w:firstLine="420" w:firstLineChars="200"/>
        <w:jc w:val="left"/>
        <w:rPr>
          <w:rFonts w:hint="eastAsia"/>
          <w:color w:val="auto"/>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不需要投标人对采购需求响应为具体数值的，此采购需求的数值后将以◆号标注。</w:t>
      </w:r>
    </w:p>
    <w:p w14:paraId="588348CA">
      <w:pPr>
        <w:numPr>
          <w:ilvl w:val="0"/>
          <w:numId w:val="0"/>
        </w:numPr>
        <w:spacing w:line="36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4.如投标人投标产品存在侵犯他人的知识产权或者专利成果行为的，应承担相应法律责任。</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633"/>
        <w:gridCol w:w="611"/>
        <w:gridCol w:w="491"/>
        <w:gridCol w:w="3327"/>
        <w:gridCol w:w="1360"/>
        <w:gridCol w:w="1609"/>
      </w:tblGrid>
      <w:tr w14:paraId="5C2C87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right w:val="single" w:color="auto" w:sz="4" w:space="0"/>
            </w:tcBorders>
            <w:noWrap w:val="0"/>
            <w:vAlign w:val="center"/>
          </w:tcPr>
          <w:p w14:paraId="066420AA">
            <w:pPr>
              <w:spacing w:line="320" w:lineRule="exact"/>
              <w:jc w:val="center"/>
              <w:rPr>
                <w:rFonts w:hint="eastAsia" w:ascii="宋体" w:hAnsi="宋体" w:cs="宋体"/>
                <w:b/>
                <w:color w:val="auto"/>
                <w:sz w:val="24"/>
                <w:highlight w:val="none"/>
              </w:rPr>
            </w:pPr>
            <w:r>
              <w:rPr>
                <w:rFonts w:hint="eastAsia" w:ascii="仿宋_GB2312" w:hAnsi="宋体" w:eastAsia="仿宋_GB2312" w:cs="Arial"/>
                <w:b/>
                <w:color w:val="auto"/>
                <w:sz w:val="32"/>
                <w:szCs w:val="32"/>
                <w:highlight w:val="none"/>
              </w:rPr>
              <w:t>采购需求一览表</w:t>
            </w:r>
          </w:p>
        </w:tc>
      </w:tr>
      <w:tr w14:paraId="009BA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top"/>
          </w:tcPr>
          <w:p w14:paraId="55EB6BB0">
            <w:pPr>
              <w:jc w:val="center"/>
              <w:rPr>
                <w:rFonts w:hint="eastAsia" w:ascii="宋体" w:hAnsi="宋体" w:cs="宋体"/>
                <w:color w:val="auto"/>
                <w:highlight w:val="none"/>
              </w:rPr>
            </w:pPr>
          </w:p>
          <w:p w14:paraId="3A69450B">
            <w:pPr>
              <w:jc w:val="center"/>
              <w:rPr>
                <w:rFonts w:hint="eastAsia" w:ascii="宋体" w:hAnsi="宋体" w:cs="宋体"/>
                <w:color w:val="auto"/>
                <w:highlight w:val="none"/>
              </w:rPr>
            </w:pPr>
          </w:p>
          <w:p w14:paraId="0FB3B25F">
            <w:pPr>
              <w:jc w:val="center"/>
              <w:rPr>
                <w:rFonts w:hint="eastAsia" w:ascii="宋体" w:hAnsi="宋体" w:cs="宋体"/>
                <w:color w:val="auto"/>
                <w:highlight w:val="none"/>
              </w:rPr>
            </w:pPr>
          </w:p>
          <w:p w14:paraId="129336FB">
            <w:pPr>
              <w:jc w:val="center"/>
              <w:rPr>
                <w:rFonts w:hint="eastAsia" w:ascii="宋体" w:hAnsi="宋体" w:cs="宋体"/>
                <w:color w:val="auto"/>
                <w:highlight w:val="none"/>
              </w:rPr>
            </w:pPr>
          </w:p>
          <w:p w14:paraId="243EDDEB">
            <w:pPr>
              <w:jc w:val="center"/>
              <w:rPr>
                <w:rFonts w:hint="eastAsia" w:ascii="宋体" w:hAnsi="宋体" w:cs="宋体"/>
                <w:color w:val="auto"/>
                <w:highlight w:val="none"/>
              </w:rPr>
            </w:pPr>
          </w:p>
          <w:p w14:paraId="70B48309">
            <w:pPr>
              <w:jc w:val="center"/>
              <w:rPr>
                <w:rFonts w:hint="eastAsia" w:ascii="宋体" w:hAnsi="宋体" w:cs="宋体"/>
                <w:color w:val="auto"/>
                <w:sz w:val="24"/>
                <w:highlight w:val="none"/>
              </w:rPr>
            </w:pPr>
            <w:r>
              <w:rPr>
                <w:rFonts w:hint="eastAsia" w:ascii="宋体" w:hAnsi="宋体" w:cs="宋体"/>
                <w:color w:val="auto"/>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CD62282">
            <w:pPr>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2C7291BD">
            <w:pPr>
              <w:jc w:val="center"/>
              <w:rPr>
                <w:rFonts w:hint="eastAsia" w:ascii="宋体" w:hAnsi="宋体" w:cs="宋体"/>
                <w:color w:val="auto"/>
                <w:szCs w:val="21"/>
                <w:highlight w:val="none"/>
              </w:rPr>
            </w:pPr>
            <w:r>
              <w:rPr>
                <w:rFonts w:hint="eastAsia" w:ascii="宋体" w:hAnsi="宋体" w:cs="宋体"/>
                <w:color w:val="auto"/>
                <w:szCs w:val="21"/>
                <w:highlight w:val="none"/>
              </w:rPr>
              <w:t>采购工程名称</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713B4572">
            <w:pPr>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651FE22B">
            <w:pPr>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3327" w:type="dxa"/>
            <w:tcBorders>
              <w:top w:val="single" w:color="auto" w:sz="4" w:space="0"/>
              <w:left w:val="single" w:color="auto" w:sz="4" w:space="0"/>
              <w:bottom w:val="single" w:color="auto" w:sz="4" w:space="0"/>
              <w:right w:val="single" w:color="auto" w:sz="4" w:space="0"/>
            </w:tcBorders>
            <w:noWrap w:val="0"/>
            <w:vAlign w:val="center"/>
          </w:tcPr>
          <w:p w14:paraId="2C81F793">
            <w:pPr>
              <w:jc w:val="center"/>
              <w:rPr>
                <w:rFonts w:hint="eastAsia" w:ascii="宋体" w:hAnsi="宋体" w:cs="宋体"/>
                <w:color w:val="auto"/>
                <w:szCs w:val="21"/>
                <w:highlight w:val="none"/>
              </w:rPr>
            </w:pPr>
            <w:r>
              <w:rPr>
                <w:rFonts w:hint="eastAsia" w:ascii="宋体" w:hAnsi="宋体" w:cs="宋体"/>
                <w:color w:val="auto"/>
                <w:szCs w:val="21"/>
                <w:highlight w:val="none"/>
              </w:rPr>
              <w:t>采购内容</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2A62C717">
            <w:pPr>
              <w:jc w:val="center"/>
              <w:rPr>
                <w:rFonts w:hint="eastAsia" w:ascii="宋体" w:hAnsi="宋体" w:cs="宋体"/>
                <w:color w:val="auto"/>
                <w:szCs w:val="21"/>
                <w:highlight w:val="none"/>
              </w:rPr>
            </w:pPr>
            <w:r>
              <w:rPr>
                <w:rFonts w:hint="eastAsia" w:ascii="宋体" w:hAnsi="宋体" w:cs="宋体"/>
                <w:color w:val="auto"/>
                <w:szCs w:val="21"/>
                <w:highlight w:val="none"/>
              </w:rPr>
              <w:t>分项预算合计（</w:t>
            </w:r>
            <w:r>
              <w:rPr>
                <w:rFonts w:hint="eastAsia" w:ascii="宋体" w:hAnsi="宋体" w:cs="宋体"/>
                <w:color w:val="auto"/>
                <w:szCs w:val="21"/>
                <w:highlight w:val="none"/>
                <w:lang w:val="en-US" w:eastAsia="zh-CN"/>
              </w:rPr>
              <w:t>万</w:t>
            </w:r>
            <w:r>
              <w:rPr>
                <w:rFonts w:hint="eastAsia" w:ascii="宋体" w:hAnsi="宋体" w:cs="宋体"/>
                <w:color w:val="auto"/>
                <w:szCs w:val="21"/>
                <w:highlight w:val="none"/>
              </w:rPr>
              <w:t>元）</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79E42A39">
            <w:pPr>
              <w:jc w:val="center"/>
              <w:rPr>
                <w:rFonts w:hint="eastAsia" w:ascii="宋体" w:hAnsi="宋体" w:cs="宋体"/>
                <w:color w:val="auto"/>
                <w:szCs w:val="21"/>
                <w:highlight w:val="none"/>
              </w:rPr>
            </w:pPr>
            <w:r>
              <w:rPr>
                <w:rFonts w:hint="eastAsia" w:ascii="宋体" w:hAnsi="宋体" w:cs="宋体"/>
                <w:color w:val="auto"/>
                <w:szCs w:val="21"/>
                <w:highlight w:val="none"/>
              </w:rPr>
              <w:t>中小企业划分标准所属行业名称（行业名称及划分见本章附件</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p>
        </w:tc>
      </w:tr>
      <w:tr w14:paraId="1C46B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noWrap w:val="0"/>
            <w:vAlign w:val="top"/>
          </w:tcPr>
          <w:p w14:paraId="483894C4">
            <w:pPr>
              <w:spacing w:line="240" w:lineRule="exact"/>
              <w:jc w:val="center"/>
              <w:rPr>
                <w:rFonts w:hint="eastAsia" w:ascii="宋体" w:hAnsi="宋体"/>
                <w:b/>
                <w:bCs/>
                <w:color w:val="auto"/>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0BFB2BDF">
            <w:pPr>
              <w:spacing w:line="240" w:lineRule="exact"/>
              <w:jc w:val="center"/>
              <w:rPr>
                <w:rFonts w:ascii="宋体" w:hAnsi="宋体"/>
                <w:color w:val="auto"/>
                <w:szCs w:val="21"/>
                <w:highlight w:val="none"/>
              </w:rPr>
            </w:pPr>
            <w:r>
              <w:rPr>
                <w:rFonts w:hint="eastAsia" w:ascii="宋体" w:hAnsi="宋体"/>
                <w:color w:val="auto"/>
                <w:szCs w:val="21"/>
                <w:highlight w:val="none"/>
              </w:rPr>
              <w:t>1</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090837C1">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 xml:space="preserve"> 崇左市江州区2025年城市危旧房整治项目</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5A229489">
            <w:pPr>
              <w:spacing w:line="260" w:lineRule="exact"/>
              <w:jc w:val="center"/>
              <w:rPr>
                <w:rFonts w:hint="eastAsia" w:ascii="宋体" w:hAnsi="宋体"/>
                <w:color w:val="auto"/>
                <w:szCs w:val="21"/>
                <w:highlight w:val="none"/>
              </w:rPr>
            </w:pPr>
            <w:r>
              <w:rPr>
                <w:rFonts w:hint="eastAsia" w:ascii="宋体" w:hAnsi="宋体"/>
                <w:color w:val="auto"/>
                <w:szCs w:val="21"/>
                <w:highlight w:val="none"/>
              </w:rPr>
              <w:t>项</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22A5FBD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327" w:type="dxa"/>
            <w:tcBorders>
              <w:top w:val="single" w:color="auto" w:sz="4" w:space="0"/>
              <w:left w:val="single" w:color="auto" w:sz="4" w:space="0"/>
              <w:bottom w:val="single" w:color="auto" w:sz="4" w:space="0"/>
              <w:right w:val="single" w:color="auto" w:sz="4" w:space="0"/>
            </w:tcBorders>
            <w:noWrap w:val="0"/>
            <w:vAlign w:val="top"/>
          </w:tcPr>
          <w:p w14:paraId="36328E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Times New Roman"/>
                <w:color w:val="auto"/>
                <w:szCs w:val="21"/>
                <w:highlight w:val="none"/>
              </w:rPr>
              <w:t>本工程建设地点位于崇左市江州区，电影公司1#楼</w:t>
            </w:r>
            <w:r>
              <w:rPr>
                <w:rFonts w:hint="eastAsia" w:ascii="宋体" w:hAnsi="宋体" w:cs="Times New Roman"/>
                <w:color w:val="auto"/>
                <w:szCs w:val="21"/>
                <w:highlight w:val="none"/>
                <w:lang w:eastAsia="zh-CN"/>
              </w:rPr>
              <w:t>、政府大院9#楼、政府大院杂物房。</w:t>
            </w:r>
            <w:r>
              <w:rPr>
                <w:rFonts w:hint="eastAsia" w:ascii="宋体" w:hAnsi="宋体" w:cs="Times New Roman"/>
                <w:color w:val="auto"/>
                <w:szCs w:val="21"/>
                <w:highlight w:val="none"/>
                <w:lang w:val="en-US" w:eastAsia="zh-CN"/>
              </w:rPr>
              <w:t>建设内容为</w:t>
            </w:r>
            <w:r>
              <w:rPr>
                <w:rFonts w:hint="eastAsia" w:ascii="宋体" w:hAnsi="宋体" w:eastAsia="宋体" w:cs="Times New Roman"/>
                <w:color w:val="auto"/>
                <w:szCs w:val="21"/>
                <w:highlight w:val="none"/>
              </w:rPr>
              <w:t>楼梯间、部分外墙面及部分内墙面的拆除改造</w:t>
            </w: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建筑的加固工程等</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具</w:t>
            </w:r>
            <w:r>
              <w:rPr>
                <w:rFonts w:hint="eastAsia" w:ascii="宋体" w:hAnsi="宋体" w:eastAsia="宋体" w:cs="Times New Roman"/>
                <w:color w:val="auto"/>
                <w:szCs w:val="21"/>
                <w:highlight w:val="none"/>
              </w:rPr>
              <w:t>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r>
              <w:rPr>
                <w:rFonts w:hint="eastAsia" w:ascii="宋体" w:hAnsi="宋体" w:eastAsia="宋体" w:cs="宋体"/>
                <w:color w:val="auto"/>
                <w:szCs w:val="21"/>
                <w:highlight w:val="none"/>
                <w:lang w:val="en-US" w:eastAsia="zh-CN"/>
              </w:rPr>
              <w:t>（图纸和工程量清单另附</w:t>
            </w:r>
            <w:r>
              <w:rPr>
                <w:rFonts w:hint="eastAsia" w:ascii="宋体" w:hAnsi="宋体" w:cs="宋体"/>
                <w:color w:val="auto"/>
                <w:szCs w:val="21"/>
                <w:highlight w:val="none"/>
                <w:lang w:val="en-US" w:eastAsia="zh-CN"/>
              </w:rPr>
              <w:t>，</w:t>
            </w:r>
            <w:r>
              <w:rPr>
                <w:rFonts w:hint="eastAsia" w:ascii="宋体" w:hAnsi="宋体" w:eastAsia="宋体" w:cs="宋体"/>
                <w:b/>
                <w:color w:val="auto"/>
                <w:sz w:val="18"/>
                <w:szCs w:val="18"/>
                <w:highlight w:val="none"/>
              </w:rPr>
              <w:t>注：图纸及工程量清单项目名称与采购文件不一致时，以采购文件项目名称为准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469ACBE2">
            <w:pPr>
              <w:spacing w:line="26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104.527253</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0115D9EF">
            <w:pPr>
              <w:spacing w:line="260" w:lineRule="exact"/>
              <w:jc w:val="center"/>
              <w:rPr>
                <w:rFonts w:hint="eastAsia" w:ascii="宋体" w:hAnsi="宋体"/>
                <w:color w:val="auto"/>
                <w:szCs w:val="21"/>
                <w:highlight w:val="none"/>
              </w:rPr>
            </w:pPr>
            <w:r>
              <w:rPr>
                <w:rFonts w:hint="eastAsia" w:ascii="宋体" w:hAnsi="宋体"/>
                <w:color w:val="auto"/>
                <w:szCs w:val="21"/>
                <w:highlight w:val="none"/>
              </w:rPr>
              <w:t>建筑业</w:t>
            </w:r>
          </w:p>
        </w:tc>
      </w:tr>
      <w:tr w14:paraId="338A84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23695030">
            <w:pPr>
              <w:jc w:val="center"/>
              <w:rPr>
                <w:rFonts w:hint="eastAsia" w:ascii="宋体" w:hAnsi="宋体"/>
                <w:color w:val="auto"/>
                <w:highlight w:val="none"/>
              </w:rPr>
            </w:pPr>
          </w:p>
          <w:p w14:paraId="40E1BF72">
            <w:pPr>
              <w:jc w:val="center"/>
              <w:rPr>
                <w:rFonts w:hint="eastAsia" w:ascii="宋体" w:hAnsi="宋体"/>
                <w:color w:val="auto"/>
                <w:highlight w:val="none"/>
              </w:rPr>
            </w:pPr>
          </w:p>
          <w:p w14:paraId="18FAF108">
            <w:pPr>
              <w:jc w:val="center"/>
              <w:rPr>
                <w:rFonts w:hint="eastAsia" w:ascii="宋体" w:hAnsi="宋体"/>
                <w:color w:val="auto"/>
                <w:highlight w:val="none"/>
              </w:rPr>
            </w:pPr>
            <w:r>
              <w:rPr>
                <w:rFonts w:hint="eastAsia" w:ascii="宋体" w:hAnsi="宋体"/>
                <w:color w:val="auto"/>
                <w:highlight w:val="none"/>
              </w:rPr>
              <w:t>商务条款</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77FB0A2C">
            <w:pPr>
              <w:widowControl/>
              <w:shd w:val="clear" w:color="auto" w:fill="FFFFFF"/>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一、合同签订期：自成交通知书发出之日</w:t>
            </w:r>
            <w:r>
              <w:rPr>
                <w:rFonts w:hint="eastAsia" w:ascii="宋体" w:hAnsi="宋体"/>
                <w:color w:val="auto"/>
                <w:szCs w:val="21"/>
                <w:highlight w:val="none"/>
                <w:u w:val="none"/>
              </w:rPr>
              <w:t>起</w:t>
            </w:r>
            <w:r>
              <w:rPr>
                <w:rFonts w:hint="eastAsia" w:ascii="宋体" w:hAnsi="宋体"/>
                <w:color w:val="auto"/>
                <w:szCs w:val="21"/>
                <w:highlight w:val="none"/>
                <w:u w:val="none"/>
                <w:lang w:val="en-US" w:eastAsia="zh-CN"/>
              </w:rPr>
              <w:t>15</w:t>
            </w:r>
            <w:r>
              <w:rPr>
                <w:rFonts w:hint="eastAsia" w:ascii="宋体" w:hAnsi="宋体"/>
                <w:color w:val="auto"/>
                <w:szCs w:val="21"/>
                <w:highlight w:val="none"/>
                <w:u w:val="none"/>
              </w:rPr>
              <w:t>日</w:t>
            </w:r>
            <w:r>
              <w:rPr>
                <w:rFonts w:hint="eastAsia" w:ascii="宋体" w:hAnsi="宋体"/>
                <w:color w:val="auto"/>
                <w:szCs w:val="21"/>
                <w:highlight w:val="none"/>
              </w:rPr>
              <w:t>内。</w:t>
            </w:r>
          </w:p>
          <w:p w14:paraId="7EE4057C">
            <w:pPr>
              <w:widowControl/>
              <w:shd w:val="clear" w:color="auto" w:fill="FFFFFF"/>
              <w:spacing w:line="360" w:lineRule="auto"/>
              <w:rPr>
                <w:rFonts w:hint="eastAsia" w:ascii="宋体" w:hAnsi="宋体" w:eastAsia="宋体"/>
                <w:color w:val="auto"/>
                <w:szCs w:val="21"/>
                <w:highlight w:val="none"/>
                <w:lang w:eastAsia="zh-CN"/>
              </w:rPr>
            </w:pPr>
            <w:r>
              <w:rPr>
                <w:rFonts w:hint="eastAsia" w:ascii="宋体" w:hAnsi="宋体" w:cs="宋体"/>
                <w:color w:val="auto"/>
                <w:szCs w:val="21"/>
                <w:highlight w:val="none"/>
              </w:rPr>
              <w:t>▲</w:t>
            </w:r>
            <w:r>
              <w:rPr>
                <w:rFonts w:hint="eastAsia" w:ascii="宋体" w:hAnsi="宋体"/>
                <w:color w:val="auto"/>
                <w:szCs w:val="21"/>
                <w:highlight w:val="none"/>
              </w:rPr>
              <w:t>二、工期：</w:t>
            </w:r>
            <w:r>
              <w:rPr>
                <w:rFonts w:hint="eastAsia" w:ascii="宋体" w:hAnsi="宋体" w:cs="宋体"/>
                <w:color w:val="auto"/>
                <w:szCs w:val="21"/>
                <w:highlight w:val="none"/>
                <w:lang w:val="en-US" w:eastAsia="zh-CN"/>
              </w:rPr>
              <w:t>60日历天</w:t>
            </w:r>
            <w:r>
              <w:rPr>
                <w:rFonts w:hint="eastAsia" w:ascii="宋体" w:hAnsi="宋体" w:cs="宋体"/>
                <w:color w:val="auto"/>
                <w:szCs w:val="21"/>
                <w:highlight w:val="none"/>
              </w:rPr>
              <w:t>。</w:t>
            </w:r>
          </w:p>
          <w:p w14:paraId="5A597D39">
            <w:pPr>
              <w:widowControl/>
              <w:shd w:val="clear" w:color="auto" w:fill="FFFFFF"/>
              <w:tabs>
                <w:tab w:val="left" w:pos="4769"/>
              </w:tabs>
              <w:spacing w:line="360" w:lineRule="auto"/>
              <w:rPr>
                <w:rFonts w:hint="eastAsia" w:ascii="宋体" w:hAnsi="宋体"/>
                <w:bCs/>
                <w:color w:val="auto"/>
                <w:szCs w:val="21"/>
                <w:highlight w:val="none"/>
                <w:u w:val="single"/>
              </w:rPr>
            </w:pPr>
            <w:r>
              <w:rPr>
                <w:rFonts w:hint="eastAsia" w:ascii="宋体" w:hAnsi="宋体"/>
                <w:color w:val="auto"/>
                <w:szCs w:val="21"/>
                <w:highlight w:val="none"/>
              </w:rPr>
              <w:t>三、建设地点：</w:t>
            </w:r>
            <w:r>
              <w:rPr>
                <w:rFonts w:hint="eastAsia" w:ascii="宋体" w:hAnsi="宋体"/>
                <w:color w:val="auto"/>
                <w:szCs w:val="21"/>
                <w:highlight w:val="none"/>
                <w:lang w:val="en-US" w:eastAsia="zh-CN"/>
              </w:rPr>
              <w:t>崇左市江州区</w:t>
            </w:r>
            <w:r>
              <w:rPr>
                <w:rFonts w:hint="eastAsia" w:ascii="宋体" w:hAnsi="宋体"/>
                <w:color w:val="auto"/>
                <w:szCs w:val="21"/>
                <w:highlight w:val="none"/>
                <w:lang w:eastAsia="zh-CN"/>
              </w:rPr>
              <w:t>。</w:t>
            </w:r>
          </w:p>
          <w:p w14:paraId="560D1243">
            <w:pPr>
              <w:spacing w:line="360" w:lineRule="auto"/>
              <w:rPr>
                <w:rFonts w:hint="eastAsia" w:ascii="宋体" w:hAnsi="宋体"/>
                <w:bCs/>
                <w:color w:val="auto"/>
                <w:szCs w:val="21"/>
                <w:highlight w:val="none"/>
                <w:u w:val="single"/>
              </w:rPr>
            </w:pPr>
            <w:r>
              <w:rPr>
                <w:rFonts w:hint="eastAsia" w:ascii="宋体" w:hAnsi="宋体" w:cs="宋体"/>
                <w:color w:val="auto"/>
                <w:szCs w:val="21"/>
                <w:highlight w:val="none"/>
              </w:rPr>
              <w:t>▲</w:t>
            </w:r>
            <w:r>
              <w:rPr>
                <w:rFonts w:hint="eastAsia" w:ascii="宋体" w:hAnsi="宋体"/>
                <w:bCs/>
                <w:color w:val="auto"/>
                <w:szCs w:val="21"/>
                <w:highlight w:val="none"/>
              </w:rPr>
              <w:t>四、</w:t>
            </w:r>
            <w:r>
              <w:rPr>
                <w:rFonts w:hint="eastAsia" w:ascii="宋体" w:hAnsi="宋体" w:cs="宋体"/>
                <w:color w:val="auto"/>
                <w:szCs w:val="21"/>
                <w:highlight w:val="none"/>
                <w:lang w:val="en-US" w:eastAsia="zh-CN"/>
              </w:rPr>
              <w:t>质量要求</w:t>
            </w:r>
            <w:r>
              <w:rPr>
                <w:rFonts w:hint="eastAsia" w:ascii="宋体" w:hAnsi="宋体" w:cs="宋体"/>
                <w:color w:val="auto"/>
                <w:szCs w:val="21"/>
                <w:highlight w:val="none"/>
              </w:rPr>
              <w:t>：</w:t>
            </w:r>
            <w:r>
              <w:rPr>
                <w:rFonts w:hint="eastAsia" w:ascii="宋体" w:hAnsi="宋体" w:cs="宋体"/>
                <w:color w:val="auto"/>
                <w:szCs w:val="21"/>
                <w:highlight w:val="none"/>
                <w:lang w:eastAsia="zh-CN"/>
              </w:rPr>
              <w:t>达到国家施工验收规范合格标准</w:t>
            </w:r>
            <w:r>
              <w:rPr>
                <w:rFonts w:hint="eastAsia" w:asciiTheme="minorEastAsia" w:hAnsiTheme="minorEastAsia" w:eastAsiaTheme="minorEastAsia" w:cstheme="minorEastAsia"/>
                <w:color w:val="auto"/>
                <w:kern w:val="0"/>
                <w:szCs w:val="21"/>
                <w:highlight w:val="none"/>
              </w:rPr>
              <w:t>。</w:t>
            </w:r>
          </w:p>
          <w:p w14:paraId="0C604DF4">
            <w:pPr>
              <w:widowControl/>
              <w:shd w:val="clear" w:color="auto" w:fill="FFFFFF"/>
              <w:spacing w:line="360" w:lineRule="auto"/>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五、工程质量保修期要求：</w:t>
            </w:r>
            <w:r>
              <w:rPr>
                <w:rFonts w:hint="eastAsia" w:ascii="宋体" w:hAnsi="宋体"/>
                <w:color w:val="auto"/>
                <w:szCs w:val="21"/>
                <w:highlight w:val="none"/>
                <w:lang w:val="en-US" w:eastAsia="zh-CN"/>
              </w:rPr>
              <w:t>自竣工验收之日起2年</w:t>
            </w:r>
            <w:r>
              <w:rPr>
                <w:rFonts w:hint="eastAsia" w:ascii="宋体" w:hAnsi="宋体"/>
                <w:bCs/>
                <w:color w:val="auto"/>
                <w:szCs w:val="21"/>
                <w:highlight w:val="none"/>
              </w:rPr>
              <w:t>。</w:t>
            </w:r>
          </w:p>
          <w:p w14:paraId="74ACD9EF">
            <w:pPr>
              <w:spacing w:line="360" w:lineRule="auto"/>
              <w:rPr>
                <w:rFonts w:hint="eastAsia" w:ascii="宋体" w:hAnsi="宋体"/>
                <w:color w:val="auto"/>
                <w:szCs w:val="21"/>
                <w:highlight w:val="none"/>
              </w:rPr>
            </w:pPr>
            <w:r>
              <w:rPr>
                <w:rFonts w:hint="eastAsia" w:ascii="宋体" w:hAnsi="宋体"/>
                <w:color w:val="auto"/>
                <w:szCs w:val="21"/>
                <w:highlight w:val="none"/>
              </w:rPr>
              <w:t>六、其他要求：</w:t>
            </w:r>
          </w:p>
          <w:p w14:paraId="1DCF831B">
            <w:pPr>
              <w:autoSpaceDE w:val="0"/>
              <w:autoSpaceDN w:val="0"/>
              <w:adjustRightInd w:val="0"/>
              <w:spacing w:line="360" w:lineRule="auto"/>
              <w:ind w:firstLine="422" w:firstLineChars="200"/>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1、预付款支付比例或金额：合同款的30%。</w:t>
            </w:r>
          </w:p>
          <w:p w14:paraId="66564C48">
            <w:pPr>
              <w:autoSpaceDE w:val="0"/>
              <w:autoSpaceDN w:val="0"/>
              <w:adjustRightInd w:val="0"/>
              <w:spacing w:line="360" w:lineRule="auto"/>
              <w:ind w:firstLine="422" w:firstLineChars="200"/>
              <w:rPr>
                <w:rFonts w:hint="eastAsia" w:ascii="宋体" w:hAnsi="宋体" w:eastAsia="宋体"/>
                <w:color w:val="auto"/>
                <w:szCs w:val="21"/>
                <w:highlight w:val="none"/>
                <w:lang w:eastAsia="zh-CN"/>
              </w:rPr>
            </w:pPr>
            <w:r>
              <w:rPr>
                <w:rFonts w:hint="eastAsia" w:ascii="宋体" w:hAnsi="宋体"/>
                <w:b/>
                <w:bCs/>
                <w:color w:val="auto"/>
                <w:szCs w:val="21"/>
                <w:highlight w:val="none"/>
              </w:rPr>
              <w:t>▲</w:t>
            </w:r>
            <w:r>
              <w:rPr>
                <w:rFonts w:hint="eastAsia" w:ascii="宋体" w:hAnsi="宋体"/>
                <w:color w:val="auto"/>
                <w:szCs w:val="21"/>
                <w:highlight w:val="none"/>
              </w:rPr>
              <w:t>2、预付款支付期限：</w:t>
            </w:r>
            <w:r>
              <w:rPr>
                <w:rFonts w:hint="eastAsia" w:ascii="宋体" w:hAnsi="宋体"/>
                <w:color w:val="auto"/>
                <w:szCs w:val="21"/>
                <w:highlight w:val="none"/>
                <w:lang w:eastAsia="zh-CN"/>
              </w:rPr>
              <w:t>原则上合同生效且具备实施条件后10个工作日内支付。</w:t>
            </w:r>
          </w:p>
          <w:p w14:paraId="6A8E314D">
            <w:pPr>
              <w:autoSpaceDE w:val="0"/>
              <w:autoSpaceDN w:val="0"/>
              <w:adjustRightInd w:val="0"/>
              <w:spacing w:line="360" w:lineRule="auto"/>
              <w:ind w:firstLine="422" w:firstLineChars="200"/>
              <w:rPr>
                <w:rFonts w:hint="eastAsia" w:ascii="宋体" w:hAnsi="宋体" w:cs="宋体"/>
                <w:color w:val="auto"/>
                <w:kern w:val="0"/>
                <w:szCs w:val="21"/>
                <w:highlight w:val="none"/>
              </w:rPr>
            </w:pPr>
            <w:r>
              <w:rPr>
                <w:rFonts w:hint="eastAsia" w:ascii="宋体" w:hAnsi="宋体"/>
                <w:b/>
                <w:bCs/>
                <w:color w:val="auto"/>
                <w:szCs w:val="21"/>
                <w:highlight w:val="none"/>
              </w:rPr>
              <w:t>▲</w:t>
            </w:r>
            <w:r>
              <w:rPr>
                <w:rFonts w:hint="eastAsia" w:ascii="宋体" w:hAnsi="宋体" w:cs="宋体"/>
                <w:color w:val="auto"/>
                <w:szCs w:val="21"/>
                <w:highlight w:val="none"/>
              </w:rPr>
              <w:t>3、</w:t>
            </w:r>
            <w:r>
              <w:rPr>
                <w:rFonts w:hint="eastAsia" w:ascii="宋体" w:hAnsi="宋体" w:cs="宋体"/>
                <w:color w:val="auto"/>
                <w:kern w:val="0"/>
                <w:szCs w:val="21"/>
                <w:highlight w:val="none"/>
              </w:rPr>
              <w:t>进度款的支付</w:t>
            </w:r>
          </w:p>
          <w:p w14:paraId="587A4E25">
            <w:pPr>
              <w:widowControl/>
              <w:shd w:val="clear" w:color="auto" w:fill="FFFFFF"/>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工程款按进度支付，承包方可以申请工程进度款支付限额为合同总价的80%。①工程完工验收达到质量要求后，工程款支付至合同总价的90%，结算审定并通过合格的房屋安全鉴定(达到B级以上标准)支付至合同总价的97%，发包人按工程价款结算总额的3%预留工程质量保证金</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②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14:paraId="22665BA1">
            <w:pPr>
              <w:widowControl/>
              <w:shd w:val="clear" w:color="auto" w:fill="FFFFFF"/>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、支付方式：银行转账支付。</w:t>
            </w:r>
          </w:p>
          <w:p w14:paraId="32EC4D5A">
            <w:pPr>
              <w:widowControl/>
              <w:shd w:val="clear" w:color="auto" w:fill="FFFFFF"/>
              <w:spacing w:line="360" w:lineRule="auto"/>
              <w:ind w:firstLine="420" w:firstLineChars="200"/>
              <w:rPr>
                <w:rFonts w:hint="eastAsia" w:ascii="宋体" w:hAnsi="宋体" w:cs="宋体"/>
                <w:color w:val="auto"/>
                <w:szCs w:val="21"/>
                <w:highlight w:val="none"/>
              </w:rPr>
            </w:pPr>
            <w:r>
              <w:rPr>
                <w:rFonts w:hint="eastAsia" w:ascii="宋体" w:hAnsi="宋体"/>
                <w:b w:val="0"/>
                <w:bCs w:val="0"/>
                <w:color w:val="auto"/>
                <w:szCs w:val="21"/>
                <w:highlight w:val="none"/>
              </w:rPr>
              <w:t>▲</w:t>
            </w:r>
            <w:r>
              <w:rPr>
                <w:rFonts w:hint="eastAsia" w:ascii="宋体" w:hAnsi="宋体"/>
                <w:b w:val="0"/>
                <w:bCs w:val="0"/>
                <w:color w:val="auto"/>
                <w:szCs w:val="21"/>
                <w:highlight w:val="none"/>
                <w:lang w:val="en-US" w:eastAsia="zh-CN"/>
              </w:rPr>
              <w:t>5</w:t>
            </w:r>
            <w:r>
              <w:rPr>
                <w:rFonts w:hint="eastAsia" w:ascii="宋体" w:hAnsi="宋体" w:cs="宋体"/>
                <w:color w:val="auto"/>
                <w:szCs w:val="21"/>
                <w:highlight w:val="none"/>
              </w:rPr>
              <w:t>、报价要求：最后报价与首次报价不一致的，须上传与最后</w:t>
            </w:r>
            <w:r>
              <w:rPr>
                <w:rFonts w:hint="eastAsia" w:ascii="宋体" w:hAnsi="宋体" w:eastAsia="宋体" w:cs="宋体"/>
                <w:color w:val="auto"/>
                <w:szCs w:val="21"/>
                <w:highlight w:val="none"/>
                <w:lang w:val="en-US" w:eastAsia="zh-CN"/>
              </w:rPr>
              <w:t>报价</w:t>
            </w:r>
            <w:r>
              <w:rPr>
                <w:rFonts w:hint="eastAsia" w:ascii="宋体" w:hAnsi="宋体" w:cs="宋体"/>
                <w:color w:val="auto"/>
                <w:szCs w:val="21"/>
                <w:highlight w:val="none"/>
              </w:rPr>
              <w:t>一致的已标价工程量清单作为附件，否则</w:t>
            </w:r>
            <w:r>
              <w:rPr>
                <w:rFonts w:hint="eastAsia" w:ascii="宋体" w:hAnsi="宋体" w:eastAsia="宋体" w:cs="宋体"/>
                <w:color w:val="auto"/>
                <w:szCs w:val="21"/>
                <w:highlight w:val="none"/>
                <w:lang w:val="en-US" w:eastAsia="zh-CN"/>
              </w:rPr>
              <w:t>报价无效，视同放弃报价权利退出磋商。</w:t>
            </w:r>
          </w:p>
        </w:tc>
      </w:tr>
    </w:tbl>
    <w:p w14:paraId="78D4162C">
      <w:pPr>
        <w:pStyle w:val="19"/>
        <w:jc w:val="left"/>
        <w:rPr>
          <w:rFonts w:hint="eastAsia" w:ascii="Arial Unicode MS" w:hAnsi="Arial Unicode MS" w:eastAsia="Arial Unicode MS" w:cs="Arial Unicode MS"/>
          <w:color w:val="auto"/>
          <w:sz w:val="32"/>
          <w:szCs w:val="32"/>
          <w:highlight w:val="none"/>
        </w:rPr>
      </w:pPr>
      <w:r>
        <w:rPr>
          <w:rFonts w:ascii="宋体" w:hAnsi="宋体"/>
          <w:color w:val="auto"/>
          <w:highlight w:val="none"/>
        </w:rPr>
        <w:br w:type="page"/>
      </w: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Arial Unicode MS" w:hAnsi="Arial Unicode MS" w:eastAsia="Arial Unicode MS" w:cs="Arial Unicode MS"/>
          <w:color w:val="auto"/>
          <w:sz w:val="32"/>
          <w:szCs w:val="32"/>
          <w:highlight w:val="none"/>
        </w:rPr>
        <w:t>：</w:t>
      </w:r>
    </w:p>
    <w:tbl>
      <w:tblPr>
        <w:tblStyle w:val="28"/>
        <w:tblpPr w:leftFromText="180" w:rightFromText="180" w:vertAnchor="text" w:horzAnchor="page" w:tblpXSpec="center" w:tblpY="529"/>
        <w:tblOverlap w:val="never"/>
        <w:tblW w:w="9217" w:type="dxa"/>
        <w:jc w:val="center"/>
        <w:tblLayout w:type="fixed"/>
        <w:tblCellMar>
          <w:top w:w="0" w:type="dxa"/>
          <w:left w:w="108" w:type="dxa"/>
          <w:bottom w:w="0" w:type="dxa"/>
          <w:right w:w="108" w:type="dxa"/>
        </w:tblCellMar>
      </w:tblPr>
      <w:tblGrid>
        <w:gridCol w:w="1774"/>
        <w:gridCol w:w="1774"/>
        <w:gridCol w:w="1235"/>
        <w:gridCol w:w="1987"/>
        <w:gridCol w:w="1349"/>
        <w:gridCol w:w="1098"/>
      </w:tblGrid>
      <w:tr w14:paraId="1E22BB29">
        <w:tblPrEx>
          <w:tblCellMar>
            <w:top w:w="0" w:type="dxa"/>
            <w:left w:w="108" w:type="dxa"/>
            <w:bottom w:w="0" w:type="dxa"/>
            <w:right w:w="108" w:type="dxa"/>
          </w:tblCellMar>
        </w:tblPrEx>
        <w:trPr>
          <w:trHeight w:val="519" w:hRule="atLeast"/>
          <w:jc w:val="center"/>
        </w:trPr>
        <w:tc>
          <w:tcPr>
            <w:tcW w:w="1774" w:type="dxa"/>
            <w:tcBorders>
              <w:top w:val="single" w:color="auto" w:sz="4" w:space="0"/>
              <w:left w:val="single" w:color="auto" w:sz="4" w:space="0"/>
              <w:bottom w:val="single" w:color="auto" w:sz="4" w:space="0"/>
              <w:right w:val="single" w:color="auto" w:sz="4" w:space="0"/>
            </w:tcBorders>
            <w:noWrap w:val="0"/>
            <w:vAlign w:val="center"/>
          </w:tcPr>
          <w:p w14:paraId="5A9ADB30">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行业名称</w:t>
            </w:r>
          </w:p>
        </w:tc>
        <w:tc>
          <w:tcPr>
            <w:tcW w:w="1774" w:type="dxa"/>
            <w:tcBorders>
              <w:top w:val="single" w:color="auto" w:sz="4" w:space="0"/>
              <w:left w:val="nil"/>
              <w:bottom w:val="single" w:color="auto" w:sz="4" w:space="0"/>
              <w:right w:val="single" w:color="auto" w:sz="4" w:space="0"/>
            </w:tcBorders>
            <w:noWrap w:val="0"/>
            <w:vAlign w:val="center"/>
          </w:tcPr>
          <w:p w14:paraId="7B9959BC">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指标名称</w:t>
            </w:r>
          </w:p>
        </w:tc>
        <w:tc>
          <w:tcPr>
            <w:tcW w:w="1235" w:type="dxa"/>
            <w:tcBorders>
              <w:top w:val="single" w:color="auto" w:sz="4" w:space="0"/>
              <w:left w:val="nil"/>
              <w:bottom w:val="single" w:color="auto" w:sz="4" w:space="0"/>
              <w:right w:val="single" w:color="auto" w:sz="4" w:space="0"/>
            </w:tcBorders>
            <w:noWrap w:val="0"/>
            <w:vAlign w:val="center"/>
          </w:tcPr>
          <w:p w14:paraId="67412727">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计量单位</w:t>
            </w:r>
          </w:p>
        </w:tc>
        <w:tc>
          <w:tcPr>
            <w:tcW w:w="1987" w:type="dxa"/>
            <w:tcBorders>
              <w:top w:val="single" w:color="auto" w:sz="4" w:space="0"/>
              <w:left w:val="nil"/>
              <w:bottom w:val="single" w:color="auto" w:sz="4" w:space="0"/>
              <w:right w:val="single" w:color="auto" w:sz="4" w:space="0"/>
            </w:tcBorders>
            <w:noWrap w:val="0"/>
            <w:vAlign w:val="center"/>
          </w:tcPr>
          <w:p w14:paraId="7BF313B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中型</w:t>
            </w:r>
          </w:p>
        </w:tc>
        <w:tc>
          <w:tcPr>
            <w:tcW w:w="1349" w:type="dxa"/>
            <w:tcBorders>
              <w:top w:val="single" w:color="auto" w:sz="4" w:space="0"/>
              <w:left w:val="nil"/>
              <w:bottom w:val="single" w:color="auto" w:sz="4" w:space="0"/>
              <w:right w:val="single" w:color="auto" w:sz="4" w:space="0"/>
            </w:tcBorders>
            <w:noWrap w:val="0"/>
            <w:vAlign w:val="center"/>
          </w:tcPr>
          <w:p w14:paraId="7E19D37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小型</w:t>
            </w:r>
          </w:p>
        </w:tc>
        <w:tc>
          <w:tcPr>
            <w:tcW w:w="1098" w:type="dxa"/>
            <w:tcBorders>
              <w:top w:val="single" w:color="auto" w:sz="4" w:space="0"/>
              <w:left w:val="nil"/>
              <w:bottom w:val="single" w:color="auto" w:sz="4" w:space="0"/>
              <w:right w:val="single" w:color="auto" w:sz="4" w:space="0"/>
            </w:tcBorders>
            <w:noWrap w:val="0"/>
            <w:vAlign w:val="center"/>
          </w:tcPr>
          <w:p w14:paraId="1A08D462">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微型</w:t>
            </w:r>
          </w:p>
        </w:tc>
      </w:tr>
      <w:tr w14:paraId="4EEC91D5">
        <w:tblPrEx>
          <w:tblCellMar>
            <w:top w:w="0" w:type="dxa"/>
            <w:left w:w="108" w:type="dxa"/>
            <w:bottom w:w="0" w:type="dxa"/>
            <w:right w:w="108" w:type="dxa"/>
          </w:tblCellMar>
        </w:tblPrEx>
        <w:trPr>
          <w:trHeight w:val="340" w:hRule="atLeast"/>
          <w:jc w:val="center"/>
        </w:trPr>
        <w:tc>
          <w:tcPr>
            <w:tcW w:w="1774" w:type="dxa"/>
            <w:tcBorders>
              <w:top w:val="nil"/>
              <w:left w:val="single" w:color="auto" w:sz="4" w:space="0"/>
              <w:bottom w:val="single" w:color="auto" w:sz="4" w:space="0"/>
              <w:right w:val="single" w:color="auto" w:sz="4" w:space="0"/>
            </w:tcBorders>
            <w:noWrap w:val="0"/>
            <w:vAlign w:val="bottom"/>
          </w:tcPr>
          <w:p w14:paraId="7B296A44">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农、林、牧、渔</w:t>
            </w:r>
          </w:p>
        </w:tc>
        <w:tc>
          <w:tcPr>
            <w:tcW w:w="1774" w:type="dxa"/>
            <w:tcBorders>
              <w:top w:val="nil"/>
              <w:left w:val="nil"/>
              <w:bottom w:val="single" w:color="auto" w:sz="4" w:space="0"/>
              <w:right w:val="single" w:color="auto" w:sz="4" w:space="0"/>
            </w:tcBorders>
            <w:noWrap w:val="0"/>
            <w:vAlign w:val="center"/>
          </w:tcPr>
          <w:p w14:paraId="13EFE76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204D2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2D87BB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4B5A030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50≤Y＜500</w:t>
            </w:r>
          </w:p>
        </w:tc>
        <w:tc>
          <w:tcPr>
            <w:tcW w:w="1098" w:type="dxa"/>
            <w:tcBorders>
              <w:top w:val="nil"/>
              <w:left w:val="nil"/>
              <w:bottom w:val="single" w:color="auto" w:sz="4" w:space="0"/>
              <w:right w:val="single" w:color="auto" w:sz="4" w:space="0"/>
            </w:tcBorders>
            <w:noWrap w:val="0"/>
            <w:vAlign w:val="center"/>
          </w:tcPr>
          <w:p w14:paraId="0D9D36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73F4671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58D4A87E">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工业</w:t>
            </w:r>
          </w:p>
        </w:tc>
        <w:tc>
          <w:tcPr>
            <w:tcW w:w="1774" w:type="dxa"/>
            <w:tcBorders>
              <w:top w:val="nil"/>
              <w:left w:val="nil"/>
              <w:bottom w:val="single" w:color="auto" w:sz="4" w:space="0"/>
              <w:right w:val="single" w:color="auto" w:sz="4" w:space="0"/>
            </w:tcBorders>
            <w:noWrap w:val="0"/>
            <w:vAlign w:val="center"/>
          </w:tcPr>
          <w:p w14:paraId="1710CC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2F7A11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1172C44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1B8992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07C887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8A55649">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DE6C43E">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C2D426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B15D9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D093EB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2000≤Y＜40000</w:t>
            </w:r>
          </w:p>
        </w:tc>
        <w:tc>
          <w:tcPr>
            <w:tcW w:w="1349" w:type="dxa"/>
            <w:tcBorders>
              <w:top w:val="nil"/>
              <w:left w:val="nil"/>
              <w:bottom w:val="single" w:color="auto" w:sz="4" w:space="0"/>
              <w:right w:val="single" w:color="auto" w:sz="4" w:space="0"/>
            </w:tcBorders>
            <w:noWrap w:val="0"/>
            <w:vAlign w:val="center"/>
          </w:tcPr>
          <w:p w14:paraId="155EA4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300≤Y＜2000</w:t>
            </w:r>
          </w:p>
        </w:tc>
        <w:tc>
          <w:tcPr>
            <w:tcW w:w="1098" w:type="dxa"/>
            <w:tcBorders>
              <w:top w:val="nil"/>
              <w:left w:val="nil"/>
              <w:bottom w:val="single" w:color="auto" w:sz="4" w:space="0"/>
              <w:right w:val="single" w:color="auto" w:sz="4" w:space="0"/>
            </w:tcBorders>
            <w:noWrap w:val="0"/>
            <w:vAlign w:val="center"/>
          </w:tcPr>
          <w:p w14:paraId="24A4F2F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1979265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0DC6DF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建筑业</w:t>
            </w:r>
          </w:p>
        </w:tc>
        <w:tc>
          <w:tcPr>
            <w:tcW w:w="1774" w:type="dxa"/>
            <w:tcBorders>
              <w:top w:val="nil"/>
              <w:left w:val="nil"/>
              <w:bottom w:val="single" w:color="auto" w:sz="4" w:space="0"/>
              <w:right w:val="single" w:color="auto" w:sz="4" w:space="0"/>
            </w:tcBorders>
            <w:noWrap w:val="0"/>
            <w:vAlign w:val="center"/>
          </w:tcPr>
          <w:p w14:paraId="5C8AAD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656331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655C68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6000≤Y＜80000</w:t>
            </w:r>
          </w:p>
        </w:tc>
        <w:tc>
          <w:tcPr>
            <w:tcW w:w="1349" w:type="dxa"/>
            <w:tcBorders>
              <w:top w:val="nil"/>
              <w:left w:val="nil"/>
              <w:bottom w:val="single" w:color="auto" w:sz="4" w:space="0"/>
              <w:right w:val="single" w:color="auto" w:sz="4" w:space="0"/>
            </w:tcBorders>
            <w:noWrap w:val="0"/>
            <w:vAlign w:val="center"/>
          </w:tcPr>
          <w:p w14:paraId="7A0237D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300≤Y＜6000</w:t>
            </w:r>
          </w:p>
        </w:tc>
        <w:tc>
          <w:tcPr>
            <w:tcW w:w="1098" w:type="dxa"/>
            <w:tcBorders>
              <w:top w:val="nil"/>
              <w:left w:val="nil"/>
              <w:bottom w:val="single" w:color="auto" w:sz="4" w:space="0"/>
              <w:right w:val="single" w:color="auto" w:sz="4" w:space="0"/>
            </w:tcBorders>
            <w:noWrap w:val="0"/>
            <w:vAlign w:val="center"/>
          </w:tcPr>
          <w:p w14:paraId="17E76D2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6C954118">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017880E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32A53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7D833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79FC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5000≤Z＜80000</w:t>
            </w:r>
          </w:p>
        </w:tc>
        <w:tc>
          <w:tcPr>
            <w:tcW w:w="1349" w:type="dxa"/>
            <w:tcBorders>
              <w:top w:val="nil"/>
              <w:left w:val="nil"/>
              <w:bottom w:val="single" w:color="auto" w:sz="4" w:space="0"/>
              <w:right w:val="single" w:color="auto" w:sz="4" w:space="0"/>
            </w:tcBorders>
            <w:noWrap w:val="0"/>
            <w:vAlign w:val="center"/>
          </w:tcPr>
          <w:p w14:paraId="59B273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300≤Z＜5000</w:t>
            </w:r>
          </w:p>
        </w:tc>
        <w:tc>
          <w:tcPr>
            <w:tcW w:w="1098" w:type="dxa"/>
            <w:tcBorders>
              <w:top w:val="nil"/>
              <w:left w:val="nil"/>
              <w:bottom w:val="single" w:color="auto" w:sz="4" w:space="0"/>
              <w:right w:val="single" w:color="auto" w:sz="4" w:space="0"/>
            </w:tcBorders>
            <w:noWrap w:val="0"/>
            <w:vAlign w:val="center"/>
          </w:tcPr>
          <w:p w14:paraId="0906EA6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Z＜300</w:t>
            </w:r>
          </w:p>
        </w:tc>
      </w:tr>
      <w:tr w14:paraId="0769730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41DFF92D">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批发业</w:t>
            </w:r>
          </w:p>
        </w:tc>
        <w:tc>
          <w:tcPr>
            <w:tcW w:w="1774" w:type="dxa"/>
            <w:tcBorders>
              <w:top w:val="nil"/>
              <w:left w:val="nil"/>
              <w:bottom w:val="single" w:color="auto" w:sz="4" w:space="0"/>
              <w:right w:val="single" w:color="auto" w:sz="4" w:space="0"/>
            </w:tcBorders>
            <w:noWrap w:val="0"/>
            <w:vAlign w:val="center"/>
          </w:tcPr>
          <w:p w14:paraId="414B14E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7A3D1D1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4B7863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20≤X＜200</w:t>
            </w:r>
          </w:p>
        </w:tc>
        <w:tc>
          <w:tcPr>
            <w:tcW w:w="1349" w:type="dxa"/>
            <w:tcBorders>
              <w:top w:val="nil"/>
              <w:left w:val="nil"/>
              <w:bottom w:val="single" w:color="auto" w:sz="4" w:space="0"/>
              <w:right w:val="single" w:color="auto" w:sz="4" w:space="0"/>
            </w:tcBorders>
            <w:noWrap w:val="0"/>
            <w:vAlign w:val="center"/>
          </w:tcPr>
          <w:p w14:paraId="631C70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5≤X＜20</w:t>
            </w:r>
          </w:p>
        </w:tc>
        <w:tc>
          <w:tcPr>
            <w:tcW w:w="1098" w:type="dxa"/>
            <w:tcBorders>
              <w:top w:val="nil"/>
              <w:left w:val="nil"/>
              <w:bottom w:val="single" w:color="auto" w:sz="4" w:space="0"/>
              <w:right w:val="single" w:color="auto" w:sz="4" w:space="0"/>
            </w:tcBorders>
            <w:noWrap w:val="0"/>
            <w:vAlign w:val="center"/>
          </w:tcPr>
          <w:p w14:paraId="791D796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X＜5</w:t>
            </w:r>
          </w:p>
        </w:tc>
      </w:tr>
      <w:tr w14:paraId="7FE823EA">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E3995A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5D1D87F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949E8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E6C7C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5000≤Y＜40000</w:t>
            </w:r>
          </w:p>
        </w:tc>
        <w:tc>
          <w:tcPr>
            <w:tcW w:w="1349" w:type="dxa"/>
            <w:tcBorders>
              <w:top w:val="nil"/>
              <w:left w:val="nil"/>
              <w:bottom w:val="single" w:color="auto" w:sz="4" w:space="0"/>
              <w:right w:val="single" w:color="auto" w:sz="4" w:space="0"/>
            </w:tcBorders>
            <w:noWrap w:val="0"/>
            <w:vAlign w:val="center"/>
          </w:tcPr>
          <w:p w14:paraId="7902B7F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098" w:type="dxa"/>
            <w:tcBorders>
              <w:top w:val="nil"/>
              <w:left w:val="nil"/>
              <w:bottom w:val="single" w:color="auto" w:sz="4" w:space="0"/>
              <w:right w:val="single" w:color="auto" w:sz="4" w:space="0"/>
            </w:tcBorders>
            <w:noWrap w:val="0"/>
            <w:vAlign w:val="center"/>
          </w:tcPr>
          <w:p w14:paraId="789EBFE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Y＜1000</w:t>
            </w:r>
          </w:p>
        </w:tc>
      </w:tr>
      <w:tr w14:paraId="7489FD0C">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6D275F2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零售业</w:t>
            </w:r>
          </w:p>
        </w:tc>
        <w:tc>
          <w:tcPr>
            <w:tcW w:w="1774" w:type="dxa"/>
            <w:tcBorders>
              <w:top w:val="nil"/>
              <w:left w:val="nil"/>
              <w:bottom w:val="single" w:color="auto" w:sz="4" w:space="0"/>
              <w:right w:val="single" w:color="auto" w:sz="4" w:space="0"/>
            </w:tcBorders>
            <w:noWrap w:val="0"/>
            <w:vAlign w:val="center"/>
          </w:tcPr>
          <w:p w14:paraId="51F175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12E899C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2F3C1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50≤X＜300</w:t>
            </w:r>
          </w:p>
        </w:tc>
        <w:tc>
          <w:tcPr>
            <w:tcW w:w="1349" w:type="dxa"/>
            <w:tcBorders>
              <w:top w:val="nil"/>
              <w:left w:val="nil"/>
              <w:bottom w:val="single" w:color="auto" w:sz="4" w:space="0"/>
              <w:right w:val="single" w:color="auto" w:sz="4" w:space="0"/>
            </w:tcBorders>
            <w:noWrap w:val="0"/>
            <w:vAlign w:val="center"/>
          </w:tcPr>
          <w:p w14:paraId="6E35E6B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10≤X＜50</w:t>
            </w:r>
          </w:p>
        </w:tc>
        <w:tc>
          <w:tcPr>
            <w:tcW w:w="1098" w:type="dxa"/>
            <w:tcBorders>
              <w:top w:val="nil"/>
              <w:left w:val="nil"/>
              <w:bottom w:val="single" w:color="auto" w:sz="4" w:space="0"/>
              <w:right w:val="single" w:color="auto" w:sz="4" w:space="0"/>
            </w:tcBorders>
            <w:noWrap w:val="0"/>
            <w:vAlign w:val="center"/>
          </w:tcPr>
          <w:p w14:paraId="675F37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4FBD5CE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E02812">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F77392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DE5521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EE4748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0084BC8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100≤Y＜500</w:t>
            </w:r>
          </w:p>
        </w:tc>
        <w:tc>
          <w:tcPr>
            <w:tcW w:w="1098" w:type="dxa"/>
            <w:tcBorders>
              <w:top w:val="nil"/>
              <w:left w:val="nil"/>
              <w:bottom w:val="single" w:color="auto" w:sz="4" w:space="0"/>
              <w:right w:val="single" w:color="auto" w:sz="4" w:space="0"/>
            </w:tcBorders>
            <w:noWrap w:val="0"/>
            <w:vAlign w:val="center"/>
          </w:tcPr>
          <w:p w14:paraId="596C29D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6D537F2">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4042D33">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交通运输业</w:t>
            </w:r>
          </w:p>
        </w:tc>
        <w:tc>
          <w:tcPr>
            <w:tcW w:w="1774" w:type="dxa"/>
            <w:tcBorders>
              <w:top w:val="nil"/>
              <w:left w:val="nil"/>
              <w:bottom w:val="single" w:color="auto" w:sz="4" w:space="0"/>
              <w:right w:val="single" w:color="auto" w:sz="4" w:space="0"/>
            </w:tcBorders>
            <w:noWrap w:val="0"/>
            <w:vAlign w:val="center"/>
          </w:tcPr>
          <w:p w14:paraId="617DCF7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70D8C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63E7869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5967FDC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21C60F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25711E2">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CD555B7">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4F7868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7A56FF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365D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3000≤Y＜30000</w:t>
            </w:r>
          </w:p>
        </w:tc>
        <w:tc>
          <w:tcPr>
            <w:tcW w:w="1349" w:type="dxa"/>
            <w:tcBorders>
              <w:top w:val="nil"/>
              <w:left w:val="nil"/>
              <w:bottom w:val="single" w:color="auto" w:sz="4" w:space="0"/>
              <w:right w:val="single" w:color="auto" w:sz="4" w:space="0"/>
            </w:tcBorders>
            <w:noWrap w:val="0"/>
            <w:vAlign w:val="center"/>
          </w:tcPr>
          <w:p w14:paraId="51E97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200≤Y＜3000</w:t>
            </w:r>
          </w:p>
        </w:tc>
        <w:tc>
          <w:tcPr>
            <w:tcW w:w="1098" w:type="dxa"/>
            <w:tcBorders>
              <w:top w:val="nil"/>
              <w:left w:val="nil"/>
              <w:bottom w:val="single" w:color="auto" w:sz="4" w:space="0"/>
              <w:right w:val="single" w:color="auto" w:sz="4" w:space="0"/>
            </w:tcBorders>
            <w:noWrap w:val="0"/>
            <w:vAlign w:val="center"/>
          </w:tcPr>
          <w:p w14:paraId="648FCC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w:t>
            </w:r>
          </w:p>
        </w:tc>
      </w:tr>
      <w:tr w14:paraId="0EEA615F">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378AAE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仓储业</w:t>
            </w:r>
          </w:p>
        </w:tc>
        <w:tc>
          <w:tcPr>
            <w:tcW w:w="1774" w:type="dxa"/>
            <w:tcBorders>
              <w:top w:val="nil"/>
              <w:left w:val="nil"/>
              <w:bottom w:val="single" w:color="auto" w:sz="4" w:space="0"/>
              <w:right w:val="single" w:color="auto" w:sz="4" w:space="0"/>
            </w:tcBorders>
            <w:noWrap w:val="0"/>
            <w:vAlign w:val="center"/>
          </w:tcPr>
          <w:p w14:paraId="7273C0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587316A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7144B3C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w:t>
            </w:r>
          </w:p>
        </w:tc>
        <w:tc>
          <w:tcPr>
            <w:tcW w:w="1349" w:type="dxa"/>
            <w:tcBorders>
              <w:top w:val="nil"/>
              <w:left w:val="nil"/>
              <w:bottom w:val="single" w:color="auto" w:sz="4" w:space="0"/>
              <w:right w:val="single" w:color="auto" w:sz="4" w:space="0"/>
            </w:tcBorders>
            <w:noWrap w:val="0"/>
            <w:vAlign w:val="center"/>
          </w:tcPr>
          <w:p w14:paraId="0EDDE10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20≤X＜100</w:t>
            </w:r>
          </w:p>
        </w:tc>
        <w:tc>
          <w:tcPr>
            <w:tcW w:w="1098" w:type="dxa"/>
            <w:tcBorders>
              <w:top w:val="nil"/>
              <w:left w:val="nil"/>
              <w:bottom w:val="single" w:color="auto" w:sz="4" w:space="0"/>
              <w:right w:val="single" w:color="auto" w:sz="4" w:space="0"/>
            </w:tcBorders>
            <w:noWrap w:val="0"/>
            <w:vAlign w:val="center"/>
          </w:tcPr>
          <w:p w14:paraId="3819B80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C1E7E06">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64CCBB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9A53AC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22C3B6D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518F966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1000≤Y＜30000</w:t>
            </w:r>
          </w:p>
        </w:tc>
        <w:tc>
          <w:tcPr>
            <w:tcW w:w="1349" w:type="dxa"/>
            <w:tcBorders>
              <w:top w:val="nil"/>
              <w:left w:val="nil"/>
              <w:bottom w:val="single" w:color="auto" w:sz="4" w:space="0"/>
              <w:right w:val="single" w:color="auto" w:sz="4" w:space="0"/>
            </w:tcBorders>
            <w:noWrap w:val="0"/>
            <w:vAlign w:val="center"/>
          </w:tcPr>
          <w:p w14:paraId="7E1CED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4CDEC06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36C64F7">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7F7289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邮政业</w:t>
            </w:r>
          </w:p>
        </w:tc>
        <w:tc>
          <w:tcPr>
            <w:tcW w:w="1774" w:type="dxa"/>
            <w:tcBorders>
              <w:top w:val="nil"/>
              <w:left w:val="nil"/>
              <w:bottom w:val="single" w:color="auto" w:sz="4" w:space="0"/>
              <w:right w:val="single" w:color="auto" w:sz="4" w:space="0"/>
            </w:tcBorders>
            <w:noWrap w:val="0"/>
            <w:vAlign w:val="center"/>
          </w:tcPr>
          <w:p w14:paraId="091E997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D187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BDA920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70CCCC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57B40EE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3913A3B">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9AB692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D67D3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AEEA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F6DED8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2000≤Y＜30000</w:t>
            </w:r>
          </w:p>
        </w:tc>
        <w:tc>
          <w:tcPr>
            <w:tcW w:w="1349" w:type="dxa"/>
            <w:tcBorders>
              <w:top w:val="nil"/>
              <w:left w:val="nil"/>
              <w:bottom w:val="single" w:color="auto" w:sz="4" w:space="0"/>
              <w:right w:val="single" w:color="auto" w:sz="4" w:space="0"/>
            </w:tcBorders>
            <w:noWrap w:val="0"/>
            <w:vAlign w:val="center"/>
          </w:tcPr>
          <w:p w14:paraId="70F9FB0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7F702D6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83E0F53">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C80C49F">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住宿业</w:t>
            </w:r>
          </w:p>
        </w:tc>
        <w:tc>
          <w:tcPr>
            <w:tcW w:w="1774" w:type="dxa"/>
            <w:tcBorders>
              <w:top w:val="nil"/>
              <w:left w:val="nil"/>
              <w:bottom w:val="single" w:color="auto" w:sz="4" w:space="0"/>
              <w:right w:val="single" w:color="auto" w:sz="4" w:space="0"/>
            </w:tcBorders>
            <w:noWrap w:val="0"/>
            <w:vAlign w:val="center"/>
          </w:tcPr>
          <w:p w14:paraId="5083EA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9170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78CE5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EEBA09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79C4CE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33677F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A71BCC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024F6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573CA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166BFD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54661E1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3FE389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B8FB285">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8ABCC2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餐饮业</w:t>
            </w:r>
          </w:p>
        </w:tc>
        <w:tc>
          <w:tcPr>
            <w:tcW w:w="1774" w:type="dxa"/>
            <w:tcBorders>
              <w:top w:val="nil"/>
              <w:left w:val="nil"/>
              <w:bottom w:val="single" w:color="auto" w:sz="4" w:space="0"/>
              <w:right w:val="single" w:color="auto" w:sz="4" w:space="0"/>
            </w:tcBorders>
            <w:noWrap w:val="0"/>
            <w:vAlign w:val="center"/>
          </w:tcPr>
          <w:p w14:paraId="02163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67172E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3A56B7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1CF6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94EBB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35D28E8E">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FD93068">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0EFA18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809A1A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81A1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100AA5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DF18CC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36CC6B0">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28755B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信息传输业</w:t>
            </w:r>
          </w:p>
        </w:tc>
        <w:tc>
          <w:tcPr>
            <w:tcW w:w="1774" w:type="dxa"/>
            <w:tcBorders>
              <w:top w:val="nil"/>
              <w:left w:val="nil"/>
              <w:bottom w:val="single" w:color="auto" w:sz="4" w:space="0"/>
              <w:right w:val="single" w:color="auto" w:sz="4" w:space="0"/>
            </w:tcBorders>
            <w:noWrap w:val="0"/>
            <w:vAlign w:val="center"/>
          </w:tcPr>
          <w:p w14:paraId="38CB2C4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FC4766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1F0969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100≤X＜2000</w:t>
            </w:r>
          </w:p>
        </w:tc>
        <w:tc>
          <w:tcPr>
            <w:tcW w:w="1349" w:type="dxa"/>
            <w:tcBorders>
              <w:top w:val="nil"/>
              <w:left w:val="nil"/>
              <w:bottom w:val="single" w:color="auto" w:sz="4" w:space="0"/>
              <w:right w:val="single" w:color="auto" w:sz="4" w:space="0"/>
            </w:tcBorders>
            <w:noWrap w:val="0"/>
            <w:vAlign w:val="center"/>
          </w:tcPr>
          <w:p w14:paraId="2539B20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A79D13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0C28EC4">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BB2E92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C39000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0C1158F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BE94E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1000≤Y＜100000</w:t>
            </w:r>
          </w:p>
        </w:tc>
        <w:tc>
          <w:tcPr>
            <w:tcW w:w="1349" w:type="dxa"/>
            <w:tcBorders>
              <w:top w:val="nil"/>
              <w:left w:val="nil"/>
              <w:bottom w:val="single" w:color="auto" w:sz="4" w:space="0"/>
              <w:right w:val="single" w:color="auto" w:sz="4" w:space="0"/>
            </w:tcBorders>
            <w:noWrap w:val="0"/>
            <w:vAlign w:val="center"/>
          </w:tcPr>
          <w:p w14:paraId="05126C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7948E48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DADE739">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E17C63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软件和信息技术服务业</w:t>
            </w:r>
          </w:p>
        </w:tc>
        <w:tc>
          <w:tcPr>
            <w:tcW w:w="1774" w:type="dxa"/>
            <w:tcBorders>
              <w:top w:val="nil"/>
              <w:left w:val="nil"/>
              <w:bottom w:val="single" w:color="auto" w:sz="4" w:space="0"/>
              <w:right w:val="single" w:color="auto" w:sz="4" w:space="0"/>
            </w:tcBorders>
            <w:noWrap w:val="0"/>
            <w:vAlign w:val="center"/>
          </w:tcPr>
          <w:p w14:paraId="26CE20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5094D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EE97DC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5F02441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4B6A763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189601F5">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380184">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EF094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5E559C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94973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w:t>
            </w:r>
          </w:p>
        </w:tc>
        <w:tc>
          <w:tcPr>
            <w:tcW w:w="1349" w:type="dxa"/>
            <w:tcBorders>
              <w:top w:val="nil"/>
              <w:left w:val="nil"/>
              <w:bottom w:val="single" w:color="auto" w:sz="4" w:space="0"/>
              <w:right w:val="single" w:color="auto" w:sz="4" w:space="0"/>
            </w:tcBorders>
            <w:noWrap w:val="0"/>
            <w:vAlign w:val="center"/>
          </w:tcPr>
          <w:p w14:paraId="4C01AB4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50≤Y＜1000</w:t>
            </w:r>
          </w:p>
        </w:tc>
        <w:tc>
          <w:tcPr>
            <w:tcW w:w="1098" w:type="dxa"/>
            <w:tcBorders>
              <w:top w:val="nil"/>
              <w:left w:val="nil"/>
              <w:bottom w:val="single" w:color="auto" w:sz="4" w:space="0"/>
              <w:right w:val="single" w:color="auto" w:sz="4" w:space="0"/>
            </w:tcBorders>
            <w:noWrap w:val="0"/>
            <w:vAlign w:val="center"/>
          </w:tcPr>
          <w:p w14:paraId="2DEB016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5BAA8CC1">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E93293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房地产开发经营</w:t>
            </w:r>
          </w:p>
        </w:tc>
        <w:tc>
          <w:tcPr>
            <w:tcW w:w="1774" w:type="dxa"/>
            <w:tcBorders>
              <w:top w:val="nil"/>
              <w:left w:val="nil"/>
              <w:bottom w:val="single" w:color="auto" w:sz="4" w:space="0"/>
              <w:right w:val="single" w:color="auto" w:sz="4" w:space="0"/>
            </w:tcBorders>
            <w:noWrap w:val="0"/>
            <w:vAlign w:val="center"/>
          </w:tcPr>
          <w:p w14:paraId="21C5AE0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349759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A256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1000≤Y＜200000</w:t>
            </w:r>
          </w:p>
        </w:tc>
        <w:tc>
          <w:tcPr>
            <w:tcW w:w="1349" w:type="dxa"/>
            <w:tcBorders>
              <w:top w:val="nil"/>
              <w:left w:val="nil"/>
              <w:bottom w:val="single" w:color="auto" w:sz="4" w:space="0"/>
              <w:right w:val="single" w:color="auto" w:sz="4" w:space="0"/>
            </w:tcBorders>
            <w:noWrap w:val="0"/>
            <w:vAlign w:val="center"/>
          </w:tcPr>
          <w:p w14:paraId="6C9052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100≤X＜1000</w:t>
            </w:r>
          </w:p>
        </w:tc>
        <w:tc>
          <w:tcPr>
            <w:tcW w:w="1098" w:type="dxa"/>
            <w:tcBorders>
              <w:top w:val="nil"/>
              <w:left w:val="nil"/>
              <w:bottom w:val="single" w:color="auto" w:sz="4" w:space="0"/>
              <w:right w:val="single" w:color="auto" w:sz="4" w:space="0"/>
            </w:tcBorders>
            <w:noWrap w:val="0"/>
            <w:vAlign w:val="center"/>
          </w:tcPr>
          <w:p w14:paraId="63A965A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5667F234">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122188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5611E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6FE0B48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A66628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5000≤Z＜10000</w:t>
            </w:r>
          </w:p>
        </w:tc>
        <w:tc>
          <w:tcPr>
            <w:tcW w:w="1349" w:type="dxa"/>
            <w:tcBorders>
              <w:top w:val="nil"/>
              <w:left w:val="nil"/>
              <w:bottom w:val="single" w:color="auto" w:sz="4" w:space="0"/>
              <w:right w:val="single" w:color="auto" w:sz="4" w:space="0"/>
            </w:tcBorders>
            <w:noWrap w:val="0"/>
            <w:vAlign w:val="center"/>
          </w:tcPr>
          <w:p w14:paraId="6B5FC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2000≤Y＜5000</w:t>
            </w:r>
          </w:p>
        </w:tc>
        <w:tc>
          <w:tcPr>
            <w:tcW w:w="1098" w:type="dxa"/>
            <w:tcBorders>
              <w:top w:val="nil"/>
              <w:left w:val="nil"/>
              <w:bottom w:val="single" w:color="auto" w:sz="4" w:space="0"/>
              <w:right w:val="single" w:color="auto" w:sz="4" w:space="0"/>
            </w:tcBorders>
            <w:noWrap w:val="0"/>
            <w:vAlign w:val="center"/>
          </w:tcPr>
          <w:p w14:paraId="74904B6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Y＜2000</w:t>
            </w:r>
          </w:p>
        </w:tc>
      </w:tr>
      <w:tr w14:paraId="72C9B48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E20F820">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物业管理</w:t>
            </w:r>
          </w:p>
        </w:tc>
        <w:tc>
          <w:tcPr>
            <w:tcW w:w="1774" w:type="dxa"/>
            <w:tcBorders>
              <w:top w:val="nil"/>
              <w:left w:val="nil"/>
              <w:bottom w:val="single" w:color="auto" w:sz="4" w:space="0"/>
              <w:right w:val="single" w:color="auto" w:sz="4" w:space="0"/>
            </w:tcBorders>
            <w:noWrap w:val="0"/>
            <w:vAlign w:val="center"/>
          </w:tcPr>
          <w:p w14:paraId="0245EB6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DFCA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1FD806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1647621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098" w:type="dxa"/>
            <w:tcBorders>
              <w:top w:val="nil"/>
              <w:left w:val="nil"/>
              <w:bottom w:val="single" w:color="auto" w:sz="4" w:space="0"/>
              <w:right w:val="single" w:color="auto" w:sz="4" w:space="0"/>
            </w:tcBorders>
            <w:noWrap w:val="0"/>
            <w:vAlign w:val="center"/>
          </w:tcPr>
          <w:p w14:paraId="201C986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72EA39D1">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3CF907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75F39B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9737F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4EB56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349" w:type="dxa"/>
            <w:tcBorders>
              <w:top w:val="nil"/>
              <w:left w:val="nil"/>
              <w:bottom w:val="single" w:color="auto" w:sz="4" w:space="0"/>
              <w:right w:val="single" w:color="auto" w:sz="4" w:space="0"/>
            </w:tcBorders>
            <w:noWrap w:val="0"/>
            <w:vAlign w:val="center"/>
          </w:tcPr>
          <w:p w14:paraId="5EB843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500≤Y＜1000</w:t>
            </w:r>
          </w:p>
        </w:tc>
        <w:tc>
          <w:tcPr>
            <w:tcW w:w="1098" w:type="dxa"/>
            <w:tcBorders>
              <w:top w:val="nil"/>
              <w:left w:val="nil"/>
              <w:bottom w:val="single" w:color="auto" w:sz="4" w:space="0"/>
              <w:right w:val="single" w:color="auto" w:sz="4" w:space="0"/>
            </w:tcBorders>
            <w:noWrap w:val="0"/>
            <w:vAlign w:val="center"/>
          </w:tcPr>
          <w:p w14:paraId="755F029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Y＜500</w:t>
            </w:r>
          </w:p>
        </w:tc>
      </w:tr>
      <w:tr w14:paraId="5A6C064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AC0736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租赁和商务服务业</w:t>
            </w:r>
          </w:p>
        </w:tc>
        <w:tc>
          <w:tcPr>
            <w:tcW w:w="1774" w:type="dxa"/>
            <w:tcBorders>
              <w:top w:val="nil"/>
              <w:left w:val="nil"/>
              <w:bottom w:val="single" w:color="auto" w:sz="4" w:space="0"/>
              <w:right w:val="single" w:color="auto" w:sz="4" w:space="0"/>
            </w:tcBorders>
            <w:noWrap w:val="0"/>
            <w:vAlign w:val="center"/>
          </w:tcPr>
          <w:p w14:paraId="1DA6C4D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91954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8671C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12B7A2E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6AA512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771224D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EE9C61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A79C5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5E243CA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CBB5A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8000≤Z＜120000</w:t>
            </w:r>
          </w:p>
        </w:tc>
        <w:tc>
          <w:tcPr>
            <w:tcW w:w="1349" w:type="dxa"/>
            <w:tcBorders>
              <w:top w:val="nil"/>
              <w:left w:val="nil"/>
              <w:bottom w:val="single" w:color="auto" w:sz="4" w:space="0"/>
              <w:right w:val="single" w:color="auto" w:sz="4" w:space="0"/>
            </w:tcBorders>
            <w:noWrap w:val="0"/>
            <w:vAlign w:val="center"/>
          </w:tcPr>
          <w:p w14:paraId="0A20C5C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100≤Z＜8000</w:t>
            </w:r>
          </w:p>
        </w:tc>
        <w:tc>
          <w:tcPr>
            <w:tcW w:w="1098" w:type="dxa"/>
            <w:tcBorders>
              <w:top w:val="nil"/>
              <w:left w:val="nil"/>
              <w:bottom w:val="single" w:color="auto" w:sz="4" w:space="0"/>
              <w:right w:val="single" w:color="auto" w:sz="4" w:space="0"/>
            </w:tcBorders>
            <w:noWrap w:val="0"/>
            <w:vAlign w:val="center"/>
          </w:tcPr>
          <w:p w14:paraId="4A7462B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5D60BF20">
        <w:tblPrEx>
          <w:tblCellMar>
            <w:top w:w="0" w:type="dxa"/>
            <w:left w:w="108" w:type="dxa"/>
            <w:bottom w:w="0" w:type="dxa"/>
            <w:right w:w="108" w:type="dxa"/>
          </w:tblCellMar>
        </w:tblPrEx>
        <w:trPr>
          <w:trHeight w:val="423" w:hRule="atLeast"/>
          <w:jc w:val="center"/>
        </w:trPr>
        <w:tc>
          <w:tcPr>
            <w:tcW w:w="1774" w:type="dxa"/>
            <w:tcBorders>
              <w:top w:val="nil"/>
              <w:left w:val="single" w:color="auto" w:sz="4" w:space="0"/>
              <w:bottom w:val="single" w:color="auto" w:sz="4" w:space="0"/>
              <w:right w:val="single" w:color="auto" w:sz="4" w:space="0"/>
            </w:tcBorders>
            <w:noWrap w:val="0"/>
            <w:vAlign w:val="bottom"/>
          </w:tcPr>
          <w:p w14:paraId="4C86ACCC">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其他未列明行业</w:t>
            </w:r>
          </w:p>
        </w:tc>
        <w:tc>
          <w:tcPr>
            <w:tcW w:w="1774" w:type="dxa"/>
            <w:tcBorders>
              <w:top w:val="nil"/>
              <w:left w:val="nil"/>
              <w:bottom w:val="single" w:color="auto" w:sz="4" w:space="0"/>
              <w:right w:val="single" w:color="auto" w:sz="4" w:space="0"/>
            </w:tcBorders>
            <w:noWrap w:val="0"/>
            <w:vAlign w:val="center"/>
          </w:tcPr>
          <w:p w14:paraId="755BF0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3B992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364935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0AE189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02A00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bl>
    <w:p w14:paraId="6592B68C">
      <w:pPr>
        <w:spacing w:line="528" w:lineRule="exact"/>
        <w:jc w:val="center"/>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中小微企业划型标准</w:t>
      </w:r>
    </w:p>
    <w:p w14:paraId="383026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 w:eastAsia="仿宋_GB2312"/>
          <w:color w:val="auto"/>
          <w:szCs w:val="21"/>
          <w:highlight w:val="none"/>
        </w:rPr>
      </w:pPr>
      <w:r>
        <w:rPr>
          <w:rFonts w:hint="eastAsia" w:asciiTheme="minorEastAsia" w:hAnsiTheme="minorEastAsia" w:eastAsiaTheme="minorEastAsia" w:cstheme="minorEastAsia"/>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F10E31B">
      <w:pPr>
        <w:tabs>
          <w:tab w:val="left" w:pos="180"/>
          <w:tab w:val="left" w:pos="1620"/>
        </w:tabs>
        <w:spacing w:line="360" w:lineRule="auto"/>
        <w:ind w:firstLine="422" w:firstLineChars="200"/>
        <w:rPr>
          <w:rFonts w:hint="eastAsia" w:ascii="宋体" w:hAnsi="宋体" w:cs="宋体"/>
          <w:b/>
          <w:bCs/>
          <w:color w:val="auto"/>
          <w:szCs w:val="21"/>
          <w:highlight w:val="none"/>
        </w:rPr>
      </w:pPr>
    </w:p>
    <w:p w14:paraId="0D9EA4E1">
      <w:pPr>
        <w:pStyle w:val="2"/>
        <w:keepNext/>
        <w:keepLines/>
        <w:pageBreakBefore w:val="0"/>
        <w:widowControl w:val="0"/>
        <w:kinsoku/>
        <w:wordWrap/>
        <w:overflowPunct/>
        <w:topLinePunct w:val="0"/>
        <w:autoSpaceDE/>
        <w:autoSpaceDN/>
        <w:bidi w:val="0"/>
        <w:adjustRightInd/>
        <w:snapToGrid/>
        <w:spacing w:before="0" w:after="0" w:line="480" w:lineRule="auto"/>
        <w:jc w:val="center"/>
        <w:textAlignment w:val="auto"/>
        <w:rPr>
          <w:rFonts w:hint="eastAsia"/>
          <w:highlight w:val="none"/>
        </w:rPr>
      </w:pPr>
      <w:bookmarkStart w:id="31" w:name="_Toc31975"/>
      <w:r>
        <w:rPr>
          <w:rFonts w:hint="eastAsia"/>
          <w:highlight w:val="none"/>
        </w:rPr>
        <w:t>第三章</w:t>
      </w:r>
      <w:r>
        <w:rPr>
          <w:highlight w:val="none"/>
        </w:rPr>
        <w:t xml:space="preserve"> </w:t>
      </w:r>
      <w:r>
        <w:rPr>
          <w:rFonts w:hint="eastAsia"/>
          <w:highlight w:val="none"/>
        </w:rPr>
        <w:t>供应商须知</w:t>
      </w:r>
      <w:bookmarkEnd w:id="31"/>
    </w:p>
    <w:p w14:paraId="67871A91">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宋体" w:hAnsi="宋体"/>
          <w:b w:val="0"/>
          <w:color w:val="auto"/>
          <w:highlight w:val="none"/>
        </w:rPr>
      </w:pPr>
      <w:bookmarkStart w:id="32" w:name="_Toc26539"/>
      <w:r>
        <w:rPr>
          <w:rFonts w:hint="eastAsia" w:ascii="宋体" w:hAnsi="宋体"/>
          <w:b w:val="0"/>
          <w:color w:val="auto"/>
          <w:highlight w:val="none"/>
        </w:rPr>
        <w:t>第一节 供应商须知前附表</w:t>
      </w:r>
      <w:bookmarkEnd w:id="32"/>
    </w:p>
    <w:tbl>
      <w:tblPr>
        <w:tblStyle w:val="28"/>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2527"/>
        <w:gridCol w:w="6850"/>
      </w:tblGrid>
      <w:tr w14:paraId="13256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top"/>
          </w:tcPr>
          <w:p w14:paraId="41670464">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BA12B13">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272AF697">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具体要求</w:t>
            </w:r>
          </w:p>
        </w:tc>
      </w:tr>
      <w:tr w14:paraId="01B1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2152E5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1B9FF7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4FDDDDCF">
            <w:pPr>
              <w:spacing w:line="360" w:lineRule="auto"/>
              <w:rPr>
                <w:rFonts w:hint="eastAsia" w:ascii="宋体" w:hAnsi="宋体"/>
                <w:color w:val="auto"/>
                <w:szCs w:val="21"/>
                <w:highlight w:val="none"/>
              </w:rPr>
            </w:pPr>
            <w:r>
              <w:rPr>
                <w:rFonts w:hint="eastAsia" w:ascii="宋体" w:hAnsi="宋体"/>
                <w:color w:val="auto"/>
                <w:szCs w:val="21"/>
                <w:highlight w:val="none"/>
              </w:rPr>
              <w:t>供应商资格条件要求详见公告</w:t>
            </w:r>
          </w:p>
        </w:tc>
      </w:tr>
      <w:tr w14:paraId="16A5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057AAF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CA22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5457889">
            <w:pPr>
              <w:spacing w:line="360" w:lineRule="auto"/>
              <w:rPr>
                <w:rFonts w:hint="eastAsia" w:ascii="宋体" w:hAnsi="宋体" w:eastAsia="宋体" w:cs="宋体"/>
                <w:color w:val="auto"/>
                <w:szCs w:val="21"/>
                <w:highlight w:val="none"/>
                <w:lang w:eastAsia="zh-CN"/>
              </w:rPr>
            </w:pPr>
            <w:bookmarkStart w:id="33" w:name="PO_3000001868_PM007"/>
            <w:r>
              <w:rPr>
                <w:rFonts w:hint="eastAsia" w:ascii="宋体" w:hAnsi="宋体"/>
                <w:color w:val="auto"/>
                <w:szCs w:val="21"/>
                <w:highlight w:val="none"/>
                <w:lang w:eastAsia="zh-CN"/>
              </w:rPr>
              <w:t>不允许联合体投标</w:t>
            </w:r>
            <w:bookmarkEnd w:id="33"/>
          </w:p>
        </w:tc>
      </w:tr>
      <w:tr w14:paraId="22B4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CA2C88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D3688EA">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联合体竞标要求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2FC02D">
            <w:pPr>
              <w:spacing w:line="360" w:lineRule="auto"/>
              <w:rPr>
                <w:rFonts w:hint="eastAsia" w:ascii="宋体" w:hAnsi="宋体" w:eastAsia="宋体" w:cs="宋体"/>
                <w:color w:val="auto"/>
                <w:szCs w:val="21"/>
                <w:highlight w:val="none"/>
                <w:lang w:eastAsia="zh-CN"/>
              </w:rPr>
            </w:pPr>
            <w:r>
              <w:rPr>
                <w:rFonts w:hint="eastAsia" w:ascii="宋体" w:hAnsi="宋体"/>
                <w:color w:val="auto"/>
                <w:szCs w:val="21"/>
                <w:highlight w:val="none"/>
                <w:lang w:val="en-US" w:eastAsia="zh-CN"/>
              </w:rPr>
              <w:t>无</w:t>
            </w:r>
          </w:p>
        </w:tc>
      </w:tr>
      <w:tr w14:paraId="497E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817296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DF589F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28F4FAE">
            <w:pPr>
              <w:pStyle w:val="11"/>
              <w:spacing w:line="360" w:lineRule="auto"/>
              <w:rPr>
                <w:rFonts w:hint="eastAsia" w:ascii="宋体" w:hAnsi="宋体" w:cs="宋体"/>
                <w:color w:val="auto"/>
                <w:szCs w:val="21"/>
                <w:highlight w:val="none"/>
              </w:rPr>
            </w:pPr>
            <w:bookmarkStart w:id="34" w:name="PO_3000001868_PM044"/>
            <w:r>
              <w:rPr>
                <w:rFonts w:hint="eastAsia" w:ascii="宋体" w:hAnsi="宋体"/>
                <w:color w:val="auto"/>
                <w:szCs w:val="21"/>
                <w:highlight w:val="none"/>
                <w:lang w:eastAsia="zh-CN"/>
              </w:rPr>
              <w:t>不允许分包</w:t>
            </w:r>
            <w:bookmarkEnd w:id="34"/>
          </w:p>
        </w:tc>
      </w:tr>
      <w:tr w14:paraId="6CC9E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A5DD84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8B83F5E">
            <w:pPr>
              <w:snapToGrid w:val="0"/>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资格证明文件组成</w:t>
            </w:r>
          </w:p>
          <w:p w14:paraId="5A120F52">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F3967B1">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供应商有效的营业执照、有效的安全生产许可证复印件；（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B70B936">
            <w:pPr>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根据</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公告对应的特定资格要求及特定条件设置投标人提供的资格证明材料（</w:t>
            </w:r>
            <w:r>
              <w:rPr>
                <w:rFonts w:hint="eastAsia" w:ascii="宋体" w:hAnsi="宋体" w:cs="Times New Roman"/>
                <w:color w:val="auto"/>
                <w:szCs w:val="21"/>
                <w:highlight w:val="none"/>
                <w:lang w:val="en-US" w:eastAsia="zh-CN"/>
              </w:rPr>
              <w:t>具备有效的特种工程（结构补强）专业承包资质，同时具备有效的安全生产许可证。拟派项目经理须具备建筑工程专业贰级（含）以上注册建造师执业资格，具备有效的安全生产考核合格证书（B类），且未担任其他在建建设工程项目的项目经理。</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（必须提供，</w:t>
            </w:r>
            <w:r>
              <w:rPr>
                <w:rFonts w:hint="eastAsia" w:ascii="宋体" w:hAnsi="宋体" w:eastAsia="宋体" w:cs="宋体"/>
                <w:b/>
                <w:bCs/>
                <w:color w:val="auto"/>
                <w:szCs w:val="21"/>
                <w:highlight w:val="none"/>
                <w:lang w:eastAsia="zh-CN"/>
              </w:rPr>
              <w:t>否则响应文件按无效响应处理</w:t>
            </w:r>
            <w:r>
              <w:rPr>
                <w:rFonts w:hint="eastAsia" w:ascii="宋体" w:hAnsi="宋体" w:eastAsia="宋体" w:cs="宋体"/>
                <w:b/>
                <w:bCs/>
                <w:color w:val="auto"/>
                <w:szCs w:val="21"/>
                <w:highlight w:val="none"/>
              </w:rPr>
              <w:t>）</w:t>
            </w:r>
          </w:p>
          <w:p w14:paraId="0CE66665">
            <w:pPr>
              <w:snapToGrid w:val="0"/>
              <w:spacing w:line="360" w:lineRule="auto"/>
              <w:ind w:firstLine="0" w:firstLineChars="0"/>
              <w:jc w:val="left"/>
              <w:rPr>
                <w:rFonts w:hint="eastAsia" w:ascii="宋体" w:hAnsi="宋体" w:eastAsia="宋体"/>
                <w:color w:val="auto"/>
                <w:szCs w:val="21"/>
                <w:highlight w:val="none"/>
                <w:lang w:val="en-US" w:eastAsia="zh-CN"/>
              </w:rPr>
            </w:pPr>
            <w:r>
              <w:rPr>
                <w:rFonts w:hint="eastAsia" w:ascii="宋体" w:hAnsi="宋体" w:cs="宋体"/>
                <w:color w:val="auto"/>
                <w:kern w:val="2"/>
                <w:sz w:val="21"/>
                <w:szCs w:val="21"/>
                <w:highlight w:val="none"/>
                <w:lang w:val="en-US" w:eastAsia="zh-CN"/>
              </w:rPr>
              <w:t>3.崇左市政府采购供应商信用承诺函；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3EDD0C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供应商直接控股股东信息</w:t>
            </w:r>
            <w:r>
              <w:rPr>
                <w:rFonts w:hint="eastAsia" w:ascii="宋体" w:hAnsi="宋体" w:cs="宋体"/>
                <w:color w:val="auto"/>
                <w:szCs w:val="21"/>
                <w:highlight w:val="none"/>
                <w:lang w:val="en-US" w:eastAsia="zh-CN"/>
              </w:rPr>
              <w:t>表</w:t>
            </w:r>
            <w:r>
              <w:rPr>
                <w:rFonts w:hint="eastAsia" w:ascii="宋体" w:hAnsi="宋体" w:cs="宋体"/>
                <w:color w:val="auto"/>
                <w:szCs w:val="21"/>
                <w:highlight w:val="none"/>
              </w:rPr>
              <w:t>、管理关系信息表；（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440FE3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资格声明</w:t>
            </w:r>
            <w:r>
              <w:rPr>
                <w:rFonts w:hint="eastAsia" w:ascii="宋体" w:hAnsi="宋体" w:cs="宋体"/>
                <w:color w:val="auto"/>
                <w:szCs w:val="21"/>
                <w:highlight w:val="none"/>
                <w:lang w:val="en-US" w:eastAsia="zh-CN"/>
              </w:rPr>
              <w:t>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77814AF">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建设工程项目管理承诺书；（</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BEE5546">
            <w:pPr>
              <w:snapToGrid w:val="0"/>
              <w:spacing w:line="360" w:lineRule="auto"/>
              <w:jc w:val="left"/>
              <w:rPr>
                <w:rFonts w:hint="eastAsia"/>
                <w:b/>
                <w:bCs/>
                <w:color w:val="000000"/>
                <w:highlight w:val="none"/>
              </w:rPr>
            </w:pPr>
            <w:r>
              <w:rPr>
                <w:rFonts w:hint="eastAsia" w:ascii="宋体" w:hAnsi="宋体" w:cs="宋体"/>
                <w:color w:val="000000"/>
                <w:kern w:val="2"/>
                <w:sz w:val="21"/>
                <w:szCs w:val="21"/>
                <w:highlight w:val="none"/>
                <w:lang w:val="en-US" w:eastAsia="zh-CN" w:bidi="ar-SA"/>
              </w:rPr>
              <w:t>7.</w:t>
            </w:r>
            <w:r>
              <w:rPr>
                <w:rFonts w:hint="eastAsia" w:ascii="宋体" w:hAnsi="宋体" w:eastAsia="宋体" w:cs="宋体"/>
                <w:color w:val="000000"/>
                <w:kern w:val="2"/>
                <w:sz w:val="21"/>
                <w:szCs w:val="21"/>
                <w:highlight w:val="none"/>
                <w:lang w:val="en-US" w:eastAsia="zh-CN" w:bidi="ar-SA"/>
              </w:rPr>
              <w:t>中小企业声明函；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9BB591">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除磋商文件规定必须提供以外，供应商认为需要提供的其他证明材料；</w:t>
            </w:r>
          </w:p>
          <w:p w14:paraId="10A3D91A">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26EDE999">
            <w:pPr>
              <w:pStyle w:val="11"/>
              <w:spacing w:line="360" w:lineRule="auto"/>
              <w:ind w:firstLine="422" w:firstLineChars="200"/>
              <w:rPr>
                <w:rFonts w:hint="eastAsia" w:ascii="宋体" w:hAnsi="宋体" w:cs="宋体"/>
                <w:b/>
                <w:color w:val="auto"/>
                <w:kern w:val="2"/>
                <w:sz w:val="21"/>
                <w:szCs w:val="21"/>
                <w:highlight w:val="none"/>
                <w:lang w:val="en-US" w:eastAsia="zh-CN" w:bidi="ar-SA"/>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tc>
      </w:tr>
      <w:tr w14:paraId="7342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CA2A0A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5213A151">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商务</w:t>
            </w:r>
            <w:r>
              <w:rPr>
                <w:rFonts w:hint="eastAsia" w:ascii="宋体" w:hAnsi="宋体" w:cs="宋体"/>
                <w:b/>
                <w:bCs/>
                <w:color w:val="auto"/>
                <w:szCs w:val="21"/>
                <w:highlight w:val="none"/>
                <w:lang w:val="en-US" w:eastAsia="zh-CN"/>
              </w:rPr>
              <w:t>技术</w:t>
            </w:r>
            <w:r>
              <w:rPr>
                <w:rFonts w:hint="eastAsia" w:ascii="宋体" w:hAnsi="宋体" w:cs="宋体"/>
                <w:b/>
                <w:bCs/>
                <w:color w:val="auto"/>
                <w:szCs w:val="21"/>
                <w:highlight w:val="none"/>
              </w:rPr>
              <w:t>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9C402C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bCs/>
                <w:color w:val="auto"/>
                <w:szCs w:val="21"/>
                <w:highlight w:val="none"/>
              </w:rPr>
              <w:t>（必须提供，否则响应文件按无效响应处理）</w:t>
            </w:r>
          </w:p>
          <w:p w14:paraId="4F6A0ADE">
            <w:pPr>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eastAsia="宋体" w:cs="宋体"/>
                <w:b/>
                <w:bCs/>
                <w:color w:val="auto"/>
                <w:szCs w:val="21"/>
                <w:highlight w:val="none"/>
              </w:rPr>
              <w:t>（除自然人竞标外必须提供，否则响应文件按无效响应处理）</w:t>
            </w:r>
          </w:p>
          <w:p w14:paraId="5E7B175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bCs/>
                <w:color w:val="auto"/>
                <w:szCs w:val="21"/>
                <w:highlight w:val="none"/>
              </w:rPr>
              <w:t>（委托时必须提供，否则响应文件按无效响应处理）</w:t>
            </w:r>
          </w:p>
          <w:p w14:paraId="51E777B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89CB0A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竞标人情况介绍</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4EBF06E">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供应商类似业绩的证明文件</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（如有</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64317846">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施工组织设计或施工方案</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83B12B5">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项目管理机构配备情况</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EE4F876">
            <w:pPr>
              <w:snapToGrid w:val="0"/>
              <w:spacing w:line="360" w:lineRule="auto"/>
              <w:jc w:val="left"/>
              <w:rPr>
                <w:rFonts w:hint="default"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9.</w:t>
            </w:r>
            <w:r>
              <w:rPr>
                <w:rFonts w:hint="eastAsia" w:ascii="宋体" w:hAnsi="宋体" w:cs="宋体"/>
                <w:color w:val="auto"/>
                <w:szCs w:val="21"/>
                <w:highlight w:val="none"/>
              </w:rPr>
              <w:t>供应商认为需要提供的其他证明材料；</w:t>
            </w:r>
            <w:r>
              <w:rPr>
                <w:rFonts w:hint="eastAsia" w:ascii="宋体" w:hAnsi="宋体" w:eastAsia="宋体" w:cs="宋体"/>
                <w:b/>
                <w:bCs/>
                <w:color w:val="auto"/>
                <w:szCs w:val="21"/>
                <w:highlight w:val="none"/>
              </w:rPr>
              <w:t>（如有</w:t>
            </w:r>
            <w:r>
              <w:rPr>
                <w:rFonts w:hint="eastAsia" w:ascii="宋体" w:hAnsi="宋体" w:eastAsia="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4A3E267D">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 xml:space="preserve">注： </w:t>
            </w:r>
          </w:p>
          <w:p w14:paraId="143E9D4E">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17BA8979">
            <w:pPr>
              <w:spacing w:line="360" w:lineRule="auto"/>
              <w:ind w:firstLine="413" w:firstLineChars="196"/>
              <w:rPr>
                <w:rFonts w:hint="eastAsia" w:ascii="宋体" w:hAnsi="宋体" w:cs="宋体"/>
                <w:b/>
                <w:color w:val="auto"/>
                <w:kern w:val="2"/>
                <w:sz w:val="21"/>
                <w:szCs w:val="21"/>
                <w:highlight w:val="none"/>
                <w:lang w:val="en-US" w:eastAsia="zh-CN" w:bidi="ar-SA"/>
              </w:rPr>
            </w:pPr>
            <w:r>
              <w:rPr>
                <w:rFonts w:ascii="宋体" w:hAnsi="宋体" w:cs="宋体"/>
                <w:b/>
                <w:color w:val="auto"/>
                <w:szCs w:val="21"/>
                <w:highlight w:val="none"/>
              </w:rPr>
              <w:t>2</w:t>
            </w:r>
            <w:r>
              <w:rPr>
                <w:rFonts w:hint="eastAsia" w:ascii="宋体" w:hAnsi="宋体" w:cs="宋体"/>
                <w:b/>
                <w:color w:val="auto"/>
                <w:szCs w:val="21"/>
                <w:highlight w:val="none"/>
              </w:rPr>
              <w:t>.以上标明“必须提供”的材料属于复印件的扫描件的，必须加盖供应商电子公章，否则响应文件按无效响应处理。</w:t>
            </w:r>
          </w:p>
        </w:tc>
      </w:tr>
      <w:tr w14:paraId="193B8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7E916F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618B201">
            <w:pPr>
              <w:spacing w:line="360" w:lineRule="auto"/>
              <w:jc w:val="center"/>
              <w:rPr>
                <w:rFonts w:hint="eastAsia" w:ascii="宋体" w:hAnsi="宋体" w:cs="宋体"/>
                <w:color w:val="auto"/>
                <w:szCs w:val="21"/>
                <w:highlight w:val="none"/>
              </w:rPr>
            </w:pPr>
            <w:r>
              <w:rPr>
                <w:rFonts w:hint="eastAsia" w:ascii="宋体" w:hAnsi="宋体" w:cs="宋体"/>
                <w:b/>
                <w:bCs/>
                <w:color w:val="auto"/>
                <w:szCs w:val="21"/>
                <w:highlight w:val="none"/>
              </w:rPr>
              <w:t>报价文件组成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A7CB37A">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1.报价函</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6085500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2.报价函附录</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05EAD330">
            <w:pPr>
              <w:spacing w:line="360" w:lineRule="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0"/>
                <w:szCs w:val="21"/>
                <w:highlight w:val="none"/>
              </w:rPr>
              <w:t>3.已标价的工程量清单</w:t>
            </w:r>
            <w:r>
              <w:rPr>
                <w:rFonts w:hint="eastAsia" w:ascii="宋体" w:hAnsi="宋体" w:cs="宋体"/>
                <w:color w:val="auto"/>
                <w:szCs w:val="21"/>
                <w:highlight w:val="none"/>
              </w:rPr>
              <w:t>（含报价编制说明、分项报价表等）</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tc>
      </w:tr>
      <w:tr w14:paraId="6673E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93A12B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77298EF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响应文件电子版要求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D4C4182">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0D4CDEEB">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w:t>
            </w:r>
            <w:r>
              <w:rPr>
                <w:rFonts w:hint="eastAsia" w:ascii="宋体" w:hAnsi="宋体" w:cs="Courier New"/>
                <w:color w:val="auto"/>
                <w:szCs w:val="21"/>
                <w:highlight w:val="none"/>
                <w:lang w:eastAsia="zh-CN"/>
              </w:rPr>
              <w:t>广西政府采购云</w:t>
            </w:r>
            <w:r>
              <w:rPr>
                <w:rFonts w:hint="eastAsia" w:ascii="宋体" w:hAnsi="宋体" w:cs="Courier New"/>
                <w:color w:val="auto"/>
                <w:szCs w:val="21"/>
                <w:highlight w:val="none"/>
              </w:rPr>
              <w:t>”平台投送。（操作方式见公告附件“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14:paraId="6A48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ACCBB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FE9987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响应报价要求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165367C">
            <w:pPr>
              <w:snapToGrid w:val="0"/>
              <w:spacing w:line="360" w:lineRule="auto"/>
              <w:jc w:val="left"/>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1.</w:t>
            </w:r>
            <w:r>
              <w:rPr>
                <w:rFonts w:hint="eastAsia" w:ascii="宋体" w:hAnsi="宋体" w:eastAsia="宋体" w:cs="Courier New"/>
                <w:color w:val="auto"/>
                <w:szCs w:val="21"/>
                <w:highlight w:val="none"/>
              </w:rPr>
              <w:t>响应报价必须包含满足本次竞标全部采购需求所应提供的工程服务，以及伴随的货物和工程的价格；包含竞标服务、货物、工程的成本、运输（含保险）、安装（如有）、调试、检验、技术服务、培训、税费等所有费用。竞标报价不得高于最高限价,且其竞标报价中的每一项分项单价不得高于招标控制价相应的分项单价，否则竞标无效。（采购需求另有约定的，从其约定。）</w:t>
            </w:r>
          </w:p>
          <w:p w14:paraId="737035EF">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2.本项目的计税方式：</w:t>
            </w:r>
          </w:p>
          <w:p w14:paraId="480B6EA5">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lang w:eastAsia="zh-CN"/>
              </w:rPr>
              <w:t>☑</w:t>
            </w:r>
            <w:r>
              <w:rPr>
                <w:rFonts w:hint="eastAsia" w:ascii="宋体" w:hAnsi="宋体" w:eastAsia="宋体" w:cs="Courier New"/>
                <w:color w:val="auto"/>
                <w:szCs w:val="21"/>
                <w:highlight w:val="none"/>
              </w:rPr>
              <w:t xml:space="preserve">一般计税法         </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简易计税法</w:t>
            </w:r>
          </w:p>
          <w:p w14:paraId="502E6C8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备注：按照《关于全面推开营业税改征增值税试点的通知》（财税〔2016〕36号）规定，营改增后，建设工程计价分为一般计税方法和简易计税方法。除清包工工程、甲供工程的建设工程可采用简易计税方法外，其他一般纳税人提供建筑服务的建设工程，采用一般计税方法。】</w:t>
            </w:r>
          </w:p>
          <w:p w14:paraId="41469E49">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3.竞标报价（已标价工程量清单）编制说明</w:t>
            </w:r>
          </w:p>
          <w:p w14:paraId="2879A1C1">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3.1 供应商应依据采购文件、工程量清单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77C81D4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3.2 供应商应按工程量清单填报价格。项目编码、项目名称、项目特征、计量单位、工程量必须与采购工程量清单一致，供应商不得对工程量清单项目进行增减调整。</w:t>
            </w:r>
          </w:p>
          <w:p w14:paraId="7FC18503">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3.3 综合单价中应包含采购文件中划分的应有供应商承担的风险范围及其费用。</w:t>
            </w:r>
          </w:p>
          <w:p w14:paraId="686EA1DB">
            <w:pPr>
              <w:snapToGrid w:val="0"/>
              <w:spacing w:line="360" w:lineRule="auto"/>
              <w:jc w:val="left"/>
              <w:rPr>
                <w:rFonts w:hint="eastAsia" w:ascii="宋体" w:hAnsi="宋体"/>
                <w:b/>
                <w:color w:val="auto"/>
                <w:szCs w:val="21"/>
                <w:highlight w:val="none"/>
              </w:rPr>
            </w:pPr>
            <w:r>
              <w:rPr>
                <w:rFonts w:hint="eastAsia" w:ascii="宋体" w:hAnsi="宋体" w:eastAsia="宋体" w:cs="Courier New"/>
                <w:color w:val="auto"/>
                <w:szCs w:val="21"/>
                <w:highlight w:val="none"/>
              </w:rPr>
              <w:t>3.4 分部分项工程项目和单价措施项目，应根据采购文件和工程量清单项目中的特征描述确定综合单价计算。如出现工程量清单特征描述与设计图纸不符时，供应商应以工程量清单的项目特征描述为准，确定报价的综合单价。</w:t>
            </w:r>
          </w:p>
        </w:tc>
      </w:tr>
      <w:tr w14:paraId="180E9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760F30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2E3819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竞标有效期</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DA94E1F">
            <w:pPr>
              <w:pStyle w:val="10"/>
              <w:widowControl w:val="0"/>
              <w:numPr>
                <w:ilvl w:val="0"/>
                <w:numId w:val="0"/>
              </w:numPr>
              <w:tabs>
                <w:tab w:val="left" w:pos="720"/>
                <w:tab w:val="left" w:pos="840"/>
              </w:tabs>
              <w:snapToGrid w:val="0"/>
              <w:spacing w:after="120" w:line="360" w:lineRule="auto"/>
              <w:ind w:leftChars="-135"/>
              <w:jc w:val="both"/>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自首次响应文件提交截止之日起</w:t>
            </w:r>
            <w:r>
              <w:rPr>
                <w:rFonts w:hint="eastAsia" w:ascii="宋体" w:hAnsi="宋体" w:cs="宋体"/>
                <w:color w:val="auto"/>
                <w:kern w:val="2"/>
                <w:sz w:val="21"/>
                <w:szCs w:val="21"/>
                <w:highlight w:val="none"/>
                <w:u w:val="single"/>
                <w:lang w:val="en-US" w:eastAsia="zh-CN"/>
              </w:rPr>
              <w:t>90</w:t>
            </w:r>
            <w:r>
              <w:rPr>
                <w:rFonts w:hint="eastAsia" w:ascii="宋体" w:hAnsi="宋体" w:cs="宋体"/>
                <w:color w:val="auto"/>
                <w:kern w:val="2"/>
                <w:sz w:val="21"/>
                <w:szCs w:val="21"/>
                <w:highlight w:val="none"/>
              </w:rPr>
              <w:t>日。</w:t>
            </w:r>
          </w:p>
        </w:tc>
      </w:tr>
      <w:tr w14:paraId="5F33F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FE3E0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1AB5C4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B2A019">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本项目不收取磋商保证金。</w:t>
            </w:r>
          </w:p>
        </w:tc>
      </w:tr>
      <w:tr w14:paraId="6839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755D5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4315F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6B051C3">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4D60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05DCF">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BB12E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98C10A">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3F5AF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F302BC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3DD52D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EF3056">
            <w:pPr>
              <w:snapToGrid w:val="0"/>
              <w:spacing w:line="360" w:lineRule="auto"/>
              <w:jc w:val="left"/>
              <w:rPr>
                <w:rFonts w:hint="eastAsia" w:ascii="宋体" w:hAnsi="宋体" w:cs="宋体"/>
                <w:color w:val="auto"/>
                <w:szCs w:val="21"/>
                <w:highlight w:val="none"/>
              </w:rPr>
            </w:pPr>
            <w:r>
              <w:rPr>
                <w:rFonts w:hint="eastAsia" w:ascii="宋体" w:hAnsi="宋体"/>
                <w:color w:val="auto"/>
                <w:szCs w:val="21"/>
                <w:highlight w:val="none"/>
              </w:rPr>
              <w:t>本项目不接受备份响应文件。</w:t>
            </w:r>
          </w:p>
        </w:tc>
      </w:tr>
      <w:tr w14:paraId="33E97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10AE1F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1878CE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首次响应文件的退回</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076D7C9">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详见竞争性磋商公告。</w:t>
            </w:r>
          </w:p>
        </w:tc>
      </w:tr>
      <w:tr w14:paraId="2D9BE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1BF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951142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0A3BF2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6A0ABBE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71256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F84CD1">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CD6EE8A">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275F81FE">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2EA1B7D">
            <w:pPr>
              <w:pStyle w:val="11"/>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按照</w:t>
            </w:r>
            <w:r>
              <w:rPr>
                <w:rFonts w:hint="eastAsia" w:ascii="宋体" w:hAnsi="宋体" w:cs="宋体"/>
                <w:color w:val="auto"/>
                <w:szCs w:val="21"/>
                <w:highlight w:val="none"/>
              </w:rPr>
              <w:t>提交首次响应文件的顺序，通知磋商时，若某供应商不在通知现场时，该供应商排序到最后磋商，按照签到的顺序由其下一位供应商先参与磋商。</w:t>
            </w:r>
          </w:p>
          <w:p w14:paraId="3056B2DA">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随机排序。</w:t>
            </w:r>
          </w:p>
        </w:tc>
      </w:tr>
      <w:tr w14:paraId="762CC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B98B3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FA7E33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6D6AED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232FC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61FA8B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A5BBD18">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签订合同携带的材料</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D0FC1D8">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2E482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7D89618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12BC94">
            <w:pPr>
              <w:spacing w:line="380" w:lineRule="exact"/>
              <w:jc w:val="center"/>
              <w:rPr>
                <w:rFonts w:hint="eastAsia" w:ascii="宋体" w:hAnsi="宋体"/>
                <w:color w:val="auto"/>
                <w:szCs w:val="21"/>
                <w:highlight w:val="none"/>
              </w:rPr>
            </w:pPr>
            <w:r>
              <w:rPr>
                <w:rFonts w:hint="eastAsia" w:ascii="宋体" w:hAnsi="宋体"/>
                <w:color w:val="auto"/>
                <w:szCs w:val="21"/>
                <w:highlight w:val="none"/>
              </w:rPr>
              <w:t>接收质疑函方式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4913B9F">
            <w:pPr>
              <w:snapToGrid w:val="0"/>
              <w:spacing w:line="380" w:lineRule="exact"/>
              <w:rPr>
                <w:rFonts w:hint="eastAsia" w:ascii="宋体" w:hAnsi="宋体"/>
                <w:color w:val="auto"/>
                <w:szCs w:val="21"/>
                <w:highlight w:val="none"/>
              </w:rPr>
            </w:pPr>
            <w:r>
              <w:rPr>
                <w:rFonts w:hint="eastAsia" w:ascii="宋体" w:hAnsi="宋体"/>
                <w:color w:val="auto"/>
                <w:szCs w:val="21"/>
                <w:highlight w:val="none"/>
              </w:rPr>
              <w:t>以书面形式</w:t>
            </w:r>
          </w:p>
        </w:tc>
      </w:tr>
      <w:tr w14:paraId="001C2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38ADD8">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CE5B9F4">
            <w:pPr>
              <w:spacing w:line="380" w:lineRule="exact"/>
              <w:jc w:val="center"/>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F1DD02F">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（1）</w:t>
            </w:r>
            <w:r>
              <w:rPr>
                <w:rFonts w:hint="eastAsia" w:ascii="宋体" w:hAnsi="宋体"/>
                <w:color w:val="auto"/>
                <w:szCs w:val="21"/>
                <w:highlight w:val="none"/>
                <w:u w:val="none"/>
                <w:lang w:eastAsia="zh-CN"/>
              </w:rPr>
              <w:t xml:space="preserve">广西森予工程咨询有限公司 </w:t>
            </w:r>
          </w:p>
          <w:p w14:paraId="5AE938A9">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联系电话：</w:t>
            </w:r>
            <w:r>
              <w:rPr>
                <w:rFonts w:hint="eastAsia" w:ascii="宋体" w:hAnsi="宋体"/>
                <w:color w:val="auto"/>
                <w:szCs w:val="21"/>
                <w:highlight w:val="none"/>
                <w:u w:val="none"/>
                <w:lang w:eastAsia="zh-CN"/>
              </w:rPr>
              <w:t>0771-3111400</w:t>
            </w:r>
          </w:p>
          <w:p w14:paraId="6BC6310E">
            <w:pPr>
              <w:snapToGrid w:val="0"/>
              <w:spacing w:line="380" w:lineRule="exact"/>
              <w:rPr>
                <w:rFonts w:hint="eastAsia" w:ascii="宋体" w:hAnsi="宋体" w:cs="宋体"/>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宋体"/>
                <w:szCs w:val="21"/>
                <w:highlight w:val="none"/>
                <w:lang w:eastAsia="zh-CN"/>
              </w:rPr>
              <w:t>中国(广西)自由贸易试验区南宁片区玉洞大道56号融创九棠府23号楼二十五层2501号房</w:t>
            </w:r>
          </w:p>
          <w:p w14:paraId="259A1552">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（2）</w:t>
            </w:r>
            <w:r>
              <w:rPr>
                <w:rFonts w:hint="eastAsia" w:ascii="宋体" w:hAnsi="宋体"/>
                <w:color w:val="auto"/>
                <w:szCs w:val="21"/>
                <w:highlight w:val="none"/>
                <w:u w:val="none"/>
                <w:lang w:eastAsia="zh-CN"/>
              </w:rPr>
              <w:t>崇左市江州区住房和城乡建设局</w:t>
            </w:r>
          </w:p>
          <w:p w14:paraId="7B8F8630">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联系电话：</w:t>
            </w:r>
            <w:r>
              <w:rPr>
                <w:rFonts w:hint="eastAsia" w:ascii="宋体" w:hAnsi="宋体" w:cs="Times New Roman"/>
                <w:color w:val="auto"/>
                <w:szCs w:val="21"/>
                <w:lang w:val="en-US" w:eastAsia="zh-CN"/>
              </w:rPr>
              <w:t>0771-7842690</w:t>
            </w:r>
          </w:p>
          <w:p w14:paraId="1B65D534">
            <w:pPr>
              <w:snapToGrid w:val="0"/>
              <w:spacing w:line="380" w:lineRule="exact"/>
              <w:rPr>
                <w:rFonts w:hint="eastAsia" w:ascii="宋体" w:hAnsi="宋体" w:eastAsia="宋体"/>
                <w:color w:val="auto"/>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Helvetica"/>
                <w:color w:val="auto"/>
                <w:szCs w:val="21"/>
                <w:highlight w:val="none"/>
                <w:u w:val="none"/>
                <w:lang w:eastAsia="zh-CN"/>
              </w:rPr>
              <w:t xml:space="preserve">崇左市江州区建设路2号  </w:t>
            </w:r>
          </w:p>
        </w:tc>
      </w:tr>
      <w:tr w14:paraId="361F0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DFEEC">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93DC89">
            <w:pPr>
              <w:spacing w:line="380" w:lineRule="exact"/>
              <w:jc w:val="center"/>
              <w:rPr>
                <w:rFonts w:hint="eastAsia" w:ascii="宋体" w:hAnsi="宋体"/>
                <w:color w:val="auto"/>
                <w:szCs w:val="21"/>
                <w:highlight w:val="none"/>
              </w:rPr>
            </w:pPr>
            <w:r>
              <w:rPr>
                <w:rFonts w:hint="eastAsia" w:hAnsi="宋体"/>
                <w:color w:val="auto"/>
                <w:highlight w:val="none"/>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15BF542">
            <w:pPr>
              <w:snapToGrid w:val="0"/>
              <w:spacing w:line="380" w:lineRule="exact"/>
              <w:rPr>
                <w:rFonts w:hint="eastAsia" w:ascii="宋体" w:hAnsi="宋体" w:eastAsia="宋体"/>
                <w:color w:val="auto"/>
                <w:szCs w:val="21"/>
                <w:highlight w:val="none"/>
                <w:lang w:eastAsia="zh-CN"/>
              </w:rPr>
            </w:pPr>
            <w:r>
              <w:rPr>
                <w:rFonts w:hint="eastAsia" w:hAnsi="宋体"/>
                <w:color w:val="auto"/>
                <w:highlight w:val="none"/>
              </w:rPr>
              <w:t>质疑期内每个工作日</w:t>
            </w:r>
            <w:r>
              <w:rPr>
                <w:rFonts w:hint="eastAsia" w:hAnsi="宋体"/>
                <w:color w:val="auto"/>
                <w:highlight w:val="none"/>
                <w:u w:val="single"/>
              </w:rPr>
              <w:t>8</w:t>
            </w:r>
            <w:r>
              <w:rPr>
                <w:rFonts w:hint="eastAsia" w:hAnsi="宋体"/>
                <w:color w:val="auto"/>
                <w:highlight w:val="none"/>
              </w:rPr>
              <w:t>时</w:t>
            </w:r>
            <w:r>
              <w:rPr>
                <w:rFonts w:hint="eastAsia" w:hAnsi="宋体"/>
                <w:color w:val="auto"/>
                <w:highlight w:val="none"/>
                <w:u w:val="single"/>
              </w:rPr>
              <w:t>30</w:t>
            </w:r>
            <w:r>
              <w:rPr>
                <w:rFonts w:hint="eastAsia" w:hAnsi="宋体"/>
                <w:color w:val="auto"/>
                <w:highlight w:val="none"/>
              </w:rPr>
              <w:t>分到</w:t>
            </w:r>
            <w:r>
              <w:rPr>
                <w:rFonts w:hint="eastAsia" w:hAnsi="宋体"/>
                <w:color w:val="auto"/>
                <w:highlight w:val="none"/>
                <w:u w:val="single"/>
              </w:rPr>
              <w:t>12</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u w:val="single"/>
                <w:lang w:eastAsia="zh-CN"/>
              </w:rPr>
              <w:t>10时00分</w:t>
            </w:r>
            <w:r>
              <w:rPr>
                <w:rFonts w:hint="eastAsia" w:hAnsi="宋体"/>
                <w:color w:val="auto"/>
                <w:highlight w:val="none"/>
              </w:rPr>
              <w:t>到</w:t>
            </w:r>
            <w:r>
              <w:rPr>
                <w:rFonts w:hint="eastAsia" w:hAnsi="宋体"/>
                <w:color w:val="auto"/>
                <w:highlight w:val="none"/>
                <w:u w:val="single"/>
              </w:rPr>
              <w:t>18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lang w:eastAsia="zh-CN"/>
              </w:rPr>
              <w:t>；</w:t>
            </w:r>
          </w:p>
        </w:tc>
      </w:tr>
      <w:tr w14:paraId="06F84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6"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104A6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AEAE1A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受理投诉方式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1C0F97A">
            <w:pPr>
              <w:snapToGrid w:val="0"/>
              <w:spacing w:line="380" w:lineRule="exact"/>
              <w:rPr>
                <w:rFonts w:hint="eastAsia" w:hAnsi="宋体"/>
                <w:color w:val="auto"/>
                <w:highlight w:val="none"/>
              </w:rPr>
            </w:pPr>
            <w:r>
              <w:rPr>
                <w:rFonts w:hAnsi="宋体"/>
                <w:color w:val="auto"/>
                <w:highlight w:val="none"/>
              </w:rPr>
              <w:t>1</w:t>
            </w:r>
            <w:r>
              <w:rPr>
                <w:rFonts w:hint="eastAsia" w:hAnsi="宋体"/>
                <w:color w:val="auto"/>
                <w:highlight w:val="none"/>
              </w:rPr>
              <w:t>、受理方式：纸质方式受理，投诉书正、副本（经过质疑的事项才可投诉）。</w:t>
            </w:r>
          </w:p>
          <w:p w14:paraId="1E0F6698">
            <w:pPr>
              <w:snapToGrid w:val="0"/>
              <w:spacing w:line="380" w:lineRule="exact"/>
              <w:rPr>
                <w:rFonts w:hAnsi="宋体"/>
                <w:color w:val="auto"/>
                <w:highlight w:val="none"/>
              </w:rPr>
            </w:pPr>
            <w:r>
              <w:rPr>
                <w:rFonts w:hAnsi="宋体"/>
                <w:color w:val="auto"/>
                <w:highlight w:val="none"/>
              </w:rPr>
              <w:t>2</w:t>
            </w:r>
            <w:r>
              <w:rPr>
                <w:rFonts w:hint="eastAsia" w:hAnsi="宋体"/>
                <w:color w:val="auto"/>
                <w:highlight w:val="none"/>
              </w:rPr>
              <w:t>、邮寄地址：</w:t>
            </w:r>
          </w:p>
          <w:p w14:paraId="16C8B24B">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名称：</w:t>
            </w:r>
            <w:bookmarkStart w:id="35" w:name="PO_3000001868_PM036"/>
            <w:r>
              <w:rPr>
                <w:rFonts w:hint="eastAsia" w:hAnsi="宋体" w:cs="宋体"/>
                <w:color w:val="auto"/>
                <w:highlight w:val="none"/>
                <w:lang w:val="en-US" w:eastAsia="zh-CN"/>
              </w:rPr>
              <w:t>崇左市</w:t>
            </w:r>
            <w:r>
              <w:rPr>
                <w:rFonts w:hint="default" w:hAnsi="宋体" w:eastAsia="宋体" w:cs="宋体"/>
                <w:color w:val="auto"/>
                <w:highlight w:val="none"/>
                <w:lang w:val="en-US" w:eastAsia="zh-CN"/>
              </w:rPr>
              <w:t xml:space="preserve">江州区财政局  </w:t>
            </w:r>
            <w:bookmarkEnd w:id="35"/>
          </w:p>
          <w:p w14:paraId="353D9A65">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地址：崇左市丽江大厦12楼</w:t>
            </w:r>
          </w:p>
          <w:p w14:paraId="5D088341">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联</w:t>
            </w:r>
            <w:r>
              <w:rPr>
                <w:rFonts w:hint="default" w:ascii="宋体" w:hAnsi="宋体"/>
                <w:color w:val="auto"/>
                <w:szCs w:val="21"/>
                <w:highlight w:val="none"/>
                <w:lang w:val="en-US" w:eastAsia="zh-CN"/>
              </w:rPr>
              <w:t>系电话：0771-</w:t>
            </w:r>
            <w:r>
              <w:rPr>
                <w:rFonts w:hint="eastAsia" w:ascii="宋体" w:hAnsi="宋体"/>
                <w:color w:val="auto"/>
                <w:szCs w:val="21"/>
                <w:highlight w:val="none"/>
                <w:lang w:val="en-US" w:eastAsia="zh-CN"/>
              </w:rPr>
              <w:t>7829899</w:t>
            </w:r>
            <w:r>
              <w:rPr>
                <w:rFonts w:hint="default" w:ascii="宋体" w:hAnsi="宋体"/>
                <w:color w:val="auto"/>
                <w:szCs w:val="21"/>
                <w:highlight w:val="none"/>
                <w:lang w:val="en-US" w:eastAsia="zh-CN"/>
              </w:rPr>
              <w:t xml:space="preserve"> </w:t>
            </w:r>
          </w:p>
        </w:tc>
      </w:tr>
      <w:tr w14:paraId="39D3E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1BA00C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1FA2A7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采购代理费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26893FA">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1.是否收取采购代理费：</w:t>
            </w:r>
          </w:p>
          <w:p w14:paraId="3A8ECC1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是    □ 否</w:t>
            </w:r>
          </w:p>
          <w:p w14:paraId="133AD2C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2.采购代理费支付方式：</w:t>
            </w:r>
          </w:p>
          <w:p w14:paraId="14306D10">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0C3C0DE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□采购人支付。</w:t>
            </w:r>
          </w:p>
          <w:p w14:paraId="6A7B8F0F">
            <w:pPr>
              <w:pStyle w:val="19"/>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rPr>
              <w:t>3.采购代理费收取标准：</w:t>
            </w:r>
          </w:p>
          <w:p w14:paraId="13A8D0CE">
            <w:pPr>
              <w:pStyle w:val="19"/>
              <w:snapToGrid w:val="0"/>
              <w:spacing w:line="360" w:lineRule="auto"/>
              <w:rPr>
                <w:rFonts w:hint="eastAsia" w:hAnsi="宋体" w:cs="宋体"/>
                <w:sz w:val="21"/>
                <w:highlight w:val="none"/>
              </w:rPr>
            </w:pPr>
            <w:bookmarkStart w:id="36" w:name="PO_3000001871_PM025"/>
            <w:r>
              <w:rPr>
                <w:rFonts w:hint="eastAsia" w:hAnsi="宋体" w:cs="宋体"/>
                <w:sz w:val="21"/>
                <w:highlight w:val="none"/>
              </w:rPr>
              <w:t>按国家发展计划委员会文件关于印发《招标代理服务收费管理暂行办法》的通知（计价格〔2002〕1980号）和《国家发展改革委关于降低部分建设项目收费标准规范收费行为等有关问题的通知》（发改价格〔2011〕534号）的收费标准</w:t>
            </w:r>
            <w:r>
              <w:rPr>
                <w:rFonts w:hint="eastAsia" w:hAnsi="宋体" w:cs="宋体"/>
                <w:sz w:val="21"/>
                <w:highlight w:val="none"/>
                <w:lang w:val="en-US" w:eastAsia="zh-CN"/>
              </w:rPr>
              <w:t>计取</w:t>
            </w:r>
            <w:bookmarkEnd w:id="36"/>
            <w:r>
              <w:rPr>
                <w:rFonts w:hint="eastAsia" w:hAnsi="宋体" w:cs="宋体"/>
                <w:sz w:val="21"/>
                <w:highlight w:val="none"/>
                <w:lang w:val="en-US" w:eastAsia="zh-CN"/>
              </w:rPr>
              <w:t>。</w:t>
            </w:r>
          </w:p>
          <w:p w14:paraId="4622E273">
            <w:pPr>
              <w:pStyle w:val="19"/>
              <w:tabs>
                <w:tab w:val="left" w:pos="4570"/>
              </w:tabs>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4. 采购代理费收取银行账户</w:t>
            </w:r>
            <w:r>
              <w:rPr>
                <w:rFonts w:hint="eastAsia" w:hAnsi="宋体" w:cs="宋体"/>
                <w:color w:val="auto"/>
                <w:sz w:val="21"/>
                <w:highlight w:val="none"/>
                <w:lang w:val="en-US" w:eastAsia="zh-CN"/>
              </w:rPr>
              <w:tab/>
            </w:r>
          </w:p>
          <w:p w14:paraId="1246379C">
            <w:pPr>
              <w:pStyle w:val="19"/>
              <w:snapToGrid w:val="0"/>
              <w:spacing w:line="360" w:lineRule="auto"/>
              <w:rPr>
                <w:rFonts w:hint="eastAsia" w:hAnsi="宋体" w:eastAsia="宋体" w:cs="宋体"/>
                <w:color w:val="auto"/>
                <w:sz w:val="21"/>
                <w:highlight w:val="none"/>
                <w:lang w:eastAsia="zh-CN"/>
              </w:rPr>
            </w:pPr>
            <w:r>
              <w:rPr>
                <w:rFonts w:hint="eastAsia" w:hAnsi="宋体" w:cs="宋体"/>
                <w:color w:val="auto"/>
                <w:sz w:val="21"/>
                <w:highlight w:val="none"/>
              </w:rPr>
              <w:t>账户名称：</w:t>
            </w:r>
            <w:r>
              <w:rPr>
                <w:rFonts w:hint="eastAsia" w:hAnsi="宋体" w:cs="宋体"/>
                <w:color w:val="auto"/>
                <w:sz w:val="21"/>
                <w:highlight w:val="none"/>
                <w:lang w:eastAsia="zh-CN"/>
              </w:rPr>
              <w:t>广西森予工程咨询有限公司</w:t>
            </w:r>
          </w:p>
          <w:p w14:paraId="47F8CC4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开户银行：</w:t>
            </w:r>
            <w:r>
              <w:rPr>
                <w:rFonts w:hint="eastAsia" w:hAnsi="宋体" w:cs="宋体"/>
                <w:color w:val="auto"/>
                <w:sz w:val="21"/>
                <w:highlight w:val="none"/>
                <w:lang w:val="en-US" w:eastAsia="zh-CN"/>
              </w:rPr>
              <w:t>中国建设银行南宁盘龙路支行</w:t>
            </w:r>
          </w:p>
          <w:p w14:paraId="5FACA9E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银行账号：</w:t>
            </w:r>
            <w:r>
              <w:rPr>
                <w:rFonts w:hint="eastAsia" w:hAnsi="宋体" w:cs="宋体"/>
                <w:color w:val="auto"/>
                <w:sz w:val="21"/>
                <w:highlight w:val="none"/>
                <w:lang w:val="en-US" w:eastAsia="zh-CN"/>
              </w:rPr>
              <w:t>45050110067300000749</w:t>
            </w:r>
          </w:p>
        </w:tc>
      </w:tr>
      <w:tr w14:paraId="3FCE3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AC78BC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C9D1755">
            <w:pPr>
              <w:spacing w:line="360" w:lineRule="auto"/>
              <w:jc w:val="center"/>
              <w:rPr>
                <w:rFonts w:hint="eastAsia" w:ascii="宋体" w:hAnsi="宋体" w:cs="宋体"/>
                <w:color w:val="auto"/>
                <w:szCs w:val="21"/>
                <w:highlight w:val="none"/>
              </w:rPr>
            </w:pPr>
            <w:r>
              <w:rPr>
                <w:rFonts w:hint="eastAsia" w:hAnsi="宋体"/>
                <w:color w:val="auto"/>
                <w:highlight w:val="none"/>
              </w:rPr>
              <w:t>解释</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43CB3B1">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解释权：</w:t>
            </w:r>
            <w:r>
              <w:rPr>
                <w:rFonts w:hint="eastAsia" w:hAnsi="宋体" w:cs="宋体"/>
                <w:color w:val="auto"/>
                <w:sz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rPr>
              <w:t>由采购人或者采购代理机构负责解释。</w:t>
            </w:r>
          </w:p>
          <w:p w14:paraId="268668EA">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法律责任：</w:t>
            </w:r>
          </w:p>
          <w:p w14:paraId="7BC33B64">
            <w:pPr>
              <w:pStyle w:val="19"/>
              <w:snapToGrid w:val="0"/>
              <w:spacing w:line="360" w:lineRule="auto"/>
              <w:rPr>
                <w:rFonts w:hint="eastAsia" w:hAnsi="宋体" w:cs="宋体"/>
                <w:color w:val="auto"/>
                <w:sz w:val="21"/>
                <w:highlight w:val="none"/>
              </w:rPr>
            </w:pPr>
            <w:r>
              <w:rPr>
                <w:rFonts w:hint="eastAsia" w:hAnsi="宋体" w:cs="宋体"/>
                <w:b/>
                <w:color w:val="auto"/>
                <w:sz w:val="21"/>
                <w:highlight w:val="none"/>
              </w:rPr>
              <w:t>1.</w:t>
            </w:r>
            <w:r>
              <w:rPr>
                <w:rFonts w:hint="eastAsia" w:hAnsi="宋体" w:cs="宋体"/>
                <w:color w:val="auto"/>
                <w:sz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4E1B2EB3">
            <w:pPr>
              <w:spacing w:line="360" w:lineRule="auto"/>
              <w:rPr>
                <w:rFonts w:hint="eastAsia" w:hAnsi="宋体" w:cs="宋体"/>
                <w:color w:val="auto"/>
                <w:highlight w:val="none"/>
              </w:rPr>
            </w:pPr>
            <w:r>
              <w:rPr>
                <w:rFonts w:hAnsi="宋体" w:cs="宋体"/>
                <w:b/>
                <w:color w:val="auto"/>
                <w:highlight w:val="none"/>
              </w:rPr>
              <w:t>2.</w:t>
            </w:r>
            <w:r>
              <w:rPr>
                <w:rFonts w:hint="eastAsia" w:ascii="宋体" w:hAnsi="宋体"/>
                <w:b/>
                <w:color w:val="auto"/>
                <w:szCs w:val="21"/>
                <w:highlight w:val="none"/>
              </w:rPr>
              <w:t xml:space="preserve"> 本项目采购代理机构应严格按照“</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”平台项目采购全流程电子化电子开评标规程执行项目采购活动，代理机构在“</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EAC8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77CF78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F47B5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D91C717">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4EA323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D55850C">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3F240A2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4.自然人竞标的，磋商文件规定盖公章处由自然人摁手指指印。</w:t>
            </w:r>
          </w:p>
          <w:p w14:paraId="442AD232">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5.本磋商文件所称的“以上”“以下”“以内”“届满”，包括本数；所称的“不满”“超过”“以外”，不包括本数。</w:t>
            </w:r>
          </w:p>
        </w:tc>
      </w:tr>
      <w:tr w14:paraId="6C2CF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E4C89F0">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35.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82BD429">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政采贷相关说明</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7A6E62D">
            <w:pPr>
              <w:pStyle w:val="19"/>
              <w:spacing w:line="360" w:lineRule="auto"/>
              <w:ind w:firstLine="422" w:firstLineChars="200"/>
              <w:rPr>
                <w:rFonts w:hint="default" w:hAnsi="宋体" w:eastAsia="宋体" w:cs="宋体"/>
                <w:b/>
                <w:bCs/>
                <w:color w:val="auto"/>
                <w:sz w:val="21"/>
                <w:highlight w:val="none"/>
                <w:lang w:val="en-US" w:eastAsia="zh-CN"/>
              </w:rPr>
            </w:pPr>
            <w:r>
              <w:rPr>
                <w:rFonts w:hint="eastAsia" w:ascii="宋体" w:hAnsi="宋体" w:eastAsia="宋体" w:cs="宋体"/>
                <w:b/>
                <w:bCs/>
                <w:color w:val="auto"/>
                <w:kern w:val="2"/>
                <w:sz w:val="21"/>
                <w:highlight w:val="none"/>
                <w:lang w:eastAsia="zh-CN"/>
              </w:rPr>
              <w:t>为</w:t>
            </w:r>
            <w:r>
              <w:rPr>
                <w:rFonts w:hint="eastAsia" w:ascii="宋体" w:hAnsi="宋体" w:eastAsia="宋体" w:cs="宋体"/>
                <w:b/>
                <w:bCs/>
                <w:color w:val="auto"/>
                <w:kern w:val="2"/>
                <w:sz w:val="21"/>
                <w:highlight w:val="none"/>
              </w:rPr>
              <w:t>加大政府采购支持中小企业力度，帮助政府采购中标（成交）供应商解决融资难、融资贵的问题，</w:t>
            </w:r>
            <w:r>
              <w:rPr>
                <w:rFonts w:hint="eastAsia" w:ascii="宋体" w:hAnsi="宋体" w:eastAsia="宋体" w:cs="宋体"/>
                <w:b/>
                <w:bCs/>
                <w:color w:val="auto"/>
                <w:kern w:val="2"/>
                <w:sz w:val="21"/>
                <w:highlight w:val="none"/>
                <w:lang w:eastAsia="zh-CN"/>
              </w:rPr>
              <w:t>进一步做好线上“政采贷”融资业务工作。</w:t>
            </w:r>
            <w:r>
              <w:rPr>
                <w:rFonts w:hint="eastAsia" w:ascii="宋体" w:hAnsi="宋体" w:eastAsia="宋体" w:cs="宋体"/>
                <w:b/>
                <w:bCs/>
                <w:color w:val="auto"/>
                <w:kern w:val="2"/>
                <w:sz w:val="21"/>
                <w:highlight w:val="none"/>
              </w:rPr>
              <w:t>中标（成交）</w:t>
            </w:r>
            <w:r>
              <w:rPr>
                <w:rFonts w:hint="eastAsia" w:ascii="宋体" w:hAnsi="宋体" w:eastAsia="宋体" w:cs="宋体"/>
                <w:b/>
                <w:bCs/>
                <w:color w:val="auto"/>
                <w:kern w:val="2"/>
                <w:sz w:val="21"/>
                <w:highlight w:val="none"/>
                <w:lang w:val="en-US" w:eastAsia="zh-CN"/>
              </w:rPr>
              <w:t>供应商</w:t>
            </w:r>
            <w:r>
              <w:rPr>
                <w:rFonts w:hint="eastAsia" w:hAnsi="宋体"/>
                <w:b/>
                <w:bCs/>
                <w:sz w:val="21"/>
                <w:highlight w:val="none"/>
              </w:rPr>
              <w:t>如有融资需求，可凭政府采购合同通过以下方式申请政府采购信用融资贷款：</w:t>
            </w:r>
            <w:r>
              <w:rPr>
                <w:rFonts w:hint="eastAsia" w:hAnsi="宋体"/>
                <w:b/>
                <w:bCs/>
                <w:sz w:val="21"/>
                <w:highlight w:val="none"/>
                <w:lang w:val="en-US" w:eastAsia="zh-CN"/>
              </w:rPr>
              <w:t>具体内容详见供应商须知第35点内容。</w:t>
            </w:r>
          </w:p>
        </w:tc>
      </w:tr>
    </w:tbl>
    <w:p w14:paraId="1EE1B18E">
      <w:pPr>
        <w:pStyle w:val="3"/>
        <w:spacing w:line="420" w:lineRule="exact"/>
        <w:jc w:val="center"/>
        <w:rPr>
          <w:rFonts w:hint="eastAsia" w:ascii="宋体" w:hAnsi="宋体" w:cs="宋体"/>
          <w:b w:val="0"/>
          <w:color w:val="auto"/>
          <w:highlight w:val="none"/>
        </w:rPr>
      </w:pPr>
      <w:r>
        <w:rPr>
          <w:rFonts w:hint="eastAsia" w:ascii="宋体" w:hAnsi="宋体"/>
          <w:bCs w:val="0"/>
          <w:color w:val="auto"/>
          <w:highlight w:val="none"/>
        </w:rPr>
        <w:br w:type="page"/>
      </w:r>
      <w:bookmarkStart w:id="37" w:name="_Toc13559"/>
      <w:r>
        <w:rPr>
          <w:rFonts w:hint="eastAsia" w:ascii="宋体" w:hAnsi="宋体"/>
          <w:b w:val="0"/>
          <w:color w:val="auto"/>
          <w:highlight w:val="none"/>
        </w:rPr>
        <w:t>第二节 供应商须知正文</w:t>
      </w:r>
      <w:bookmarkEnd w:id="37"/>
    </w:p>
    <w:p w14:paraId="0220723D">
      <w:pPr>
        <w:pStyle w:val="4"/>
        <w:spacing w:before="0" w:after="0" w:line="360" w:lineRule="auto"/>
        <w:ind w:firstLine="640" w:firstLineChars="200"/>
        <w:rPr>
          <w:rFonts w:hint="eastAsia" w:ascii="宋体" w:hAnsi="宋体"/>
          <w:b w:val="0"/>
          <w:color w:val="auto"/>
          <w:highlight w:val="none"/>
        </w:rPr>
      </w:pPr>
      <w:bookmarkStart w:id="38" w:name="_Toc11831"/>
      <w:r>
        <w:rPr>
          <w:rFonts w:hint="eastAsia" w:ascii="宋体" w:hAnsi="宋体"/>
          <w:b w:val="0"/>
          <w:color w:val="auto"/>
          <w:highlight w:val="none"/>
        </w:rPr>
        <w:t>一、总则</w:t>
      </w:r>
      <w:bookmarkEnd w:id="38"/>
    </w:p>
    <w:p w14:paraId="27E1E1F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3F5CC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0611A9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624BE14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5AD6DB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33EA9B99">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72EC7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6C6DDAAB">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w:t>
      </w:r>
      <w:r>
        <w:rPr>
          <w:rFonts w:hint="eastAsia" w:ascii="宋体" w:hAnsi="宋体"/>
          <w:color w:val="auto"/>
          <w:szCs w:val="21"/>
          <w:highlight w:val="none"/>
          <w:lang w:val="en-US" w:eastAsia="zh-CN"/>
        </w:rPr>
        <w:t>工程</w:t>
      </w:r>
      <w:r>
        <w:rPr>
          <w:rFonts w:hint="eastAsia" w:ascii="宋体" w:hAnsi="宋体"/>
          <w:color w:val="auto"/>
          <w:szCs w:val="21"/>
          <w:highlight w:val="none"/>
        </w:rPr>
        <w:t>”是指</w:t>
      </w:r>
      <w:r>
        <w:rPr>
          <w:rFonts w:hint="eastAsia" w:ascii="宋体" w:hAnsi="宋体"/>
          <w:color w:val="auto"/>
          <w:szCs w:val="21"/>
          <w:highlight w:val="none"/>
          <w:lang w:val="en-US" w:eastAsia="zh-CN"/>
        </w:rPr>
        <w:t>各种形式的建设工程类项目</w:t>
      </w:r>
      <w:r>
        <w:rPr>
          <w:rFonts w:hint="eastAsia" w:ascii="宋体" w:hAnsi="宋体"/>
          <w:color w:val="auto"/>
          <w:szCs w:val="21"/>
          <w:highlight w:val="none"/>
        </w:rPr>
        <w:t>。</w:t>
      </w:r>
    </w:p>
    <w:p w14:paraId="1ABA51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57086A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6BCD24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4FAA3E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4215F2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196E2DA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684967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2E3A59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2F766B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07F1306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25E2BD0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04DFA44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7B2DB3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5E3426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217748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2ACB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78D4C567">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5.3根据《政府采购促进中小企业发展管理办法》（财库[2020]46号）第九条以及《关于进一步加大政府采购支持中小企业力度的通知》（财库〔2022〕19号）广西壮族自治区财政厅关于持续优化政府采购营商环境推动高质量发展的通知（桂财采〔2024〕55号）的规定，接受大中型企业与小微企业组成联合体的采购项目，对于联合协议约定小微企业的合同份额占到合同总金额 30%以上的，采购人、采购代理机构应当对联合体的报价给予4%—6%的扣除，用扣除后的价格参加评审。组成联合体的小微企业与联合体内其他企业、分包企业之间存在直接控股、管理关系的，不享受价格扣除优惠政策。</w:t>
      </w:r>
    </w:p>
    <w:p w14:paraId="13D415C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533F6A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50167DF5">
      <w:pPr>
        <w:spacing w:line="360" w:lineRule="auto"/>
        <w:ind w:firstLine="482" w:firstLineChars="200"/>
        <w:rPr>
          <w:rFonts w:hint="eastAsia" w:ascii="黑体" w:hAnsi="黑体" w:eastAsia="黑体" w:cs="宋体"/>
          <w:b/>
          <w:bCs/>
          <w:color w:val="auto"/>
          <w:sz w:val="24"/>
          <w:highlight w:val="none"/>
        </w:rPr>
      </w:pPr>
      <w:bookmarkStart w:id="39" w:name="_Toc254970532"/>
      <w:bookmarkStart w:id="40" w:name="_Toc254970673"/>
      <w:r>
        <w:rPr>
          <w:rFonts w:hint="eastAsia" w:ascii="黑体" w:hAnsi="黑体" w:eastAsia="黑体" w:cs="宋体"/>
          <w:b/>
          <w:bCs/>
          <w:color w:val="auto"/>
          <w:sz w:val="24"/>
          <w:highlight w:val="none"/>
        </w:rPr>
        <w:t>7.特别说明</w:t>
      </w:r>
      <w:bookmarkEnd w:id="39"/>
      <w:bookmarkEnd w:id="40"/>
    </w:p>
    <w:p w14:paraId="21F3ABEF">
      <w:pPr>
        <w:spacing w:line="360" w:lineRule="auto"/>
        <w:ind w:firstLine="420" w:firstLineChars="200"/>
        <w:rPr>
          <w:rFonts w:hint="eastAsia" w:ascii="宋体" w:hAnsi="宋体" w:cs="宋体"/>
          <w:color w:val="auto"/>
          <w:szCs w:val="21"/>
          <w:highlight w:val="none"/>
        </w:rPr>
      </w:pPr>
      <w:bookmarkStart w:id="41" w:name="_8.1提供相同品牌产品且通过资格审查、符合性审查的不同投标人参加同一合"/>
      <w:bookmarkEnd w:id="41"/>
      <w:r>
        <w:rPr>
          <w:rFonts w:hint="eastAsia" w:ascii="宋体" w:hAnsi="宋体" w:cs="宋体"/>
          <w:color w:val="auto"/>
          <w:szCs w:val="21"/>
          <w:highlight w:val="none"/>
        </w:rPr>
        <w:t>7.1</w:t>
      </w:r>
      <w:bookmarkStart w:id="42"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42"/>
    <w:p w14:paraId="4553A7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50F3C9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46420DC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2B44C1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C6FDE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90845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2072949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006B3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5603E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3E522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1D4832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6A5DF6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0706F3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6042B2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7F00C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21B8F25">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46DE60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49E413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41C8F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6B4B7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3B7710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775C2CD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D70E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7AC346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9FC2E12">
      <w:pPr>
        <w:pStyle w:val="4"/>
        <w:spacing w:before="0" w:after="0" w:line="360" w:lineRule="auto"/>
        <w:ind w:firstLine="640" w:firstLineChars="200"/>
        <w:rPr>
          <w:rFonts w:hint="eastAsia" w:ascii="宋体" w:hAnsi="宋体"/>
          <w:b w:val="0"/>
          <w:bCs w:val="0"/>
          <w:color w:val="auto"/>
          <w:highlight w:val="none"/>
        </w:rPr>
      </w:pPr>
      <w:bookmarkStart w:id="43" w:name="_Toc16702"/>
      <w:bookmarkStart w:id="44" w:name="_Toc254970534"/>
      <w:bookmarkStart w:id="45" w:name="_Toc254970675"/>
      <w:r>
        <w:rPr>
          <w:rFonts w:hint="eastAsia" w:ascii="宋体" w:hAnsi="宋体"/>
          <w:b w:val="0"/>
          <w:bCs w:val="0"/>
          <w:color w:val="auto"/>
          <w:highlight w:val="none"/>
        </w:rPr>
        <w:t>二、磋商文件</w:t>
      </w:r>
      <w:bookmarkEnd w:id="43"/>
      <w:bookmarkEnd w:id="44"/>
      <w:bookmarkEnd w:id="45"/>
    </w:p>
    <w:p w14:paraId="4C6DD4E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44B4E9B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516A5271">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第二章 采购需求；</w:t>
      </w:r>
    </w:p>
    <w:p w14:paraId="78FA7E0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第三章 供应商须知； </w:t>
      </w:r>
    </w:p>
    <w:p w14:paraId="653B905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7F5C2F5D">
      <w:pPr>
        <w:spacing w:line="360" w:lineRule="auto"/>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第</w:t>
      </w:r>
      <w:r>
        <w:rPr>
          <w:rFonts w:hint="eastAsia" w:ascii="宋体" w:hAnsi="宋体"/>
          <w:color w:val="auto"/>
          <w:szCs w:val="21"/>
          <w:highlight w:val="none"/>
          <w:lang w:val="en-US" w:eastAsia="zh-CN"/>
        </w:rPr>
        <w:t>五</w:t>
      </w:r>
      <w:r>
        <w:rPr>
          <w:rFonts w:hint="eastAsia" w:ascii="宋体" w:hAnsi="宋体"/>
          <w:color w:val="auto"/>
          <w:szCs w:val="21"/>
          <w:highlight w:val="none"/>
        </w:rPr>
        <w:t>章 工程量清单编制及图纸（另</w:t>
      </w:r>
      <w:r>
        <w:rPr>
          <w:rFonts w:hint="eastAsia" w:ascii="宋体" w:hAnsi="宋体"/>
          <w:color w:val="auto"/>
          <w:szCs w:val="21"/>
          <w:highlight w:val="none"/>
          <w:lang w:val="en-US" w:eastAsia="zh-CN"/>
        </w:rPr>
        <w:t>附</w:t>
      </w:r>
      <w:r>
        <w:rPr>
          <w:rFonts w:hint="eastAsia" w:ascii="宋体" w:hAnsi="宋体"/>
          <w:color w:val="auto"/>
          <w:szCs w:val="21"/>
          <w:highlight w:val="none"/>
        </w:rPr>
        <w:t>）</w:t>
      </w:r>
      <w:r>
        <w:rPr>
          <w:rFonts w:hint="eastAsia" w:ascii="宋体" w:hAnsi="宋体"/>
          <w:color w:val="auto"/>
          <w:szCs w:val="21"/>
          <w:highlight w:val="none"/>
          <w:lang w:eastAsia="zh-CN"/>
        </w:rPr>
        <w:t>；</w:t>
      </w:r>
    </w:p>
    <w:p w14:paraId="76FD557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六</w:t>
      </w:r>
      <w:r>
        <w:rPr>
          <w:rFonts w:hint="eastAsia" w:ascii="宋体" w:hAnsi="宋体"/>
          <w:color w:val="auto"/>
          <w:szCs w:val="21"/>
          <w:highlight w:val="none"/>
        </w:rPr>
        <w:t>章 响应文件格式；</w:t>
      </w:r>
    </w:p>
    <w:p w14:paraId="2EE1F09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七</w:t>
      </w:r>
      <w:r>
        <w:rPr>
          <w:rFonts w:hint="eastAsia" w:ascii="宋体" w:hAnsi="宋体"/>
          <w:color w:val="auto"/>
          <w:szCs w:val="21"/>
          <w:highlight w:val="none"/>
        </w:rPr>
        <w:t>章 合同文本；</w:t>
      </w:r>
    </w:p>
    <w:p w14:paraId="018833E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八</w:t>
      </w:r>
      <w:r>
        <w:rPr>
          <w:rFonts w:hint="eastAsia" w:ascii="宋体" w:hAnsi="宋体"/>
          <w:color w:val="auto"/>
          <w:szCs w:val="21"/>
          <w:highlight w:val="none"/>
        </w:rPr>
        <w:t>章 质疑、投诉材料格式。</w:t>
      </w:r>
    </w:p>
    <w:p w14:paraId="22AB277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59C9E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46E3AA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4FD425D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083FBA5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2C1E500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08FCEBD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4C65524C">
      <w:pPr>
        <w:spacing w:line="360" w:lineRule="auto"/>
        <w:ind w:firstLine="420" w:firstLineChars="200"/>
        <w:rPr>
          <w:rFonts w:hint="eastAsia"/>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5B6BAF76">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0EFC9474">
      <w:pPr>
        <w:pStyle w:val="4"/>
        <w:spacing w:before="0" w:after="0" w:line="360" w:lineRule="auto"/>
        <w:ind w:firstLine="640" w:firstLineChars="200"/>
        <w:rPr>
          <w:rFonts w:hint="eastAsia" w:ascii="宋体" w:hAnsi="宋体"/>
          <w:b w:val="0"/>
          <w:bCs w:val="0"/>
          <w:color w:val="auto"/>
          <w:highlight w:val="none"/>
        </w:rPr>
      </w:pPr>
      <w:bookmarkStart w:id="46" w:name="_Toc25924"/>
      <w:r>
        <w:rPr>
          <w:rFonts w:hint="eastAsia" w:ascii="宋体" w:hAnsi="宋体"/>
          <w:b w:val="0"/>
          <w:bCs w:val="0"/>
          <w:color w:val="auto"/>
          <w:highlight w:val="none"/>
        </w:rPr>
        <w:t>三、响应文件的编制</w:t>
      </w:r>
      <w:bookmarkEnd w:id="46"/>
    </w:p>
    <w:p w14:paraId="0777826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1262EE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4CD3011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51913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16B6EE45">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72D957FE">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4D5E8D7F">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12.1.3报价文件：详见须知前附表</w:t>
      </w:r>
    </w:p>
    <w:p w14:paraId="37C47DE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28764A6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7FAA6C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7643CF7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220598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33C41E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0BC81F77">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0908175C">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0CAF55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5C94F8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243D49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68758B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16168B7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61F853A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47"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7"/>
    <w:p w14:paraId="1F241BE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DD888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4E6EA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D3B1F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4B0F7F0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5BDD3E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42D616A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440AFE8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0C5B48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4F0D52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48"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48"/>
      <w:r>
        <w:rPr>
          <w:rFonts w:hint="eastAsia" w:ascii="宋体" w:hAnsi="宋体" w:cs="宋体"/>
          <w:color w:val="auto"/>
          <w:szCs w:val="21"/>
          <w:highlight w:val="none"/>
        </w:rPr>
        <w:t>，否则其响应文件按无效响应处理。骑缝盖公章不视为在规定位置盖章。</w:t>
      </w:r>
    </w:p>
    <w:p w14:paraId="49B01D1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注的供应商名称应与营业执照（事业单位法人证书、执业许可证、自然人身份证）及电子公章一致，否则其响应文件按无效响应处理。</w:t>
      </w:r>
    </w:p>
    <w:p w14:paraId="7D8967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2C9AFCA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6B0F3C0B">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19.1供应商进行电子交易应安装客户端软件—“广西政府采购云电子交易客户端”，并按照磋商文件和电子交易平台的要求编制并加密响应文件。供应商未按规定加密的响应文件，电子交易平台将拒收并提示。</w:t>
      </w:r>
    </w:p>
    <w:p w14:paraId="72C1F62E">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19.2使用“广西政府采购云电子交易客户端”需要提前申领CA数字证书，申领流程见该项目采购公告附件。</w:t>
      </w:r>
    </w:p>
    <w:p w14:paraId="4E04665B">
      <w:pPr>
        <w:pStyle w:val="19"/>
        <w:spacing w:line="360" w:lineRule="auto"/>
        <w:ind w:firstLine="420" w:firstLineChars="200"/>
        <w:rPr>
          <w:rFonts w:hint="eastAsia"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2847E92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32B646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6219F74F">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11B391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20.3 在提交“最后报价”后，供应商不能退出谈判。</w:t>
      </w:r>
    </w:p>
    <w:p w14:paraId="60348A3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75236D5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6143A81B">
      <w:pPr>
        <w:spacing w:line="360" w:lineRule="auto"/>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0E3CA98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47349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6C806D2E">
      <w:pPr>
        <w:spacing w:line="360" w:lineRule="auto"/>
        <w:ind w:firstLine="482" w:firstLineChars="200"/>
        <w:rPr>
          <w:rFonts w:hint="eastAsia" w:ascii="黑体" w:hAnsi="黑体" w:eastAsia="黑体" w:cs="宋体"/>
          <w:b/>
          <w:bCs/>
          <w:color w:val="auto"/>
          <w:sz w:val="24"/>
          <w:highlight w:val="none"/>
        </w:rPr>
      </w:pPr>
      <w:bookmarkStart w:id="49" w:name="_Hlk45702405"/>
      <w:r>
        <w:rPr>
          <w:rFonts w:hint="eastAsia" w:ascii="黑体" w:hAnsi="黑体" w:eastAsia="黑体" w:cs="宋体"/>
          <w:b/>
          <w:bCs/>
          <w:color w:val="auto"/>
          <w:sz w:val="24"/>
          <w:highlight w:val="none"/>
        </w:rPr>
        <w:t>22. 首次响应文件的退回</w:t>
      </w:r>
    </w:p>
    <w:p w14:paraId="3302103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”平台操作退回，除此之外采购人和采购代理机构对已提交的电子响应文件概不退回。</w:t>
      </w:r>
    </w:p>
    <w:p w14:paraId="3FB91CD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4A72FD75">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49"/>
    </w:p>
    <w:p w14:paraId="1CE65D99">
      <w:pPr>
        <w:pStyle w:val="4"/>
        <w:spacing w:before="0" w:after="0" w:line="360" w:lineRule="auto"/>
        <w:ind w:firstLine="640" w:firstLineChars="200"/>
        <w:rPr>
          <w:rFonts w:hint="eastAsia" w:ascii="宋体" w:hAnsi="宋体"/>
          <w:b w:val="0"/>
          <w:bCs w:val="0"/>
          <w:color w:val="auto"/>
          <w:highlight w:val="none"/>
        </w:rPr>
      </w:pPr>
      <w:bookmarkStart w:id="50" w:name="_Toc5525"/>
      <w:r>
        <w:rPr>
          <w:rFonts w:hint="eastAsia" w:ascii="宋体" w:hAnsi="宋体"/>
          <w:b w:val="0"/>
          <w:bCs w:val="0"/>
          <w:color w:val="auto"/>
          <w:highlight w:val="none"/>
        </w:rPr>
        <w:t>四、评审及磋商</w:t>
      </w:r>
      <w:bookmarkEnd w:id="50"/>
    </w:p>
    <w:p w14:paraId="18741E3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23B4A7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B3945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F3EE6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498736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1CC0C41C">
      <w:pPr>
        <w:pStyle w:val="19"/>
        <w:spacing w:line="360" w:lineRule="auto"/>
        <w:ind w:firstLine="420" w:firstLineChars="200"/>
        <w:rPr>
          <w:rFonts w:hint="eastAsia" w:hAnsi="宋体"/>
          <w:bCs/>
          <w:color w:val="auto"/>
          <w:sz w:val="21"/>
          <w:highlight w:val="none"/>
        </w:rPr>
      </w:pPr>
      <w:r>
        <w:rPr>
          <w:rFonts w:hint="eastAsia" w:hAnsi="宋体" w:cs="宋体"/>
          <w:color w:val="auto"/>
          <w:sz w:val="21"/>
          <w:highlight w:val="none"/>
        </w:rPr>
        <w:t xml:space="preserve">25.2 </w:t>
      </w:r>
      <w:r>
        <w:rPr>
          <w:rFonts w:hint="eastAsia" w:hAnsi="宋体"/>
          <w:bCs/>
          <w:color w:val="auto"/>
          <w:sz w:val="21"/>
          <w:highlight w:val="none"/>
        </w:rPr>
        <w:t>响应文件解密</w:t>
      </w:r>
    </w:p>
    <w:p w14:paraId="53E102B4">
      <w:pPr>
        <w:pStyle w:val="19"/>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w:t>
      </w:r>
      <w:r>
        <w:rPr>
          <w:rFonts w:hint="eastAsia" w:hAnsi="宋体"/>
          <w:b/>
          <w:color w:val="auto"/>
          <w:sz w:val="21"/>
          <w:highlight w:val="none"/>
          <w:lang w:eastAsia="zh-CN"/>
        </w:rPr>
        <w:t>广西政府采购云</w:t>
      </w:r>
      <w:r>
        <w:rPr>
          <w:rFonts w:hint="eastAsia" w:hAnsi="宋体"/>
          <w:b/>
          <w:color w:val="auto"/>
          <w:sz w:val="21"/>
          <w:highlight w:val="none"/>
        </w:rPr>
        <w:t>”平台电子开标大厅签到并在发起解密指令之时起30分钟内完成对电子响应文件在线解密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 电子交易活动的中止。）</w:t>
      </w:r>
    </w:p>
    <w:p w14:paraId="40520782">
      <w:pPr>
        <w:pStyle w:val="19"/>
        <w:spacing w:line="360" w:lineRule="auto"/>
        <w:ind w:firstLine="420" w:firstLineChars="200"/>
        <w:rPr>
          <w:rFonts w:hint="eastAsia"/>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w:t>
      </w:r>
      <w:r>
        <w:rPr>
          <w:rFonts w:hint="eastAsia" w:hAnsi="宋体"/>
          <w:bCs/>
          <w:color w:val="auto"/>
          <w:sz w:val="21"/>
          <w:highlight w:val="none"/>
          <w:lang w:eastAsia="zh-CN"/>
        </w:rPr>
        <w:t>广西政府采购云</w:t>
      </w:r>
      <w:r>
        <w:rPr>
          <w:rFonts w:hint="eastAsia" w:hAnsi="宋体"/>
          <w:bCs/>
          <w:color w:val="auto"/>
          <w:sz w:val="21"/>
          <w:highlight w:val="none"/>
        </w:rPr>
        <w:t>”电子开标大厅参加谈判的，视同认可谈判过程和结果，</w:t>
      </w:r>
      <w:r>
        <w:rPr>
          <w:rFonts w:hint="eastAsia" w:hAnsi="宋体"/>
          <w:color w:val="auto"/>
          <w:sz w:val="21"/>
          <w:highlight w:val="none"/>
        </w:rPr>
        <w:t>由此产生的后果由供应商自行负责。 参与谈判的供应商</w:t>
      </w:r>
      <w:r>
        <w:rPr>
          <w:rFonts w:hint="eastAsia"/>
          <w:color w:val="auto"/>
          <w:sz w:val="21"/>
          <w:highlight w:val="none"/>
        </w:rPr>
        <w:t>不足3家的，不得谈判。</w:t>
      </w:r>
    </w:p>
    <w:p w14:paraId="60E08AE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736130B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413D5EFE">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0067ED50">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303596A4">
      <w:pPr>
        <w:spacing w:line="360" w:lineRule="auto"/>
        <w:ind w:firstLine="420" w:firstLineChars="200"/>
        <w:rPr>
          <w:rFonts w:hint="eastAsia"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0BD9D3D7">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092E58C7">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1A88636D">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6B967618">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63F6B79C">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6594ACFA">
      <w:pPr>
        <w:spacing w:line="360" w:lineRule="auto"/>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396C971">
      <w:pPr>
        <w:pStyle w:val="4"/>
        <w:spacing w:before="0" w:after="0" w:line="360" w:lineRule="auto"/>
        <w:ind w:firstLine="480" w:firstLineChars="150"/>
        <w:rPr>
          <w:rFonts w:hint="eastAsia" w:ascii="宋体" w:hAnsi="宋体"/>
          <w:b w:val="0"/>
          <w:bCs w:val="0"/>
          <w:color w:val="auto"/>
          <w:highlight w:val="none"/>
        </w:rPr>
      </w:pPr>
      <w:bookmarkStart w:id="51" w:name="_Toc21604"/>
      <w:r>
        <w:rPr>
          <w:rFonts w:hint="eastAsia" w:ascii="宋体" w:hAnsi="宋体"/>
          <w:b w:val="0"/>
          <w:bCs w:val="0"/>
          <w:color w:val="auto"/>
          <w:highlight w:val="none"/>
        </w:rPr>
        <w:t>五、成交及合同</w:t>
      </w:r>
      <w:bookmarkEnd w:id="51"/>
    </w:p>
    <w:p w14:paraId="1D72553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4F71B5E0">
      <w:pPr>
        <w:spacing w:line="360" w:lineRule="auto"/>
        <w:ind w:firstLine="420" w:firstLineChars="200"/>
        <w:rPr>
          <w:rFonts w:hint="eastAsia" w:ascii="宋体" w:hAnsi="宋体" w:cs="宋体"/>
          <w:color w:val="auto"/>
          <w:kern w:val="0"/>
          <w:szCs w:val="21"/>
          <w:highlight w:val="none"/>
          <w:u w:val="single"/>
        </w:rPr>
      </w:pPr>
      <w:r>
        <w:rPr>
          <w:rFonts w:ascii="宋体" w:hAnsi="宋体" w:cs="宋体"/>
          <w:color w:val="auto"/>
          <w:szCs w:val="21"/>
          <w:highlight w:val="none"/>
        </w:rPr>
        <w:t>27</w:t>
      </w:r>
      <w:r>
        <w:rPr>
          <w:rFonts w:hint="eastAsia" w:ascii="宋体" w:hAnsi="宋体" w:cs="宋体"/>
          <w:color w:val="auto"/>
          <w:szCs w:val="21"/>
          <w:highlight w:val="none"/>
        </w:rPr>
        <w:t>.1确定成交供应商。</w:t>
      </w:r>
      <w:r>
        <w:rPr>
          <w:rFonts w:hint="eastAsia" w:ascii="宋体" w:hAnsi="宋体" w:cs="宋体"/>
          <w:color w:val="auto"/>
          <w:kern w:val="0"/>
          <w:szCs w:val="21"/>
          <w:highlight w:val="none"/>
          <w:u w:val="single"/>
        </w:rPr>
        <w:t xml:space="preserve"> 竞争性磋商小组根据磋商文件中确定的评分办法综合评定各供应商提交的竞标文件，按照评标得分由高到低推荐成交候选人（或经</w:t>
      </w:r>
      <w:r>
        <w:rPr>
          <w:rFonts w:hint="eastAsia" w:ascii="宋体" w:hAnsi="宋体" w:cs="宋体"/>
          <w:color w:val="auto"/>
          <w:kern w:val="0"/>
          <w:szCs w:val="21"/>
          <w:highlight w:val="none"/>
          <w:u w:val="single"/>
          <w:lang w:val="en-US" w:eastAsia="zh-CN"/>
        </w:rPr>
        <w:t>采购</w:t>
      </w:r>
      <w:r>
        <w:rPr>
          <w:rFonts w:hint="eastAsia" w:ascii="宋体" w:hAnsi="宋体" w:cs="宋体"/>
          <w:color w:val="auto"/>
          <w:kern w:val="0"/>
          <w:szCs w:val="21"/>
          <w:highlight w:val="none"/>
          <w:u w:val="single"/>
        </w:rPr>
        <w:t>人授权直接确定得分最高的</w:t>
      </w:r>
      <w:r>
        <w:rPr>
          <w:rFonts w:hint="eastAsia" w:ascii="宋体" w:hAnsi="宋体" w:cs="宋体"/>
          <w:color w:val="auto"/>
          <w:kern w:val="0"/>
          <w:szCs w:val="21"/>
          <w:highlight w:val="none"/>
          <w:u w:val="single"/>
          <w:lang w:val="en-US" w:eastAsia="zh-CN"/>
        </w:rPr>
        <w:t>供应商</w:t>
      </w:r>
      <w:r>
        <w:rPr>
          <w:rFonts w:hint="eastAsia" w:ascii="宋体" w:hAnsi="宋体" w:cs="宋体"/>
          <w:color w:val="auto"/>
          <w:kern w:val="0"/>
          <w:szCs w:val="21"/>
          <w:highlight w:val="none"/>
          <w:u w:val="single"/>
        </w:rPr>
        <w:t>作为成交人）。</w:t>
      </w:r>
    </w:p>
    <w:p w14:paraId="5CB689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日。</w:t>
      </w:r>
    </w:p>
    <w:p w14:paraId="57A831A9">
      <w:pPr>
        <w:spacing w:line="360" w:lineRule="auto"/>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338B1E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A3BFAA9">
      <w:pPr>
        <w:spacing w:line="360" w:lineRule="auto"/>
        <w:ind w:firstLine="420" w:firstLineChars="200"/>
        <w:rPr>
          <w:rFonts w:hint="eastAsia"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7E6FBD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76158F8B">
      <w:pPr>
        <w:spacing w:line="360" w:lineRule="auto"/>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详见“供应商须知前附表”</w:t>
      </w:r>
    </w:p>
    <w:p w14:paraId="7625B49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3C85B23D">
      <w:pPr>
        <w:pStyle w:val="35"/>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6BC5991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D10F1E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EF8304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3FEEBE32">
      <w:pPr>
        <w:pStyle w:val="35"/>
        <w:spacing w:before="0"/>
        <w:ind w:firstLine="420"/>
        <w:rPr>
          <w:rFonts w:hint="eastAsia"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 w:val="21"/>
          <w:szCs w:val="21"/>
          <w:highlight w:val="none"/>
        </w:rPr>
        <w:t>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5EBE8C4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14D80C3A">
      <w:pPr>
        <w:spacing w:line="360" w:lineRule="auto"/>
        <w:ind w:firstLine="420" w:firstLineChars="200"/>
        <w:rPr>
          <w:rFonts w:hint="eastAsia"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183A542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579C9EE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5C773012">
      <w:pPr>
        <w:spacing w:line="360" w:lineRule="auto"/>
        <w:ind w:firstLine="420" w:firstLineChars="200"/>
        <w:rPr>
          <w:rFonts w:hint="eastAsia" w:ascii="宋体" w:hAnsi="宋体"/>
          <w:b w:val="0"/>
          <w:bCs w:val="0"/>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b w:val="0"/>
          <w:bCs w:val="0"/>
          <w:color w:val="auto"/>
          <w:highlight w:val="none"/>
        </w:rPr>
        <w:t>。</w:t>
      </w:r>
      <w:r>
        <w:rPr>
          <w:rFonts w:hint="eastAsia" w:ascii="宋体" w:hAnsi="宋体"/>
          <w:b w:val="0"/>
          <w:bCs w:val="0"/>
          <w:color w:val="auto"/>
          <w:szCs w:val="21"/>
          <w:highlight w:val="none"/>
        </w:rPr>
        <w:t xml:space="preserve">具体质疑起算时间及处理方式如下： </w:t>
      </w:r>
    </w:p>
    <w:p w14:paraId="71A5B166">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411A0D0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7B30E3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1B386B9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1DDB77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3CA6D5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7917715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2E4B03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3542C49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52EF412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43AD46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5CC73A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3BBA06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85B881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74F6FE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28260F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0A46D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2" w:name="_Toc80205930"/>
    </w:p>
    <w:p w14:paraId="6A3CC766">
      <w:pPr>
        <w:pStyle w:val="4"/>
        <w:spacing w:before="0" w:after="0" w:line="360" w:lineRule="auto"/>
        <w:ind w:firstLine="315" w:firstLineChars="98"/>
        <w:rPr>
          <w:rFonts w:hint="eastAsia" w:ascii="宋体" w:hAnsi="宋体"/>
          <w:b w:val="0"/>
          <w:color w:val="auto"/>
          <w:highlight w:val="none"/>
        </w:rPr>
      </w:pPr>
      <w:bookmarkStart w:id="53" w:name="_Toc31199"/>
      <w:r>
        <w:rPr>
          <w:rFonts w:hint="eastAsia" w:ascii="宋体" w:hAnsi="宋体"/>
          <w:color w:val="auto"/>
          <w:highlight w:val="none"/>
        </w:rPr>
        <w:t>六</w:t>
      </w:r>
      <w:r>
        <w:rPr>
          <w:rFonts w:hint="eastAsia" w:ascii="宋体" w:hAnsi="宋体"/>
          <w:b w:val="0"/>
          <w:color w:val="auto"/>
          <w:highlight w:val="none"/>
        </w:rPr>
        <w:t>、验收</w:t>
      </w:r>
      <w:bookmarkEnd w:id="52"/>
      <w:bookmarkEnd w:id="53"/>
    </w:p>
    <w:p w14:paraId="6AF495BF">
      <w:pPr>
        <w:tabs>
          <w:tab w:val="left" w:pos="0"/>
        </w:tabs>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5352DB11">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FFB2EF">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3B52BE0B">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75CAF71">
      <w:pPr>
        <w:tabs>
          <w:tab w:val="left" w:pos="0"/>
        </w:tabs>
        <w:spacing w:line="360" w:lineRule="auto"/>
        <w:ind w:firstLine="420" w:firstLineChars="200"/>
        <w:rPr>
          <w:rFonts w:hint="eastAsia"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4E8B208">
      <w:pPr>
        <w:pStyle w:val="19"/>
        <w:keepNext w:val="0"/>
        <w:keepLines w:val="0"/>
        <w:pageBreakBefore w:val="0"/>
        <w:widowControl w:val="0"/>
        <w:kinsoku/>
        <w:wordWrap/>
        <w:overflowPunct/>
        <w:topLinePunct w:val="0"/>
        <w:autoSpaceDE/>
        <w:autoSpaceDN/>
        <w:bidi w:val="0"/>
        <w:adjustRightInd/>
        <w:spacing w:line="360" w:lineRule="auto"/>
        <w:textAlignment w:val="auto"/>
        <w:outlineLvl w:val="9"/>
        <w:rPr>
          <w:rFonts w:hint="eastAsia" w:hAnsi="宋体"/>
          <w:b/>
          <w:bCs/>
          <w:color w:val="auto"/>
          <w:sz w:val="21"/>
          <w:highlight w:val="none"/>
        </w:rPr>
      </w:pPr>
      <w:r>
        <w:rPr>
          <w:rFonts w:hint="eastAsia" w:hAnsi="宋体"/>
          <w:b/>
          <w:bCs/>
          <w:color w:val="auto"/>
          <w:highlight w:val="none"/>
        </w:rPr>
        <w:t>附件：</w:t>
      </w:r>
    </w:p>
    <w:p w14:paraId="1DA7CFB6">
      <w:pPr>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黑体" w:hAnsi="黑体" w:eastAsia="黑体" w:cs="黑体"/>
          <w:color w:val="auto"/>
          <w:kern w:val="0"/>
          <w:sz w:val="32"/>
          <w:szCs w:val="32"/>
          <w:highlight w:val="none"/>
        </w:rPr>
        <w:t>广西壮族自治区政府采购项目合同验收书</w:t>
      </w:r>
      <w:r>
        <w:rPr>
          <w:rFonts w:hint="eastAsia" w:ascii="仿宋" w:hAnsi="仿宋" w:eastAsia="仿宋" w:cs="宋体"/>
          <w:color w:val="auto"/>
          <w:kern w:val="0"/>
          <w:sz w:val="32"/>
          <w:szCs w:val="32"/>
          <w:highlight w:val="none"/>
        </w:rPr>
        <w:t>（格式）</w:t>
      </w:r>
    </w:p>
    <w:p w14:paraId="2EB9D3B1">
      <w:pPr>
        <w:shd w:val="clear" w:color="auto" w:fill="FFFFFF"/>
        <w:spacing w:line="480" w:lineRule="atLeast"/>
        <w:jc w:val="center"/>
        <w:rPr>
          <w:rFonts w:hint="eastAsia" w:ascii="仿宋" w:hAnsi="仿宋" w:eastAsia="仿宋" w:cs="宋体"/>
          <w:color w:val="auto"/>
          <w:kern w:val="0"/>
          <w:sz w:val="32"/>
          <w:szCs w:val="32"/>
          <w:highlight w:val="none"/>
        </w:rPr>
      </w:pPr>
    </w:p>
    <w:p w14:paraId="17934663">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w:t>
      </w:r>
      <w:r>
        <w:rPr>
          <w:rFonts w:hint="eastAsia" w:ascii="宋体" w:hAnsi="宋体" w:cs="宋体"/>
          <w:color w:val="auto"/>
          <w:kern w:val="0"/>
          <w:szCs w:val="21"/>
          <w:highlight w:val="none"/>
          <w:lang w:val="en-US" w:eastAsia="zh-CN"/>
        </w:rPr>
        <w:t>供应商</w:t>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提供的工程（或者货物、服务）进行了验收，验收情况如下：</w:t>
      </w:r>
    </w:p>
    <w:tbl>
      <w:tblPr>
        <w:tblStyle w:val="28"/>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54316B65">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33D36F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1B96EE07">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286B3411">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28EBE07">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2FCB35B8">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48B278B2">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4B490D0B">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2DBB585C">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14:paraId="795A7D4D">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6F495A53">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3B231EBE">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9260750">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282A458A">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52C9FB27">
            <w:pPr>
              <w:spacing w:before="100" w:beforeAutospacing="1" w:after="100" w:afterAutospacing="1" w:line="240" w:lineRule="atLeast"/>
              <w:jc w:val="center"/>
              <w:rPr>
                <w:rFonts w:ascii="Verdana" w:hAnsi="Verdana" w:cs="宋体"/>
                <w:color w:val="auto"/>
                <w:kern w:val="0"/>
                <w:szCs w:val="21"/>
                <w:highlight w:val="none"/>
              </w:rPr>
            </w:pPr>
          </w:p>
        </w:tc>
      </w:tr>
      <w:tr w14:paraId="22DE7813">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796B7E7">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5B750ABA">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13E3185">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0BC99684">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77E17FE0">
            <w:pPr>
              <w:spacing w:before="100" w:beforeAutospacing="1" w:after="100" w:afterAutospacing="1" w:line="240" w:lineRule="atLeast"/>
              <w:jc w:val="center"/>
              <w:rPr>
                <w:rFonts w:ascii="Verdana" w:hAnsi="Verdana" w:cs="宋体"/>
                <w:color w:val="auto"/>
                <w:kern w:val="0"/>
                <w:szCs w:val="21"/>
                <w:highlight w:val="none"/>
              </w:rPr>
            </w:pPr>
          </w:p>
        </w:tc>
      </w:tr>
      <w:tr w14:paraId="6488B16E">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8D30020">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268F5581">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4999986">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6BE24CAC">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47C52FA3">
            <w:pPr>
              <w:spacing w:before="100" w:beforeAutospacing="1" w:after="100" w:afterAutospacing="1" w:line="240" w:lineRule="atLeast"/>
              <w:jc w:val="center"/>
              <w:rPr>
                <w:rFonts w:ascii="Verdana" w:hAnsi="Verdana" w:cs="宋体"/>
                <w:color w:val="auto"/>
                <w:kern w:val="0"/>
                <w:szCs w:val="21"/>
                <w:highlight w:val="none"/>
              </w:rPr>
            </w:pPr>
          </w:p>
        </w:tc>
      </w:tr>
      <w:tr w14:paraId="258E5853">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009C8B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76586E35">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2C2F11F7">
            <w:pPr>
              <w:spacing w:before="100" w:beforeAutospacing="1" w:after="100" w:afterAutospacing="1" w:line="240" w:lineRule="atLeast"/>
              <w:jc w:val="center"/>
              <w:rPr>
                <w:rFonts w:ascii="Verdana" w:hAnsi="Verdana" w:cs="宋体"/>
                <w:color w:val="auto"/>
                <w:kern w:val="0"/>
                <w:szCs w:val="21"/>
                <w:highlight w:val="none"/>
              </w:rPr>
            </w:pPr>
          </w:p>
        </w:tc>
      </w:tr>
      <w:tr w14:paraId="54F228E7">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68E9A365">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14:paraId="635AFD74">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52903FA6">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计划</w:t>
            </w:r>
            <w:r>
              <w:rPr>
                <w:rFonts w:ascii="Verdana" w:hAnsi="Verdana" w:cs="宋体"/>
                <w:color w:val="auto"/>
                <w:kern w:val="0"/>
                <w:szCs w:val="21"/>
                <w:highlight w:val="none"/>
              </w:rPr>
              <w:t>日期</w:t>
            </w:r>
          </w:p>
        </w:tc>
        <w:tc>
          <w:tcPr>
            <w:tcW w:w="2719" w:type="dxa"/>
            <w:gridSpan w:val="2"/>
            <w:tcBorders>
              <w:top w:val="nil"/>
              <w:left w:val="nil"/>
              <w:bottom w:val="single" w:color="auto" w:sz="8" w:space="0"/>
              <w:right w:val="single" w:color="auto" w:sz="8" w:space="0"/>
            </w:tcBorders>
            <w:noWrap w:val="0"/>
            <w:vAlign w:val="center"/>
          </w:tcPr>
          <w:p w14:paraId="7D0BABE7">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5164D5AD">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竣工验收</w:t>
            </w:r>
            <w:r>
              <w:rPr>
                <w:rFonts w:ascii="Verdana" w:hAnsi="Verdana" w:cs="宋体"/>
                <w:color w:val="auto"/>
                <w:kern w:val="0"/>
                <w:szCs w:val="21"/>
                <w:highlight w:val="none"/>
              </w:rPr>
              <w:t>日期</w:t>
            </w:r>
          </w:p>
        </w:tc>
        <w:tc>
          <w:tcPr>
            <w:tcW w:w="3039" w:type="dxa"/>
            <w:gridSpan w:val="2"/>
            <w:tcBorders>
              <w:top w:val="nil"/>
              <w:left w:val="nil"/>
              <w:bottom w:val="single" w:color="auto" w:sz="8" w:space="0"/>
              <w:right w:val="single" w:color="auto" w:sz="8" w:space="0"/>
            </w:tcBorders>
            <w:noWrap w:val="0"/>
            <w:vAlign w:val="center"/>
          </w:tcPr>
          <w:p w14:paraId="0A3E67E8">
            <w:pPr>
              <w:spacing w:before="100" w:beforeAutospacing="1" w:after="100" w:afterAutospacing="1" w:line="240" w:lineRule="atLeast"/>
              <w:jc w:val="center"/>
              <w:rPr>
                <w:rFonts w:ascii="Verdana" w:hAnsi="Verdana" w:cs="宋体"/>
                <w:color w:val="auto"/>
                <w:kern w:val="0"/>
                <w:szCs w:val="21"/>
                <w:highlight w:val="none"/>
              </w:rPr>
            </w:pPr>
          </w:p>
        </w:tc>
      </w:tr>
      <w:tr w14:paraId="1A7033F9">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052DEF4E">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515E36B8">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7F2DD8BF">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7225CDAD">
            <w:pPr>
              <w:spacing w:before="100" w:beforeAutospacing="1" w:after="100" w:afterAutospacing="1" w:line="240" w:lineRule="atLeast"/>
              <w:jc w:val="center"/>
              <w:rPr>
                <w:rFonts w:ascii="Verdana" w:hAnsi="Verdana" w:cs="宋体"/>
                <w:color w:val="auto"/>
                <w:kern w:val="0"/>
                <w:szCs w:val="21"/>
                <w:highlight w:val="none"/>
              </w:rPr>
            </w:pPr>
          </w:p>
        </w:tc>
      </w:tr>
      <w:tr w14:paraId="0A702588">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453BCE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53098B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1920649F">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D5C15B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171EC796">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18F2C10C">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6ACDD78D">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422AF200">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60F6FB9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66EFCAD4">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3822FFF">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7865822B">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37DDAB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226AA702">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35D8E14D">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1070467F">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14:paraId="3C6102D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0C167F9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536CF00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14:paraId="486ED8BA">
      <w:pPr>
        <w:pStyle w:val="4"/>
        <w:spacing w:before="0" w:after="0" w:line="360" w:lineRule="auto"/>
        <w:ind w:firstLine="321" w:firstLineChars="100"/>
        <w:rPr>
          <w:rFonts w:hint="eastAsia" w:ascii="宋体" w:hAnsi="宋体"/>
          <w:b w:val="0"/>
          <w:bCs w:val="0"/>
          <w:color w:val="auto"/>
          <w:highlight w:val="none"/>
        </w:rPr>
      </w:pPr>
      <w:r>
        <w:rPr>
          <w:rFonts w:hAnsi="宋体"/>
          <w:color w:val="auto"/>
          <w:highlight w:val="none"/>
        </w:rPr>
        <w:br w:type="page"/>
      </w:r>
      <w:bookmarkStart w:id="54" w:name="_Toc12326"/>
      <w:r>
        <w:rPr>
          <w:rFonts w:hint="eastAsia" w:ascii="宋体" w:hAnsi="宋体"/>
          <w:b w:val="0"/>
          <w:bCs w:val="0"/>
          <w:color w:val="auto"/>
          <w:highlight w:val="none"/>
        </w:rPr>
        <w:t>七、其他事项</w:t>
      </w:r>
      <w:bookmarkEnd w:id="54"/>
    </w:p>
    <w:p w14:paraId="56D9E21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0D54E265">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0088918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177CD12B">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11240EEE">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34.2 其他事项详见“供应商须知前附表”。</w:t>
      </w:r>
    </w:p>
    <w:p w14:paraId="070A3742">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w:t>
      </w:r>
      <w:r>
        <w:rPr>
          <w:rFonts w:hint="eastAsia" w:hAnsi="宋体"/>
          <w:color w:val="auto"/>
          <w:sz w:val="21"/>
          <w:highlight w:val="none"/>
          <w:lang w:eastAsia="zh-CN"/>
        </w:rPr>
        <w:t>民法典</w:t>
      </w:r>
      <w:r>
        <w:rPr>
          <w:rFonts w:hint="eastAsia" w:hAnsi="宋体"/>
          <w:color w:val="auto"/>
          <w:sz w:val="21"/>
          <w:highlight w:val="none"/>
        </w:rPr>
        <w:t>》订立劳动合同的从业人员，不对其中涉及的货物的制造商和工程承建商作出要求的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2EB22CAD">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229A0C11">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07F31F2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35.政采贷相关说明</w:t>
      </w:r>
    </w:p>
    <w:p w14:paraId="64551527">
      <w:pPr>
        <w:pStyle w:val="19"/>
        <w:spacing w:line="360" w:lineRule="auto"/>
        <w:ind w:firstLine="420" w:firstLineChars="200"/>
        <w:rPr>
          <w:rFonts w:hint="eastAsia" w:ascii="黑体" w:hAnsi="黑体" w:eastAsia="黑体" w:cs="黑体"/>
          <w:sz w:val="32"/>
          <w:szCs w:val="32"/>
          <w:highlight w:val="none"/>
          <w:lang w:val="zh-CN"/>
        </w:rPr>
      </w:pPr>
      <w:r>
        <w:rPr>
          <w:rFonts w:hint="eastAsia" w:ascii="宋体" w:hAnsi="宋体" w:eastAsia="宋体" w:cs="宋体"/>
          <w:color w:val="auto"/>
          <w:kern w:val="2"/>
          <w:sz w:val="21"/>
          <w:highlight w:val="none"/>
          <w:lang w:eastAsia="zh-CN"/>
        </w:rPr>
        <w:t>为</w:t>
      </w:r>
      <w:r>
        <w:rPr>
          <w:rFonts w:hint="eastAsia" w:ascii="宋体" w:hAnsi="宋体" w:eastAsia="宋体" w:cs="宋体"/>
          <w:color w:val="auto"/>
          <w:kern w:val="2"/>
          <w:sz w:val="21"/>
          <w:highlight w:val="none"/>
        </w:rPr>
        <w:t>加大政府采购支持中小企业力度，帮助政府采购中标（成交）供应商解决融资难、融资贵的问题，</w:t>
      </w:r>
      <w:r>
        <w:rPr>
          <w:rFonts w:hint="eastAsia" w:ascii="宋体" w:hAnsi="宋体" w:eastAsia="宋体" w:cs="宋体"/>
          <w:color w:val="auto"/>
          <w:kern w:val="2"/>
          <w:sz w:val="21"/>
          <w:highlight w:val="none"/>
          <w:lang w:eastAsia="zh-CN"/>
        </w:rPr>
        <w:t>进一步做好线上“政采贷”融资业务工作。</w:t>
      </w:r>
      <w:r>
        <w:rPr>
          <w:rFonts w:hint="eastAsia" w:ascii="宋体" w:hAnsi="宋体" w:eastAsia="宋体" w:cs="宋体"/>
          <w:color w:val="auto"/>
          <w:kern w:val="2"/>
          <w:sz w:val="21"/>
          <w:highlight w:val="none"/>
        </w:rPr>
        <w:t>中标（成交）</w:t>
      </w:r>
      <w:r>
        <w:rPr>
          <w:rFonts w:hint="eastAsia" w:ascii="宋体" w:hAnsi="宋体" w:eastAsia="宋体" w:cs="宋体"/>
          <w:color w:val="auto"/>
          <w:kern w:val="2"/>
          <w:sz w:val="21"/>
          <w:highlight w:val="none"/>
          <w:lang w:val="en-US" w:eastAsia="zh-CN"/>
        </w:rPr>
        <w:t>供应商</w:t>
      </w:r>
      <w:r>
        <w:rPr>
          <w:rFonts w:hint="eastAsia" w:hAnsi="宋体"/>
          <w:sz w:val="21"/>
          <w:highlight w:val="none"/>
        </w:rPr>
        <w:t>如有融资需求，可凭政府采购合同通过以下方式申请政府采购信用融资贷款：</w:t>
      </w:r>
    </w:p>
    <w:p w14:paraId="4FD1C492">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1</w:t>
      </w:r>
    </w:p>
    <w:p w14:paraId="31CACE87">
      <w:pPr>
        <w:pStyle w:val="35"/>
        <w:rPr>
          <w:rFonts w:hint="eastAsia"/>
          <w:highlight w:val="none"/>
          <w:lang w:val="en-US" w:eastAsia="zh-CN"/>
        </w:rPr>
      </w:pPr>
    </w:p>
    <w:p w14:paraId="150932AC">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线上“政采贷”政策告知函</w:t>
      </w:r>
    </w:p>
    <w:p w14:paraId="5CDC8546">
      <w:pPr>
        <w:spacing w:line="580" w:lineRule="exact"/>
        <w:ind w:firstLine="420" w:firstLineChars="200"/>
        <w:rPr>
          <w:color w:val="auto"/>
          <w:szCs w:val="32"/>
          <w:highlight w:val="none"/>
        </w:rPr>
      </w:pPr>
    </w:p>
    <w:p w14:paraId="6C148864">
      <w:pPr>
        <w:spacing w:line="58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各供应商：</w:t>
      </w:r>
    </w:p>
    <w:p w14:paraId="1FAE3ABA">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欢迎贵公司参与崇左市政府采购活动！</w:t>
      </w:r>
    </w:p>
    <w:p w14:paraId="6A910817">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3DA78BCD">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相关金融产品和银行业金融机构联系方式，可在中征应收账款融资服务平台查询（网址：</w:t>
      </w:r>
      <w:r>
        <w:rPr>
          <w:rFonts w:hint="eastAsia" w:ascii="宋体" w:hAnsi="宋体" w:eastAsia="宋体" w:cs="宋体"/>
          <w:color w:val="auto"/>
          <w:kern w:val="2"/>
          <w:sz w:val="21"/>
          <w:szCs w:val="21"/>
          <w:highlight w:val="none"/>
          <w:lang w:val="en-US" w:eastAsia="zh-CN" w:bidi="ar-SA"/>
        </w:rPr>
        <w:fldChar w:fldCharType="begin"/>
      </w:r>
      <w:r>
        <w:rPr>
          <w:rFonts w:hint="eastAsia" w:ascii="宋体" w:hAnsi="宋体" w:eastAsia="宋体" w:cs="宋体"/>
          <w:color w:val="auto"/>
          <w:kern w:val="2"/>
          <w:sz w:val="21"/>
          <w:szCs w:val="21"/>
          <w:highlight w:val="none"/>
          <w:lang w:val="en-US" w:eastAsia="zh-CN" w:bidi="ar-SA"/>
        </w:rPr>
        <w:instrText xml:space="preserve"> HYPERLINK "https://www.crcrfsp.com/" </w:instrText>
      </w:r>
      <w:r>
        <w:rPr>
          <w:rFonts w:hint="eastAsia" w:ascii="宋体" w:hAnsi="宋体" w:eastAsia="宋体" w:cs="宋体"/>
          <w:color w:val="auto"/>
          <w:kern w:val="2"/>
          <w:sz w:val="21"/>
          <w:szCs w:val="21"/>
          <w:highlight w:val="none"/>
          <w:lang w:val="en-US" w:eastAsia="zh-CN" w:bidi="ar-SA"/>
        </w:rPr>
        <w:fldChar w:fldCharType="separate"/>
      </w:r>
      <w:r>
        <w:rPr>
          <w:rFonts w:hint="eastAsia" w:ascii="宋体" w:hAnsi="宋体" w:eastAsia="宋体" w:cs="宋体"/>
          <w:color w:val="auto"/>
          <w:kern w:val="2"/>
          <w:sz w:val="21"/>
          <w:szCs w:val="21"/>
          <w:highlight w:val="none"/>
          <w:lang w:val="en-US" w:eastAsia="zh-CN" w:bidi="ar-SA"/>
        </w:rPr>
        <w:t>https://www.crcrfsp.com/</w:t>
      </w:r>
      <w:r>
        <w:rPr>
          <w:rFonts w:hint="eastAsia" w:ascii="宋体" w:hAnsi="宋体" w:eastAsia="宋体" w:cs="宋体"/>
          <w:color w:val="auto"/>
          <w:kern w:val="2"/>
          <w:sz w:val="21"/>
          <w:szCs w:val="21"/>
          <w:highlight w:val="none"/>
          <w:lang w:val="en-US" w:eastAsia="zh-CN" w:bidi="ar-SA"/>
        </w:rPr>
        <w:fldChar w:fldCharType="end"/>
      </w:r>
      <w:r>
        <w:rPr>
          <w:rFonts w:hint="eastAsia" w:ascii="宋体" w:hAnsi="宋体" w:eastAsia="宋体" w:cs="宋体"/>
          <w:color w:val="auto"/>
          <w:kern w:val="2"/>
          <w:sz w:val="21"/>
          <w:szCs w:val="21"/>
          <w:highlight w:val="none"/>
          <w:lang w:val="en-US" w:eastAsia="zh-CN" w:bidi="ar-SA"/>
        </w:rPr>
        <w:t>，客服电话：400-009-0001）。</w:t>
      </w:r>
    </w:p>
    <w:p w14:paraId="33B852E5">
      <w:pPr>
        <w:pStyle w:val="35"/>
        <w:rPr>
          <w:rFonts w:hint="eastAsia" w:ascii="仿宋_GB2312" w:hAnsi="仿宋_GB2312" w:eastAsia="仿宋_GB2312" w:cs="仿宋_GB2312"/>
          <w:color w:val="auto"/>
          <w:szCs w:val="32"/>
          <w:highlight w:val="none"/>
          <w:lang w:eastAsia="zh-CN"/>
        </w:rPr>
      </w:pPr>
    </w:p>
    <w:p w14:paraId="48048823">
      <w:pPr>
        <w:rPr>
          <w:rFonts w:hint="eastAsia" w:ascii="仿宋_GB2312" w:hAnsi="仿宋_GB2312" w:cs="仿宋_GB2312"/>
          <w:color w:val="auto"/>
          <w:szCs w:val="32"/>
          <w:highlight w:val="none"/>
          <w:lang w:eastAsia="zh-CN"/>
        </w:rPr>
      </w:pPr>
    </w:p>
    <w:p w14:paraId="6BF4A35B">
      <w:pPr>
        <w:pStyle w:val="35"/>
        <w:rPr>
          <w:rFonts w:hint="eastAsia" w:ascii="仿宋_GB2312" w:hAnsi="仿宋_GB2312" w:cs="仿宋_GB2312"/>
          <w:color w:val="auto"/>
          <w:szCs w:val="32"/>
          <w:highlight w:val="none"/>
          <w:lang w:eastAsia="zh-CN"/>
        </w:rPr>
      </w:pPr>
    </w:p>
    <w:p w14:paraId="29E8A3F6">
      <w:pPr>
        <w:rPr>
          <w:rFonts w:hint="eastAsia" w:ascii="仿宋_GB2312" w:hAnsi="仿宋_GB2312" w:cs="仿宋_GB2312"/>
          <w:color w:val="auto"/>
          <w:szCs w:val="32"/>
          <w:highlight w:val="none"/>
          <w:lang w:eastAsia="zh-CN"/>
        </w:rPr>
      </w:pPr>
    </w:p>
    <w:p w14:paraId="4D048D1E">
      <w:pPr>
        <w:rPr>
          <w:rFonts w:hint="eastAsia" w:ascii="仿宋_GB2312" w:hAnsi="仿宋_GB2312" w:cs="仿宋_GB2312"/>
          <w:color w:val="auto"/>
          <w:szCs w:val="32"/>
          <w:highlight w:val="none"/>
          <w:lang w:eastAsia="zh-CN"/>
        </w:rPr>
      </w:pPr>
    </w:p>
    <w:p w14:paraId="230E85C8">
      <w:pPr>
        <w:pStyle w:val="35"/>
        <w:rPr>
          <w:rFonts w:hint="eastAsia" w:ascii="仿宋_GB2312" w:hAnsi="仿宋_GB2312" w:cs="仿宋_GB2312"/>
          <w:color w:val="auto"/>
          <w:szCs w:val="32"/>
          <w:highlight w:val="none"/>
          <w:lang w:eastAsia="zh-CN"/>
        </w:rPr>
      </w:pPr>
    </w:p>
    <w:p w14:paraId="06AEB13F">
      <w:pPr>
        <w:spacing w:line="540" w:lineRule="exact"/>
        <w:rPr>
          <w:rFonts w:hint="eastAsia" w:ascii="黑体" w:hAnsi="黑体" w:eastAsia="黑体" w:cs="黑体"/>
          <w:color w:val="auto"/>
          <w:szCs w:val="32"/>
          <w:highlight w:val="none"/>
        </w:rPr>
      </w:pPr>
    </w:p>
    <w:p w14:paraId="12EC9D40">
      <w:pPr>
        <w:spacing w:line="540" w:lineRule="exact"/>
        <w:rPr>
          <w:rFonts w:hint="eastAsia" w:ascii="黑体" w:hAnsi="黑体" w:eastAsia="黑体" w:cs="黑体"/>
          <w:color w:val="auto"/>
          <w:szCs w:val="32"/>
          <w:highlight w:val="none"/>
        </w:rPr>
      </w:pPr>
    </w:p>
    <w:p w14:paraId="54508AB2">
      <w:pPr>
        <w:rPr>
          <w:rFonts w:hint="eastAsia" w:ascii="黑体" w:hAnsi="黑体" w:eastAsia="黑体" w:cs="黑体"/>
          <w:color w:val="auto"/>
          <w:szCs w:val="32"/>
          <w:highlight w:val="none"/>
        </w:rPr>
      </w:pPr>
      <w:r>
        <w:rPr>
          <w:rFonts w:hint="eastAsia" w:ascii="黑体" w:hAnsi="黑体" w:eastAsia="黑体" w:cs="黑体"/>
          <w:color w:val="auto"/>
          <w:szCs w:val="32"/>
          <w:highlight w:val="none"/>
        </w:rPr>
        <w:br w:type="page"/>
      </w:r>
    </w:p>
    <w:p w14:paraId="7380A33F">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w:t>
      </w:r>
      <w:r>
        <w:rPr>
          <w:rFonts w:hint="eastAsia" w:ascii="黑体" w:hAnsi="黑体" w:eastAsia="黑体" w:cs="黑体"/>
          <w:sz w:val="32"/>
          <w:szCs w:val="32"/>
          <w:highlight w:val="none"/>
          <w:lang w:val="zh-CN" w:eastAsia="zh-CN"/>
        </w:rPr>
        <w:t>件</w:t>
      </w:r>
      <w:r>
        <w:rPr>
          <w:rFonts w:hint="eastAsia" w:ascii="黑体" w:hAnsi="黑体" w:eastAsia="黑体" w:cs="黑体"/>
          <w:sz w:val="32"/>
          <w:szCs w:val="32"/>
          <w:highlight w:val="none"/>
          <w:lang w:val="en-US" w:eastAsia="zh-CN"/>
        </w:rPr>
        <w:t>2</w:t>
      </w:r>
    </w:p>
    <w:p w14:paraId="5C8DE28B">
      <w:pPr>
        <w:pStyle w:val="35"/>
        <w:rPr>
          <w:rFonts w:hint="default"/>
          <w:highlight w:val="none"/>
          <w:lang w:val="en-US" w:eastAsia="zh-CN"/>
        </w:rPr>
      </w:pPr>
    </w:p>
    <w:p w14:paraId="34FC873A">
      <w:pPr>
        <w:spacing w:beforeLines="0" w:afterLines="0"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线上“政采贷”业务流程图</w:t>
      </w:r>
    </w:p>
    <w:p w14:paraId="1B9C4450">
      <w:pPr>
        <w:jc w:val="center"/>
        <w:rPr>
          <w:rFonts w:hint="eastAsia"/>
          <w:highlight w:val="none"/>
        </w:rPr>
      </w:pPr>
      <w:r>
        <w:rPr>
          <w:rFonts w:hint="eastAsia" w:eastAsia="仿宋_GB2312"/>
          <w:color w:val="auto"/>
          <w:highlight w:val="none"/>
          <w:lang w:eastAsia="zh-CN"/>
        </w:rPr>
        <w:drawing>
          <wp:inline distT="0" distB="0" distL="114300" distR="114300">
            <wp:extent cx="4926965" cy="7002780"/>
            <wp:effectExtent l="0" t="0" r="6985" b="7620"/>
            <wp:docPr id="8"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流程图1011"/>
                    <pic:cNvPicPr>
                      <a:picLocks noChangeAspect="1"/>
                    </pic:cNvPicPr>
                  </pic:nvPicPr>
                  <pic:blipFill>
                    <a:blip r:embed="rId12"/>
                    <a:stretch>
                      <a:fillRect/>
                    </a:stretch>
                  </pic:blipFill>
                  <pic:spPr>
                    <a:xfrm>
                      <a:off x="0" y="0"/>
                      <a:ext cx="4926965" cy="7002780"/>
                    </a:xfrm>
                    <a:prstGeom prst="rect">
                      <a:avLst/>
                    </a:prstGeom>
                    <a:noFill/>
                    <a:ln>
                      <a:noFill/>
                    </a:ln>
                  </pic:spPr>
                </pic:pic>
              </a:graphicData>
            </a:graphic>
          </wp:inline>
        </w:drawing>
      </w:r>
    </w:p>
    <w:p w14:paraId="676BEA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highlight w:val="none"/>
          <w:lang w:eastAsia="zh-CN"/>
        </w:rPr>
      </w:pPr>
    </w:p>
    <w:p w14:paraId="4D824F59">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zh-CN"/>
        </w:rPr>
      </w:pPr>
    </w:p>
    <w:p w14:paraId="6E531890">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3</w:t>
      </w:r>
    </w:p>
    <w:p w14:paraId="36DAC7A1">
      <w:pPr>
        <w:pStyle w:val="35"/>
        <w:rPr>
          <w:highlight w:val="none"/>
        </w:rPr>
      </w:pPr>
    </w:p>
    <w:p w14:paraId="769DEAC6">
      <w:pPr>
        <w:pStyle w:val="35"/>
        <w:jc w:val="center"/>
        <w:rPr>
          <w:rFonts w:ascii="方正小标宋_GBK" w:hAnsi="方正小标宋_GBK" w:eastAsia="方正小标宋_GBK" w:cs="方正小标宋_GBK"/>
          <w:sz w:val="36"/>
          <w:szCs w:val="36"/>
          <w:highlight w:val="none"/>
        </w:rPr>
      </w:pPr>
      <w:r>
        <w:rPr>
          <w:rFonts w:hint="eastAsia" w:ascii="方正小标宋_GBK" w:hAnsi="方正小标宋_GBK" w:eastAsia="方正小标宋_GBK" w:cs="方正小标宋_GBK"/>
          <w:sz w:val="36"/>
          <w:szCs w:val="36"/>
          <w:highlight w:val="none"/>
          <w:lang w:eastAsia="zh-CN"/>
        </w:rPr>
        <w:t>崇左</w:t>
      </w:r>
      <w:r>
        <w:rPr>
          <w:rFonts w:hint="eastAsia" w:ascii="方正小标宋_GBK" w:hAnsi="方正小标宋_GBK" w:eastAsia="方正小标宋_GBK" w:cs="方正小标宋_GBK"/>
          <w:sz w:val="36"/>
          <w:szCs w:val="36"/>
          <w:highlight w:val="none"/>
        </w:rPr>
        <w:t>市金融机构</w:t>
      </w:r>
      <w:r>
        <w:rPr>
          <w:rFonts w:hint="eastAsia" w:ascii="方正小标宋_GBK" w:hAnsi="方正小标宋_GBK" w:eastAsia="方正小标宋_GBK" w:cs="方正小标宋_GBK"/>
          <w:sz w:val="36"/>
          <w:szCs w:val="36"/>
          <w:highlight w:val="none"/>
          <w:lang w:eastAsia="zh-CN"/>
        </w:rPr>
        <w:t>线上</w:t>
      </w:r>
      <w:r>
        <w:rPr>
          <w:rFonts w:hint="eastAsia" w:ascii="方正小标宋_GBK" w:hAnsi="方正小标宋_GBK" w:eastAsia="方正小标宋_GBK" w:cs="方正小标宋_GBK"/>
          <w:sz w:val="36"/>
          <w:szCs w:val="36"/>
          <w:highlight w:val="none"/>
        </w:rPr>
        <w:t>“政采贷”业务办理联络表</w:t>
      </w:r>
    </w:p>
    <w:tbl>
      <w:tblPr>
        <w:tblStyle w:val="28"/>
        <w:tblW w:w="8314" w:type="dxa"/>
        <w:jc w:val="center"/>
        <w:tblLayout w:type="fixed"/>
        <w:tblCellMar>
          <w:top w:w="0" w:type="dxa"/>
          <w:left w:w="108" w:type="dxa"/>
          <w:bottom w:w="0" w:type="dxa"/>
          <w:right w:w="108" w:type="dxa"/>
        </w:tblCellMar>
      </w:tblPr>
      <w:tblGrid>
        <w:gridCol w:w="2674"/>
        <w:gridCol w:w="3515"/>
        <w:gridCol w:w="2125"/>
      </w:tblGrid>
      <w:tr w14:paraId="286EA5A9">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355CB3B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5BFA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C15347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eastAsia="宋体" w:cs="宋体"/>
                <w:b/>
                <w:bCs/>
                <w:color w:val="000000"/>
                <w:kern w:val="0"/>
                <w:sz w:val="28"/>
                <w:szCs w:val="28"/>
                <w:highlight w:val="none"/>
                <w:lang w:eastAsia="zh-CN" w:bidi="ar"/>
              </w:rPr>
              <w:t>业务</w:t>
            </w:r>
            <w:r>
              <w:rPr>
                <w:rFonts w:hint="eastAsia" w:ascii="宋体" w:hAnsi="宋体" w:eastAsia="宋体" w:cs="宋体"/>
                <w:b/>
                <w:bCs/>
                <w:color w:val="000000"/>
                <w:kern w:val="0"/>
                <w:sz w:val="28"/>
                <w:szCs w:val="28"/>
                <w:highlight w:val="none"/>
                <w:lang w:bidi="ar"/>
              </w:rPr>
              <w:t>咨询电话</w:t>
            </w:r>
          </w:p>
        </w:tc>
      </w:tr>
      <w:tr w14:paraId="192B923C">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223CD44">
            <w:pPr>
              <w:widowControl/>
              <w:jc w:val="left"/>
              <w:textAlignment w:val="center"/>
              <w:rPr>
                <w:rFonts w:hint="eastAsia" w:eastAsia="宋体" w:cs="宋体"/>
                <w:color w:val="000000"/>
                <w:sz w:val="21"/>
                <w:szCs w:val="21"/>
                <w:highlight w:val="none"/>
                <w:lang w:eastAsia="zh-CN"/>
              </w:rPr>
            </w:pPr>
            <w:r>
              <w:rPr>
                <w:rFonts w:hint="eastAsia" w:eastAsia="宋体" w:cs="宋体"/>
                <w:b/>
                <w:bCs/>
                <w:color w:val="000000"/>
                <w:sz w:val="21"/>
                <w:szCs w:val="21"/>
                <w:highlight w:val="none"/>
                <w:lang w:eastAsia="zh-CN"/>
              </w:rPr>
              <w:t>崇左市本级及江州区</w:t>
            </w:r>
          </w:p>
        </w:tc>
      </w:tr>
      <w:tr w14:paraId="4AD9E062">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95E8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2FFC4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E6EF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0771-7820436 0771-7820439</w:t>
            </w:r>
          </w:p>
        </w:tc>
      </w:tr>
      <w:tr w14:paraId="5A1A8AC5">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C00FD5">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59A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1C4A50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0771-7917212</w:t>
            </w:r>
          </w:p>
        </w:tc>
      </w:tr>
      <w:tr w14:paraId="5FA52F6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02EA1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E7772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23040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sz w:val="21"/>
                <w:szCs w:val="21"/>
                <w:highlight w:val="none"/>
              </w:rPr>
              <w:t>7917054</w:t>
            </w:r>
          </w:p>
        </w:tc>
      </w:tr>
      <w:tr w14:paraId="3A11BE2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FCE48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ABF34D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66679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0771-7831103</w:t>
            </w:r>
          </w:p>
        </w:tc>
      </w:tr>
      <w:tr w14:paraId="6425C8D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A8D26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957F0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0876C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0771-7928650 0771-7920613</w:t>
            </w:r>
          </w:p>
        </w:tc>
      </w:tr>
      <w:tr w14:paraId="16634471">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84999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崇左农商行</w:t>
            </w:r>
            <w:r>
              <w:rPr>
                <w:rFonts w:hint="eastAsia" w:ascii="宋体" w:hAnsi="宋体" w:eastAsia="宋体" w:cs="宋体"/>
                <w:color w:val="000000"/>
                <w:sz w:val="21"/>
                <w:szCs w:val="21"/>
                <w:highlight w:val="none"/>
                <w:lang w:val="en-US" w:eastAsia="zh-CN"/>
              </w:rPr>
              <w:t>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C57B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w:t>
            </w:r>
            <w:r>
              <w:rPr>
                <w:rFonts w:hint="eastAsia" w:ascii="宋体" w:hAnsi="宋体" w:eastAsia="宋体" w:cs="宋体"/>
                <w:color w:val="000000"/>
                <w:sz w:val="21"/>
                <w:szCs w:val="21"/>
                <w:highlight w:val="none"/>
                <w:lang w:val="en-US" w:eastAsia="zh-CN"/>
              </w:rPr>
              <w:t>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A47CF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7925660</w:t>
            </w:r>
          </w:p>
        </w:tc>
      </w:tr>
      <w:tr w14:paraId="6B1DD1CB">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B621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64FAD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4AB0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0771-7968699</w:t>
            </w:r>
          </w:p>
        </w:tc>
      </w:tr>
      <w:tr w14:paraId="0E119CD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EAE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12444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65DB03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0771-7916636</w:t>
            </w:r>
          </w:p>
        </w:tc>
      </w:tr>
      <w:tr w14:paraId="4EAB02B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3A8FF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97BF9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CA9DE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0771-7988895</w:t>
            </w:r>
          </w:p>
        </w:tc>
      </w:tr>
      <w:tr w14:paraId="665C904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CAEDF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4FBAB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8B86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0771-7960855</w:t>
            </w:r>
          </w:p>
        </w:tc>
      </w:tr>
      <w:tr w14:paraId="64DF2C9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38057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A3A2B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0F3FD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0771-7821126</w:t>
            </w:r>
          </w:p>
        </w:tc>
      </w:tr>
      <w:tr w14:paraId="782C877A">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E7A75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B25F7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BEBD6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0771-7831866</w:t>
            </w:r>
          </w:p>
        </w:tc>
      </w:tr>
      <w:tr w14:paraId="07D4EBAF">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CF7219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扶绥县</w:t>
            </w:r>
          </w:p>
        </w:tc>
      </w:tr>
      <w:tr w14:paraId="5E9D7CC1">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FD1B7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E7180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B8B45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0771-7535612</w:t>
            </w:r>
          </w:p>
        </w:tc>
      </w:tr>
      <w:tr w14:paraId="3135A75E">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A6D0E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4A05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8A8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w:t>
            </w:r>
            <w:r>
              <w:rPr>
                <w:rFonts w:hint="eastAsia" w:ascii="宋体" w:hAnsi="宋体" w:eastAsia="宋体" w:cs="宋体"/>
                <w:sz w:val="21"/>
                <w:szCs w:val="21"/>
                <w:highlight w:val="none"/>
              </w:rPr>
              <w:t>7917330</w:t>
            </w:r>
          </w:p>
        </w:tc>
      </w:tr>
      <w:tr w14:paraId="2E566413">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B158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0718C1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D7846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0771-7516511 0771-7531157</w:t>
            </w:r>
          </w:p>
        </w:tc>
      </w:tr>
      <w:tr w14:paraId="0C2997B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5B58A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C37C0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20CF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0771-7525822</w:t>
            </w:r>
          </w:p>
        </w:tc>
      </w:tr>
      <w:tr w14:paraId="165B423D">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17EF0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93591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3317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0771-5025887</w:t>
            </w:r>
          </w:p>
        </w:tc>
      </w:tr>
      <w:tr w14:paraId="4759767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AE3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0E408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10723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0771-7533041</w:t>
            </w:r>
          </w:p>
        </w:tc>
      </w:tr>
      <w:tr w14:paraId="32838A5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B0460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B2713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扶绥县松江路138号</w:t>
            </w:r>
            <w:r>
              <w:rPr>
                <w:rFonts w:hint="eastAsia" w:ascii="宋体" w:hAnsi="宋体" w:eastAsia="宋体" w:cs="宋体"/>
                <w:color w:val="000000"/>
                <w:sz w:val="21"/>
                <w:szCs w:val="21"/>
                <w:highlight w:val="none"/>
                <w:lang w:val="en-US" w:eastAsia="zh-CN"/>
              </w:rPr>
              <w:t>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547F9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0771-7536178 0771-7536177</w:t>
            </w:r>
          </w:p>
        </w:tc>
      </w:tr>
      <w:tr w14:paraId="6E821C4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B4D30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6BE46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12F48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0771-7661101</w:t>
            </w:r>
          </w:p>
        </w:tc>
      </w:tr>
      <w:tr w14:paraId="27BE579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D1E4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2F63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8D1A3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0771-7500768</w:t>
            </w:r>
          </w:p>
        </w:tc>
      </w:tr>
      <w:tr w14:paraId="3641745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09AA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EF00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D8419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0771-7525678</w:t>
            </w:r>
          </w:p>
        </w:tc>
      </w:tr>
      <w:tr w14:paraId="302C4D85">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BFA42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062277">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8BA302">
            <w:pPr>
              <w:widowControl/>
              <w:jc w:val="center"/>
              <w:textAlignment w:val="center"/>
              <w:rPr>
                <w:rFonts w:hint="eastAsia" w:ascii="宋体" w:hAnsi="宋体" w:eastAsia="宋体" w:cs="宋体"/>
                <w:color w:val="000000"/>
                <w:sz w:val="21"/>
                <w:szCs w:val="21"/>
                <w:highlight w:val="none"/>
              </w:rPr>
            </w:pPr>
          </w:p>
        </w:tc>
      </w:tr>
      <w:tr w14:paraId="233DE5B5">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67F1A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EC7CA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宁明县城中镇兴远街</w:t>
            </w:r>
            <w:r>
              <w:rPr>
                <w:rFonts w:hint="eastAsia" w:ascii="宋体" w:hAnsi="宋体" w:eastAsia="宋体" w:cs="宋体"/>
                <w:color w:val="000000"/>
                <w:sz w:val="21"/>
                <w:szCs w:val="21"/>
                <w:highlight w:val="none"/>
                <w:lang w:val="en-US" w:eastAsia="zh-CN"/>
              </w:rPr>
              <w:t>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ED392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0771-8620729</w:t>
            </w:r>
          </w:p>
        </w:tc>
      </w:tr>
      <w:tr w14:paraId="79E53579">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D2636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75C0E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D69C6A">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7917093</w:t>
            </w:r>
          </w:p>
        </w:tc>
      </w:tr>
      <w:tr w14:paraId="548BD600">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EA9C3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2106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0" w:afterAutospacing="0" w:line="23" w:lineRule="atLeast"/>
              <w:ind w:left="0" w:leftChars="0" w:right="0" w:rightChars="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A80A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0771-8629006</w:t>
            </w:r>
          </w:p>
        </w:tc>
      </w:tr>
      <w:tr w14:paraId="77FEEE32">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123D8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27ACC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56D90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8628166</w:t>
            </w:r>
          </w:p>
        </w:tc>
      </w:tr>
      <w:tr w14:paraId="2C525A7B">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317D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DBF85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05328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0771-8630787</w:t>
            </w:r>
          </w:p>
        </w:tc>
      </w:tr>
      <w:tr w14:paraId="01587D0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225D9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1F211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A6AA4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0771-8622237</w:t>
            </w:r>
          </w:p>
        </w:tc>
      </w:tr>
      <w:tr w14:paraId="242071D0">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B30FCC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大新县</w:t>
            </w:r>
          </w:p>
        </w:tc>
      </w:tr>
      <w:tr w14:paraId="742ED1B6">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BC74CE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E17E8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大新县桃城镇民生街</w:t>
            </w:r>
            <w:r>
              <w:rPr>
                <w:rFonts w:hint="eastAsia" w:ascii="宋体" w:hAnsi="宋体" w:eastAsia="宋体" w:cs="宋体"/>
                <w:color w:val="000000"/>
                <w:kern w:val="0"/>
                <w:sz w:val="21"/>
                <w:szCs w:val="21"/>
                <w:highlight w:val="none"/>
                <w:lang w:val="en-US" w:eastAsia="zh-CN" w:bidi="ar"/>
              </w:rPr>
              <w:t>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74EA2">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0771-3628078</w:t>
            </w:r>
          </w:p>
        </w:tc>
      </w:tr>
      <w:tr w14:paraId="60968D59">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99928C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eastAsia="zh-CN"/>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27913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sz w:val="21"/>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9571C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w:t>
            </w:r>
            <w:r>
              <w:rPr>
                <w:rFonts w:hint="eastAsia" w:ascii="宋体" w:hAnsi="宋体" w:eastAsia="宋体" w:cs="宋体"/>
                <w:sz w:val="21"/>
                <w:szCs w:val="21"/>
                <w:highlight w:val="none"/>
              </w:rPr>
              <w:t>7917015</w:t>
            </w:r>
          </w:p>
        </w:tc>
      </w:tr>
      <w:tr w14:paraId="1CB9C92E">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77999A">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4CFA7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D0F5A4">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3689766</w:t>
            </w:r>
          </w:p>
        </w:tc>
      </w:tr>
      <w:tr w14:paraId="7564D0E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CB192C">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FDB2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CBB27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3623887</w:t>
            </w:r>
          </w:p>
        </w:tc>
      </w:tr>
      <w:tr w14:paraId="12AF7564">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A0ADCD">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9EB53A1">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DDF29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3621996</w:t>
            </w:r>
          </w:p>
        </w:tc>
      </w:tr>
      <w:tr w14:paraId="60807509">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23BC34">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3C8AD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71D350">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3628366</w:t>
            </w:r>
          </w:p>
        </w:tc>
      </w:tr>
      <w:tr w14:paraId="0D8EEEB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75177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DD39CB">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大新县桃城镇德天大道</w:t>
            </w:r>
            <w:r>
              <w:rPr>
                <w:rFonts w:hint="eastAsia" w:ascii="宋体" w:hAnsi="宋体" w:eastAsia="宋体" w:cs="宋体"/>
                <w:color w:val="000000"/>
                <w:kern w:val="0"/>
                <w:sz w:val="21"/>
                <w:szCs w:val="21"/>
                <w:highlight w:val="none"/>
                <w:lang w:val="en-US" w:eastAsia="zh-CN" w:bidi="ar"/>
              </w:rPr>
              <w:t>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0001E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0771-3698002</w:t>
            </w:r>
          </w:p>
        </w:tc>
      </w:tr>
      <w:tr w14:paraId="1BC65FF5">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C94C3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D54D7">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大新县桃城镇伦那路</w:t>
            </w:r>
            <w:r>
              <w:rPr>
                <w:rFonts w:hint="eastAsia" w:ascii="宋体" w:hAnsi="宋体" w:eastAsia="宋体" w:cs="宋体"/>
                <w:color w:val="000000"/>
                <w:kern w:val="0"/>
                <w:sz w:val="21"/>
                <w:szCs w:val="21"/>
                <w:highlight w:val="none"/>
                <w:lang w:val="en-US" w:eastAsia="zh-CN" w:bidi="ar"/>
              </w:rPr>
              <w:t>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71AF6E">
            <w:pPr>
              <w:widowControl/>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0771-3626199</w:t>
            </w:r>
          </w:p>
        </w:tc>
      </w:tr>
      <w:tr w14:paraId="441EC18C">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9D105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891A253">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5C1278">
            <w:pPr>
              <w:widowControl/>
              <w:jc w:val="center"/>
              <w:textAlignment w:val="center"/>
              <w:rPr>
                <w:rFonts w:hint="eastAsia" w:ascii="宋体" w:hAnsi="宋体" w:eastAsia="宋体" w:cs="宋体"/>
                <w:color w:val="000000"/>
                <w:sz w:val="21"/>
                <w:szCs w:val="21"/>
                <w:highlight w:val="none"/>
              </w:rPr>
            </w:pPr>
          </w:p>
        </w:tc>
      </w:tr>
      <w:tr w14:paraId="52D93B2F">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A58FC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B46BC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龙州县龙江街</w:t>
            </w:r>
            <w:r>
              <w:rPr>
                <w:rFonts w:hint="eastAsia" w:ascii="宋体" w:hAnsi="宋体" w:eastAsia="宋体" w:cs="宋体"/>
                <w:color w:val="000000"/>
                <w:sz w:val="21"/>
                <w:szCs w:val="21"/>
                <w:highlight w:val="none"/>
                <w:lang w:val="en-US" w:eastAsia="zh-CN"/>
              </w:rPr>
              <w:t>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054A1A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0771-8868619</w:t>
            </w:r>
          </w:p>
        </w:tc>
      </w:tr>
      <w:tr w14:paraId="4914C255">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A6115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BEEC4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047DA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8812504</w:t>
            </w:r>
          </w:p>
        </w:tc>
      </w:tr>
      <w:tr w14:paraId="37696749">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D202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9961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7F54D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0771-8820525</w:t>
            </w:r>
          </w:p>
        </w:tc>
      </w:tr>
      <w:tr w14:paraId="22B6B465">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FF26D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龙州农商行公司机构金融</w:t>
            </w:r>
            <w:r>
              <w:rPr>
                <w:rFonts w:hint="eastAsia" w:eastAsia="宋体" w:cs="宋体"/>
                <w:color w:val="000000"/>
                <w:sz w:val="21"/>
                <w:szCs w:val="21"/>
                <w:highlight w:val="none"/>
                <w:lang w:eastAsia="zh-CN"/>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C9947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594BB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0771-8813013</w:t>
            </w:r>
          </w:p>
        </w:tc>
      </w:tr>
      <w:tr w14:paraId="3EFB2A80">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70868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73BBDF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龙州县龙州镇同顾大道1号同顾</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中央公园20栋10号</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BB276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0771-8871021</w:t>
            </w:r>
          </w:p>
        </w:tc>
      </w:tr>
      <w:tr w14:paraId="41CF75FB">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BD57F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A3618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EFD635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8811533</w:t>
            </w:r>
          </w:p>
        </w:tc>
      </w:tr>
      <w:tr w14:paraId="38325784">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FCEA3E9">
            <w:pPr>
              <w:widowControl/>
              <w:jc w:val="both"/>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8342D2">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F33F15">
            <w:pPr>
              <w:widowControl/>
              <w:jc w:val="center"/>
              <w:textAlignment w:val="center"/>
              <w:rPr>
                <w:rFonts w:hint="eastAsia" w:ascii="宋体" w:hAnsi="宋体" w:eastAsia="宋体" w:cs="宋体"/>
                <w:color w:val="000000"/>
                <w:sz w:val="21"/>
                <w:szCs w:val="21"/>
                <w:highlight w:val="none"/>
              </w:rPr>
            </w:pPr>
          </w:p>
        </w:tc>
      </w:tr>
      <w:tr w14:paraId="0A9B68D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E049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1CF0B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天等县天等镇朝阳东路</w:t>
            </w:r>
            <w:r>
              <w:rPr>
                <w:rFonts w:hint="eastAsia" w:ascii="宋体" w:hAnsi="宋体" w:eastAsia="宋体" w:cs="宋体"/>
                <w:color w:val="000000"/>
                <w:sz w:val="21"/>
                <w:szCs w:val="21"/>
                <w:highlight w:val="none"/>
                <w:lang w:val="en-US" w:eastAsia="zh-CN"/>
              </w:rPr>
              <w:t>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1D6B1C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0771-3532211</w:t>
            </w:r>
          </w:p>
        </w:tc>
      </w:tr>
      <w:tr w14:paraId="4C9DAC8A">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AA75F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1F33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B69F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7917046</w:t>
            </w:r>
          </w:p>
        </w:tc>
      </w:tr>
      <w:tr w14:paraId="11E9A441">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9DAE4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25EF1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C1373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0771-3521361</w:t>
            </w:r>
          </w:p>
        </w:tc>
      </w:tr>
      <w:tr w14:paraId="7566B570">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07B4A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8F421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EA1F2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0771-3522157</w:t>
            </w:r>
          </w:p>
        </w:tc>
      </w:tr>
      <w:tr w14:paraId="7F5BEE96">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7F227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CD9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84FAAC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0771-3528688</w:t>
            </w:r>
          </w:p>
        </w:tc>
      </w:tr>
      <w:tr w14:paraId="17CDB6D4">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7103D6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凭祥市</w:t>
            </w:r>
          </w:p>
        </w:tc>
      </w:tr>
      <w:tr w14:paraId="3C80BBD5">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0C445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F483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凭祥市新华路</w:t>
            </w:r>
            <w:r>
              <w:rPr>
                <w:rFonts w:hint="eastAsia" w:ascii="宋体" w:hAnsi="宋体" w:eastAsia="宋体" w:cs="宋体"/>
                <w:color w:val="000000"/>
                <w:sz w:val="21"/>
                <w:szCs w:val="21"/>
                <w:highlight w:val="none"/>
                <w:lang w:val="en-US" w:eastAsia="zh-CN"/>
              </w:rPr>
              <w:t>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2270F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0771-8529259</w:t>
            </w:r>
          </w:p>
        </w:tc>
      </w:tr>
      <w:tr w14:paraId="1F0EA805">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1976C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39ACA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4A195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lang w:val="en-US" w:eastAsia="zh-CN"/>
              </w:rPr>
              <w:t>0771-</w:t>
            </w:r>
            <w:r>
              <w:rPr>
                <w:rFonts w:hint="eastAsia" w:ascii="宋体" w:hAnsi="宋体" w:eastAsia="宋体" w:cs="宋体"/>
                <w:sz w:val="21"/>
                <w:szCs w:val="21"/>
                <w:highlight w:val="none"/>
                <w:lang w:eastAsia="zh-CN"/>
              </w:rPr>
              <w:t>7917258</w:t>
            </w:r>
          </w:p>
        </w:tc>
      </w:tr>
      <w:tr w14:paraId="3CAD8762">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AE874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7FD70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凭祥市屏山路</w:t>
            </w:r>
            <w:r>
              <w:rPr>
                <w:rFonts w:hint="eastAsia" w:ascii="宋体" w:hAnsi="宋体" w:eastAsia="宋体" w:cs="宋体"/>
                <w:color w:val="000000"/>
                <w:sz w:val="21"/>
                <w:szCs w:val="21"/>
                <w:highlight w:val="none"/>
                <w:lang w:val="en-US" w:eastAsia="zh-CN"/>
              </w:rPr>
              <w:t>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B8A4E7">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8525068</w:t>
            </w:r>
            <w:r>
              <w:rPr>
                <w:rFonts w:hint="eastAsia"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8536852</w:t>
            </w:r>
          </w:p>
        </w:tc>
      </w:tr>
      <w:tr w14:paraId="3AE712BB">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788835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E2CA9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lang w:eastAsia="zh-CN"/>
              </w:rPr>
              <w:t xml:space="preserve">崇左市江州区建设路2号  </w:t>
            </w:r>
            <w:r>
              <w:rPr>
                <w:rFonts w:hint="eastAsia" w:ascii="宋体" w:hAnsi="宋体" w:eastAsia="宋体" w:cs="宋体"/>
                <w:color w:val="000000"/>
                <w:sz w:val="21"/>
                <w:szCs w:val="21"/>
                <w:highlight w:val="none"/>
                <w:lang w:eastAsia="zh-CN"/>
              </w:rPr>
              <w:t>香格里拉</w:t>
            </w:r>
            <w:r>
              <w:rPr>
                <w:rFonts w:hint="eastAsia" w:ascii="宋体" w:hAnsi="宋体" w:eastAsia="宋体" w:cs="宋体"/>
                <w:color w:val="000000"/>
                <w:sz w:val="21"/>
                <w:szCs w:val="21"/>
                <w:highlight w:val="none"/>
                <w:lang w:val="en-US" w:eastAsia="zh-CN"/>
              </w:rPr>
              <w:t>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FA7112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0771-8551161</w:t>
            </w:r>
          </w:p>
        </w:tc>
      </w:tr>
      <w:tr w14:paraId="3A84C12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BFE3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B21AB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凭祥市浦寨商业城万泰一楼</w:t>
            </w:r>
            <w:r>
              <w:rPr>
                <w:rFonts w:hint="eastAsia" w:ascii="宋体" w:hAnsi="宋体" w:eastAsia="宋体" w:cs="宋体"/>
                <w:color w:val="000000"/>
                <w:sz w:val="21"/>
                <w:szCs w:val="21"/>
                <w:highlight w:val="none"/>
                <w:lang w:val="en-US" w:eastAsia="zh-CN"/>
              </w:rPr>
              <w:t>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0FB9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0771-8561665</w:t>
            </w:r>
          </w:p>
        </w:tc>
      </w:tr>
      <w:tr w14:paraId="073B1A78">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71786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80A34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B4D7F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0771-8520356</w:t>
            </w:r>
          </w:p>
        </w:tc>
      </w:tr>
      <w:tr w14:paraId="55B0344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6D1BA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8A2C6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09CE5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0771-8535667</w:t>
            </w:r>
          </w:p>
        </w:tc>
      </w:tr>
      <w:tr w14:paraId="15A90C8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ADE614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684AF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1A113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0771-8520550</w:t>
            </w:r>
          </w:p>
        </w:tc>
      </w:tr>
      <w:tr w14:paraId="052BA6E7">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0F57F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69E23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45638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0771-8556667</w:t>
            </w:r>
          </w:p>
        </w:tc>
      </w:tr>
    </w:tbl>
    <w:p w14:paraId="66A58726">
      <w:pPr>
        <w:jc w:val="left"/>
        <w:rPr>
          <w:rFonts w:hint="eastAsia" w:ascii="宋体" w:hAnsi="宋体" w:eastAsia="宋体" w:cs="宋体"/>
          <w:sz w:val="21"/>
          <w:szCs w:val="21"/>
          <w:highlight w:val="none"/>
        </w:rPr>
      </w:pPr>
    </w:p>
    <w:p w14:paraId="7FAAE06A">
      <w:pPr>
        <w:jc w:val="left"/>
        <w:rPr>
          <w:rFonts w:hint="eastAsia" w:ascii="宋体" w:hAnsi="宋体" w:eastAsia="宋体" w:cs="宋体"/>
          <w:sz w:val="21"/>
          <w:szCs w:val="21"/>
          <w:highlight w:val="none"/>
        </w:rPr>
      </w:pPr>
    </w:p>
    <w:p w14:paraId="1A0213FB">
      <w:pPr>
        <w:rPr>
          <w:rFonts w:hint="eastAsia" w:hAnsi="宋体" w:cs="宋体"/>
          <w:color w:val="auto"/>
          <w:kern w:val="2"/>
          <w:sz w:val="21"/>
          <w:highlight w:val="none"/>
        </w:rPr>
      </w:pPr>
      <w:r>
        <w:rPr>
          <w:rFonts w:hint="eastAsia" w:hAnsi="宋体"/>
          <w:b/>
          <w:highlight w:val="none"/>
        </w:rPr>
        <w:br w:type="page"/>
      </w:r>
    </w:p>
    <w:p w14:paraId="5103B0CB">
      <w:pPr>
        <w:pStyle w:val="20"/>
        <w:rPr>
          <w:rFonts w:hint="eastAsia" w:hAnsi="宋体" w:cs="宋体"/>
          <w:color w:val="auto"/>
          <w:kern w:val="2"/>
          <w:sz w:val="21"/>
          <w:highlight w:val="none"/>
        </w:rPr>
      </w:pPr>
    </w:p>
    <w:p w14:paraId="3DEF8186">
      <w:pPr>
        <w:pStyle w:val="20"/>
        <w:rPr>
          <w:rFonts w:hint="eastAsia" w:hAnsi="宋体" w:cs="宋体"/>
          <w:color w:val="auto"/>
          <w:kern w:val="2"/>
          <w:sz w:val="21"/>
          <w:highlight w:val="none"/>
        </w:rPr>
      </w:pPr>
    </w:p>
    <w:p w14:paraId="528C5713">
      <w:pPr>
        <w:pStyle w:val="2"/>
        <w:jc w:val="center"/>
        <w:rPr>
          <w:rFonts w:hint="eastAsia"/>
          <w:color w:val="auto"/>
          <w:highlight w:val="none"/>
        </w:rPr>
      </w:pPr>
      <w:bookmarkStart w:id="55" w:name="_Toc29660"/>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bookmarkEnd w:id="55"/>
    </w:p>
    <w:p w14:paraId="7E01E9A7">
      <w:pPr>
        <w:pStyle w:val="3"/>
        <w:jc w:val="center"/>
        <w:rPr>
          <w:rFonts w:ascii="宋体" w:hAnsi="宋体"/>
          <w:b w:val="0"/>
          <w:color w:val="auto"/>
          <w:highlight w:val="none"/>
        </w:rPr>
      </w:pPr>
      <w:bookmarkStart w:id="56" w:name="_Toc9482"/>
      <w:r>
        <w:rPr>
          <w:rFonts w:hint="eastAsia" w:ascii="宋体" w:hAnsi="宋体"/>
          <w:b w:val="0"/>
          <w:color w:val="auto"/>
          <w:highlight w:val="none"/>
        </w:rPr>
        <w:t>第一节 评审程序和评审方法</w:t>
      </w:r>
      <w:bookmarkEnd w:id="56"/>
    </w:p>
    <w:p w14:paraId="6C06499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10CBAB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5C310DE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229BA915">
      <w:pPr>
        <w:snapToGrid w:val="0"/>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401E447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524D0505">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”平台“信用中国”网站(</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"http://www.creditchina.gov.cn" </w:instrText>
      </w:r>
      <w:r>
        <w:rPr>
          <w:rFonts w:ascii="宋体" w:hAnsi="宋体" w:cs="宋体"/>
          <w:color w:val="auto"/>
          <w:szCs w:val="21"/>
          <w:highlight w:val="none"/>
        </w:rPr>
        <w:fldChar w:fldCharType="separate"/>
      </w:r>
      <w:r>
        <w:rPr>
          <w:rStyle w:val="33"/>
          <w:rFonts w:hAnsi="宋体" w:cs="宋体"/>
          <w:color w:val="auto"/>
          <w:highlight w:val="none"/>
        </w:rPr>
        <w:t>www.creditchina.gov.cn</w:t>
      </w:r>
      <w:r>
        <w:rPr>
          <w:rFonts w:ascii="宋体" w:hAnsi="宋体" w:cs="宋体"/>
          <w:color w:val="auto"/>
          <w:szCs w:val="21"/>
          <w:highlight w:val="none"/>
        </w:rPr>
        <w:fldChar w:fldCharType="end"/>
      </w:r>
      <w:r>
        <w:rPr>
          <w:rFonts w:hint="eastAsia" w:ascii="宋体" w:hAnsi="宋体" w:cs="宋体"/>
          <w:color w:val="auto"/>
          <w:szCs w:val="21"/>
          <w:highlight w:val="none"/>
        </w:rPr>
        <w:t>)、中国政府采购网(</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"http://www.ccgp.gov.cn" </w:instrText>
      </w:r>
      <w:r>
        <w:rPr>
          <w:rFonts w:ascii="宋体" w:hAnsi="宋体" w:cs="宋体"/>
          <w:color w:val="auto"/>
          <w:szCs w:val="21"/>
          <w:highlight w:val="none"/>
        </w:rPr>
        <w:fldChar w:fldCharType="separate"/>
      </w:r>
      <w:r>
        <w:rPr>
          <w:rStyle w:val="33"/>
          <w:rFonts w:hAnsi="宋体" w:cs="宋体"/>
          <w:color w:val="auto"/>
          <w:highlight w:val="none"/>
        </w:rPr>
        <w:t>www.ccgp.gov.cn</w:t>
      </w:r>
      <w:r>
        <w:rPr>
          <w:rFonts w:ascii="宋体" w:hAnsi="宋体" w:cs="宋体"/>
          <w:color w:val="auto"/>
          <w:szCs w:val="21"/>
          <w:highlight w:val="none"/>
        </w:rPr>
        <w:fldChar w:fldCharType="end"/>
      </w:r>
      <w:r>
        <w:rPr>
          <w:rFonts w:hint="eastAsia" w:ascii="宋体" w:hAnsi="宋体" w:cs="宋体"/>
          <w:color w:val="auto"/>
          <w:szCs w:val="21"/>
          <w:highlight w:val="none"/>
        </w:rPr>
        <w:t>)链接入口。</w:t>
      </w:r>
    </w:p>
    <w:p w14:paraId="5DD908CF">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362B06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6549A41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68B61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7FFB5A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2B6E77F2">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34E2E7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4B89F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244B5F9E">
      <w:pPr>
        <w:spacing w:line="360" w:lineRule="auto"/>
        <w:ind w:firstLine="420" w:firstLineChars="200"/>
        <w:rPr>
          <w:rFonts w:hint="eastAsia" w:ascii="宋体" w:hAnsi="宋体" w:cs="宋体"/>
          <w:color w:val="auto"/>
          <w:szCs w:val="21"/>
          <w:highlight w:val="none"/>
        </w:rPr>
      </w:pPr>
      <w:bookmarkStart w:id="57"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7"/>
    </w:p>
    <w:p w14:paraId="100AA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3A68DEF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344194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05D0225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CA84079">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1BEE9A57">
      <w:pPr>
        <w:spacing w:line="360" w:lineRule="auto"/>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4E5A78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38D47B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48E22B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67F3E9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1EB8B9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67F603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636E7C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D58FC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55A184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4B49FF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7C3FA2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57A05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4）商务条款</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“▲”的条款发生负偏离的或者允许负偏离的条款数超过“供应商须知前附表”规定项数的或者标明实质性的要求发生负偏离；</w:t>
      </w:r>
    </w:p>
    <w:p w14:paraId="2764637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66A0B5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3C63E1D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7E1981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64B36E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6F5F3A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2BC38F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5BE62E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070EEF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600BC6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6F9E18D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6FB911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053445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7C58E2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74D7D3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0F56C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17315B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03AE1F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7593C0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1C90C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6B985A4">
      <w:pPr>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2A9FAE3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A689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A6387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7E078F3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9D468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742A88D3">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C7598D8">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0FE66D4D">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0365402C">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61B4498C">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3CE39EFA">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7CD78EA4">
      <w:pPr>
        <w:ind w:firstLine="200"/>
        <w:rPr>
          <w:rFonts w:hint="eastAsia" w:ascii="宋体" w:hAnsi="宋体" w:cs="宋体"/>
          <w:color w:val="auto"/>
          <w:szCs w:val="21"/>
          <w:highlight w:val="none"/>
        </w:rPr>
      </w:pPr>
      <w:r>
        <w:rPr>
          <w:rFonts w:hint="eastAsia" w:ascii="黑体" w:hAnsi="黑体" w:eastAsia="黑体" w:cs="宋体"/>
          <w:b/>
          <w:bCs/>
          <w:color w:val="auto"/>
          <w:sz w:val="24"/>
          <w:highlight w:val="none"/>
        </w:rPr>
        <w:t>5. 最后报价</w:t>
      </w:r>
    </w:p>
    <w:p w14:paraId="09BD8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6BC878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EA850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51B38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2DEB936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485E32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69EBB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4A12D1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2B08128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003A4F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5A946C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6407D0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6E5474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2B2B555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2C22E730">
      <w:pPr>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5EEB70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62F962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2C05DB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210207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2E3DD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6229BC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125523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170D7B0">
      <w:pPr>
        <w:spacing w:line="360" w:lineRule="auto"/>
        <w:ind w:firstLine="420" w:firstLineChars="200"/>
        <w:rPr>
          <w:rFonts w:hint="eastAsia"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1DE4E85A">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C2569A7">
      <w:pPr>
        <w:spacing w:line="360" w:lineRule="auto"/>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4B129D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51E6E849">
      <w:pPr>
        <w:widowControl/>
        <w:spacing w:line="360" w:lineRule="auto"/>
        <w:ind w:firstLine="420" w:firstLineChars="200"/>
        <w:jc w:val="left"/>
        <w:rPr>
          <w:rFonts w:hint="eastAsia"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28E43A7C">
      <w:pPr>
        <w:keepNext w:val="0"/>
        <w:keepLines w:val="0"/>
        <w:pageBreakBefore w:val="0"/>
        <w:widowControl w:val="0"/>
        <w:kinsoku/>
        <w:wordWrap/>
        <w:overflowPunct/>
        <w:topLinePunct w:val="0"/>
        <w:autoSpaceDE/>
        <w:autoSpaceDN/>
        <w:bidi w:val="0"/>
        <w:adjustRightInd/>
        <w:snapToGrid/>
        <w:ind w:firstLine="198"/>
        <w:textAlignment w:val="auto"/>
        <w:outlineLvl w:val="9"/>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8.评审标准</w:t>
      </w:r>
    </w:p>
    <w:p w14:paraId="07713238">
      <w:pPr>
        <w:spacing w:line="360" w:lineRule="auto"/>
        <w:ind w:firstLine="422" w:firstLineChars="200"/>
        <w:rPr>
          <w:rFonts w:hint="eastAsia" w:ascii="宋体" w:hAnsi="宋体"/>
          <w:bCs/>
          <w:color w:val="auto"/>
          <w:szCs w:val="21"/>
          <w:highlight w:val="none"/>
        </w:rPr>
      </w:pPr>
      <w:r>
        <w:rPr>
          <w:rFonts w:hint="eastAsia" w:ascii="宋体" w:hAnsi="宋体"/>
          <w:b/>
          <w:color w:val="auto"/>
          <w:highlight w:val="none"/>
        </w:rPr>
        <w:t>8.</w:t>
      </w:r>
      <w:r>
        <w:rPr>
          <w:rFonts w:hint="eastAsia" w:ascii="宋体" w:hAnsi="宋体"/>
          <w:bCs/>
          <w:color w:val="auto"/>
          <w:szCs w:val="21"/>
          <w:highlight w:val="none"/>
        </w:rPr>
        <w:t>1评审依据：磋商小组将以磋商响应文件为评审依据，对供应商的报价、技术、商务等方面内容按百分制打分。（计分方法按四舍五入取至百分位）</w:t>
      </w:r>
    </w:p>
    <w:p w14:paraId="3C2B4DD6">
      <w:pPr>
        <w:spacing w:line="360" w:lineRule="auto"/>
        <w:ind w:firstLine="420" w:firstLineChars="200"/>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rPr>
        <w:t>总得分=</w:t>
      </w:r>
      <w:r>
        <w:rPr>
          <w:rFonts w:hint="eastAsia" w:ascii="宋体" w:hAnsi="宋体"/>
          <w:bCs/>
          <w:color w:val="auto"/>
          <w:szCs w:val="21"/>
          <w:highlight w:val="none"/>
          <w:u w:val="none"/>
        </w:rPr>
        <w:t xml:space="preserve"> </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1+2+3</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tbl>
      <w:tblPr>
        <w:tblStyle w:val="28"/>
        <w:tblW w:w="48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226"/>
        <w:gridCol w:w="6523"/>
        <w:gridCol w:w="967"/>
      </w:tblGrid>
      <w:tr w14:paraId="7BC8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noWrap w:val="0"/>
            <w:vAlign w:val="top"/>
          </w:tcPr>
          <w:p w14:paraId="6E6F5452">
            <w:pPr>
              <w:spacing w:line="360" w:lineRule="auto"/>
              <w:jc w:val="center"/>
              <w:rPr>
                <w:rFonts w:hint="eastAsia" w:ascii="宋体" w:hAnsi="宋体"/>
                <w:b/>
                <w:color w:val="auto"/>
                <w:szCs w:val="21"/>
                <w:highlight w:val="none"/>
              </w:rPr>
            </w:pPr>
            <w:bookmarkStart w:id="58" w:name="PO_TDCUS_ITEM_SM_TABLE_1"/>
            <w:r>
              <w:rPr>
                <w:rFonts w:hint="eastAsia" w:ascii="宋体" w:hAnsi="宋体"/>
                <w:b/>
                <w:color w:val="auto"/>
                <w:szCs w:val="21"/>
                <w:highlight w:val="none"/>
              </w:rPr>
              <w:t>序号</w:t>
            </w:r>
          </w:p>
        </w:tc>
        <w:tc>
          <w:tcPr>
            <w:tcW w:w="653" w:type="pct"/>
            <w:noWrap w:val="0"/>
            <w:vAlign w:val="top"/>
          </w:tcPr>
          <w:p w14:paraId="32135FF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评分类型</w:t>
            </w:r>
          </w:p>
        </w:tc>
        <w:tc>
          <w:tcPr>
            <w:tcW w:w="3475" w:type="pct"/>
            <w:noWrap w:val="0"/>
            <w:vAlign w:val="top"/>
          </w:tcPr>
          <w:p w14:paraId="40C200F9">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评分标准</w:t>
            </w:r>
          </w:p>
        </w:tc>
        <w:tc>
          <w:tcPr>
            <w:tcW w:w="515" w:type="pct"/>
            <w:noWrap w:val="0"/>
            <w:vAlign w:val="top"/>
          </w:tcPr>
          <w:p w14:paraId="4F32194B">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备注</w:t>
            </w:r>
          </w:p>
        </w:tc>
      </w:tr>
      <w:tr w14:paraId="0601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noWrap w:val="0"/>
            <w:vAlign w:val="center"/>
          </w:tcPr>
          <w:p w14:paraId="67375371">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1</w:t>
            </w:r>
          </w:p>
        </w:tc>
        <w:tc>
          <w:tcPr>
            <w:tcW w:w="653" w:type="pct"/>
            <w:noWrap w:val="0"/>
            <w:vAlign w:val="center"/>
          </w:tcPr>
          <w:p w14:paraId="4A81AC4A">
            <w:pPr>
              <w:spacing w:line="360" w:lineRule="auto"/>
              <w:jc w:val="center"/>
              <w:rPr>
                <w:rFonts w:ascii="宋体" w:hAnsi="宋体"/>
                <w:b/>
                <w:color w:val="auto"/>
                <w:szCs w:val="21"/>
                <w:highlight w:val="none"/>
              </w:rPr>
            </w:pPr>
            <w:r>
              <w:rPr>
                <w:rFonts w:hint="eastAsia" w:ascii="宋体" w:hAnsi="宋体"/>
                <w:b/>
                <w:color w:val="auto"/>
                <w:szCs w:val="21"/>
                <w:highlight w:val="none"/>
              </w:rPr>
              <w:t>报价份（满分10分）</w:t>
            </w:r>
          </w:p>
        </w:tc>
        <w:tc>
          <w:tcPr>
            <w:tcW w:w="3475" w:type="pct"/>
            <w:noWrap w:val="0"/>
            <w:vAlign w:val="top"/>
          </w:tcPr>
          <w:p w14:paraId="39585DA7">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1.评审报价为供应商的最后报价，评审报价只是作为评审时使用。最终成交供应商的成交金额等于最后报价（如有修正，以确认修正后的最后报价为准）。</w:t>
            </w:r>
          </w:p>
          <w:p w14:paraId="3CE653C3">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2.本项目为专门面向</w:t>
            </w:r>
            <w:r>
              <w:rPr>
                <w:rFonts w:hint="eastAsia" w:ascii="宋体" w:hAnsi="宋体"/>
                <w:bCs/>
                <w:szCs w:val="21"/>
                <w:highlight w:val="none"/>
                <w:vertAlign w:val="baseline"/>
                <w:lang w:val="en-US" w:eastAsia="zh-CN"/>
              </w:rPr>
              <w:t>中</w:t>
            </w:r>
            <w:r>
              <w:rPr>
                <w:rFonts w:hint="eastAsia" w:ascii="宋体" w:hAnsi="宋体"/>
                <w:bCs/>
                <w:szCs w:val="21"/>
                <w:highlight w:val="none"/>
                <w:vertAlign w:val="baseline"/>
                <w:lang w:eastAsia="zh-CN"/>
              </w:rPr>
              <w:t>小微企业、监狱企业、残疾人福利性单位不享受价格扣除优惠政策。</w:t>
            </w:r>
          </w:p>
          <w:p w14:paraId="61A41C2B">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3.</w:t>
            </w:r>
            <w:r>
              <w:rPr>
                <w:rFonts w:hint="eastAsia" w:ascii="宋体" w:hAnsi="宋体"/>
                <w:bCs/>
                <w:szCs w:val="21"/>
                <w:highlight w:val="none"/>
                <w:vertAlign w:val="baseline"/>
                <w:lang w:eastAsia="zh-CN"/>
              </w:rPr>
              <w:t>以进入比较与评价环节的最低的评审报价为基准价，基准价得分为</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p w14:paraId="70FAE5F4">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4.</w:t>
            </w:r>
            <w:r>
              <w:rPr>
                <w:rFonts w:hint="eastAsia" w:ascii="宋体" w:hAnsi="宋体"/>
                <w:bCs/>
                <w:szCs w:val="21"/>
                <w:highlight w:val="none"/>
                <w:vertAlign w:val="baseline"/>
                <w:lang w:eastAsia="zh-CN"/>
              </w:rPr>
              <w:t>价格分计算公式：</w:t>
            </w:r>
          </w:p>
          <w:p w14:paraId="2AF3EDD5">
            <w:pPr>
              <w:pStyle w:val="14"/>
              <w:rPr>
                <w:rFonts w:hint="eastAsia" w:ascii="宋体" w:hAnsi="宋体"/>
                <w:bCs/>
                <w:color w:val="auto"/>
                <w:szCs w:val="21"/>
                <w:highlight w:val="none"/>
              </w:rPr>
            </w:pPr>
            <w:r>
              <w:rPr>
                <w:rFonts w:hint="eastAsia" w:ascii="宋体" w:hAnsi="宋体"/>
                <w:bCs/>
                <w:szCs w:val="21"/>
                <w:highlight w:val="none"/>
                <w:vertAlign w:val="baseline"/>
                <w:lang w:eastAsia="zh-CN"/>
              </w:rPr>
              <w:t>报价得分=（基准价/最后报价）×</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tc>
        <w:tc>
          <w:tcPr>
            <w:tcW w:w="515" w:type="pct"/>
            <w:noWrap w:val="0"/>
            <w:vAlign w:val="center"/>
          </w:tcPr>
          <w:p w14:paraId="6E62D7E2">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1B65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3" w:hRule="atLeast"/>
          <w:jc w:val="center"/>
        </w:trPr>
        <w:tc>
          <w:tcPr>
            <w:tcW w:w="355" w:type="pct"/>
            <w:vMerge w:val="restart"/>
            <w:noWrap w:val="0"/>
            <w:vAlign w:val="center"/>
          </w:tcPr>
          <w:p w14:paraId="208B5544">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2</w:t>
            </w:r>
          </w:p>
          <w:p w14:paraId="6F198185">
            <w:pPr>
              <w:spacing w:line="360" w:lineRule="auto"/>
              <w:jc w:val="center"/>
              <w:rPr>
                <w:rFonts w:hint="eastAsia" w:ascii="宋体" w:hAnsi="宋体"/>
                <w:b/>
                <w:color w:val="auto"/>
                <w:szCs w:val="21"/>
                <w:highlight w:val="none"/>
              </w:rPr>
            </w:pPr>
          </w:p>
        </w:tc>
        <w:tc>
          <w:tcPr>
            <w:tcW w:w="653" w:type="pct"/>
            <w:vMerge w:val="restart"/>
            <w:noWrap w:val="0"/>
            <w:vAlign w:val="center"/>
          </w:tcPr>
          <w:p w14:paraId="57F429B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技术分（满分70分）</w:t>
            </w:r>
          </w:p>
        </w:tc>
        <w:tc>
          <w:tcPr>
            <w:tcW w:w="3475" w:type="pct"/>
            <w:noWrap w:val="0"/>
            <w:vAlign w:val="top"/>
          </w:tcPr>
          <w:p w14:paraId="0AF76F3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1、</w:t>
            </w:r>
            <w:r>
              <w:rPr>
                <w:rFonts w:hint="eastAsia" w:ascii="宋体" w:hAnsi="宋体"/>
                <w:b/>
                <w:bCs w:val="0"/>
                <w:color w:val="auto"/>
                <w:szCs w:val="21"/>
                <w:highlight w:val="none"/>
              </w:rPr>
              <w:t>主要施工方法（满分10分）</w:t>
            </w:r>
          </w:p>
          <w:p w14:paraId="54F3B3F1">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提供的主要施工方法，确定各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0226D8A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各主要分部施工方法符合项目实际，须有详尽的施工技术方案，工艺先进方法科学合理、可行，能指导具体施工并确保安全。 </w:t>
            </w:r>
          </w:p>
          <w:p w14:paraId="7EB01FDE">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各主要分部施工方法符合项目实际，须有详尽的施工技术方案，工艺一般、方法可行，能指导具体施工并确保安全。 </w:t>
            </w:r>
          </w:p>
          <w:p w14:paraId="4C90E39C">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各主要分部施工方法基本符合项目实际，施工技术方案基本齐全，方法基本合理、基本可行，基本能指导具体施工并确保安全。 </w:t>
            </w:r>
          </w:p>
          <w:p w14:paraId="0FEBDAFB">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各主要分部施工方法针对性差，施工技术方案差，工艺落后、方法不合理，不能指导具体施工和确保安全。</w:t>
            </w:r>
          </w:p>
        </w:tc>
        <w:tc>
          <w:tcPr>
            <w:tcW w:w="515" w:type="pct"/>
            <w:noWrap w:val="0"/>
            <w:vAlign w:val="center"/>
          </w:tcPr>
          <w:p w14:paraId="483694B3">
            <w:pPr>
              <w:spacing w:line="360" w:lineRule="auto"/>
              <w:jc w:val="center"/>
              <w:rPr>
                <w:rFonts w:hint="eastAsia" w:ascii="宋体" w:hAnsi="宋体"/>
                <w:b/>
                <w:color w:val="auto"/>
                <w:szCs w:val="21"/>
                <w:highlight w:val="none"/>
              </w:rPr>
            </w:pPr>
            <w:r>
              <w:rPr>
                <w:rFonts w:hint="eastAsia" w:ascii="宋体" w:hAnsi="宋体"/>
                <w:bCs/>
                <w:color w:val="auto"/>
                <w:szCs w:val="21"/>
                <w:highlight w:val="none"/>
              </w:rPr>
              <w:t>0~10</w:t>
            </w:r>
          </w:p>
        </w:tc>
      </w:tr>
      <w:tr w14:paraId="7317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Merge w:val="continue"/>
            <w:noWrap w:val="0"/>
            <w:vAlign w:val="top"/>
          </w:tcPr>
          <w:p w14:paraId="19D22E56">
            <w:pPr>
              <w:spacing w:line="360" w:lineRule="auto"/>
              <w:rPr>
                <w:rFonts w:hint="eastAsia" w:ascii="宋体" w:hAnsi="宋体"/>
                <w:b/>
                <w:color w:val="auto"/>
                <w:szCs w:val="21"/>
                <w:highlight w:val="none"/>
              </w:rPr>
            </w:pPr>
          </w:p>
        </w:tc>
        <w:tc>
          <w:tcPr>
            <w:tcW w:w="653" w:type="pct"/>
            <w:vMerge w:val="continue"/>
            <w:noWrap w:val="0"/>
            <w:vAlign w:val="top"/>
          </w:tcPr>
          <w:p w14:paraId="0DA30662">
            <w:pPr>
              <w:spacing w:line="360" w:lineRule="auto"/>
              <w:rPr>
                <w:rFonts w:hint="eastAsia" w:ascii="宋体" w:hAnsi="宋体"/>
                <w:b/>
                <w:color w:val="auto"/>
                <w:szCs w:val="21"/>
                <w:highlight w:val="none"/>
              </w:rPr>
            </w:pPr>
          </w:p>
        </w:tc>
        <w:tc>
          <w:tcPr>
            <w:tcW w:w="3475" w:type="pct"/>
            <w:noWrap w:val="0"/>
            <w:vAlign w:val="top"/>
          </w:tcPr>
          <w:p w14:paraId="01D20421">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2、</w:t>
            </w:r>
            <w:r>
              <w:rPr>
                <w:rFonts w:hint="eastAsia" w:ascii="宋体" w:hAnsi="宋体"/>
                <w:b/>
                <w:bCs w:val="0"/>
                <w:color w:val="auto"/>
                <w:szCs w:val="21"/>
                <w:highlight w:val="none"/>
              </w:rPr>
              <w:t>拟投入的主要物资计划（满分10分）</w:t>
            </w:r>
          </w:p>
          <w:p w14:paraId="57D5D87E">
            <w:pPr>
              <w:spacing w:line="360" w:lineRule="auto"/>
              <w:ind w:firstLine="420" w:firstLineChars="200"/>
              <w:rPr>
                <w:rFonts w:ascii="宋体" w:hAnsi="宋体" w:cs="宋体"/>
                <w:color w:val="auto"/>
                <w:highlight w:val="none"/>
              </w:rPr>
            </w:pPr>
            <w:r>
              <w:rPr>
                <w:rFonts w:ascii="宋体" w:hAnsi="宋体" w:cs="宋体"/>
                <w:color w:val="auto"/>
                <w:highlight w:val="none"/>
              </w:rPr>
              <w:t xml:space="preserve"> </w:t>
            </w: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提供的拟投入的主要物资计划，确定各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652B5C96">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投入的施工材料有详细的组织计划且计划周密，投入计划与进度计划一致，能较好满足施工需要，调配投入计划合理、准确。 </w:t>
            </w:r>
          </w:p>
          <w:p w14:paraId="47ABEC0D">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投入的施工材料有详细的组织计划，投入计划与进度计划一致，基本满足施工需要，调配投入计划基本合理、准确。 </w:t>
            </w:r>
          </w:p>
          <w:p w14:paraId="44F91BF5">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投入的施工材料有详细的组织计划，投入计划与进度计划较一致，基本满足施工需要，调配投入计划基本合理。 </w:t>
            </w:r>
          </w:p>
          <w:p w14:paraId="54B8BF0B">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投入的施工材料的组织计划差，投入计划与进度计划不一致，不能满足施工需要。</w:t>
            </w:r>
          </w:p>
        </w:tc>
        <w:tc>
          <w:tcPr>
            <w:tcW w:w="515" w:type="pct"/>
            <w:noWrap w:val="0"/>
            <w:vAlign w:val="center"/>
          </w:tcPr>
          <w:p w14:paraId="7BFD1FDA">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0D02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Merge w:val="continue"/>
            <w:noWrap w:val="0"/>
            <w:vAlign w:val="top"/>
          </w:tcPr>
          <w:p w14:paraId="5ECA87B5">
            <w:pPr>
              <w:spacing w:line="360" w:lineRule="auto"/>
              <w:rPr>
                <w:rFonts w:hint="eastAsia" w:ascii="宋体" w:hAnsi="宋体"/>
                <w:b/>
                <w:color w:val="auto"/>
                <w:szCs w:val="21"/>
                <w:highlight w:val="none"/>
              </w:rPr>
            </w:pPr>
          </w:p>
        </w:tc>
        <w:tc>
          <w:tcPr>
            <w:tcW w:w="653" w:type="pct"/>
            <w:vMerge w:val="continue"/>
            <w:noWrap w:val="0"/>
            <w:vAlign w:val="top"/>
          </w:tcPr>
          <w:p w14:paraId="3A10DBBF">
            <w:pPr>
              <w:spacing w:line="360" w:lineRule="auto"/>
              <w:rPr>
                <w:rFonts w:hint="eastAsia" w:ascii="宋体" w:hAnsi="宋体"/>
                <w:b/>
                <w:color w:val="auto"/>
                <w:szCs w:val="21"/>
                <w:highlight w:val="none"/>
              </w:rPr>
            </w:pPr>
          </w:p>
        </w:tc>
        <w:tc>
          <w:tcPr>
            <w:tcW w:w="3475" w:type="pct"/>
            <w:noWrap w:val="0"/>
            <w:vAlign w:val="top"/>
          </w:tcPr>
          <w:p w14:paraId="4C73A1D5">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3、</w:t>
            </w:r>
            <w:r>
              <w:rPr>
                <w:rFonts w:hint="eastAsia" w:ascii="宋体" w:hAnsi="宋体"/>
                <w:b/>
                <w:bCs w:val="0"/>
                <w:color w:val="auto"/>
                <w:szCs w:val="21"/>
                <w:highlight w:val="none"/>
              </w:rPr>
              <w:t>拟投入的主要施工机械、设备计划（满分10分）</w:t>
            </w:r>
          </w:p>
          <w:p w14:paraId="157C9F1F">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提供的拟投入的主要施工机械、设备计划，确定各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6684FD5F">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投入的施工机械、设备、机具有详细的组织计划且计划周密，设备数量、选型配置、进场时间安排合理，满足施工需要。 </w:t>
            </w:r>
          </w:p>
          <w:p w14:paraId="4D32A053">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投入的施工机械、设备、机具有组织计划但计划一般，设备数量、选型配置进场时间安排合理，基本满足施工需要。 </w:t>
            </w:r>
          </w:p>
          <w:p w14:paraId="7A50626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投入的施工机械、设备、机具有组织计划，设备数量、选型配置，基本满足工需要。</w:t>
            </w:r>
          </w:p>
          <w:p w14:paraId="40956EC0">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投入的施工机械、设备、机具无详细的组织计划，设备数量、选配置、进场时间安排不合理，不能满足施工需要。</w:t>
            </w:r>
          </w:p>
        </w:tc>
        <w:tc>
          <w:tcPr>
            <w:tcW w:w="515" w:type="pct"/>
            <w:noWrap w:val="0"/>
            <w:vAlign w:val="center"/>
          </w:tcPr>
          <w:p w14:paraId="3D8C7F06">
            <w:pPr>
              <w:spacing w:line="360" w:lineRule="auto"/>
              <w:jc w:val="center"/>
              <w:rPr>
                <w:rFonts w:hint="eastAsia" w:ascii="宋体" w:hAnsi="宋体"/>
                <w:b/>
                <w:color w:val="auto"/>
                <w:szCs w:val="21"/>
                <w:highlight w:val="none"/>
              </w:rPr>
            </w:pPr>
            <w:r>
              <w:rPr>
                <w:rFonts w:hint="eastAsia" w:ascii="宋体" w:hAnsi="宋体" w:eastAsia="宋体" w:cs="Times New Roman"/>
                <w:bCs/>
                <w:color w:val="auto"/>
                <w:szCs w:val="21"/>
                <w:highlight w:val="none"/>
              </w:rPr>
              <w:t>0~10</w:t>
            </w:r>
          </w:p>
        </w:tc>
      </w:tr>
      <w:tr w14:paraId="31B7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Merge w:val="continue"/>
            <w:noWrap w:val="0"/>
            <w:vAlign w:val="top"/>
          </w:tcPr>
          <w:p w14:paraId="15D74510">
            <w:pPr>
              <w:spacing w:line="360" w:lineRule="auto"/>
              <w:rPr>
                <w:rFonts w:hint="eastAsia" w:ascii="宋体" w:hAnsi="宋体"/>
                <w:b/>
                <w:color w:val="auto"/>
                <w:szCs w:val="21"/>
                <w:highlight w:val="none"/>
              </w:rPr>
            </w:pPr>
          </w:p>
        </w:tc>
        <w:tc>
          <w:tcPr>
            <w:tcW w:w="653" w:type="pct"/>
            <w:vMerge w:val="continue"/>
            <w:noWrap w:val="0"/>
            <w:vAlign w:val="top"/>
          </w:tcPr>
          <w:p w14:paraId="3325A630">
            <w:pPr>
              <w:spacing w:line="360" w:lineRule="auto"/>
              <w:rPr>
                <w:rFonts w:hint="eastAsia" w:ascii="宋体" w:hAnsi="宋体"/>
                <w:b/>
                <w:color w:val="auto"/>
                <w:szCs w:val="21"/>
                <w:highlight w:val="none"/>
              </w:rPr>
            </w:pPr>
          </w:p>
        </w:tc>
        <w:tc>
          <w:tcPr>
            <w:tcW w:w="3475" w:type="pct"/>
            <w:noWrap w:val="0"/>
            <w:vAlign w:val="top"/>
          </w:tcPr>
          <w:p w14:paraId="2D9F044C">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4、</w:t>
            </w:r>
            <w:r>
              <w:rPr>
                <w:rFonts w:hint="eastAsia" w:ascii="宋体" w:hAnsi="宋体"/>
                <w:b/>
                <w:bCs w:val="0"/>
                <w:color w:val="auto"/>
                <w:szCs w:val="21"/>
                <w:highlight w:val="none"/>
              </w:rPr>
              <w:t>劳动力安排计划（满分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3071F45B">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提供的劳动力安排计划，确定各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345B1AC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各主要施工工序有详细周密的劳动力安排计划，各工种劳动力安排计划齐全，劳动力投入与进度计划匹配度高，满足施工需要。</w:t>
            </w:r>
          </w:p>
          <w:p w14:paraId="600F0FA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 xml:space="preserve">各主要施工工序有详细的劳动力安排计划，提供各工种劳动力安排计划，劳动力投入合理，满足施工需要。 </w:t>
            </w:r>
          </w:p>
          <w:p w14:paraId="2E10ABB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各主要施工工序应有劳动力安排计划，提供各工种劳动力安排计划，劳动力投入基本合理，基本满足施工需要。</w:t>
            </w:r>
          </w:p>
          <w:p w14:paraId="2E3A63F9">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各主要施工工序劳动力安排计划不全，无各工种劳动力安排计划或计划不全，劳动力投入不合理，不能满足施工需要。</w:t>
            </w:r>
          </w:p>
        </w:tc>
        <w:tc>
          <w:tcPr>
            <w:tcW w:w="515" w:type="pct"/>
            <w:noWrap w:val="0"/>
            <w:vAlign w:val="center"/>
          </w:tcPr>
          <w:p w14:paraId="245BF5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86A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Merge w:val="continue"/>
            <w:noWrap w:val="0"/>
            <w:vAlign w:val="top"/>
          </w:tcPr>
          <w:p w14:paraId="7B684E89">
            <w:pPr>
              <w:spacing w:line="360" w:lineRule="auto"/>
              <w:rPr>
                <w:rFonts w:hint="eastAsia" w:ascii="宋体" w:hAnsi="宋体"/>
                <w:b/>
                <w:color w:val="auto"/>
                <w:szCs w:val="21"/>
                <w:highlight w:val="none"/>
              </w:rPr>
            </w:pPr>
          </w:p>
        </w:tc>
        <w:tc>
          <w:tcPr>
            <w:tcW w:w="653" w:type="pct"/>
            <w:vMerge w:val="continue"/>
            <w:noWrap w:val="0"/>
            <w:vAlign w:val="top"/>
          </w:tcPr>
          <w:p w14:paraId="468FD5E6">
            <w:pPr>
              <w:spacing w:line="360" w:lineRule="auto"/>
              <w:rPr>
                <w:rFonts w:hint="eastAsia" w:ascii="宋体" w:hAnsi="宋体"/>
                <w:b/>
                <w:color w:val="auto"/>
                <w:szCs w:val="21"/>
                <w:highlight w:val="none"/>
              </w:rPr>
            </w:pPr>
          </w:p>
        </w:tc>
        <w:tc>
          <w:tcPr>
            <w:tcW w:w="3475" w:type="pct"/>
            <w:noWrap w:val="0"/>
            <w:vAlign w:val="top"/>
          </w:tcPr>
          <w:p w14:paraId="344601CF">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确保工程质量的技术组织措施（满分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5CD2B575">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提供的确保工程质量的技术组织措施，确定各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1CA0A35E">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有专门的质量技术管理班子和制度，管理人员配备合理，制度健全。主要工序质量技术保证措施和手段科学合理，自控体系完整，能有效保证技术质量，有具体的质量承诺。 </w:t>
            </w:r>
          </w:p>
          <w:p w14:paraId="0CF1D75A">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有专门的质量技术管理班子和制度，管理人员配备合理，制度健全。主要工序的质量技术保证措施和手段一般，自控体系一般，保证技术质量，有具体的质量承诺。</w:t>
            </w:r>
          </w:p>
          <w:p w14:paraId="2AE2FB7F">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质量技术管理班子人员配备基本合理，制度基本健全。主要工序有质量技术保证措施和手段，保证技术质量，有质量承诺。 </w:t>
            </w:r>
          </w:p>
          <w:p w14:paraId="7BCA322C">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质量技术管理班子人员配备不合理，制度不健全。质量技术保证措施和手段不可行，没有质量违约责任承诺。</w:t>
            </w:r>
          </w:p>
        </w:tc>
        <w:tc>
          <w:tcPr>
            <w:tcW w:w="515" w:type="pct"/>
            <w:noWrap w:val="0"/>
            <w:vAlign w:val="center"/>
          </w:tcPr>
          <w:p w14:paraId="509ABF84">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48A6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Merge w:val="continue"/>
            <w:noWrap w:val="0"/>
            <w:vAlign w:val="top"/>
          </w:tcPr>
          <w:p w14:paraId="2684004C">
            <w:pPr>
              <w:spacing w:line="360" w:lineRule="auto"/>
              <w:rPr>
                <w:rFonts w:hint="eastAsia" w:ascii="宋体" w:hAnsi="宋体"/>
                <w:b/>
                <w:color w:val="auto"/>
                <w:szCs w:val="21"/>
                <w:highlight w:val="none"/>
              </w:rPr>
            </w:pPr>
          </w:p>
        </w:tc>
        <w:tc>
          <w:tcPr>
            <w:tcW w:w="653" w:type="pct"/>
            <w:vMerge w:val="continue"/>
            <w:noWrap w:val="0"/>
            <w:vAlign w:val="top"/>
          </w:tcPr>
          <w:p w14:paraId="44A7ADC8">
            <w:pPr>
              <w:spacing w:line="360" w:lineRule="auto"/>
              <w:rPr>
                <w:rFonts w:hint="eastAsia" w:ascii="宋体" w:hAnsi="宋体"/>
                <w:b/>
                <w:color w:val="auto"/>
                <w:szCs w:val="21"/>
                <w:highlight w:val="none"/>
              </w:rPr>
            </w:pPr>
          </w:p>
        </w:tc>
        <w:tc>
          <w:tcPr>
            <w:tcW w:w="3475" w:type="pct"/>
            <w:noWrap w:val="0"/>
            <w:vAlign w:val="top"/>
          </w:tcPr>
          <w:p w14:paraId="69320D6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6、</w:t>
            </w:r>
            <w:r>
              <w:rPr>
                <w:rFonts w:hint="eastAsia" w:ascii="宋体" w:hAnsi="宋体"/>
                <w:b/>
                <w:bCs w:val="0"/>
                <w:color w:val="auto"/>
                <w:szCs w:val="21"/>
                <w:highlight w:val="none"/>
              </w:rPr>
              <w:t>确保安全生产的技术组织措施（满分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6D0C3561">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提供的确保安全生产的技术组织措施，确定各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4A6A7467">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安全管理人员和制度，管理人员配备合理，制度健全，各道工序安全技术措施针对性强，确保工程质量的技术组织措施符合实际且满足有关安全技术标准要求。现场防火、应急救援、社会治安安全措施得力。 </w:t>
            </w:r>
          </w:p>
          <w:p w14:paraId="0B7420B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安全管理人员和制度且人员配备合理，制度健全，各道工序安全技术措施针对性一般，确保工程质量的技术组织措施符合实际且基本满足有关安全技术标准要求。现场防火、应急救援、社会治安安全施一般。</w:t>
            </w:r>
          </w:p>
          <w:p w14:paraId="51A05E70">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有专门的安全管理人员和制度，安全人员配备基本合理，制度基本健全，各道工序安全技术措施基本符合实际基本满足有关安全技术标准要求。现场防火应急救援、社会治安安全措施基本合理。 </w:t>
            </w:r>
          </w:p>
          <w:p w14:paraId="5F943A31">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有专门的安全管理人员和制度，人员配备不合理，制度不健全，各道工序安全技术措施针无对性，不满足有关安全技术标准要求。现场防火、应急救援、社会治安安全措施不得力。</w:t>
            </w:r>
          </w:p>
        </w:tc>
        <w:tc>
          <w:tcPr>
            <w:tcW w:w="515" w:type="pct"/>
            <w:noWrap w:val="0"/>
            <w:vAlign w:val="center"/>
          </w:tcPr>
          <w:p w14:paraId="1756E192">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A1B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Merge w:val="continue"/>
            <w:noWrap w:val="0"/>
            <w:vAlign w:val="top"/>
          </w:tcPr>
          <w:p w14:paraId="71B99DCF">
            <w:pPr>
              <w:spacing w:line="360" w:lineRule="auto"/>
              <w:rPr>
                <w:rFonts w:hint="eastAsia" w:ascii="宋体" w:hAnsi="宋体"/>
                <w:b/>
                <w:color w:val="auto"/>
                <w:szCs w:val="21"/>
                <w:highlight w:val="none"/>
              </w:rPr>
            </w:pPr>
          </w:p>
        </w:tc>
        <w:tc>
          <w:tcPr>
            <w:tcW w:w="653" w:type="pct"/>
            <w:vMerge w:val="continue"/>
            <w:noWrap w:val="0"/>
            <w:vAlign w:val="top"/>
          </w:tcPr>
          <w:p w14:paraId="6C317B1C">
            <w:pPr>
              <w:spacing w:line="360" w:lineRule="auto"/>
              <w:rPr>
                <w:rFonts w:hint="eastAsia" w:ascii="宋体" w:hAnsi="宋体"/>
                <w:b/>
                <w:color w:val="auto"/>
                <w:szCs w:val="21"/>
                <w:highlight w:val="none"/>
              </w:rPr>
            </w:pPr>
          </w:p>
        </w:tc>
        <w:tc>
          <w:tcPr>
            <w:tcW w:w="3475" w:type="pct"/>
            <w:noWrap w:val="0"/>
            <w:vAlign w:val="top"/>
          </w:tcPr>
          <w:p w14:paraId="3AB2F8F1">
            <w:pPr>
              <w:pStyle w:val="36"/>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确保工期的技术组织措施</w:t>
            </w:r>
            <w:r>
              <w:rPr>
                <w:rFonts w:hint="eastAsia" w:ascii="宋体" w:hAnsi="宋体" w:eastAsia="宋体" w:cs="宋体"/>
                <w:b/>
                <w:color w:val="auto"/>
                <w:sz w:val="21"/>
                <w:szCs w:val="21"/>
                <w:highlight w:val="none"/>
              </w:rPr>
              <w:t>（满分</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bCs/>
                <w:color w:val="auto"/>
                <w:sz w:val="21"/>
                <w:szCs w:val="21"/>
                <w:highlight w:val="none"/>
              </w:rPr>
              <w:t>分</w:t>
            </w:r>
            <w:r>
              <w:rPr>
                <w:rFonts w:hint="eastAsia" w:ascii="宋体" w:hAnsi="宋体" w:eastAsia="宋体" w:cs="宋体"/>
                <w:b/>
                <w:bCs/>
                <w:color w:val="auto"/>
                <w:sz w:val="21"/>
                <w:szCs w:val="21"/>
                <w:highlight w:val="none"/>
                <w:lang w:eastAsia="zh-CN"/>
              </w:rPr>
              <w:t>）</w:t>
            </w:r>
          </w:p>
          <w:p w14:paraId="6C03E918">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w:t>
            </w:r>
            <w:r>
              <w:rPr>
                <w:rFonts w:hint="eastAsia" w:ascii="宋体" w:hAnsi="宋体" w:eastAsia="宋体" w:cs="宋体"/>
                <w:bCs/>
                <w:color w:val="auto"/>
                <w:sz w:val="21"/>
                <w:szCs w:val="21"/>
                <w:highlight w:val="none"/>
                <w:lang w:eastAsia="zh-CN"/>
              </w:rPr>
              <w:t>确保工期的技术组织措施</w:t>
            </w:r>
            <w:r>
              <w:rPr>
                <w:rFonts w:hint="eastAsia" w:ascii="宋体" w:hAnsi="宋体" w:eastAsia="宋体" w:cs="宋体"/>
                <w:bCs/>
                <w:color w:val="auto"/>
                <w:sz w:val="21"/>
                <w:szCs w:val="21"/>
                <w:highlight w:val="none"/>
              </w:rPr>
              <w:t>，确定各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73BA96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优（</w:t>
            </w:r>
            <w:r>
              <w:rPr>
                <w:rFonts w:hint="eastAsia" w:ascii="宋体" w:hAnsi="宋体" w:eastAsia="宋体" w:cs="宋体"/>
                <w:b/>
                <w:bCs/>
                <w:color w:val="auto"/>
                <w:highlight w:val="none"/>
                <w:lang w:val="en-US" w:eastAsia="zh-CN"/>
              </w:rPr>
              <w:t>5</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有保证工期的具体措施且措施得力。各项计划图表编制详尽周密，安排科学合理，符合本项目施工实际要求。</w:t>
            </w:r>
          </w:p>
          <w:p w14:paraId="7D1AFE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良（</w:t>
            </w: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有保证工期的具体措施且措施得当。各项计划图表编制完善，安排较合理，符合本项目施工实际要求。</w:t>
            </w:r>
          </w:p>
          <w:p w14:paraId="7FC147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中（</w:t>
            </w: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有保证工期的具体措施，措施基本得当。各项计划图表编制基本齐全，安排基本合理，基本符合本项目施工实际要求。</w:t>
            </w:r>
          </w:p>
          <w:p w14:paraId="7BCC85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差（</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有保证工期的具体措施。各项计划图表编制不完善，安排不合理，不能满足本项目施工实际要求。</w:t>
            </w:r>
          </w:p>
        </w:tc>
        <w:tc>
          <w:tcPr>
            <w:tcW w:w="515" w:type="pct"/>
            <w:noWrap w:val="0"/>
            <w:vAlign w:val="center"/>
          </w:tcPr>
          <w:p w14:paraId="634F42C1">
            <w:pPr>
              <w:spacing w:line="360" w:lineRule="auto"/>
              <w:jc w:val="center"/>
              <w:rPr>
                <w:rFonts w:hint="eastAsia" w:ascii="宋体" w:hAnsi="宋体" w:eastAsia="宋体"/>
                <w:b/>
                <w:color w:val="auto"/>
                <w:szCs w:val="21"/>
                <w:highlight w:val="none"/>
                <w:lang w:eastAsia="zh-CN"/>
              </w:rPr>
            </w:pPr>
            <w:r>
              <w:rPr>
                <w:rFonts w:hint="eastAsia" w:ascii="宋体" w:hAnsi="宋体" w:eastAsia="宋体" w:cs="Times New Roman"/>
                <w:bCs/>
                <w:color w:val="auto"/>
                <w:szCs w:val="21"/>
                <w:highlight w:val="none"/>
              </w:rPr>
              <w:t>0~</w:t>
            </w:r>
            <w:r>
              <w:rPr>
                <w:rFonts w:hint="eastAsia" w:ascii="宋体" w:hAnsi="宋体" w:cs="Times New Roman"/>
                <w:bCs/>
                <w:color w:val="auto"/>
                <w:szCs w:val="21"/>
                <w:highlight w:val="none"/>
                <w:lang w:val="en-US" w:eastAsia="zh-CN"/>
              </w:rPr>
              <w:t>5</w:t>
            </w:r>
          </w:p>
        </w:tc>
      </w:tr>
      <w:tr w14:paraId="125C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Merge w:val="continue"/>
            <w:noWrap w:val="0"/>
            <w:vAlign w:val="top"/>
          </w:tcPr>
          <w:p w14:paraId="787C8F6C">
            <w:pPr>
              <w:spacing w:line="360" w:lineRule="auto"/>
              <w:rPr>
                <w:rFonts w:hint="eastAsia" w:ascii="宋体" w:hAnsi="宋体"/>
                <w:b/>
                <w:color w:val="auto"/>
                <w:szCs w:val="21"/>
                <w:highlight w:val="none"/>
              </w:rPr>
            </w:pPr>
          </w:p>
        </w:tc>
        <w:tc>
          <w:tcPr>
            <w:tcW w:w="653" w:type="pct"/>
            <w:vMerge w:val="continue"/>
            <w:noWrap w:val="0"/>
            <w:vAlign w:val="top"/>
          </w:tcPr>
          <w:p w14:paraId="4F260F5E">
            <w:pPr>
              <w:spacing w:line="360" w:lineRule="auto"/>
              <w:rPr>
                <w:rFonts w:hint="eastAsia" w:ascii="宋体" w:hAnsi="宋体"/>
                <w:b/>
                <w:color w:val="auto"/>
                <w:szCs w:val="21"/>
                <w:highlight w:val="none"/>
              </w:rPr>
            </w:pPr>
          </w:p>
        </w:tc>
        <w:tc>
          <w:tcPr>
            <w:tcW w:w="3475" w:type="pct"/>
            <w:noWrap w:val="0"/>
            <w:vAlign w:val="top"/>
          </w:tcPr>
          <w:p w14:paraId="60DA7579">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8、</w:t>
            </w:r>
            <w:r>
              <w:rPr>
                <w:rFonts w:hint="eastAsia" w:ascii="宋体" w:hAnsi="宋体"/>
                <w:b/>
                <w:bCs w:val="0"/>
                <w:color w:val="auto"/>
                <w:szCs w:val="21"/>
                <w:highlight w:val="none"/>
              </w:rPr>
              <w:t>工程施工的重点和难点及保证措施（满分</w:t>
            </w: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分）</w:t>
            </w:r>
          </w:p>
          <w:p w14:paraId="79B3CBBA">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提供的工程施工的重点和难点及保证措施，确定各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669EEB39">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5</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针对本工程的特点，阐述本工程的重点和难点，解决重点和难点问题的方法科学合理，完全满足要求。 </w:t>
            </w:r>
          </w:p>
          <w:p w14:paraId="76756CE5">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3</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针对本工程的特点，阐述本工程的重点和难点，解决重点和难点问题的方法合理，满足要求。 </w:t>
            </w:r>
          </w:p>
          <w:p w14:paraId="6EB31146">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2</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针对本工程的特点，阐述本工程的重点和难点，解决重点和难点问题的方法基本合理，基本满足要求。 </w:t>
            </w:r>
          </w:p>
          <w:p w14:paraId="72210CAF">
            <w:pPr>
              <w:spacing w:line="360" w:lineRule="auto"/>
              <w:rPr>
                <w:rFonts w:hint="eastAsia" w:ascii="宋体" w:hAnsi="宋体"/>
                <w:bCs/>
                <w:color w:val="auto"/>
                <w:szCs w:val="21"/>
                <w:highlight w:val="none"/>
              </w:rPr>
            </w:pPr>
            <w:r>
              <w:rPr>
                <w:rFonts w:ascii="宋体" w:hAnsi="宋体" w:cs="宋体"/>
                <w:b/>
                <w:bCs/>
                <w:color w:val="auto"/>
                <w:highlight w:val="none"/>
              </w:rPr>
              <w:t>差（</w:t>
            </w:r>
            <w:r>
              <w:rPr>
                <w:rFonts w:hint="eastAsia" w:ascii="宋体" w:hAnsi="宋体" w:cs="宋体"/>
                <w:b/>
                <w:bCs/>
                <w:color w:val="auto"/>
                <w:highlight w:val="none"/>
                <w:lang w:val="en-US" w:eastAsia="zh-CN"/>
              </w:rPr>
              <w:t>1</w:t>
            </w:r>
            <w:r>
              <w:rPr>
                <w:rFonts w:ascii="宋体" w:hAnsi="宋体" w:cs="宋体"/>
                <w:b/>
                <w:bCs/>
                <w:color w:val="auto"/>
                <w:highlight w:val="none"/>
              </w:rPr>
              <w:t>分）：</w:t>
            </w:r>
            <w:r>
              <w:rPr>
                <w:rFonts w:ascii="宋体" w:hAnsi="宋体" w:cs="宋体"/>
                <w:color w:val="auto"/>
                <w:highlight w:val="none"/>
              </w:rPr>
              <w:t>针对本工程的特点，阐述本工程的重点和难点，解决重点和难点问题的方法不合理。</w:t>
            </w:r>
          </w:p>
        </w:tc>
        <w:tc>
          <w:tcPr>
            <w:tcW w:w="515" w:type="pct"/>
            <w:noWrap w:val="0"/>
            <w:vAlign w:val="center"/>
          </w:tcPr>
          <w:p w14:paraId="7B1FF747">
            <w:pPr>
              <w:spacing w:line="360" w:lineRule="auto"/>
              <w:jc w:val="center"/>
              <w:rPr>
                <w:rFonts w:hint="eastAsia"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5</w:t>
            </w:r>
          </w:p>
        </w:tc>
      </w:tr>
      <w:tr w14:paraId="4CF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7" w:hRule="atLeast"/>
          <w:jc w:val="center"/>
        </w:trPr>
        <w:tc>
          <w:tcPr>
            <w:tcW w:w="355" w:type="pct"/>
            <w:noWrap w:val="0"/>
            <w:vAlign w:val="center"/>
          </w:tcPr>
          <w:p w14:paraId="7EC2F46D">
            <w:pPr>
              <w:spacing w:line="360" w:lineRule="auto"/>
              <w:jc w:val="center"/>
              <w:rPr>
                <w:rFonts w:ascii="宋体" w:hAnsi="宋体"/>
                <w:b/>
                <w:color w:val="auto"/>
                <w:szCs w:val="21"/>
                <w:highlight w:val="none"/>
              </w:rPr>
            </w:pPr>
            <w:r>
              <w:rPr>
                <w:rFonts w:hint="eastAsia" w:ascii="宋体" w:hAnsi="宋体"/>
                <w:b/>
                <w:color w:val="auto"/>
                <w:szCs w:val="21"/>
                <w:highlight w:val="none"/>
              </w:rPr>
              <w:t>3</w:t>
            </w:r>
          </w:p>
        </w:tc>
        <w:tc>
          <w:tcPr>
            <w:tcW w:w="653" w:type="pct"/>
            <w:noWrap w:val="0"/>
            <w:vAlign w:val="center"/>
          </w:tcPr>
          <w:p w14:paraId="641D509D">
            <w:pPr>
              <w:spacing w:line="360" w:lineRule="auto"/>
              <w:jc w:val="center"/>
              <w:rPr>
                <w:rFonts w:ascii="宋体" w:hAnsi="宋体"/>
                <w:b/>
                <w:color w:val="auto"/>
                <w:szCs w:val="21"/>
                <w:highlight w:val="none"/>
              </w:rPr>
            </w:pPr>
            <w:r>
              <w:rPr>
                <w:rFonts w:hint="eastAsia" w:ascii="宋体" w:hAnsi="宋体"/>
                <w:b/>
                <w:color w:val="auto"/>
                <w:szCs w:val="21"/>
                <w:highlight w:val="none"/>
              </w:rPr>
              <w:t>商务分（满分20分）</w:t>
            </w:r>
          </w:p>
        </w:tc>
        <w:tc>
          <w:tcPr>
            <w:tcW w:w="3475" w:type="pct"/>
            <w:noWrap w:val="0"/>
            <w:vAlign w:val="top"/>
          </w:tcPr>
          <w:p w14:paraId="5484F249">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ascii="宋体" w:hAnsi="宋体" w:cs="Courier New"/>
                <w:b/>
                <w:bCs/>
                <w:color w:val="auto"/>
                <w:szCs w:val="21"/>
                <w:highlight w:val="none"/>
              </w:rPr>
            </w:pPr>
            <w:r>
              <w:rPr>
                <w:rFonts w:hint="eastAsia" w:ascii="宋体" w:hAnsi="宋体" w:cs="Courier New"/>
                <w:b/>
                <w:bCs/>
                <w:color w:val="auto"/>
                <w:szCs w:val="21"/>
                <w:highlight w:val="none"/>
                <w:lang w:val="en-US" w:eastAsia="zh-CN"/>
              </w:rPr>
              <w:t>项目管理</w:t>
            </w:r>
            <w:r>
              <w:rPr>
                <w:rFonts w:ascii="宋体" w:hAnsi="宋体" w:cs="Courier New"/>
                <w:b/>
                <w:bCs/>
                <w:color w:val="auto"/>
                <w:szCs w:val="21"/>
                <w:highlight w:val="none"/>
              </w:rPr>
              <w:t>人员（满分</w:t>
            </w:r>
            <w:r>
              <w:rPr>
                <w:rFonts w:hint="eastAsia" w:ascii="宋体" w:hAnsi="宋体" w:cs="Courier New"/>
                <w:b/>
                <w:bCs/>
                <w:color w:val="auto"/>
                <w:szCs w:val="21"/>
                <w:highlight w:val="none"/>
                <w:lang w:val="en-US" w:eastAsia="zh-CN"/>
              </w:rPr>
              <w:t>20</w:t>
            </w:r>
            <w:r>
              <w:rPr>
                <w:rFonts w:ascii="宋体" w:hAnsi="宋体" w:cs="Courier New"/>
                <w:b/>
                <w:bCs/>
                <w:color w:val="auto"/>
                <w:szCs w:val="21"/>
                <w:highlight w:val="none"/>
              </w:rPr>
              <w:t>分）</w:t>
            </w:r>
          </w:p>
          <w:p w14:paraId="56F9971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4"/>
                <w:highlight w:val="none"/>
              </w:rPr>
            </w:pPr>
            <w:r>
              <w:rPr>
                <w:rFonts w:ascii="宋体" w:hAnsi="宋体" w:eastAsia="宋体" w:cs="宋体"/>
                <w:color w:val="auto"/>
                <w:szCs w:val="24"/>
                <w:highlight w:val="none"/>
              </w:rPr>
              <w:t>人员齐备、专业配套，拟派驻本项目的技术负责人应有中级</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含</w:t>
            </w:r>
            <w:r>
              <w:rPr>
                <w:rFonts w:hint="eastAsia" w:ascii="宋体" w:hAnsi="宋体" w:eastAsia="宋体" w:cs="宋体"/>
                <w:color w:val="auto"/>
                <w:szCs w:val="24"/>
                <w:highlight w:val="none"/>
                <w:lang w:eastAsia="zh-CN"/>
              </w:rPr>
              <w:t>）</w:t>
            </w:r>
            <w:r>
              <w:rPr>
                <w:rFonts w:ascii="宋体" w:hAnsi="宋体" w:eastAsia="宋体" w:cs="宋体"/>
                <w:color w:val="auto"/>
                <w:szCs w:val="24"/>
                <w:highlight w:val="none"/>
              </w:rPr>
              <w:t>以上职称，施工员、</w:t>
            </w:r>
            <w:r>
              <w:rPr>
                <w:rFonts w:hint="eastAsia" w:ascii="宋体" w:hAnsi="宋体" w:cs="宋体"/>
                <w:color w:val="auto"/>
                <w:szCs w:val="24"/>
                <w:highlight w:val="none"/>
                <w:lang w:val="en-US" w:eastAsia="zh-CN"/>
              </w:rPr>
              <w:t>安全员、</w:t>
            </w:r>
            <w:r>
              <w:rPr>
                <w:rFonts w:ascii="宋体" w:hAnsi="宋体" w:eastAsia="宋体" w:cs="宋体"/>
                <w:color w:val="auto"/>
                <w:szCs w:val="24"/>
                <w:highlight w:val="none"/>
              </w:rPr>
              <w:t>质检员、材料员应具有相应岗位资格证书。</w:t>
            </w:r>
          </w:p>
          <w:p w14:paraId="52CB0DC6">
            <w:pPr>
              <w:pStyle w:val="36"/>
              <w:keepNext w:val="0"/>
              <w:keepLines w:val="0"/>
              <w:pageBreakBefore w:val="0"/>
              <w:widowControl w:val="0"/>
              <w:kinsoku/>
              <w:wordWrap/>
              <w:overflowPunct/>
              <w:topLinePunct w:val="0"/>
              <w:autoSpaceDE/>
              <w:autoSpaceDN/>
              <w:bidi w:val="0"/>
              <w:adjustRightInd/>
              <w:snapToGrid/>
              <w:spacing w:line="360" w:lineRule="auto"/>
              <w:ind w:firstLine="394" w:firstLineChars="196"/>
              <w:jc w:val="left"/>
              <w:textAlignment w:val="auto"/>
              <w:rPr>
                <w:rFonts w:ascii="宋体" w:hAnsi="宋体" w:eastAsia="宋体" w:cs="宋体"/>
                <w:color w:val="auto"/>
                <w:kern w:val="2"/>
                <w:sz w:val="21"/>
                <w:szCs w:val="24"/>
                <w:highlight w:val="none"/>
                <w:lang w:val="en-US" w:eastAsia="zh-CN" w:bidi="ar-SA"/>
              </w:rPr>
            </w:pPr>
            <w:r>
              <w:rPr>
                <w:rFonts w:ascii="宋体" w:hAnsi="宋体" w:cs="宋体"/>
                <w:b/>
                <w:bCs/>
                <w:color w:val="auto"/>
                <w:highlight w:val="none"/>
              </w:rPr>
              <w:t>优（</w:t>
            </w:r>
            <w:r>
              <w:rPr>
                <w:rFonts w:hint="eastAsia" w:cs="宋体"/>
                <w:b/>
                <w:bCs/>
                <w:color w:val="auto"/>
                <w:highlight w:val="none"/>
                <w:lang w:val="en-US" w:eastAsia="zh-CN"/>
              </w:rPr>
              <w:t>20</w:t>
            </w:r>
            <w:r>
              <w:rPr>
                <w:rFonts w:ascii="宋体" w:hAnsi="宋体" w:cs="宋体"/>
                <w:b/>
                <w:bCs/>
                <w:color w:val="auto"/>
                <w:highlight w:val="none"/>
              </w:rPr>
              <w:t>分）：</w:t>
            </w:r>
            <w:r>
              <w:rPr>
                <w:rFonts w:ascii="宋体" w:hAnsi="宋体" w:eastAsia="宋体" w:cs="宋体"/>
                <w:color w:val="auto"/>
                <w:kern w:val="2"/>
                <w:sz w:val="21"/>
                <w:szCs w:val="24"/>
                <w:highlight w:val="none"/>
                <w:lang w:val="en-US" w:eastAsia="zh-CN" w:bidi="ar-SA"/>
              </w:rPr>
              <w:t>完全满足施工需要，有一定的人员储备，管理人员配备齐全且经验及综合素质优秀。</w:t>
            </w:r>
          </w:p>
          <w:p w14:paraId="2CD4E01F">
            <w:pPr>
              <w:pStyle w:val="36"/>
              <w:keepNext w:val="0"/>
              <w:keepLines w:val="0"/>
              <w:pageBreakBefore w:val="0"/>
              <w:widowControl w:val="0"/>
              <w:kinsoku/>
              <w:wordWrap/>
              <w:overflowPunct/>
              <w:topLinePunct w:val="0"/>
              <w:autoSpaceDE/>
              <w:autoSpaceDN/>
              <w:bidi w:val="0"/>
              <w:adjustRightInd/>
              <w:snapToGrid/>
              <w:spacing w:line="360" w:lineRule="auto"/>
              <w:ind w:firstLine="413" w:firstLineChars="196"/>
              <w:jc w:val="left"/>
              <w:textAlignment w:val="auto"/>
              <w:rPr>
                <w:rFonts w:cs="宋体"/>
                <w:color w:val="auto"/>
                <w:sz w:val="21"/>
                <w:szCs w:val="24"/>
                <w:highlight w:val="none"/>
              </w:rPr>
            </w:pPr>
            <w:r>
              <w:rPr>
                <w:rFonts w:cs="宋体"/>
                <w:b/>
                <w:bCs/>
                <w:color w:val="auto"/>
                <w:sz w:val="21"/>
                <w:szCs w:val="24"/>
                <w:highlight w:val="none"/>
              </w:rPr>
              <w:t>良（</w:t>
            </w:r>
            <w:r>
              <w:rPr>
                <w:rFonts w:hint="eastAsia" w:cs="宋体"/>
                <w:b/>
                <w:bCs/>
                <w:color w:val="auto"/>
                <w:sz w:val="21"/>
                <w:szCs w:val="24"/>
                <w:highlight w:val="none"/>
                <w:lang w:val="en-US" w:eastAsia="zh-CN"/>
              </w:rPr>
              <w:t>15</w:t>
            </w:r>
            <w:r>
              <w:rPr>
                <w:rFonts w:cs="宋体"/>
                <w:b/>
                <w:bCs/>
                <w:color w:val="auto"/>
                <w:sz w:val="21"/>
                <w:szCs w:val="24"/>
                <w:highlight w:val="none"/>
              </w:rPr>
              <w:t>分）：</w:t>
            </w:r>
            <w:r>
              <w:rPr>
                <w:rFonts w:cs="宋体"/>
                <w:color w:val="auto"/>
                <w:sz w:val="21"/>
                <w:szCs w:val="24"/>
                <w:highlight w:val="none"/>
              </w:rPr>
              <w:t>满足施工需要，管理人员配备齐全。</w:t>
            </w:r>
          </w:p>
          <w:p w14:paraId="4CE964D4">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cs="宋体"/>
                <w:color w:val="auto"/>
                <w:sz w:val="21"/>
                <w:szCs w:val="24"/>
                <w:highlight w:val="none"/>
              </w:rPr>
            </w:pPr>
            <w:r>
              <w:rPr>
                <w:rFonts w:cs="宋体"/>
                <w:b/>
                <w:bCs/>
                <w:color w:val="auto"/>
                <w:sz w:val="21"/>
                <w:szCs w:val="24"/>
                <w:highlight w:val="none"/>
              </w:rPr>
              <w:t>中（</w:t>
            </w:r>
            <w:r>
              <w:rPr>
                <w:rFonts w:hint="eastAsia" w:cs="宋体"/>
                <w:b/>
                <w:bCs/>
                <w:color w:val="auto"/>
                <w:sz w:val="21"/>
                <w:szCs w:val="24"/>
                <w:highlight w:val="none"/>
                <w:lang w:val="en-US" w:eastAsia="zh-CN"/>
              </w:rPr>
              <w:t>10</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基本满足施工需要，管理人员配备齐全。</w:t>
            </w:r>
          </w:p>
          <w:p w14:paraId="522B9CD5">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宋体" w:hAnsi="宋体" w:cs="Courier New"/>
                <w:color w:val="auto"/>
                <w:szCs w:val="21"/>
                <w:highlight w:val="none"/>
              </w:rPr>
            </w:pPr>
            <w:r>
              <w:rPr>
                <w:rFonts w:cs="宋体"/>
                <w:b/>
                <w:bCs/>
                <w:color w:val="auto"/>
                <w:sz w:val="21"/>
                <w:szCs w:val="24"/>
                <w:highlight w:val="none"/>
              </w:rPr>
              <w:t>差（</w:t>
            </w:r>
            <w:r>
              <w:rPr>
                <w:rFonts w:hint="eastAsia" w:cs="宋体"/>
                <w:b/>
                <w:bCs/>
                <w:color w:val="auto"/>
                <w:sz w:val="21"/>
                <w:szCs w:val="24"/>
                <w:highlight w:val="none"/>
                <w:lang w:val="en-US" w:eastAsia="zh-CN"/>
              </w:rPr>
              <w:t>5</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不满足施工需要，管理人员配备不齐全。</w:t>
            </w:r>
          </w:p>
        </w:tc>
        <w:tc>
          <w:tcPr>
            <w:tcW w:w="515" w:type="pct"/>
            <w:noWrap w:val="0"/>
            <w:vAlign w:val="center"/>
          </w:tcPr>
          <w:p w14:paraId="70BE67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20</w:t>
            </w:r>
          </w:p>
        </w:tc>
      </w:tr>
      <w:bookmarkEnd w:id="58"/>
    </w:tbl>
    <w:p w14:paraId="04BD64F6">
      <w:pP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br w:type="page"/>
      </w:r>
    </w:p>
    <w:p w14:paraId="791373C3">
      <w:pPr>
        <w:pStyle w:val="19"/>
        <w:spacing w:line="360" w:lineRule="auto"/>
        <w:ind w:firstLine="420" w:firstLineChars="20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8.2商务技术评审因素为客观评分项的，应在评分项目或评分标准中予以标注为“客观分”。对供应商的客观评分项目，各评审专家评分应当一致。</w:t>
      </w:r>
    </w:p>
    <w:p w14:paraId="49231FA0">
      <w:pPr>
        <w:spacing w:line="360" w:lineRule="auto"/>
        <w:ind w:firstLine="420" w:firstLineChars="200"/>
        <w:rPr>
          <w:rFonts w:hint="eastAsia" w:ascii="宋体" w:hAnsi="宋体" w:eastAsia="宋体" w:cs="宋体"/>
          <w:color w:val="auto"/>
          <w:kern w:val="2"/>
          <w:sz w:val="21"/>
          <w:szCs w:val="24"/>
          <w:highlight w:val="none"/>
          <w:lang w:val="en-US" w:eastAsia="zh-CN" w:bidi="ar-SA"/>
        </w:rPr>
      </w:pPr>
      <w:bookmarkStart w:id="59" w:name="_Toc80205935"/>
      <w:r>
        <w:rPr>
          <w:rFonts w:hint="eastAsia" w:ascii="宋体" w:hAnsi="宋体" w:eastAsia="宋体" w:cs="宋体"/>
          <w:color w:val="auto"/>
          <w:kern w:val="2"/>
          <w:sz w:val="21"/>
          <w:szCs w:val="24"/>
          <w:highlight w:val="none"/>
          <w:lang w:val="en-US" w:eastAsia="zh-CN" w:bidi="ar-SA"/>
        </w:rPr>
        <w:t>8.3.终止竞争性磋商采购活动</w:t>
      </w:r>
    </w:p>
    <w:p w14:paraId="796B9C5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C2A0855">
      <w:pPr>
        <w:spacing w:before="0" w:after="0" w:line="240" w:lineRule="auto"/>
        <w:ind w:firstLine="0" w:firstLineChars="0"/>
        <w:jc w:val="center"/>
        <w:outlineLvl w:val="9"/>
        <w:rPr>
          <w:rFonts w:hint="eastAsia" w:ascii="宋体" w:hAnsi="宋体" w:cs="宋体"/>
          <w:b/>
          <w:color w:val="auto"/>
          <w:highlight w:val="none"/>
        </w:rPr>
      </w:pPr>
    </w:p>
    <w:p w14:paraId="234BCDB8">
      <w:pPr>
        <w:pStyle w:val="3"/>
        <w:spacing w:before="0" w:after="0" w:line="360" w:lineRule="auto"/>
        <w:ind w:firstLine="640" w:firstLineChars="200"/>
        <w:jc w:val="center"/>
        <w:rPr>
          <w:rFonts w:hint="eastAsia" w:ascii="宋体" w:hAnsi="宋体"/>
          <w:b w:val="0"/>
          <w:color w:val="auto"/>
          <w:highlight w:val="none"/>
        </w:rPr>
      </w:pPr>
      <w:bookmarkStart w:id="60" w:name="_Toc19652"/>
      <w:r>
        <w:rPr>
          <w:rFonts w:hint="eastAsia" w:ascii="宋体" w:hAnsi="宋体"/>
          <w:b w:val="0"/>
          <w:color w:val="auto"/>
          <w:highlight w:val="none"/>
        </w:rPr>
        <w:t>第二节 评标报告</w:t>
      </w:r>
      <w:bookmarkEnd w:id="59"/>
      <w:bookmarkEnd w:id="60"/>
    </w:p>
    <w:p w14:paraId="75E716E6">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459C43E2">
      <w:pPr>
        <w:spacing w:line="360" w:lineRule="auto"/>
        <w:ind w:firstLine="420" w:firstLineChars="200"/>
        <w:rPr>
          <w:rFonts w:hint="eastAsia"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0B921F83">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28E9D81B">
      <w:pPr>
        <w:pStyle w:val="35"/>
        <w:spacing w:before="0"/>
        <w:ind w:firstLine="420"/>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3D3BB7F2">
      <w:pPr>
        <w:pStyle w:val="3"/>
        <w:spacing w:before="0" w:after="0" w:line="360" w:lineRule="auto"/>
        <w:ind w:firstLine="640" w:firstLineChars="200"/>
        <w:jc w:val="center"/>
        <w:rPr>
          <w:rFonts w:hint="eastAsia" w:ascii="宋体" w:hAnsi="宋体" w:cs="宋体"/>
          <w:b w:val="0"/>
          <w:color w:val="auto"/>
          <w:highlight w:val="none"/>
        </w:rPr>
      </w:pPr>
      <w:bookmarkStart w:id="61" w:name="_Toc80205936"/>
      <w:bookmarkStart w:id="62" w:name="_Toc21303"/>
      <w:r>
        <w:rPr>
          <w:rFonts w:hint="eastAsia" w:ascii="宋体" w:hAnsi="宋体"/>
          <w:b w:val="0"/>
          <w:color w:val="auto"/>
          <w:highlight w:val="none"/>
        </w:rPr>
        <w:t>第三节 评审过程的保密与录像</w:t>
      </w:r>
      <w:bookmarkEnd w:id="61"/>
      <w:bookmarkEnd w:id="62"/>
    </w:p>
    <w:p w14:paraId="24931E19">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76828FC6">
      <w:pPr>
        <w:widowControl/>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w:t>
      </w:r>
      <w:r>
        <w:rPr>
          <w:rFonts w:hint="eastAsia" w:ascii="宋体" w:hAnsi="宋体" w:cs="宋体"/>
          <w:color w:val="auto"/>
          <w:highlight w:val="none"/>
          <w:lang w:eastAsia="zh-CN"/>
        </w:rPr>
        <w:t>成交</w:t>
      </w:r>
      <w:r>
        <w:rPr>
          <w:rFonts w:hint="eastAsia" w:ascii="宋体" w:hAnsi="宋体" w:cs="宋体"/>
          <w:color w:val="auto"/>
          <w:highlight w:val="none"/>
        </w:rPr>
        <w:t>成交供应商推荐等评审有关的情况，以及涉及国家秘密和商业秘密等信息，评审委员会成员、采购人和采购机构工作人员、相关监督人员等与评审有关的人员应当予以保密。</w:t>
      </w:r>
    </w:p>
    <w:p w14:paraId="44D0C892">
      <w:pPr>
        <w:widowControl/>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21B864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432B8664">
      <w:pPr>
        <w:spacing w:line="400" w:lineRule="exact"/>
        <w:ind w:firstLine="420" w:firstLineChars="200"/>
        <w:rPr>
          <w:rFonts w:hint="eastAsia" w:ascii="宋体" w:hAnsi="宋体" w:cs="宋体"/>
          <w:color w:val="auto"/>
          <w:highlight w:val="none"/>
        </w:rPr>
      </w:pPr>
    </w:p>
    <w:p w14:paraId="2919D36B">
      <w:pPr>
        <w:spacing w:line="400" w:lineRule="exact"/>
        <w:ind w:firstLine="420" w:firstLineChars="200"/>
        <w:rPr>
          <w:rFonts w:hint="eastAsia" w:ascii="宋体" w:hAnsi="宋体" w:cs="宋体"/>
          <w:color w:val="auto"/>
          <w:highlight w:val="none"/>
        </w:rPr>
      </w:pPr>
    </w:p>
    <w:p w14:paraId="7DA5CCA2">
      <w:pPr>
        <w:outlineLvl w:val="9"/>
        <w:rPr>
          <w:rFonts w:hint="eastAsia" w:cs="宋体"/>
          <w:color w:val="auto"/>
          <w:highlight w:val="none"/>
        </w:rPr>
      </w:pPr>
    </w:p>
    <w:p w14:paraId="040BF7B2">
      <w:pPr>
        <w:jc w:val="center"/>
        <w:outlineLvl w:val="9"/>
        <w:rPr>
          <w:color w:val="auto"/>
          <w:highlight w:val="none"/>
        </w:rPr>
      </w:pPr>
      <w:r>
        <w:rPr>
          <w:b/>
          <w:bCs/>
          <w:color w:val="auto"/>
          <w:highlight w:val="none"/>
        </w:rPr>
        <w:br w:type="page"/>
      </w:r>
    </w:p>
    <w:p w14:paraId="4EF2A099">
      <w:pPr>
        <w:jc w:val="center"/>
        <w:outlineLvl w:val="9"/>
        <w:rPr>
          <w:color w:val="auto"/>
          <w:highlight w:val="none"/>
        </w:rPr>
      </w:pPr>
    </w:p>
    <w:p w14:paraId="54E05743">
      <w:pPr>
        <w:jc w:val="center"/>
        <w:outlineLvl w:val="9"/>
        <w:rPr>
          <w:color w:val="auto"/>
          <w:highlight w:val="none"/>
        </w:rPr>
      </w:pPr>
    </w:p>
    <w:p w14:paraId="44127FAA">
      <w:pPr>
        <w:jc w:val="center"/>
        <w:outlineLvl w:val="9"/>
        <w:rPr>
          <w:color w:val="auto"/>
          <w:highlight w:val="none"/>
        </w:rPr>
      </w:pPr>
    </w:p>
    <w:p w14:paraId="2619F6BB">
      <w:pPr>
        <w:pStyle w:val="2"/>
        <w:jc w:val="center"/>
        <w:rPr>
          <w:rFonts w:hint="eastAsia" w:ascii="宋体" w:hAnsi="宋体" w:eastAsia="宋体" w:cs="宋体"/>
          <w:b w:val="0"/>
          <w:bCs w:val="0"/>
          <w:color w:val="auto"/>
          <w:highlight w:val="none"/>
        </w:rPr>
      </w:pPr>
      <w:bookmarkStart w:id="63" w:name="_Toc30891"/>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五</w:t>
      </w:r>
      <w:r>
        <w:rPr>
          <w:rFonts w:hint="eastAsia" w:ascii="宋体" w:hAnsi="宋体" w:eastAsia="宋体" w:cs="宋体"/>
          <w:b w:val="0"/>
          <w:bCs w:val="0"/>
          <w:color w:val="auto"/>
          <w:highlight w:val="none"/>
        </w:rPr>
        <w:t>章 工程量清单编制及图纸（另</w:t>
      </w:r>
      <w:r>
        <w:rPr>
          <w:rFonts w:hint="eastAsia" w:ascii="宋体" w:hAnsi="宋体" w:eastAsia="宋体" w:cs="宋体"/>
          <w:b w:val="0"/>
          <w:bCs w:val="0"/>
          <w:color w:val="auto"/>
          <w:highlight w:val="none"/>
          <w:lang w:val="en-US" w:eastAsia="zh-CN"/>
        </w:rPr>
        <w:t>附</w:t>
      </w:r>
      <w:r>
        <w:rPr>
          <w:rFonts w:hint="eastAsia" w:ascii="宋体" w:hAnsi="宋体" w:eastAsia="宋体" w:cs="宋体"/>
          <w:b w:val="0"/>
          <w:bCs w:val="0"/>
          <w:color w:val="auto"/>
          <w:highlight w:val="none"/>
        </w:rPr>
        <w:t>）</w:t>
      </w:r>
      <w:bookmarkEnd w:id="63"/>
    </w:p>
    <w:p w14:paraId="389ED5B0">
      <w:pPr>
        <w:rPr>
          <w:rFonts w:hint="eastAsia"/>
          <w:color w:val="auto"/>
          <w:highlight w:val="none"/>
        </w:rPr>
      </w:pPr>
    </w:p>
    <w:p w14:paraId="78C65B09">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工程量清单编制说明</w:t>
      </w:r>
    </w:p>
    <w:p w14:paraId="18080F4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val="0"/>
          <w:bCs w:val="0"/>
          <w:highlight w:val="none"/>
        </w:rPr>
      </w:pPr>
      <w:r>
        <w:rPr>
          <w:rFonts w:hint="eastAsia" w:ascii="宋体" w:hAnsi="宋体" w:eastAsia="宋体" w:cs="宋体"/>
          <w:b w:val="0"/>
          <w:bCs w:val="0"/>
          <w:color w:val="000000"/>
          <w:kern w:val="0"/>
          <w:sz w:val="24"/>
          <w:szCs w:val="24"/>
          <w:highlight w:val="none"/>
          <w:lang w:val="en-US" w:eastAsia="zh-CN" w:bidi="ar"/>
        </w:rPr>
        <w:t>说明：已标价工程量清单按所提供的“</w:t>
      </w:r>
      <w:r>
        <w:rPr>
          <w:rFonts w:hint="eastAsia" w:ascii="宋体" w:hAnsi="宋体" w:cs="宋体"/>
          <w:b w:val="0"/>
          <w:bCs w:val="0"/>
          <w:color w:val="000000"/>
          <w:kern w:val="0"/>
          <w:sz w:val="24"/>
          <w:szCs w:val="24"/>
          <w:highlight w:val="none"/>
          <w:lang w:val="en-US" w:eastAsia="zh-CN" w:bidi="ar"/>
        </w:rPr>
        <w:t>招标控制价</w:t>
      </w:r>
      <w:r>
        <w:rPr>
          <w:rFonts w:hint="eastAsia" w:ascii="宋体" w:hAnsi="宋体" w:eastAsia="宋体" w:cs="宋体"/>
          <w:b w:val="0"/>
          <w:bCs w:val="0"/>
          <w:color w:val="000000"/>
          <w:kern w:val="0"/>
          <w:sz w:val="24"/>
          <w:szCs w:val="24"/>
          <w:highlight w:val="none"/>
          <w:lang w:val="en-US" w:eastAsia="zh-CN" w:bidi="ar"/>
        </w:rPr>
        <w:t>”中的相关格式填写</w:t>
      </w:r>
    </w:p>
    <w:p w14:paraId="3F455EFE">
      <w:pPr>
        <w:autoSpaceDE w:val="0"/>
        <w:autoSpaceDN w:val="0"/>
        <w:adjustRightInd w:val="0"/>
        <w:snapToGrid w:val="0"/>
        <w:spacing w:line="340" w:lineRule="exact"/>
        <w:jc w:val="left"/>
        <w:rPr>
          <w:rFonts w:hint="eastAsia" w:ascii="宋体" w:hAnsi="宋体" w:eastAsia="宋体" w:cs="宋体"/>
          <w:highlight w:val="none"/>
        </w:rPr>
      </w:pPr>
    </w:p>
    <w:p w14:paraId="4F443359">
      <w:pPr>
        <w:keepNext/>
        <w:keepLines/>
        <w:pageBreakBefore w:val="0"/>
        <w:widowControl w:val="0"/>
        <w:kinsoku/>
        <w:wordWrap/>
        <w:overflowPunct/>
        <w:topLinePunct w:val="0"/>
        <w:autoSpaceDE/>
        <w:autoSpaceDN/>
        <w:bidi w:val="0"/>
        <w:adjustRightInd/>
        <w:snapToGrid/>
        <w:spacing w:before="0" w:after="0" w:line="420" w:lineRule="exact"/>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、图纸</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另附，具体详见竞争磋商公告附件）</w:t>
      </w:r>
    </w:p>
    <w:p w14:paraId="199D76A9">
      <w:pPr>
        <w:spacing w:line="360" w:lineRule="exact"/>
        <w:jc w:val="center"/>
        <w:rPr>
          <w:rFonts w:hint="eastAsia" w:ascii="宋体" w:hAnsi="宋体" w:eastAsia="宋体" w:cs="宋体"/>
          <w:b/>
          <w:sz w:val="32"/>
          <w:szCs w:val="22"/>
          <w:highlight w:val="none"/>
        </w:rPr>
      </w:pPr>
    </w:p>
    <w:p w14:paraId="20AE661F">
      <w:pPr>
        <w:rPr>
          <w:rFonts w:hint="eastAsia"/>
          <w:color w:val="auto"/>
          <w:highlight w:val="none"/>
        </w:rPr>
      </w:pPr>
    </w:p>
    <w:p w14:paraId="4F6E8CC8">
      <w:pPr>
        <w:rPr>
          <w:rFonts w:hint="eastAsia"/>
          <w:color w:val="auto"/>
          <w:highlight w:val="none"/>
        </w:rPr>
      </w:pPr>
    </w:p>
    <w:p w14:paraId="1FD6CBA5">
      <w:pPr>
        <w:rPr>
          <w:rFonts w:hint="eastAsia" w:ascii="宋体" w:hAnsi="宋体" w:eastAsia="宋体" w:cs="宋体"/>
          <w:b w:val="0"/>
          <w:bCs w:val="0"/>
          <w:color w:val="auto"/>
          <w:highlight w:val="none"/>
        </w:rPr>
      </w:pPr>
      <w:r>
        <w:rPr>
          <w:rFonts w:hint="eastAsia"/>
          <w:color w:val="auto"/>
          <w:highlight w:val="none"/>
        </w:rPr>
        <w:br w:type="page"/>
      </w:r>
    </w:p>
    <w:p w14:paraId="7D23C7A3">
      <w:pPr>
        <w:pStyle w:val="2"/>
        <w:jc w:val="center"/>
        <w:rPr>
          <w:rFonts w:hint="eastAsia" w:ascii="宋体" w:hAnsi="宋体" w:eastAsia="宋体" w:cs="宋体"/>
          <w:b w:val="0"/>
          <w:bCs w:val="0"/>
          <w:color w:val="auto"/>
          <w:highlight w:val="none"/>
        </w:rPr>
      </w:pPr>
      <w:bookmarkStart w:id="64" w:name="_Toc2262"/>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六</w:t>
      </w:r>
      <w:r>
        <w:rPr>
          <w:rFonts w:hint="eastAsia" w:ascii="宋体" w:hAnsi="宋体" w:eastAsia="宋体" w:cs="宋体"/>
          <w:b w:val="0"/>
          <w:bCs w:val="0"/>
          <w:color w:val="auto"/>
          <w:highlight w:val="none"/>
        </w:rPr>
        <w:t>章 响应文件格式</w:t>
      </w:r>
      <w:bookmarkEnd w:id="64"/>
    </w:p>
    <w:p w14:paraId="1C59C887">
      <w:pPr>
        <w:pStyle w:val="2"/>
        <w:jc w:val="center"/>
        <w:rPr>
          <w:rFonts w:hint="eastAsia" w:ascii="宋体" w:hAnsi="宋体" w:eastAsia="宋体" w:cs="宋体"/>
          <w:b w:val="0"/>
          <w:bCs w:val="0"/>
          <w:color w:val="auto"/>
          <w:highlight w:val="none"/>
        </w:rPr>
        <w:sectPr>
          <w:footerReference r:id="rId4" w:type="default"/>
          <w:pgSz w:w="11910" w:h="16840"/>
          <w:pgMar w:top="1497" w:right="1253" w:bottom="1440" w:left="1253" w:header="720" w:footer="720" w:gutter="0"/>
          <w:pgNumType w:fmt="decimal" w:start="1"/>
          <w:cols w:space="720" w:num="1"/>
        </w:sectPr>
      </w:pPr>
    </w:p>
    <w:p w14:paraId="132F63A2">
      <w:pPr>
        <w:pStyle w:val="3"/>
        <w:jc w:val="center"/>
        <w:rPr>
          <w:rFonts w:ascii="宋体" w:hAnsi="宋体"/>
          <w:b w:val="0"/>
          <w:color w:val="auto"/>
          <w:highlight w:val="none"/>
        </w:rPr>
      </w:pPr>
      <w:bookmarkStart w:id="65" w:name="_Toc5617"/>
      <w:bookmarkStart w:id="66" w:name="_Toc80205938"/>
      <w:r>
        <w:rPr>
          <w:rFonts w:hint="eastAsia" w:ascii="宋体" w:hAnsi="宋体"/>
          <w:b w:val="0"/>
          <w:color w:val="auto"/>
          <w:highlight w:val="none"/>
        </w:rPr>
        <w:t>第一节 封面格式</w:t>
      </w:r>
      <w:bookmarkEnd w:id="65"/>
      <w:bookmarkEnd w:id="66"/>
    </w:p>
    <w:p w14:paraId="44B7C467">
      <w:pPr>
        <w:snapToGrid w:val="0"/>
        <w:spacing w:before="120" w:beforeLines="50" w:after="50"/>
        <w:rPr>
          <w:rFonts w:hint="eastAsia" w:ascii="宋体" w:hAnsi="宋体"/>
          <w:color w:val="auto"/>
          <w:sz w:val="24"/>
          <w:szCs w:val="20"/>
          <w:highlight w:val="none"/>
        </w:rPr>
      </w:pPr>
    </w:p>
    <w:p w14:paraId="7DE99B09">
      <w:pPr>
        <w:snapToGrid w:val="0"/>
        <w:spacing w:before="120" w:beforeLines="50" w:after="50"/>
        <w:jc w:val="center"/>
        <w:rPr>
          <w:rFonts w:hint="eastAsia" w:ascii="宋体" w:hAnsi="宋体"/>
          <w:bCs/>
          <w:color w:val="auto"/>
          <w:sz w:val="24"/>
          <w:szCs w:val="20"/>
          <w:highlight w:val="none"/>
        </w:rPr>
      </w:pPr>
    </w:p>
    <w:p w14:paraId="40A10485">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068AF4D9">
      <w:pPr>
        <w:snapToGrid w:val="0"/>
        <w:spacing w:before="120" w:beforeLines="50" w:after="50"/>
        <w:rPr>
          <w:rFonts w:hint="eastAsia" w:ascii="宋体" w:hAnsi="宋体"/>
          <w:bCs/>
          <w:color w:val="auto"/>
          <w:sz w:val="24"/>
          <w:szCs w:val="20"/>
          <w:highlight w:val="none"/>
        </w:rPr>
      </w:pPr>
    </w:p>
    <w:p w14:paraId="30AAF83C">
      <w:pPr>
        <w:snapToGrid w:val="0"/>
        <w:spacing w:before="120" w:beforeLines="50" w:after="50"/>
        <w:rPr>
          <w:rFonts w:hint="eastAsia" w:ascii="宋体" w:hAnsi="宋体"/>
          <w:bCs/>
          <w:color w:val="auto"/>
          <w:sz w:val="24"/>
          <w:szCs w:val="20"/>
          <w:highlight w:val="none"/>
        </w:rPr>
      </w:pPr>
    </w:p>
    <w:p w14:paraId="464F929C">
      <w:pPr>
        <w:snapToGrid w:val="0"/>
        <w:spacing w:before="120" w:beforeLines="50" w:after="50"/>
        <w:rPr>
          <w:rFonts w:hint="eastAsia" w:ascii="仿宋_GB2312" w:hAnsi="仿宋_GB2312" w:eastAsia="仿宋_GB2312" w:cs="仿宋_GB2312"/>
          <w:bCs/>
          <w:color w:val="auto"/>
          <w:sz w:val="32"/>
          <w:szCs w:val="32"/>
          <w:highlight w:val="none"/>
        </w:rPr>
      </w:pPr>
    </w:p>
    <w:p w14:paraId="4C975B57">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崇左市江州区2025年城市危旧房整治项目</w:t>
      </w:r>
    </w:p>
    <w:p w14:paraId="08FC55F4">
      <w:pPr>
        <w:snapToGrid w:val="0"/>
        <w:spacing w:before="120" w:beforeLines="50" w:after="50"/>
        <w:ind w:firstLine="480" w:firstLineChars="150"/>
        <w:rPr>
          <w:rFonts w:hint="eastAsia" w:ascii="宋体" w:hAnsi="宋体" w:cs="仿宋_GB2312"/>
          <w:bCs/>
          <w:color w:val="auto"/>
          <w:sz w:val="32"/>
          <w:szCs w:val="32"/>
          <w:highlight w:val="none"/>
        </w:rPr>
      </w:pPr>
    </w:p>
    <w:p w14:paraId="57654CDD">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029D4A5">
      <w:pPr>
        <w:snapToGrid w:val="0"/>
        <w:spacing w:before="120" w:beforeLines="50" w:after="50"/>
        <w:ind w:firstLine="480" w:firstLineChars="150"/>
        <w:rPr>
          <w:rFonts w:hint="eastAsia" w:ascii="宋体" w:hAnsi="宋体" w:cs="仿宋_GB2312"/>
          <w:bCs/>
          <w:color w:val="auto"/>
          <w:sz w:val="32"/>
          <w:szCs w:val="32"/>
          <w:highlight w:val="none"/>
        </w:rPr>
      </w:pPr>
    </w:p>
    <w:p w14:paraId="59EE4F4E">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3B5BFCC">
      <w:pPr>
        <w:snapToGrid w:val="0"/>
        <w:spacing w:before="120" w:beforeLines="50" w:after="50"/>
        <w:rPr>
          <w:rFonts w:hint="eastAsia" w:ascii="宋体" w:hAnsi="宋体" w:cs="仿宋_GB2312"/>
          <w:bCs/>
          <w:color w:val="auto"/>
          <w:sz w:val="32"/>
          <w:szCs w:val="32"/>
          <w:highlight w:val="none"/>
        </w:rPr>
      </w:pPr>
    </w:p>
    <w:p w14:paraId="1CED647C">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C0941D9">
      <w:pPr>
        <w:snapToGrid w:val="0"/>
        <w:spacing w:before="120" w:beforeLines="50" w:after="50"/>
        <w:rPr>
          <w:rFonts w:hint="eastAsia" w:ascii="宋体" w:hAnsi="宋体" w:cs="仿宋_GB2312"/>
          <w:bCs/>
          <w:color w:val="auto"/>
          <w:sz w:val="32"/>
          <w:szCs w:val="32"/>
          <w:highlight w:val="none"/>
        </w:rPr>
      </w:pPr>
    </w:p>
    <w:p w14:paraId="30788E0B">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70462062">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3A35C566">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05F41690">
      <w:pPr>
        <w:widowControl/>
        <w:jc w:val="left"/>
        <w:rPr>
          <w:color w:val="auto"/>
          <w:highlight w:val="none"/>
        </w:rPr>
        <w:sectPr>
          <w:pgSz w:w="11910" w:h="16840"/>
          <w:pgMar w:top="1340" w:right="1500" w:bottom="280" w:left="1680" w:header="720" w:footer="720" w:gutter="0"/>
          <w:pgNumType w:fmt="decimal"/>
          <w:cols w:space="720" w:num="1"/>
        </w:sectPr>
      </w:pPr>
    </w:p>
    <w:p w14:paraId="288127BB">
      <w:pPr>
        <w:pStyle w:val="3"/>
        <w:jc w:val="center"/>
        <w:rPr>
          <w:rFonts w:hint="eastAsia" w:ascii="宋体" w:hAnsi="宋体" w:cs="宋体"/>
          <w:bCs w:val="0"/>
          <w:color w:val="auto"/>
          <w:highlight w:val="none"/>
        </w:rPr>
      </w:pPr>
      <w:bookmarkStart w:id="67" w:name="_Toc80205939"/>
      <w:bookmarkStart w:id="68" w:name="_Toc14391"/>
      <w:r>
        <w:rPr>
          <w:rFonts w:hint="eastAsia" w:ascii="宋体" w:hAnsi="宋体"/>
          <w:bCs w:val="0"/>
          <w:color w:val="auto"/>
          <w:highlight w:val="none"/>
        </w:rPr>
        <w:t>第二节 资格证明文件格式</w:t>
      </w:r>
      <w:bookmarkEnd w:id="67"/>
      <w:bookmarkEnd w:id="68"/>
    </w:p>
    <w:p w14:paraId="2DA3F01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0C2DDF8">
      <w:pPr>
        <w:snapToGrid w:val="0"/>
        <w:spacing w:before="120" w:beforeLines="50" w:after="50"/>
        <w:rPr>
          <w:rFonts w:hint="eastAsia" w:ascii="宋体" w:hAnsi="宋体"/>
          <w:color w:val="auto"/>
          <w:sz w:val="24"/>
          <w:szCs w:val="20"/>
          <w:highlight w:val="none"/>
        </w:rPr>
      </w:pPr>
    </w:p>
    <w:p w14:paraId="760FD5E1">
      <w:pPr>
        <w:snapToGrid w:val="0"/>
        <w:spacing w:before="120" w:beforeLines="50" w:after="50"/>
        <w:rPr>
          <w:rFonts w:hint="eastAsia" w:ascii="宋体" w:hAnsi="宋体"/>
          <w:color w:val="auto"/>
          <w:sz w:val="24"/>
          <w:szCs w:val="20"/>
          <w:highlight w:val="none"/>
        </w:rPr>
      </w:pPr>
    </w:p>
    <w:p w14:paraId="16FE9A20">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10487FE1">
      <w:pPr>
        <w:snapToGrid w:val="0"/>
        <w:spacing w:before="120" w:beforeLines="50" w:after="50"/>
        <w:rPr>
          <w:rFonts w:hint="eastAsia" w:ascii="宋体" w:hAnsi="宋体"/>
          <w:bCs/>
          <w:color w:val="auto"/>
          <w:sz w:val="24"/>
          <w:szCs w:val="20"/>
          <w:highlight w:val="none"/>
        </w:rPr>
      </w:pPr>
    </w:p>
    <w:p w14:paraId="23444E21">
      <w:pPr>
        <w:snapToGrid w:val="0"/>
        <w:spacing w:before="120" w:beforeLines="50" w:after="50"/>
        <w:rPr>
          <w:rFonts w:hint="eastAsia" w:ascii="宋体" w:hAnsi="宋体"/>
          <w:bCs/>
          <w:color w:val="auto"/>
          <w:sz w:val="24"/>
          <w:szCs w:val="20"/>
          <w:highlight w:val="none"/>
        </w:rPr>
      </w:pPr>
    </w:p>
    <w:p w14:paraId="26B40E53">
      <w:pPr>
        <w:snapToGrid w:val="0"/>
        <w:spacing w:before="120" w:beforeLines="50" w:after="50"/>
        <w:rPr>
          <w:rFonts w:hint="eastAsia" w:ascii="宋体" w:hAnsi="宋体"/>
          <w:bCs/>
          <w:color w:val="auto"/>
          <w:sz w:val="24"/>
          <w:szCs w:val="20"/>
          <w:highlight w:val="none"/>
        </w:rPr>
      </w:pPr>
    </w:p>
    <w:p w14:paraId="0E4284B9">
      <w:pPr>
        <w:snapToGrid w:val="0"/>
        <w:spacing w:before="120" w:beforeLines="50" w:after="50"/>
        <w:rPr>
          <w:rFonts w:hint="eastAsia" w:ascii="宋体" w:hAnsi="宋体"/>
          <w:bCs/>
          <w:color w:val="auto"/>
          <w:sz w:val="24"/>
          <w:szCs w:val="20"/>
          <w:highlight w:val="none"/>
        </w:rPr>
      </w:pPr>
    </w:p>
    <w:p w14:paraId="0B96BB7E">
      <w:pPr>
        <w:snapToGrid w:val="0"/>
        <w:spacing w:before="120" w:beforeLines="50" w:after="50"/>
        <w:rPr>
          <w:rFonts w:hint="eastAsia" w:ascii="宋体" w:hAnsi="宋体"/>
          <w:bCs/>
          <w:color w:val="auto"/>
          <w:sz w:val="24"/>
          <w:szCs w:val="20"/>
          <w:highlight w:val="none"/>
        </w:rPr>
      </w:pPr>
    </w:p>
    <w:p w14:paraId="4B1A627A">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崇左市江州区2025年城市危旧房整治项目</w:t>
      </w:r>
    </w:p>
    <w:p w14:paraId="25C3E768">
      <w:pPr>
        <w:snapToGrid w:val="0"/>
        <w:spacing w:before="120" w:beforeLines="50" w:after="50"/>
        <w:ind w:firstLine="720" w:firstLineChars="225"/>
        <w:rPr>
          <w:rFonts w:hint="eastAsia" w:ascii="宋体" w:hAnsi="宋体" w:cs="仿宋_GB2312"/>
          <w:bCs/>
          <w:color w:val="auto"/>
          <w:sz w:val="32"/>
          <w:szCs w:val="32"/>
          <w:highlight w:val="none"/>
        </w:rPr>
      </w:pPr>
    </w:p>
    <w:p w14:paraId="45A119DE">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72A440F">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0A35B7B">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783A38D">
      <w:pPr>
        <w:snapToGrid w:val="0"/>
        <w:spacing w:before="120" w:beforeLines="50" w:after="50"/>
        <w:ind w:firstLine="720" w:firstLineChars="225"/>
        <w:rPr>
          <w:rFonts w:hint="eastAsia" w:ascii="宋体" w:hAnsi="宋体" w:cs="仿宋_GB2312"/>
          <w:bCs/>
          <w:color w:val="auto"/>
          <w:sz w:val="32"/>
          <w:szCs w:val="32"/>
          <w:highlight w:val="none"/>
        </w:rPr>
      </w:pPr>
    </w:p>
    <w:p w14:paraId="778F27F4">
      <w:pPr>
        <w:pStyle w:val="7"/>
        <w:snapToGrid w:val="0"/>
        <w:spacing w:before="50" w:after="50"/>
        <w:ind w:left="0" w:leftChars="0" w:firstLine="0" w:firstLineChars="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4E76718">
      <w:pPr>
        <w:pStyle w:val="7"/>
        <w:snapToGrid w:val="0"/>
        <w:spacing w:before="50" w:after="50"/>
        <w:ind w:firstLine="720" w:firstLineChars="225"/>
        <w:rPr>
          <w:rFonts w:hint="eastAsia" w:ascii="宋体" w:hAnsi="宋体" w:cs="仿宋_GB2312"/>
          <w:bCs/>
          <w:color w:val="auto"/>
          <w:sz w:val="32"/>
          <w:szCs w:val="32"/>
          <w:highlight w:val="none"/>
        </w:rPr>
      </w:pPr>
    </w:p>
    <w:p w14:paraId="1CFE12BD">
      <w:pPr>
        <w:pStyle w:val="7"/>
        <w:snapToGrid w:val="0"/>
        <w:spacing w:before="50" w:after="50"/>
        <w:ind w:firstLine="720" w:firstLineChars="225"/>
        <w:rPr>
          <w:rFonts w:hint="eastAsia" w:ascii="宋体" w:hAnsi="宋体" w:cs="仿宋_GB2312"/>
          <w:bCs/>
          <w:color w:val="auto"/>
          <w:sz w:val="32"/>
          <w:szCs w:val="32"/>
          <w:highlight w:val="none"/>
        </w:rPr>
      </w:pPr>
    </w:p>
    <w:p w14:paraId="27160A26">
      <w:pPr>
        <w:pStyle w:val="7"/>
        <w:snapToGrid w:val="0"/>
        <w:spacing w:before="50" w:after="50"/>
        <w:ind w:firstLine="720" w:firstLineChars="225"/>
        <w:rPr>
          <w:rFonts w:hint="eastAsia" w:ascii="宋体" w:hAnsi="宋体" w:cs="仿宋_GB2312"/>
          <w:bCs/>
          <w:color w:val="auto"/>
          <w:sz w:val="32"/>
          <w:szCs w:val="32"/>
          <w:highlight w:val="none"/>
        </w:rPr>
      </w:pPr>
    </w:p>
    <w:p w14:paraId="168FB3B8">
      <w:pPr>
        <w:pStyle w:val="7"/>
        <w:snapToGrid w:val="0"/>
        <w:spacing w:before="50" w:after="50"/>
        <w:ind w:firstLine="1280" w:firstLineChars="400"/>
        <w:rPr>
          <w:rFonts w:hint="eastAsia" w:ascii="宋体" w:hAnsi="宋体" w:cs="仿宋_GB2312"/>
          <w:bCs/>
          <w:color w:val="auto"/>
          <w:sz w:val="32"/>
          <w:szCs w:val="32"/>
          <w:highlight w:val="none"/>
        </w:rPr>
      </w:pPr>
    </w:p>
    <w:p w14:paraId="78EB16F2">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7A71E87">
      <w:pPr>
        <w:snapToGrid w:val="0"/>
        <w:spacing w:before="120" w:beforeLines="50" w:after="50" w:line="360" w:lineRule="auto"/>
        <w:jc w:val="center"/>
        <w:rPr>
          <w:rFonts w:hint="eastAsia" w:asciiTheme="minorEastAsia" w:hAnsiTheme="minorEastAsia" w:eastAsiaTheme="minorEastAsia" w:cstheme="minorEastAsia"/>
          <w:color w:val="auto"/>
          <w:kern w:val="0"/>
          <w:sz w:val="24"/>
          <w:highlight w:val="none"/>
        </w:rPr>
      </w:pPr>
      <w:r>
        <w:rPr>
          <w:rFonts w:hint="eastAsia" w:ascii="宋体" w:hAnsi="宋体"/>
          <w:color w:val="auto"/>
          <w:sz w:val="24"/>
          <w:highlight w:val="none"/>
        </w:rPr>
        <w:br w:type="page"/>
      </w:r>
      <w:r>
        <w:rPr>
          <w:rFonts w:hint="eastAsia" w:asciiTheme="minorEastAsia" w:hAnsiTheme="minorEastAsia" w:eastAsiaTheme="minorEastAsia" w:cstheme="minorEastAsia"/>
          <w:b/>
          <w:color w:val="auto"/>
          <w:kern w:val="0"/>
          <w:sz w:val="36"/>
          <w:szCs w:val="36"/>
          <w:highlight w:val="none"/>
        </w:rPr>
        <w:t>资格证明文件目录</w:t>
      </w:r>
    </w:p>
    <w:p w14:paraId="30B88672">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一、供应商有效的营业执照、有效的安全生产许可证复印件……………………（页码）</w:t>
      </w:r>
    </w:p>
    <w:p w14:paraId="7E84AE07">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二、</w:t>
      </w:r>
      <w:r>
        <w:rPr>
          <w:rFonts w:hint="eastAsia" w:asciiTheme="minorEastAsia" w:hAnsiTheme="minorEastAsia" w:eastAsiaTheme="minorEastAsia" w:cstheme="minorEastAsia"/>
          <w:color w:val="auto"/>
          <w:kern w:val="0"/>
          <w:sz w:val="24"/>
          <w:highlight w:val="none"/>
        </w:rPr>
        <w:t>根据</w:t>
      </w:r>
      <w:r>
        <w:rPr>
          <w:rFonts w:hint="eastAsia" w:asciiTheme="minorEastAsia" w:hAnsiTheme="minorEastAsia" w:eastAsiaTheme="minorEastAsia" w:cstheme="minorEastAsia"/>
          <w:color w:val="auto"/>
          <w:kern w:val="0"/>
          <w:sz w:val="24"/>
          <w:highlight w:val="none"/>
          <w:lang w:val="en-US" w:eastAsia="zh-CN"/>
        </w:rPr>
        <w:t>磋商</w:t>
      </w:r>
      <w:r>
        <w:rPr>
          <w:rFonts w:hint="eastAsia" w:asciiTheme="minorEastAsia" w:hAnsiTheme="minorEastAsia" w:eastAsiaTheme="minorEastAsia" w:cstheme="minorEastAsia"/>
          <w:color w:val="auto"/>
          <w:kern w:val="0"/>
          <w:sz w:val="24"/>
          <w:highlight w:val="none"/>
        </w:rPr>
        <w:t>公告对应的特定资格要求及特定条件设置投标人提供的资格证明材料（</w:t>
      </w:r>
      <w:r>
        <w:rPr>
          <w:rFonts w:hint="eastAsia" w:asciiTheme="minorEastAsia" w:hAnsiTheme="minorEastAsia" w:eastAsiaTheme="minorEastAsia" w:cstheme="minorEastAsia"/>
          <w:color w:val="auto"/>
          <w:kern w:val="0"/>
          <w:sz w:val="24"/>
          <w:highlight w:val="none"/>
          <w:lang w:val="en-US" w:eastAsia="zh-CN"/>
        </w:rPr>
        <w:t>具备有效的特种工程（结构补强）专业承包资质，同时具备有效的安全生产许可证。拟派项目经理须具备建筑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color w:val="auto"/>
          <w:kern w:val="0"/>
          <w:sz w:val="24"/>
          <w:highlight w:val="none"/>
        </w:rPr>
        <w:t>）…………………………………………………………………………………（页码）</w:t>
      </w:r>
    </w:p>
    <w:p w14:paraId="77CE1F44">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三</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en-US" w:eastAsia="zh-CN"/>
        </w:rPr>
        <w:t>崇左市政府采购供应商信用承诺函</w:t>
      </w:r>
      <w:r>
        <w:rPr>
          <w:rFonts w:hint="eastAsia" w:asciiTheme="minorEastAsia" w:hAnsiTheme="minorEastAsia" w:eastAsiaTheme="minorEastAsia" w:cstheme="minorEastAsia"/>
          <w:color w:val="auto"/>
          <w:kern w:val="0"/>
          <w:sz w:val="24"/>
          <w:highlight w:val="none"/>
        </w:rPr>
        <w:t>……………………………………………（页码）</w:t>
      </w:r>
    </w:p>
    <w:p w14:paraId="5D3278B3">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val="en-US" w:eastAsia="zh-CN"/>
        </w:rPr>
        <w:t>四、供应商直接控股股东信息表</w:t>
      </w:r>
      <w:r>
        <w:rPr>
          <w:rFonts w:hint="eastAsia" w:asciiTheme="minorEastAsia" w:hAnsiTheme="minorEastAsia" w:eastAsiaTheme="minorEastAsia" w:cstheme="minorEastAsia"/>
          <w:color w:val="auto"/>
          <w:sz w:val="24"/>
          <w:highlight w:val="none"/>
          <w:lang w:eastAsia="zh-CN"/>
        </w:rPr>
        <w:t>、直接管理关系信息表</w:t>
      </w:r>
      <w:r>
        <w:rPr>
          <w:rFonts w:hint="eastAsia" w:asciiTheme="minorEastAsia" w:hAnsiTheme="minorEastAsia" w:eastAsiaTheme="minorEastAsia" w:cstheme="minorEastAsia"/>
          <w:color w:val="auto"/>
          <w:kern w:val="0"/>
          <w:sz w:val="24"/>
          <w:highlight w:val="none"/>
        </w:rPr>
        <w:t>…………………………（页码）</w:t>
      </w:r>
    </w:p>
    <w:p w14:paraId="40F0913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、资格声明函…………………………………………………………………</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6311D8A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、建设工程项目管理承诺书…………………………………………………</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354E098B">
      <w:pPr>
        <w:snapToGrid w:val="0"/>
        <w:spacing w:line="360" w:lineRule="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eastAsia="zh-CN"/>
        </w:rPr>
        <w:t>中小企业声明函</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8A5499C">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、除磋商文件规定必须提供以外，供应商认为需要提供的其他证明材料</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3260976">
      <w:pPr>
        <w:spacing w:line="360" w:lineRule="auto"/>
        <w:rPr>
          <w:rFonts w:hint="eastAsia" w:asciiTheme="minorEastAsia" w:hAnsiTheme="minorEastAsia" w:eastAsiaTheme="minorEastAsia" w:cstheme="minorEastAsia"/>
          <w:b/>
          <w:bCs/>
          <w:color w:val="auto"/>
          <w:sz w:val="24"/>
          <w:highlight w:val="none"/>
        </w:rPr>
      </w:pPr>
    </w:p>
    <w:p w14:paraId="5B102C78">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注：以上目录是编制供应商响应文件的基本格式要求，各供应商可根据自身情况进一步细化。</w:t>
      </w:r>
    </w:p>
    <w:p w14:paraId="7A529373">
      <w:pPr>
        <w:snapToGrid w:val="0"/>
        <w:spacing w:before="120" w:beforeLines="50" w:after="50" w:line="360" w:lineRule="auto"/>
        <w:ind w:left="142" w:firstLine="420" w:firstLineChars="200"/>
        <w:jc w:val="left"/>
        <w:rPr>
          <w:rFonts w:hint="eastAsia" w:asciiTheme="minorEastAsia" w:hAnsiTheme="minorEastAsia" w:eastAsiaTheme="minorEastAsia" w:cstheme="minorEastAsia"/>
          <w:color w:val="auto"/>
          <w:szCs w:val="21"/>
          <w:highlight w:val="none"/>
        </w:rPr>
      </w:pPr>
    </w:p>
    <w:p w14:paraId="5FC6F6FF">
      <w:pPr>
        <w:spacing w:line="300" w:lineRule="auto"/>
        <w:rPr>
          <w:rFonts w:hint="eastAsia" w:asciiTheme="minorEastAsia" w:hAnsiTheme="minorEastAsia" w:eastAsiaTheme="minorEastAsia" w:cstheme="minorEastAsia"/>
          <w:color w:val="auto"/>
          <w:szCs w:val="21"/>
          <w:highlight w:val="none"/>
        </w:rPr>
      </w:pPr>
    </w:p>
    <w:p w14:paraId="31DCBC1A">
      <w:pPr>
        <w:spacing w:line="300" w:lineRule="auto"/>
        <w:rPr>
          <w:rFonts w:hint="eastAsia" w:asciiTheme="minorEastAsia" w:hAnsiTheme="minorEastAsia" w:eastAsiaTheme="minorEastAsia" w:cstheme="minorEastAsia"/>
          <w:color w:val="auto"/>
          <w:szCs w:val="21"/>
          <w:highlight w:val="none"/>
        </w:rPr>
      </w:pPr>
    </w:p>
    <w:p w14:paraId="0909358B">
      <w:pPr>
        <w:spacing w:line="300" w:lineRule="auto"/>
        <w:rPr>
          <w:rFonts w:hint="eastAsia" w:asciiTheme="minorEastAsia" w:hAnsiTheme="minorEastAsia" w:eastAsiaTheme="minorEastAsia" w:cstheme="minorEastAsia"/>
          <w:color w:val="auto"/>
          <w:szCs w:val="21"/>
          <w:highlight w:val="none"/>
        </w:rPr>
      </w:pPr>
    </w:p>
    <w:p w14:paraId="0B9B73D7">
      <w:pPr>
        <w:spacing w:line="300" w:lineRule="auto"/>
        <w:rPr>
          <w:rFonts w:hint="eastAsia" w:asciiTheme="minorEastAsia" w:hAnsiTheme="minorEastAsia" w:eastAsiaTheme="minorEastAsia" w:cstheme="minorEastAsia"/>
          <w:color w:val="auto"/>
          <w:szCs w:val="21"/>
          <w:highlight w:val="none"/>
        </w:rPr>
      </w:pPr>
    </w:p>
    <w:p w14:paraId="1DC7F868">
      <w:pPr>
        <w:spacing w:line="300" w:lineRule="auto"/>
        <w:rPr>
          <w:rFonts w:hint="eastAsia" w:asciiTheme="minorEastAsia" w:hAnsiTheme="minorEastAsia" w:eastAsiaTheme="minorEastAsia" w:cstheme="minorEastAsia"/>
          <w:color w:val="auto"/>
          <w:szCs w:val="21"/>
          <w:highlight w:val="none"/>
        </w:rPr>
      </w:pPr>
    </w:p>
    <w:p w14:paraId="5B80656B">
      <w:pPr>
        <w:spacing w:line="300" w:lineRule="auto"/>
        <w:rPr>
          <w:rFonts w:hint="eastAsia" w:asciiTheme="minorEastAsia" w:hAnsiTheme="minorEastAsia" w:eastAsiaTheme="minorEastAsia" w:cstheme="minorEastAsia"/>
          <w:color w:val="auto"/>
          <w:szCs w:val="21"/>
          <w:highlight w:val="none"/>
        </w:rPr>
      </w:pPr>
    </w:p>
    <w:p w14:paraId="478D5AB1">
      <w:pPr>
        <w:spacing w:line="300" w:lineRule="auto"/>
        <w:rPr>
          <w:rFonts w:hint="eastAsia" w:asciiTheme="minorEastAsia" w:hAnsiTheme="minorEastAsia" w:eastAsiaTheme="minorEastAsia" w:cstheme="minorEastAsia"/>
          <w:color w:val="auto"/>
          <w:szCs w:val="21"/>
          <w:highlight w:val="none"/>
        </w:rPr>
      </w:pPr>
    </w:p>
    <w:p w14:paraId="2672C4DB">
      <w:pPr>
        <w:spacing w:line="300" w:lineRule="auto"/>
        <w:rPr>
          <w:rFonts w:hint="eastAsia" w:asciiTheme="minorEastAsia" w:hAnsiTheme="minorEastAsia" w:eastAsiaTheme="minorEastAsia" w:cstheme="minorEastAsia"/>
          <w:color w:val="auto"/>
          <w:szCs w:val="21"/>
          <w:highlight w:val="none"/>
        </w:rPr>
      </w:pPr>
    </w:p>
    <w:p w14:paraId="35953E39">
      <w:pPr>
        <w:spacing w:line="300" w:lineRule="auto"/>
        <w:rPr>
          <w:rFonts w:hint="eastAsia" w:asciiTheme="minorEastAsia" w:hAnsiTheme="minorEastAsia" w:eastAsiaTheme="minorEastAsia" w:cstheme="minorEastAsia"/>
          <w:color w:val="auto"/>
          <w:szCs w:val="21"/>
          <w:highlight w:val="none"/>
        </w:rPr>
      </w:pPr>
    </w:p>
    <w:p w14:paraId="4D8D3638">
      <w:pPr>
        <w:pStyle w:val="19"/>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47C65CDE">
      <w:pPr>
        <w:pStyle w:val="19"/>
        <w:spacing w:line="360" w:lineRule="auto"/>
        <w:rPr>
          <w:rFonts w:hint="eastAsia" w:asciiTheme="minorEastAsia" w:hAnsiTheme="minorEastAsia" w:eastAsiaTheme="minorEastAsia" w:cstheme="minorEastAsia"/>
          <w:color w:val="auto"/>
          <w:highlight w:val="none"/>
        </w:rPr>
      </w:pPr>
    </w:p>
    <w:p w14:paraId="4DEC37A6">
      <w:pPr>
        <w:pStyle w:val="19"/>
        <w:spacing w:line="360" w:lineRule="auto"/>
        <w:rPr>
          <w:rFonts w:hint="eastAsia" w:asciiTheme="minorEastAsia" w:hAnsiTheme="minorEastAsia" w:eastAsiaTheme="minorEastAsia" w:cstheme="minorEastAsia"/>
          <w:color w:val="auto"/>
          <w:highlight w:val="none"/>
        </w:rPr>
      </w:pPr>
    </w:p>
    <w:p w14:paraId="6F2D9D87">
      <w:pPr>
        <w:pStyle w:val="19"/>
        <w:spacing w:line="360" w:lineRule="auto"/>
        <w:rPr>
          <w:rFonts w:hint="eastAsia" w:asciiTheme="minorEastAsia" w:hAnsiTheme="minorEastAsia" w:eastAsiaTheme="minorEastAsia" w:cstheme="minorEastAsia"/>
          <w:color w:val="auto"/>
          <w:highlight w:val="none"/>
        </w:rPr>
      </w:pPr>
    </w:p>
    <w:p w14:paraId="2342B562">
      <w:pPr>
        <w:pStyle w:val="19"/>
        <w:spacing w:line="360" w:lineRule="auto"/>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一、供应商有效的营业执照、有效的安全生产许可证复印件</w:t>
      </w:r>
    </w:p>
    <w:p w14:paraId="1902270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7A8FF1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B0A616B">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32E3F95A">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3B6B946">
      <w:pPr>
        <w:pStyle w:val="14"/>
        <w:rPr>
          <w:rFonts w:hint="eastAsia" w:asciiTheme="minorEastAsia" w:hAnsiTheme="minorEastAsia" w:eastAsiaTheme="minorEastAsia" w:cstheme="minorEastAsia"/>
          <w:highlight w:val="none"/>
        </w:rPr>
      </w:pPr>
    </w:p>
    <w:p w14:paraId="1313B3E3">
      <w:pPr>
        <w:pStyle w:val="14"/>
        <w:rPr>
          <w:rFonts w:hint="eastAsia" w:asciiTheme="minorEastAsia" w:hAnsiTheme="minorEastAsia" w:eastAsiaTheme="minorEastAsia" w:cstheme="minorEastAsia"/>
          <w:highlight w:val="none"/>
        </w:rPr>
      </w:pPr>
    </w:p>
    <w:p w14:paraId="6CA9E175">
      <w:pPr>
        <w:pStyle w:val="14"/>
        <w:rPr>
          <w:rFonts w:hint="eastAsia" w:asciiTheme="minorEastAsia" w:hAnsiTheme="minorEastAsia" w:eastAsiaTheme="minorEastAsia" w:cstheme="minorEastAsia"/>
          <w:highlight w:val="none"/>
        </w:rPr>
      </w:pPr>
    </w:p>
    <w:p w14:paraId="3DCBB4A2">
      <w:pPr>
        <w:pStyle w:val="14"/>
        <w:rPr>
          <w:rFonts w:hint="eastAsia" w:asciiTheme="minorEastAsia" w:hAnsiTheme="minorEastAsia" w:eastAsiaTheme="minorEastAsia" w:cstheme="minorEastAsia"/>
          <w:highlight w:val="none"/>
        </w:rPr>
      </w:pPr>
    </w:p>
    <w:p w14:paraId="69906BF8">
      <w:pPr>
        <w:pStyle w:val="14"/>
        <w:rPr>
          <w:rFonts w:hint="eastAsia" w:asciiTheme="minorEastAsia" w:hAnsiTheme="minorEastAsia" w:eastAsiaTheme="minorEastAsia" w:cstheme="minorEastAsia"/>
          <w:highlight w:val="none"/>
        </w:rPr>
      </w:pPr>
    </w:p>
    <w:p w14:paraId="34E98944">
      <w:pPr>
        <w:spacing w:line="300" w:lineRule="auto"/>
        <w:rPr>
          <w:rFonts w:hint="eastAsia" w:asciiTheme="minorEastAsia" w:hAnsiTheme="minorEastAsia" w:eastAsiaTheme="minorEastAsia" w:cstheme="minorEastAsia"/>
          <w:b/>
          <w:color w:val="auto"/>
          <w:sz w:val="30"/>
          <w:szCs w:val="30"/>
          <w:highlight w:val="none"/>
          <w:lang w:eastAsia="zh-CN"/>
        </w:rPr>
      </w:pPr>
      <w:r>
        <w:rPr>
          <w:rFonts w:hint="eastAsia" w:asciiTheme="minorEastAsia" w:hAnsiTheme="minorEastAsia" w:eastAsiaTheme="minorEastAsia" w:cstheme="minorEastAsia"/>
          <w:b/>
          <w:color w:val="auto"/>
          <w:sz w:val="30"/>
          <w:szCs w:val="30"/>
          <w:highlight w:val="none"/>
          <w:lang w:val="en-US" w:eastAsia="zh-CN"/>
        </w:rPr>
        <w:t>二、</w:t>
      </w:r>
      <w:r>
        <w:rPr>
          <w:rFonts w:hint="eastAsia" w:asciiTheme="minorEastAsia" w:hAnsiTheme="minorEastAsia" w:eastAsiaTheme="minorEastAsia" w:cstheme="minorEastAsia"/>
          <w:b/>
          <w:color w:val="auto"/>
          <w:sz w:val="30"/>
          <w:szCs w:val="30"/>
          <w:highlight w:val="none"/>
          <w:lang w:eastAsia="zh-CN"/>
        </w:rPr>
        <w:t>根据</w:t>
      </w:r>
      <w:r>
        <w:rPr>
          <w:rFonts w:hint="eastAsia" w:asciiTheme="minorEastAsia" w:hAnsiTheme="minorEastAsia" w:eastAsiaTheme="minorEastAsia" w:cstheme="minorEastAsia"/>
          <w:b/>
          <w:color w:val="auto"/>
          <w:sz w:val="30"/>
          <w:szCs w:val="30"/>
          <w:highlight w:val="none"/>
          <w:lang w:val="en-US" w:eastAsia="zh-CN"/>
        </w:rPr>
        <w:t>磋商</w:t>
      </w:r>
      <w:r>
        <w:rPr>
          <w:rFonts w:hint="eastAsia" w:asciiTheme="minorEastAsia" w:hAnsiTheme="minorEastAsia" w:eastAsiaTheme="minorEastAsia" w:cstheme="minorEastAsia"/>
          <w:b/>
          <w:color w:val="auto"/>
          <w:sz w:val="30"/>
          <w:szCs w:val="30"/>
          <w:highlight w:val="none"/>
          <w:lang w:eastAsia="zh-CN"/>
        </w:rPr>
        <w:t>公告对应的特定资格要求及特定条件设置投标人提供的资格证明材料（</w:t>
      </w:r>
      <w:r>
        <w:rPr>
          <w:rFonts w:hint="eastAsia" w:asciiTheme="minorEastAsia" w:hAnsiTheme="minorEastAsia" w:eastAsiaTheme="minorEastAsia" w:cstheme="minorEastAsia"/>
          <w:b/>
          <w:color w:val="auto"/>
          <w:sz w:val="30"/>
          <w:szCs w:val="30"/>
          <w:highlight w:val="none"/>
          <w:lang w:val="en-US" w:eastAsia="zh-CN"/>
        </w:rPr>
        <w:t>具备有效的特种工程（结构补强）专业承包资质，同时具备有效的安全生产许可证。拟派项目经理须具备建筑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b/>
          <w:color w:val="auto"/>
          <w:sz w:val="30"/>
          <w:szCs w:val="30"/>
          <w:highlight w:val="none"/>
          <w:lang w:eastAsia="zh-CN"/>
        </w:rPr>
        <w:t>）</w:t>
      </w:r>
    </w:p>
    <w:p w14:paraId="411CBBD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4D5E42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763F6B3E">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1AFE886">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2F75DC9">
      <w:pPr>
        <w:spacing w:line="300" w:lineRule="auto"/>
        <w:rPr>
          <w:rFonts w:hint="eastAsia" w:asciiTheme="minorEastAsia" w:hAnsiTheme="minorEastAsia" w:eastAsiaTheme="minorEastAsia" w:cstheme="minorEastAsia"/>
          <w:b/>
          <w:color w:val="auto"/>
          <w:sz w:val="30"/>
          <w:szCs w:val="30"/>
          <w:highlight w:val="none"/>
          <w:lang w:eastAsia="zh-CN"/>
        </w:rPr>
      </w:pPr>
    </w:p>
    <w:p w14:paraId="53B184E0">
      <w:pPr>
        <w:spacing w:line="300" w:lineRule="auto"/>
        <w:rPr>
          <w:rFonts w:hint="eastAsia" w:asciiTheme="minorEastAsia" w:hAnsiTheme="minorEastAsia" w:eastAsiaTheme="minorEastAsia" w:cstheme="minorEastAsia"/>
          <w:b/>
          <w:color w:val="auto"/>
          <w:sz w:val="30"/>
          <w:szCs w:val="30"/>
          <w:highlight w:val="none"/>
          <w:lang w:eastAsia="zh-CN"/>
        </w:rPr>
      </w:pPr>
    </w:p>
    <w:p w14:paraId="5EB355DA">
      <w:pPr>
        <w:spacing w:line="300" w:lineRule="auto"/>
        <w:rPr>
          <w:rFonts w:hint="eastAsia" w:asciiTheme="minorEastAsia" w:hAnsiTheme="minorEastAsia" w:eastAsiaTheme="minorEastAsia" w:cstheme="minorEastAsia"/>
          <w:b/>
          <w:color w:val="auto"/>
          <w:sz w:val="30"/>
          <w:szCs w:val="30"/>
          <w:highlight w:val="none"/>
          <w:lang w:eastAsia="zh-CN"/>
        </w:rPr>
      </w:pPr>
    </w:p>
    <w:p w14:paraId="644731CB">
      <w:pPr>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b/>
          <w:color w:val="auto"/>
          <w:sz w:val="30"/>
          <w:szCs w:val="30"/>
          <w:highlight w:val="none"/>
          <w:lang w:val="en-US" w:eastAsia="zh-CN"/>
        </w:rPr>
        <w:br w:type="page"/>
      </w:r>
    </w:p>
    <w:p w14:paraId="4B1CCAE0">
      <w:pPr>
        <w:spacing w:line="30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30"/>
          <w:szCs w:val="30"/>
          <w:highlight w:val="none"/>
          <w:lang w:val="en-US" w:eastAsia="zh-CN"/>
        </w:rPr>
        <w:t>三</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崇左市政府采购供应商信用承诺函</w:t>
      </w:r>
    </w:p>
    <w:p w14:paraId="04113664">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kern w:val="0"/>
          <w:sz w:val="36"/>
          <w:szCs w:val="36"/>
          <w:highlight w:val="none"/>
          <w:lang w:val="en-US" w:eastAsia="zh-CN" w:bidi="ar"/>
        </w:rPr>
      </w:pPr>
    </w:p>
    <w:p w14:paraId="35678E5A">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32"/>
          <w:szCs w:val="32"/>
          <w:highlight w:val="none"/>
        </w:rPr>
      </w:pPr>
      <w:r>
        <w:rPr>
          <w:rFonts w:hint="eastAsia" w:ascii="宋体" w:hAnsi="宋体" w:eastAsia="宋体" w:cs="宋体"/>
          <w:color w:val="auto"/>
          <w:kern w:val="0"/>
          <w:sz w:val="36"/>
          <w:szCs w:val="36"/>
          <w:highlight w:val="none"/>
          <w:lang w:val="en-US" w:eastAsia="zh-CN" w:bidi="ar"/>
        </w:rPr>
        <w:t>崇左市政府采购供应商信用承诺函（格式）</w:t>
      </w:r>
    </w:p>
    <w:p w14:paraId="2100BA2C">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p>
    <w:p w14:paraId="66D174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lang w:val="en-US" w:eastAsia="zh-CN" w:bidi="ar"/>
        </w:rPr>
        <w:t>致</w:t>
      </w:r>
      <w:r>
        <w:rPr>
          <w:rFonts w:hint="eastAsia" w:ascii="宋体" w:hAnsi="宋体" w:cs="宋体"/>
          <w:color w:val="auto"/>
          <w:kern w:val="0"/>
          <w:sz w:val="24"/>
          <w:szCs w:val="24"/>
          <w:highlight w:val="none"/>
          <w:u w:val="single"/>
          <w:lang w:val="en-US" w:eastAsia="zh-CN" w:bidi="ar"/>
        </w:rPr>
        <w:t xml:space="preserve">广西森予工程咨询有限公司 </w:t>
      </w:r>
      <w:r>
        <w:rPr>
          <w:rFonts w:hint="eastAsia" w:ascii="宋体" w:hAnsi="宋体" w:eastAsia="宋体" w:cs="宋体"/>
          <w:color w:val="auto"/>
          <w:kern w:val="0"/>
          <w:sz w:val="24"/>
          <w:szCs w:val="24"/>
          <w:highlight w:val="none"/>
          <w:u w:val="none"/>
          <w:lang w:val="en-US" w:eastAsia="zh-CN" w:bidi="ar"/>
        </w:rPr>
        <w:t>:</w:t>
      </w:r>
    </w:p>
    <w:p w14:paraId="271FBB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lang w:val="en-US" w:eastAsia="zh-CN" w:bidi="ar"/>
        </w:rPr>
        <w:t>我方自愿参加</w:t>
      </w:r>
      <w:r>
        <w:rPr>
          <w:rFonts w:hint="eastAsia" w:ascii="宋体" w:hAnsi="宋体" w:cs="宋体"/>
          <w:color w:val="auto"/>
          <w:kern w:val="0"/>
          <w:sz w:val="24"/>
          <w:szCs w:val="24"/>
          <w:highlight w:val="none"/>
          <w:u w:val="single"/>
          <w:lang w:val="en-US" w:eastAsia="zh-CN" w:bidi="ar"/>
        </w:rPr>
        <w:t xml:space="preserve"> 崇左市江州区2025年城市危旧房整治项目</w:t>
      </w:r>
      <w:r>
        <w:rPr>
          <w:rFonts w:hint="eastAsia" w:ascii="宋体" w:hAnsi="宋体" w:eastAsia="宋体" w:cs="宋体"/>
          <w:color w:val="auto"/>
          <w:spacing w:val="6"/>
          <w:sz w:val="24"/>
          <w:szCs w:val="24"/>
          <w:highlight w:val="none"/>
          <w:u w:val="single"/>
        </w:rPr>
        <w:t>（项目编号：</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rPr>
        <w:t>）</w:t>
      </w:r>
      <w:r>
        <w:rPr>
          <w:rFonts w:hint="eastAsia" w:ascii="宋体" w:hAnsi="宋体" w:eastAsia="宋体" w:cs="宋体"/>
          <w:color w:val="auto"/>
          <w:kern w:val="0"/>
          <w:sz w:val="24"/>
          <w:szCs w:val="24"/>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4"/>
          <w:szCs w:val="24"/>
          <w:highlight w:val="none"/>
          <w:lang w:val="en-US" w:eastAsia="zh-CN" w:bidi="ar"/>
        </w:rPr>
        <w:t xml:space="preserve">： </w:t>
      </w:r>
    </w:p>
    <w:p w14:paraId="1B638B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w:t>
      </w:r>
      <w:r>
        <w:rPr>
          <w:rFonts w:hint="eastAsia" w:ascii="宋体" w:hAnsi="宋体" w:eastAsia="宋体" w:cs="宋体"/>
          <w:color w:val="auto"/>
          <w:spacing w:val="6"/>
          <w:sz w:val="24"/>
          <w:szCs w:val="24"/>
          <w:highlight w:val="none"/>
          <w:lang w:val="en-US" w:eastAsia="zh-CN"/>
        </w:rPr>
        <w:t>具有独立承担民事责任的能力或我方属于银行、保险、石油石化、电力、电信等有行业特殊情况的法人的分支机构在参加本次政府采购活动前已取得总公司的授权。</w:t>
      </w:r>
    </w:p>
    <w:p w14:paraId="396371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2.我方具有符合采购文件资格要求的财务状况报告。 </w:t>
      </w:r>
    </w:p>
    <w:p w14:paraId="6CD84F8C">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eastAsia" w:ascii="宋体" w:hAnsi="宋体" w:eastAsia="宋体" w:cs="宋体"/>
          <w:color w:val="auto"/>
          <w:spacing w:val="-17"/>
          <w:sz w:val="24"/>
          <w:szCs w:val="24"/>
          <w:highlight w:val="none"/>
        </w:rPr>
      </w:pPr>
      <w:r>
        <w:rPr>
          <w:rFonts w:hint="eastAsia" w:ascii="宋体" w:hAnsi="宋体" w:eastAsia="宋体" w:cs="宋体"/>
          <w:color w:val="auto"/>
          <w:spacing w:val="-6"/>
          <w:kern w:val="0"/>
          <w:sz w:val="24"/>
          <w:szCs w:val="24"/>
          <w:highlight w:val="none"/>
          <w:lang w:val="en-US" w:eastAsia="zh-CN" w:bidi="ar"/>
        </w:rPr>
        <w:t>3.我方具有符合采购文件资格要求的依法缴纳税收和社会保障资金的良好记录。</w:t>
      </w:r>
      <w:r>
        <w:rPr>
          <w:rFonts w:hint="eastAsia" w:ascii="宋体" w:hAnsi="宋体" w:eastAsia="宋体" w:cs="宋体"/>
          <w:color w:val="auto"/>
          <w:spacing w:val="-17"/>
          <w:kern w:val="0"/>
          <w:sz w:val="24"/>
          <w:szCs w:val="24"/>
          <w:highlight w:val="none"/>
          <w:lang w:val="en-US" w:eastAsia="zh-CN" w:bidi="ar"/>
        </w:rPr>
        <w:t xml:space="preserve"> </w:t>
      </w:r>
    </w:p>
    <w:p w14:paraId="139C2B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4.我方具有符合采购文件资格要求履行合同所必需的设备和专业技术能力。 </w:t>
      </w:r>
    </w:p>
    <w:p w14:paraId="32DCA4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5.我方参加政府采购活动前3年内在经营活动中没有重大违法记录。 </w:t>
      </w:r>
    </w:p>
    <w:p w14:paraId="5B6D78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我方对以上承诺内容的真实性负责。如有虚假，将依法承担相应责任。</w:t>
      </w:r>
    </w:p>
    <w:p w14:paraId="59A2E4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p>
    <w:p w14:paraId="58EC35F2">
      <w:pPr>
        <w:keepNext w:val="0"/>
        <w:keepLines w:val="0"/>
        <w:pageBreakBefore w:val="0"/>
        <w:widowControl/>
        <w:suppressLineNumbers w:val="0"/>
        <w:kinsoku/>
        <w:wordWrap/>
        <w:overflowPunct/>
        <w:topLinePunct w:val="0"/>
        <w:autoSpaceDE/>
        <w:autoSpaceDN/>
        <w:bidi w:val="0"/>
        <w:adjustRightInd/>
        <w:snapToGrid/>
        <w:spacing w:line="360" w:lineRule="auto"/>
        <w:ind w:firstLine="5040" w:firstLineChars="21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供应商名称（电子签章）： </w:t>
      </w:r>
    </w:p>
    <w:p w14:paraId="5BB2BB2E">
      <w:pPr>
        <w:keepNext w:val="0"/>
        <w:keepLines w:val="0"/>
        <w:pageBreakBefore w:val="0"/>
        <w:widowControl/>
        <w:suppressLineNumbers w:val="0"/>
        <w:kinsoku/>
        <w:wordWrap/>
        <w:overflowPunct/>
        <w:topLinePunct w:val="0"/>
        <w:autoSpaceDE/>
        <w:autoSpaceDN/>
        <w:bidi w:val="0"/>
        <w:adjustRightInd/>
        <w:snapToGrid/>
        <w:spacing w:line="360" w:lineRule="auto"/>
        <w:ind w:firstLine="6480" w:firstLineChars="2700"/>
        <w:jc w:val="both"/>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日期：  年  月  日</w:t>
      </w:r>
    </w:p>
    <w:p w14:paraId="799115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bidi="ar"/>
        </w:rPr>
      </w:pPr>
    </w:p>
    <w:p w14:paraId="4D1E1B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0" w:rightChars="0" w:firstLine="420" w:firstLineChars="200"/>
        <w:jc w:val="both"/>
        <w:textAlignment w:val="auto"/>
        <w:rPr>
          <w:rFonts w:hint="eastAsia" w:asciiTheme="minorEastAsia" w:hAnsiTheme="minorEastAsia" w:eastAsiaTheme="minorEastAsia" w:cstheme="minorEastAsia"/>
          <w:color w:val="auto"/>
          <w:kern w:val="0"/>
          <w:sz w:val="24"/>
          <w:highlight w:val="none"/>
          <w:lang w:val="zh-CN"/>
        </w:rPr>
      </w:pPr>
      <w:r>
        <w:rPr>
          <w:rFonts w:hint="eastAsia" w:ascii="宋体" w:hAnsi="宋体" w:eastAsia="宋体" w:cs="宋体"/>
          <w:color w:val="auto"/>
          <w:kern w:val="0"/>
          <w:sz w:val="21"/>
          <w:szCs w:val="21"/>
          <w:highlight w:val="none"/>
          <w:lang w:val="en-US" w:eastAsia="zh-CN" w:bidi="ar"/>
        </w:rPr>
        <w:t>注：1.</w:t>
      </w:r>
      <w:r>
        <w:rPr>
          <w:rFonts w:hint="eastAsia" w:ascii="宋体" w:hAnsi="宋体" w:eastAsia="宋体" w:cs="宋体"/>
          <w:i w:val="0"/>
          <w:iCs w:val="0"/>
          <w:caps w:val="0"/>
          <w:color w:val="auto"/>
          <w:spacing w:val="0"/>
          <w:sz w:val="21"/>
          <w:szCs w:val="21"/>
          <w:highlight w:val="none"/>
          <w:lang w:val="en-US" w:eastAsia="zh-CN"/>
        </w:rPr>
        <w:t>参与政府采购活动的供应商可按第1点的内容：“</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1"/>
          <w:szCs w:val="21"/>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1"/>
          <w:szCs w:val="21"/>
          <w:highlight w:val="none"/>
          <w:lang w:val="en-US" w:eastAsia="zh-CN"/>
        </w:rPr>
        <w:t>2.第1点所指的行业特殊情况使用了“等”字表示列举未尽，即行业特殊情况包含但不限于银行、保险、石油石化、电力、电信。</w:t>
      </w:r>
    </w:p>
    <w:p w14:paraId="4731D4C9">
      <w:pPr>
        <w:rPr>
          <w:rFonts w:hint="eastAsia" w:asciiTheme="minorEastAsia" w:hAnsiTheme="minorEastAsia" w:eastAsiaTheme="minorEastAsia" w:cstheme="minorEastAsia"/>
          <w:color w:val="auto"/>
          <w:kern w:val="0"/>
          <w:sz w:val="24"/>
          <w:highlight w:val="none"/>
          <w:lang w:val="zh-CN"/>
        </w:rPr>
      </w:pPr>
    </w:p>
    <w:p w14:paraId="2EC4CBDF">
      <w:pPr>
        <w:pStyle w:val="14"/>
        <w:rPr>
          <w:rFonts w:hint="eastAsia" w:asciiTheme="minorEastAsia" w:hAnsiTheme="minorEastAsia" w:eastAsiaTheme="minorEastAsia" w:cstheme="minorEastAsia"/>
          <w:highlight w:val="none"/>
        </w:rPr>
      </w:pPr>
    </w:p>
    <w:p w14:paraId="5765809D">
      <w:pPr>
        <w:spacing w:line="320" w:lineRule="exact"/>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079C95DA">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1F1E369B">
      <w:pPr>
        <w:numPr>
          <w:ilvl w:val="0"/>
          <w:numId w:val="0"/>
        </w:numPr>
        <w:spacing w:line="360" w:lineRule="auto"/>
        <w:contextualSpacing/>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四、供应商直接控股股东信息表、直接管理关系信息表</w:t>
      </w:r>
    </w:p>
    <w:p w14:paraId="22E8AD01">
      <w:pPr>
        <w:numPr>
          <w:ilvl w:val="0"/>
          <w:numId w:val="0"/>
        </w:numPr>
        <w:spacing w:line="360" w:lineRule="auto"/>
        <w:contextualSpacing/>
        <w:rPr>
          <w:rFonts w:hint="eastAsia" w:asciiTheme="minorEastAsia" w:hAnsiTheme="minorEastAsia" w:eastAsiaTheme="minorEastAsia" w:cstheme="minorEastAsia"/>
          <w:b/>
          <w:color w:val="auto"/>
          <w:kern w:val="0"/>
          <w:sz w:val="28"/>
          <w:szCs w:val="28"/>
          <w:highlight w:val="none"/>
          <w:lang w:val="en-US" w:eastAsia="zh-CN"/>
        </w:rPr>
      </w:pPr>
      <w:r>
        <w:rPr>
          <w:rFonts w:hint="eastAsia" w:asciiTheme="minorEastAsia" w:hAnsiTheme="minorEastAsia" w:eastAsiaTheme="minorEastAsia" w:cstheme="minorEastAsia"/>
          <w:b/>
          <w:color w:val="auto"/>
          <w:kern w:val="0"/>
          <w:sz w:val="28"/>
          <w:szCs w:val="28"/>
          <w:highlight w:val="none"/>
          <w:lang w:eastAsia="zh-CN"/>
        </w:rPr>
        <w:t>（</w:t>
      </w:r>
      <w:r>
        <w:rPr>
          <w:rFonts w:hint="eastAsia" w:asciiTheme="minorEastAsia" w:hAnsiTheme="minorEastAsia" w:eastAsiaTheme="minorEastAsia" w:cstheme="minorEastAsia"/>
          <w:b/>
          <w:color w:val="auto"/>
          <w:kern w:val="0"/>
          <w:sz w:val="28"/>
          <w:szCs w:val="28"/>
          <w:highlight w:val="none"/>
          <w:lang w:val="en-US" w:eastAsia="zh-CN"/>
        </w:rPr>
        <w:t>1）</w:t>
      </w:r>
      <w:r>
        <w:rPr>
          <w:rFonts w:hint="eastAsia" w:asciiTheme="minorEastAsia" w:hAnsiTheme="minorEastAsia" w:eastAsiaTheme="minorEastAsia" w:cstheme="minorEastAsia"/>
          <w:b/>
          <w:color w:val="auto"/>
          <w:kern w:val="0"/>
          <w:sz w:val="28"/>
          <w:szCs w:val="28"/>
          <w:highlight w:val="none"/>
        </w:rPr>
        <w:t>供应商直接控股股东信息</w:t>
      </w:r>
      <w:r>
        <w:rPr>
          <w:rFonts w:hint="eastAsia" w:asciiTheme="minorEastAsia" w:hAnsiTheme="minorEastAsia" w:eastAsiaTheme="minorEastAsia" w:cstheme="minorEastAsia"/>
          <w:b/>
          <w:color w:val="auto"/>
          <w:kern w:val="0"/>
          <w:sz w:val="28"/>
          <w:szCs w:val="28"/>
          <w:highlight w:val="none"/>
          <w:lang w:val="en-US" w:eastAsia="zh-CN"/>
        </w:rPr>
        <w:t>表</w:t>
      </w:r>
    </w:p>
    <w:p w14:paraId="712FC51C">
      <w:pPr>
        <w:spacing w:line="360" w:lineRule="auto"/>
        <w:contextualSpacing/>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EF78A0">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ADFCF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C836F3">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AE1D11">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763200">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8BE84E">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0C8A5C7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97C0B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773F1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E4766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D200F8">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FC9B36">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1E9D950E">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68811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EA61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6999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83187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61390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775B3AF0">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9BA47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B60F5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ABEB2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BD085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A2168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6EF48D9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BCC6DF">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71EB9">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CF397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7C8EA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9BAE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42393239">
      <w:pPr>
        <w:spacing w:line="360" w:lineRule="auto"/>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1C9180F4">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AEC2037">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2.本表所指的控股关系仅限于直接控股关系，不包括间接的控股关系。公司实际控制人与公司之间的关系不属于本表所指的直接控股关系。</w:t>
      </w:r>
    </w:p>
    <w:p w14:paraId="41F7344E">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3.供应商不存在直接控股股东的，则填“无”。</w:t>
      </w:r>
    </w:p>
    <w:p w14:paraId="1E2AE8D6">
      <w:pPr>
        <w:snapToGrid w:val="0"/>
        <w:spacing w:line="360" w:lineRule="auto"/>
        <w:jc w:val="left"/>
        <w:rPr>
          <w:rFonts w:hint="eastAsia" w:asciiTheme="minorEastAsia" w:hAnsiTheme="minorEastAsia" w:eastAsiaTheme="minorEastAsia" w:cstheme="minorEastAsia"/>
          <w:color w:val="auto"/>
          <w:sz w:val="24"/>
          <w:highlight w:val="none"/>
        </w:rPr>
      </w:pPr>
    </w:p>
    <w:p w14:paraId="4A325F19">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87302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10127245">
      <w:pPr>
        <w:snapToGrid w:val="0"/>
        <w:rPr>
          <w:rFonts w:hint="eastAsia" w:asciiTheme="minorEastAsia" w:hAnsiTheme="minorEastAsia" w:eastAsiaTheme="minorEastAsia" w:cstheme="minorEastAsia"/>
          <w:b/>
          <w:color w:val="auto"/>
          <w:kern w:val="0"/>
          <w:sz w:val="30"/>
          <w:szCs w:val="30"/>
          <w:highlight w:val="none"/>
        </w:rPr>
      </w:pPr>
    </w:p>
    <w:p w14:paraId="55D5FC1D">
      <w:pPr>
        <w:pStyle w:val="20"/>
        <w:rPr>
          <w:rFonts w:hint="eastAsia" w:asciiTheme="minorEastAsia" w:hAnsiTheme="minorEastAsia" w:eastAsiaTheme="minorEastAsia" w:cstheme="minorEastAsia"/>
          <w:b/>
          <w:color w:val="auto"/>
          <w:kern w:val="0"/>
          <w:sz w:val="30"/>
          <w:szCs w:val="30"/>
          <w:highlight w:val="none"/>
        </w:rPr>
      </w:pPr>
    </w:p>
    <w:p w14:paraId="3C7BE30F">
      <w:pPr>
        <w:rPr>
          <w:rFonts w:hint="eastAsia" w:asciiTheme="minorEastAsia" w:hAnsiTheme="minorEastAsia" w:eastAsiaTheme="minorEastAsia" w:cstheme="minorEastAsia"/>
          <w:b/>
          <w:color w:val="auto"/>
          <w:kern w:val="0"/>
          <w:sz w:val="30"/>
          <w:szCs w:val="30"/>
          <w:highlight w:val="none"/>
        </w:rPr>
      </w:pPr>
    </w:p>
    <w:p w14:paraId="04A807A4">
      <w:pPr>
        <w:snapToGrid w:val="0"/>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eastAsia="zh-CN"/>
        </w:rPr>
        <w:t>（</w:t>
      </w:r>
      <w:r>
        <w:rPr>
          <w:rFonts w:hint="eastAsia" w:asciiTheme="minorEastAsia" w:hAnsiTheme="minorEastAsia" w:eastAsiaTheme="minorEastAsia" w:cstheme="minorEastAsia"/>
          <w:b/>
          <w:color w:val="auto"/>
          <w:kern w:val="0"/>
          <w:sz w:val="30"/>
          <w:szCs w:val="30"/>
          <w:highlight w:val="none"/>
          <w:lang w:val="en-US" w:eastAsia="zh-CN"/>
        </w:rPr>
        <w:t>2)</w:t>
      </w:r>
      <w:r>
        <w:rPr>
          <w:rFonts w:hint="eastAsia" w:asciiTheme="minorEastAsia" w:hAnsiTheme="minorEastAsia" w:eastAsiaTheme="minorEastAsia" w:cstheme="minorEastAsia"/>
          <w:b/>
          <w:color w:val="auto"/>
          <w:kern w:val="0"/>
          <w:sz w:val="28"/>
          <w:szCs w:val="28"/>
          <w:highlight w:val="none"/>
          <w:lang w:eastAsia="zh-CN"/>
        </w:rPr>
        <w:t>供应商直接管理关系信息表</w:t>
      </w:r>
    </w:p>
    <w:p w14:paraId="0A9D238D">
      <w:pPr>
        <w:snapToGrid w:val="0"/>
        <w:spacing w:line="360" w:lineRule="auto"/>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2FB213C">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EBFDB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B93EEA">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8B7D19">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2685BF">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1E71EB0D">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98893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F1A6A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F06DE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7E887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48D0F085">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C4078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38E49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92D2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D79A1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13AC6A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AF1A51">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93377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5F27E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2D8C3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6191AA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9BB3D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33744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573A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471FA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76119C3D">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7BD63E39">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1.管理关系：是指不具有出资持股关系的其他单位之间存在的管理与被管理关系，如一些上下级关系的事业单位和团体组织。</w:t>
      </w:r>
    </w:p>
    <w:p w14:paraId="10F8F3A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2.本表所指的管理关系仅限于直接管理关系，不包括间接的管理关系。</w:t>
      </w:r>
    </w:p>
    <w:p w14:paraId="5BB95A3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3.供应商不存在直接管理关系的，则填“无”。</w:t>
      </w:r>
    </w:p>
    <w:p w14:paraId="21D62993">
      <w:pPr>
        <w:spacing w:line="360" w:lineRule="auto"/>
        <w:contextualSpacing/>
        <w:jc w:val="left"/>
        <w:rPr>
          <w:rFonts w:hint="eastAsia" w:asciiTheme="minorEastAsia" w:hAnsiTheme="minorEastAsia" w:eastAsiaTheme="minorEastAsia" w:cstheme="minorEastAsia"/>
          <w:color w:val="auto"/>
          <w:sz w:val="24"/>
          <w:highlight w:val="none"/>
        </w:rPr>
      </w:pPr>
    </w:p>
    <w:p w14:paraId="5D24C66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6761C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14E5AEE">
      <w:pPr>
        <w:spacing w:line="360" w:lineRule="auto"/>
        <w:ind w:right="480" w:firstLine="240" w:firstLineChars="100"/>
        <w:contextualSpacing/>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4"/>
          <w:highlight w:val="none"/>
        </w:rPr>
        <w:t xml:space="preserve">                                  </w:t>
      </w:r>
    </w:p>
    <w:p w14:paraId="2C6A65BC">
      <w:pPr>
        <w:spacing w:line="300" w:lineRule="auto"/>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color w:val="auto"/>
          <w:sz w:val="28"/>
          <w:szCs w:val="28"/>
          <w:highlight w:val="none"/>
        </w:rPr>
        <w:br w:type="page"/>
      </w:r>
      <w:r>
        <w:rPr>
          <w:rFonts w:hint="eastAsia" w:asciiTheme="minorEastAsia" w:hAnsiTheme="minorEastAsia" w:eastAsiaTheme="minorEastAsia" w:cstheme="minorEastAsia"/>
          <w:b/>
          <w:color w:val="auto"/>
          <w:kern w:val="0"/>
          <w:sz w:val="30"/>
          <w:szCs w:val="30"/>
          <w:highlight w:val="none"/>
          <w:lang w:val="en-US" w:eastAsia="zh-CN"/>
        </w:rPr>
        <w:t>五、资格声明函</w:t>
      </w:r>
    </w:p>
    <w:p w14:paraId="7356EDF8">
      <w:pPr>
        <w:spacing w:line="320" w:lineRule="exact"/>
        <w:jc w:val="center"/>
        <w:rPr>
          <w:rFonts w:hint="eastAsia" w:asciiTheme="minorEastAsia" w:hAnsiTheme="minorEastAsia" w:eastAsiaTheme="minorEastAsia" w:cstheme="minorEastAsia"/>
          <w:b/>
          <w:color w:val="auto"/>
          <w:sz w:val="32"/>
          <w:szCs w:val="32"/>
          <w:highlight w:val="none"/>
        </w:rPr>
      </w:pPr>
    </w:p>
    <w:p w14:paraId="5D7CAC91">
      <w:pPr>
        <w:spacing w:line="32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资格声明函</w:t>
      </w:r>
    </w:p>
    <w:p w14:paraId="2ECAB4BB">
      <w:pPr>
        <w:spacing w:line="320" w:lineRule="exact"/>
        <w:jc w:val="center"/>
        <w:rPr>
          <w:rFonts w:hint="eastAsia" w:asciiTheme="minorEastAsia" w:hAnsiTheme="minorEastAsia" w:eastAsiaTheme="minorEastAsia" w:cstheme="minorEastAsia"/>
          <w:color w:val="auto"/>
          <w:sz w:val="24"/>
          <w:szCs w:val="20"/>
          <w:highlight w:val="none"/>
        </w:rPr>
      </w:pPr>
    </w:p>
    <w:p w14:paraId="198F114F">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广西森予工程咨询有限公司 </w:t>
      </w:r>
      <w:r>
        <w:rPr>
          <w:rFonts w:hint="eastAsia" w:asciiTheme="minorEastAsia" w:hAnsiTheme="minorEastAsia" w:eastAsiaTheme="minorEastAsia" w:cstheme="minorEastAsia"/>
          <w:color w:val="auto"/>
          <w:sz w:val="24"/>
          <w:highlight w:val="none"/>
        </w:rPr>
        <w:t>：</w:t>
      </w:r>
    </w:p>
    <w:p w14:paraId="31DC39A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系中华人民共和国合法供应商，经营地址</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14:paraId="038FC19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我方愿意参加贵方组织的</w:t>
      </w:r>
      <w:r>
        <w:rPr>
          <w:rFonts w:hint="eastAsia" w:asciiTheme="minorEastAsia" w:hAnsiTheme="minorEastAsia" w:eastAsiaTheme="minorEastAsia" w:cstheme="minorEastAsia"/>
          <w:color w:val="auto"/>
          <w:sz w:val="24"/>
          <w:highlight w:val="none"/>
          <w:u w:val="single"/>
          <w:lang w:eastAsia="zh-CN"/>
        </w:rPr>
        <w:t xml:space="preserve"> 崇左市江州区2025年城市危旧房整治项目</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highlight w:val="none"/>
        </w:rPr>
        <w:t>项目的竞标，为便于贵方公正、择优地确定成交供应商及其竞标产品和服务，我方就本次竞标有关事项郑重声明如下：</w:t>
      </w:r>
    </w:p>
    <w:p w14:paraId="00BD536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1.我方向贵方提交的所有响应文件、资料都是准确的和真实的。</w:t>
      </w:r>
    </w:p>
    <w:p w14:paraId="1F77F7D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240D9A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3.在此，我方宣布同意如下：</w:t>
      </w:r>
    </w:p>
    <w:p w14:paraId="328AA37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（1）将按磋商文件的约定履行合同责任和义务；</w:t>
      </w:r>
    </w:p>
    <w:p w14:paraId="5300F199">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（2）已详细审查全部磋商文件，包括澄清或者更正公告（如有）；</w:t>
      </w:r>
    </w:p>
    <w:p w14:paraId="298E352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（3）同意提供按照贵方可能要求的与谈判有关的一切数据或者资料；</w:t>
      </w:r>
    </w:p>
    <w:p w14:paraId="155BF42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（4）响应磋商文件规定的竞标有效期。</w:t>
      </w:r>
    </w:p>
    <w:p w14:paraId="12D2B04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701F6B9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Theme="minorEastAsia" w:hAnsiTheme="minorEastAsia" w:eastAsiaTheme="minorEastAsia" w:cstheme="minorEastAsia"/>
          <w:color w:val="auto"/>
          <w:sz w:val="24"/>
          <w:highlight w:val="none"/>
          <w:lang w:eastAsia="zh-CN"/>
        </w:rPr>
        <w:t>重大税收违法失信主体</w:t>
      </w:r>
      <w:r>
        <w:rPr>
          <w:rFonts w:hint="eastAsia" w:asciiTheme="minorEastAsia" w:hAnsiTheme="minorEastAsia" w:eastAsiaTheme="minorEastAsia" w:cstheme="minorEastAsia"/>
          <w:color w:val="auto"/>
          <w:sz w:val="24"/>
          <w:highlight w:val="none"/>
        </w:rPr>
        <w:t>、政府采购严重违法失信行为记录名单，完全符合《中华人民共和国政府采购法》第二十二条规定的供应商资格条件，我方对此声明负全部法律责任。</w:t>
      </w:r>
    </w:p>
    <w:p w14:paraId="14B8A5E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2B7D81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内容中</w:t>
      </w:r>
      <w:r>
        <w:rPr>
          <w:rFonts w:hint="eastAsia" w:asciiTheme="minorEastAsia" w:hAnsiTheme="minorEastAsia" w:eastAsiaTheme="minorEastAsia" w:cstheme="minorEastAsia"/>
          <w:color w:val="auto"/>
          <w:sz w:val="24"/>
          <w:highlight w:val="none"/>
        </w:rPr>
        <w:t>未</w:t>
      </w:r>
      <w:r>
        <w:rPr>
          <w:rFonts w:hint="eastAsia" w:asciiTheme="minorEastAsia" w:hAnsiTheme="minorEastAsia" w:eastAsiaTheme="minorEastAsia" w:cstheme="minorEastAsia"/>
          <w:color w:val="auto"/>
          <w:kern w:val="0"/>
          <w:sz w:val="24"/>
          <w:highlight w:val="none"/>
        </w:rPr>
        <w:t>涉及商业秘密；</w:t>
      </w:r>
    </w:p>
    <w:p w14:paraId="57B8CB5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涉及商业秘密的内容有：</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14:paraId="21315652">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7.与本</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有关的一切正式往来信函请寄：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邮政编号：</w:t>
      </w:r>
      <w:r>
        <w:rPr>
          <w:rFonts w:hint="eastAsia" w:asciiTheme="minorEastAsia" w:hAnsiTheme="minorEastAsia" w:eastAsiaTheme="minorEastAsia" w:cstheme="minorEastAsia"/>
          <w:color w:val="auto"/>
          <w:sz w:val="24"/>
          <w:szCs w:val="24"/>
          <w:highlight w:val="none"/>
          <w:u w:val="single"/>
        </w:rPr>
        <w:t xml:space="preserve">        </w:t>
      </w:r>
    </w:p>
    <w:p w14:paraId="42D68F06">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电话/传真：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电子函件：</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5FAF65DC">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开户银行：</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 xml:space="preserve">  帐号：</w:t>
      </w:r>
      <w:r>
        <w:rPr>
          <w:rFonts w:hint="eastAsia" w:asciiTheme="minorEastAsia" w:hAnsiTheme="minorEastAsia" w:eastAsiaTheme="minorEastAsia" w:cstheme="minorEastAsia"/>
          <w:color w:val="auto"/>
          <w:sz w:val="24"/>
          <w:highlight w:val="none"/>
          <w:u w:val="single"/>
        </w:rPr>
        <w:t xml:space="preserve">                               </w:t>
      </w:r>
    </w:p>
    <w:p w14:paraId="07E67FED">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8.以上事项如有虚假或者隐瞒，我方愿意承担一切后果，并不再寻求任何旨在减轻或者免除法律责任的辩解。</w:t>
      </w:r>
    </w:p>
    <w:p w14:paraId="0F2FD02A">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特此承诺。</w:t>
      </w:r>
    </w:p>
    <w:p w14:paraId="43958283">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注：如为联合体竞标，盖章处须加盖联合体各方公章并由联合体各方法定代表人签署，否则其响应文件按无效响应处理。</w:t>
      </w:r>
    </w:p>
    <w:p w14:paraId="7AE12B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p>
    <w:p w14:paraId="72936BD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38DDE8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451"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41663050">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bookmarkStart w:id="69" w:name="_Toc80205940"/>
    </w:p>
    <w:p w14:paraId="09911BA7">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六</w:t>
      </w:r>
      <w:r>
        <w:rPr>
          <w:rFonts w:hint="eastAsia" w:asciiTheme="minorEastAsia" w:hAnsiTheme="minorEastAsia" w:eastAsiaTheme="minorEastAsia" w:cstheme="minorEastAsia"/>
          <w:b/>
          <w:color w:val="auto"/>
          <w:kern w:val="0"/>
          <w:sz w:val="30"/>
          <w:szCs w:val="30"/>
          <w:highlight w:val="none"/>
        </w:rPr>
        <w:t>、建设工程项目管理承诺书</w:t>
      </w:r>
    </w:p>
    <w:p w14:paraId="49D140F2">
      <w:pPr>
        <w:spacing w:line="5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崇左市江州区住房和城乡建设局 </w:t>
      </w:r>
      <w:r>
        <w:rPr>
          <w:rFonts w:hint="eastAsia" w:asciiTheme="minorEastAsia" w:hAnsiTheme="minorEastAsia" w:eastAsiaTheme="minorEastAsia" w:cstheme="minorEastAsia"/>
          <w:color w:val="auto"/>
          <w:sz w:val="24"/>
          <w:szCs w:val="24"/>
          <w:highlight w:val="none"/>
          <w:u w:val="none"/>
        </w:rPr>
        <w:t>：</w:t>
      </w:r>
    </w:p>
    <w:p w14:paraId="76BCEA10">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作为参与</w:t>
      </w:r>
      <w:r>
        <w:rPr>
          <w:rFonts w:hint="eastAsia" w:asciiTheme="minorEastAsia" w:hAnsiTheme="minorEastAsia" w:eastAsiaTheme="minorEastAsia" w:cstheme="minorEastAsia"/>
          <w:color w:val="auto"/>
          <w:sz w:val="24"/>
          <w:highlight w:val="none"/>
          <w:u w:val="single"/>
          <w:lang w:eastAsia="zh-CN"/>
        </w:rPr>
        <w:t xml:space="preserve"> 崇左市江州区2025年城市危旧房整治项目（</w:t>
      </w:r>
      <w:r>
        <w:rPr>
          <w:rFonts w:hint="eastAsia" w:asciiTheme="minorEastAsia" w:hAnsiTheme="minorEastAsia" w:eastAsiaTheme="minorEastAsia" w:cstheme="minorEastAsia"/>
          <w:color w:val="auto"/>
          <w:sz w:val="24"/>
          <w:highlight w:val="none"/>
          <w:u w:val="single"/>
          <w:lang w:val="en-US" w:eastAsia="zh-CN"/>
        </w:rPr>
        <w:t>项目编号：</w:t>
      </w:r>
      <w:r>
        <w:rPr>
          <w:rFonts w:hint="eastAsia" w:asciiTheme="minorEastAsia" w:hAnsiTheme="minorEastAsia" w:eastAsiaTheme="minorEastAsia" w:cstheme="minorEastAsia"/>
          <w:color w:val="auto"/>
          <w:sz w:val="24"/>
          <w:highlight w:val="none"/>
          <w:u w:val="single"/>
          <w:lang w:eastAsia="zh-CN"/>
        </w:rPr>
        <w:t>）</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szCs w:val="24"/>
          <w:highlight w:val="none"/>
          <w:u w:val="none"/>
        </w:rPr>
        <w:t>项目</w:t>
      </w:r>
      <w:r>
        <w:rPr>
          <w:rFonts w:hint="eastAsia" w:asciiTheme="minorEastAsia" w:hAnsiTheme="minorEastAsia" w:eastAsiaTheme="minorEastAsia" w:cstheme="minorEastAsia"/>
          <w:color w:val="auto"/>
          <w:sz w:val="24"/>
          <w:szCs w:val="24"/>
          <w:highlight w:val="none"/>
        </w:rPr>
        <w:t>的投标</w:t>
      </w:r>
      <w:r>
        <w:rPr>
          <w:rFonts w:hint="eastAsia" w:asciiTheme="minorEastAsia" w:hAnsiTheme="minorEastAsia" w:eastAsiaTheme="minorEastAsia" w:cstheme="minorEastAsia"/>
          <w:color w:val="auto"/>
          <w:sz w:val="24"/>
          <w:szCs w:val="24"/>
          <w:highlight w:val="none"/>
          <w:lang w:val="en-US" w:eastAsia="zh-CN"/>
        </w:rPr>
        <w:t>人</w:t>
      </w:r>
      <w:r>
        <w:rPr>
          <w:rFonts w:hint="eastAsia" w:asciiTheme="minorEastAsia" w:hAnsiTheme="minorEastAsia" w:eastAsiaTheme="minorEastAsia" w:cstheme="minorEastAsia"/>
          <w:color w:val="auto"/>
          <w:sz w:val="24"/>
          <w:szCs w:val="24"/>
          <w:highlight w:val="none"/>
        </w:rPr>
        <w:t>，根据国家、自治区相关文件规定，我方在此向</w:t>
      </w: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rPr>
        <w:t>人承诺：</w:t>
      </w:r>
    </w:p>
    <w:p w14:paraId="2D88E66A">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，我方保证按照政府相关部门的规定，在发出</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通知书之日起7个工作日内足额将农民工工资保障金转入农民工工资保障金专用账户。一旦我方所承包的该项目中出现拖欠农民工工资情况，由劳动保障、住房城乡建设行政主管部门按照《关于进一步完善建筑行业农民工工资保证金制度的通知》（桂劳社发〔2009〕50号）从我方农民工工资保障金中先予划支。</w:t>
      </w:r>
    </w:p>
    <w:p w14:paraId="3C2636C8">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，我方保证在施工过程中，严格执行《广西壮族自治区</w:t>
      </w:r>
      <w:r>
        <w:rPr>
          <w:rFonts w:hint="eastAsia" w:asciiTheme="minorEastAsia" w:hAnsiTheme="minorEastAsia" w:eastAsiaTheme="minorEastAsia" w:cstheme="minorEastAsia"/>
          <w:color w:val="auto"/>
          <w:sz w:val="24"/>
          <w:szCs w:val="24"/>
          <w:highlight w:val="none"/>
          <w:lang w:eastAsia="zh-CN"/>
        </w:rPr>
        <w:t>公路工程</w:t>
      </w:r>
      <w:r>
        <w:rPr>
          <w:rFonts w:hint="eastAsia" w:asciiTheme="minorEastAsia" w:hAnsiTheme="minorEastAsia" w:eastAsiaTheme="minorEastAsia" w:cstheme="minorEastAsia"/>
          <w:color w:val="auto"/>
          <w:sz w:val="24"/>
          <w:szCs w:val="24"/>
          <w:highlight w:val="none"/>
        </w:rPr>
        <w:t>安全防护、文明施工措施费及使用管理细则》（桂建质【2015】16号）的有关规定，确保建设工程各项安全防护、文明施工措施落实到位。如我方在该项目的承包中出现未按桂建质【2015】16号文规定执行的情形，我方愿意按照相关规定接受建设单位及有关主管部门的处罚。</w:t>
      </w:r>
    </w:p>
    <w:p w14:paraId="227EEECD">
      <w:pPr>
        <w:spacing w:line="520" w:lineRule="exact"/>
        <w:ind w:left="-2" w:leftChars="-1" w:firstLine="513" w:firstLineChars="21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散装水泥和预拌混凝土（或商品混凝土）管理的有关规定，确保建设工程按规定使用散装水泥和预拌混凝土。如我方在该项目的承包中出现未按规定执行的情形，我方愿意按照相关规定接受建设单位及有关主管部门的处罚。</w:t>
      </w:r>
    </w:p>
    <w:p w14:paraId="5E196311">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C565B3F">
      <w:pPr>
        <w:spacing w:line="360" w:lineRule="auto"/>
        <w:rPr>
          <w:rFonts w:hint="eastAsia" w:asciiTheme="minorEastAsia" w:hAnsiTheme="minorEastAsia" w:eastAsiaTheme="minorEastAsia" w:cstheme="minorEastAsia"/>
          <w:color w:val="auto"/>
          <w:sz w:val="24"/>
          <w:highlight w:val="none"/>
        </w:rPr>
      </w:pPr>
    </w:p>
    <w:p w14:paraId="7B1AA4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5E89BD55">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6BE36883">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3E8A4ADE">
      <w:pPr>
        <w:pStyle w:val="37"/>
        <w:spacing w:line="360" w:lineRule="auto"/>
        <w:ind w:firstLine="0" w:firstLineChars="0"/>
        <w:jc w:val="both"/>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七、中小企业声明函</w:t>
      </w:r>
    </w:p>
    <w:p w14:paraId="3147E61D">
      <w:pPr>
        <w:spacing w:line="600" w:lineRule="exact"/>
        <w:jc w:val="both"/>
        <w:rPr>
          <w:rFonts w:hint="eastAsia" w:asciiTheme="minorEastAsia" w:hAnsiTheme="minorEastAsia" w:eastAsiaTheme="minorEastAsia" w:cstheme="minorEastAsia"/>
          <w:b/>
          <w:bCs/>
          <w:color w:val="auto"/>
          <w:sz w:val="30"/>
          <w:szCs w:val="30"/>
          <w:highlight w:val="none"/>
        </w:rPr>
      </w:pPr>
    </w:p>
    <w:p w14:paraId="35B27B87">
      <w:pPr>
        <w:pStyle w:val="19"/>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中小企业声明函</w:t>
      </w:r>
    </w:p>
    <w:p w14:paraId="3C51B911">
      <w:pPr>
        <w:pStyle w:val="15"/>
        <w:spacing w:line="240" w:lineRule="auto"/>
        <w:ind w:firstLine="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说明：</w:t>
      </w:r>
    </w:p>
    <w:p w14:paraId="05FA45FD">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1、本声明函主要供参加政府采购活动的中小企业填写，非中小企业无需填写。</w:t>
      </w:r>
    </w:p>
    <w:p w14:paraId="32754A82">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2、小型、微型企业提供中型企业提供的服务的，视同为中型企业。</w:t>
      </w:r>
    </w:p>
    <w:p w14:paraId="24246485">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p>
    <w:p w14:paraId="3C986134">
      <w:pPr>
        <w:pStyle w:val="14"/>
        <w:spacing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4"/>
          <w:szCs w:val="24"/>
          <w:highlight w:val="none"/>
          <w:u w:val="single"/>
          <w:lang w:val="en-US" w:eastAsia="zh-CN"/>
        </w:rPr>
        <w:t xml:space="preserve"> 崇左市江州区住房和城乡建设局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lang w:eastAsia="zh-CN"/>
        </w:rPr>
        <w:t xml:space="preserve"> 崇左市江州区2025年城市危旧房整治项目</w:t>
      </w:r>
      <w:r>
        <w:rPr>
          <w:rFonts w:hint="eastAsia" w:asciiTheme="minorEastAsia" w:hAnsiTheme="minorEastAsia" w:eastAsiaTheme="minorEastAsia" w:cstheme="minorEastAsia"/>
          <w:color w:val="auto"/>
          <w:sz w:val="24"/>
          <w:szCs w:val="24"/>
          <w:highlight w:val="none"/>
          <w:u w:val="none"/>
          <w:lang w:val="en-US" w:eastAsia="zh-CN"/>
        </w:rPr>
        <w:t>采</w:t>
      </w:r>
      <w:r>
        <w:rPr>
          <w:rFonts w:hint="eastAsia" w:asciiTheme="minorEastAsia" w:hAnsiTheme="minorEastAsia" w:eastAsiaTheme="minorEastAsia" w:cstheme="minorEastAsia"/>
          <w:color w:val="auto"/>
          <w:sz w:val="24"/>
          <w:szCs w:val="24"/>
          <w:highlight w:val="none"/>
        </w:rPr>
        <w:t>购活动，服务全部由符合政策要求的中小企业承接。相关企业（含联合体中的中小企业、签订分包意向协议的中小企业）的具体情况如下：</w:t>
      </w:r>
    </w:p>
    <w:p w14:paraId="073BC156">
      <w:pPr>
        <w:tabs>
          <w:tab w:val="left" w:pos="1384"/>
          <w:tab w:val="left" w:pos="4562"/>
          <w:tab w:val="left" w:pos="6803"/>
        </w:tabs>
        <w:spacing w:before="13" w:line="500" w:lineRule="exact"/>
        <w:ind w:right="142" w:firstLine="686" w:firstLineChars="286"/>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7D855340">
      <w:pPr>
        <w:tabs>
          <w:tab w:val="left" w:pos="1065"/>
          <w:tab w:val="left" w:pos="4262"/>
          <w:tab w:val="left" w:pos="6477"/>
        </w:tabs>
        <w:spacing w:before="20" w:line="500" w:lineRule="exact"/>
        <w:ind w:right="84" w:firstLine="686" w:firstLineChars="286"/>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66305DF7">
      <w:pPr>
        <w:pStyle w:val="14"/>
        <w:spacing w:before="34" w:line="500" w:lineRule="exact"/>
        <w:ind w:left="765" w:right="142" w:hanging="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46C8BD4C">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以上企业，不属于大企业的分支机构，不存在控股股东为大企业的情形，也不存在与大企业的负责人为同一人的情形。</w:t>
      </w:r>
    </w:p>
    <w:p w14:paraId="2385AA5E">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本企业对上述声明内容的真实性负责。如有虚假，将依法承担相应责任。</w:t>
      </w:r>
    </w:p>
    <w:p w14:paraId="6FD9D4B4">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4174E8A1">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58F2F427">
      <w:pPr>
        <w:snapToGrid w:val="0"/>
        <w:spacing w:line="360" w:lineRule="auto"/>
        <w:ind w:firstLine="4800" w:firstLineChars="20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供应商</w:t>
      </w:r>
      <w:r>
        <w:rPr>
          <w:rFonts w:hint="eastAsia" w:asciiTheme="minorEastAsia" w:hAnsiTheme="minorEastAsia" w:eastAsiaTheme="minorEastAsia" w:cstheme="minorEastAsia"/>
          <w:color w:val="auto"/>
          <w:kern w:val="0"/>
          <w:sz w:val="24"/>
          <w:highlight w:val="none"/>
          <w:lang w:val="zh-CN"/>
        </w:rPr>
        <w:t>名称(电子签章)：</w:t>
      </w:r>
    </w:p>
    <w:p w14:paraId="09C2B6CB">
      <w:pPr>
        <w:snapToGrid w:val="0"/>
        <w:spacing w:line="360" w:lineRule="auto"/>
        <w:ind w:firstLine="6480" w:firstLineChars="27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68782568">
      <w:p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注：</w:t>
      </w:r>
    </w:p>
    <w:p w14:paraId="16B336F8">
      <w:pPr>
        <w:numPr>
          <w:ilvl w:val="0"/>
          <w:numId w:val="2"/>
        </w:num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从业人员、营业收入、资产总额填报上一年度数据，无上一年度数据的新成立企业可不填报。</w:t>
      </w:r>
    </w:p>
    <w:p w14:paraId="7A07CFDF">
      <w:pPr>
        <w:snapToGrid w:val="0"/>
        <w:spacing w:before="50" w:after="120" w:afterLines="50" w:line="360" w:lineRule="auto"/>
        <w:ind w:firstLine="300" w:firstLineChars="150"/>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2、请根据自己的真实情况出具《中小企业声明函》。依法享受中小企业优惠政策的，采购人或者采购代理机构在公告</w:t>
      </w:r>
      <w:r>
        <w:rPr>
          <w:rFonts w:hint="eastAsia" w:asciiTheme="minorEastAsia" w:hAnsiTheme="minorEastAsia" w:eastAsiaTheme="minorEastAsia" w:cstheme="minorEastAsia"/>
          <w:color w:val="auto"/>
          <w:sz w:val="20"/>
          <w:highlight w:val="none"/>
          <w:lang w:eastAsia="zh-CN"/>
        </w:rPr>
        <w:t>成交</w:t>
      </w:r>
      <w:r>
        <w:rPr>
          <w:rFonts w:hint="eastAsia" w:asciiTheme="minorEastAsia" w:hAnsiTheme="minorEastAsia" w:eastAsiaTheme="minorEastAsia" w:cstheme="minorEastAsia"/>
          <w:color w:val="auto"/>
          <w:sz w:val="20"/>
          <w:highlight w:val="none"/>
        </w:rPr>
        <w:t>结果时，同时公告其《中小企业声明函》，接受社会监督。</w:t>
      </w:r>
    </w:p>
    <w:p w14:paraId="3360B9F9">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66C83568">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p>
    <w:p w14:paraId="7393CC86">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八</w:t>
      </w:r>
      <w:r>
        <w:rPr>
          <w:rFonts w:hint="eastAsia" w:asciiTheme="minorEastAsia" w:hAnsiTheme="minorEastAsia" w:eastAsiaTheme="minorEastAsia" w:cstheme="minorEastAsia"/>
          <w:b/>
          <w:color w:val="auto"/>
          <w:kern w:val="0"/>
          <w:sz w:val="30"/>
          <w:szCs w:val="30"/>
          <w:highlight w:val="none"/>
        </w:rPr>
        <w:t>、除磋商文件规定必须提供以外，供应商认为需要提供的其他证明材料</w:t>
      </w:r>
    </w:p>
    <w:p w14:paraId="4E1BA33B">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46CB85CD">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35DA9E07">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6A3AE1A">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1AD102">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F853713">
      <w:pPr>
        <w:pStyle w:val="20"/>
        <w:rPr>
          <w:rFonts w:hint="eastAsia" w:asciiTheme="minorEastAsia" w:hAnsiTheme="minorEastAsia" w:eastAsiaTheme="minorEastAsia" w:cstheme="minorEastAsia"/>
          <w:color w:val="auto"/>
          <w:kern w:val="0"/>
          <w:sz w:val="24"/>
          <w:highlight w:val="none"/>
          <w:lang w:val="zh-CN"/>
        </w:rPr>
      </w:pPr>
    </w:p>
    <w:p w14:paraId="175BD323">
      <w:pPr>
        <w:pStyle w:val="20"/>
        <w:rPr>
          <w:rFonts w:hint="eastAsia" w:asciiTheme="minorEastAsia" w:hAnsiTheme="minorEastAsia" w:eastAsiaTheme="minorEastAsia" w:cstheme="minorEastAsia"/>
          <w:color w:val="auto"/>
          <w:kern w:val="0"/>
          <w:sz w:val="24"/>
          <w:highlight w:val="none"/>
          <w:lang w:val="zh-CN"/>
        </w:rPr>
      </w:pPr>
    </w:p>
    <w:p w14:paraId="7C00E79B">
      <w:pPr>
        <w:pStyle w:val="20"/>
        <w:rPr>
          <w:rFonts w:hint="eastAsia" w:asciiTheme="minorEastAsia" w:hAnsiTheme="minorEastAsia" w:eastAsiaTheme="minorEastAsia" w:cstheme="minorEastAsia"/>
          <w:color w:val="auto"/>
          <w:kern w:val="0"/>
          <w:sz w:val="24"/>
          <w:highlight w:val="none"/>
          <w:lang w:val="zh-CN"/>
        </w:rPr>
      </w:pPr>
    </w:p>
    <w:p w14:paraId="1039AA55">
      <w:pPr>
        <w:pStyle w:val="20"/>
        <w:rPr>
          <w:rFonts w:hint="eastAsia" w:asciiTheme="minorEastAsia" w:hAnsiTheme="minorEastAsia" w:eastAsiaTheme="minorEastAsia" w:cstheme="minorEastAsia"/>
          <w:color w:val="auto"/>
          <w:kern w:val="0"/>
          <w:sz w:val="24"/>
          <w:highlight w:val="none"/>
          <w:lang w:val="zh-CN"/>
        </w:rPr>
      </w:pPr>
    </w:p>
    <w:p w14:paraId="2079FF76">
      <w:pPr>
        <w:pStyle w:val="20"/>
        <w:rPr>
          <w:rFonts w:hint="eastAsia" w:asciiTheme="minorEastAsia" w:hAnsiTheme="minorEastAsia" w:eastAsiaTheme="minorEastAsia" w:cstheme="minorEastAsia"/>
          <w:color w:val="auto"/>
          <w:kern w:val="0"/>
          <w:sz w:val="24"/>
          <w:highlight w:val="none"/>
          <w:lang w:val="zh-CN"/>
        </w:rPr>
      </w:pPr>
    </w:p>
    <w:p w14:paraId="5C6B6A0C">
      <w:pPr>
        <w:pStyle w:val="20"/>
        <w:rPr>
          <w:rFonts w:hint="eastAsia" w:asciiTheme="minorEastAsia" w:hAnsiTheme="minorEastAsia" w:eastAsiaTheme="minorEastAsia" w:cstheme="minorEastAsia"/>
          <w:color w:val="auto"/>
          <w:kern w:val="0"/>
          <w:sz w:val="24"/>
          <w:highlight w:val="none"/>
          <w:lang w:val="zh-CN"/>
        </w:rPr>
      </w:pPr>
    </w:p>
    <w:p w14:paraId="0C18BCA5">
      <w:pPr>
        <w:pStyle w:val="20"/>
        <w:rPr>
          <w:rFonts w:hint="eastAsia" w:asciiTheme="minorEastAsia" w:hAnsiTheme="minorEastAsia" w:eastAsiaTheme="minorEastAsia" w:cstheme="minorEastAsia"/>
          <w:color w:val="auto"/>
          <w:kern w:val="0"/>
          <w:sz w:val="24"/>
          <w:highlight w:val="none"/>
          <w:lang w:val="zh-CN"/>
        </w:rPr>
      </w:pPr>
    </w:p>
    <w:p w14:paraId="3B99CC57">
      <w:pPr>
        <w:pStyle w:val="20"/>
        <w:rPr>
          <w:rFonts w:hint="eastAsia" w:asciiTheme="minorEastAsia" w:hAnsiTheme="minorEastAsia" w:eastAsiaTheme="minorEastAsia" w:cstheme="minorEastAsia"/>
          <w:color w:val="auto"/>
          <w:kern w:val="0"/>
          <w:sz w:val="24"/>
          <w:highlight w:val="none"/>
          <w:lang w:val="zh-CN"/>
        </w:rPr>
      </w:pPr>
    </w:p>
    <w:p w14:paraId="17584336">
      <w:pPr>
        <w:pStyle w:val="20"/>
        <w:rPr>
          <w:rFonts w:hint="eastAsia" w:asciiTheme="minorEastAsia" w:hAnsiTheme="minorEastAsia" w:eastAsiaTheme="minorEastAsia" w:cstheme="minorEastAsia"/>
          <w:color w:val="auto"/>
          <w:kern w:val="0"/>
          <w:sz w:val="24"/>
          <w:highlight w:val="none"/>
          <w:lang w:val="zh-CN"/>
        </w:rPr>
      </w:pPr>
    </w:p>
    <w:p w14:paraId="3524218E">
      <w:pPr>
        <w:pStyle w:val="20"/>
        <w:rPr>
          <w:rFonts w:hint="eastAsia" w:asciiTheme="minorEastAsia" w:hAnsiTheme="minorEastAsia" w:eastAsiaTheme="minorEastAsia" w:cstheme="minorEastAsia"/>
          <w:color w:val="auto"/>
          <w:kern w:val="0"/>
          <w:sz w:val="24"/>
          <w:highlight w:val="none"/>
          <w:lang w:val="zh-CN"/>
        </w:rPr>
      </w:pPr>
    </w:p>
    <w:p w14:paraId="516B73CC">
      <w:pPr>
        <w:pStyle w:val="20"/>
        <w:rPr>
          <w:rFonts w:hint="eastAsia" w:asciiTheme="minorEastAsia" w:hAnsiTheme="minorEastAsia" w:eastAsiaTheme="minorEastAsia" w:cstheme="minorEastAsia"/>
          <w:color w:val="auto"/>
          <w:kern w:val="0"/>
          <w:sz w:val="24"/>
          <w:highlight w:val="none"/>
          <w:lang w:val="zh-CN"/>
        </w:rPr>
      </w:pPr>
    </w:p>
    <w:p w14:paraId="2CC8377F">
      <w:pPr>
        <w:pStyle w:val="20"/>
        <w:rPr>
          <w:rFonts w:hint="eastAsia" w:asciiTheme="minorEastAsia" w:hAnsiTheme="minorEastAsia" w:eastAsiaTheme="minorEastAsia" w:cstheme="minorEastAsia"/>
          <w:color w:val="auto"/>
          <w:kern w:val="0"/>
          <w:sz w:val="24"/>
          <w:highlight w:val="none"/>
          <w:lang w:val="zh-CN"/>
        </w:rPr>
      </w:pPr>
    </w:p>
    <w:p w14:paraId="4EED4820">
      <w:pPr>
        <w:pStyle w:val="20"/>
        <w:rPr>
          <w:rFonts w:hint="eastAsia" w:asciiTheme="minorEastAsia" w:hAnsiTheme="minorEastAsia" w:eastAsiaTheme="minorEastAsia" w:cstheme="minorEastAsia"/>
          <w:color w:val="auto"/>
          <w:kern w:val="0"/>
          <w:sz w:val="24"/>
          <w:highlight w:val="none"/>
          <w:lang w:val="zh-CN"/>
        </w:rPr>
      </w:pPr>
    </w:p>
    <w:p w14:paraId="2EFD70B0">
      <w:pPr>
        <w:pStyle w:val="20"/>
        <w:rPr>
          <w:rFonts w:hint="eastAsia" w:asciiTheme="minorEastAsia" w:hAnsiTheme="minorEastAsia" w:eastAsiaTheme="minorEastAsia" w:cstheme="minorEastAsia"/>
          <w:color w:val="auto"/>
          <w:kern w:val="0"/>
          <w:sz w:val="24"/>
          <w:highlight w:val="none"/>
          <w:lang w:val="zh-CN"/>
        </w:rPr>
      </w:pPr>
    </w:p>
    <w:p w14:paraId="66000A7C">
      <w:pPr>
        <w:pStyle w:val="20"/>
        <w:rPr>
          <w:rFonts w:hint="eastAsia" w:asciiTheme="minorEastAsia" w:hAnsiTheme="minorEastAsia" w:eastAsiaTheme="minorEastAsia" w:cstheme="minorEastAsia"/>
          <w:color w:val="auto"/>
          <w:kern w:val="0"/>
          <w:sz w:val="24"/>
          <w:highlight w:val="none"/>
          <w:lang w:val="zh-CN"/>
        </w:rPr>
      </w:pPr>
    </w:p>
    <w:p w14:paraId="72C1CC4A">
      <w:pPr>
        <w:rPr>
          <w:rFonts w:hint="eastAsia" w:asciiTheme="minorEastAsia" w:hAnsiTheme="minorEastAsia" w:eastAsiaTheme="minorEastAsia" w:cstheme="minorEastAsia"/>
          <w:color w:val="auto"/>
          <w:kern w:val="0"/>
          <w:sz w:val="24"/>
          <w:highlight w:val="none"/>
          <w:lang w:val="zh-CN"/>
        </w:rPr>
      </w:pPr>
    </w:p>
    <w:p w14:paraId="7B9C2B01">
      <w:pPr>
        <w:pStyle w:val="27"/>
        <w:rPr>
          <w:rFonts w:hint="eastAsia" w:asciiTheme="minorEastAsia" w:hAnsiTheme="minorEastAsia" w:eastAsiaTheme="minorEastAsia" w:cstheme="minorEastAsia"/>
          <w:highlight w:val="none"/>
          <w:lang w:val="zh-CN"/>
        </w:rPr>
      </w:pPr>
    </w:p>
    <w:p w14:paraId="4244F36C">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8A2256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7F66F22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01F8FBF1">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29799358">
      <w:pPr>
        <w:pStyle w:val="27"/>
        <w:rPr>
          <w:rFonts w:hint="eastAsia" w:asciiTheme="minorEastAsia" w:hAnsiTheme="minorEastAsia" w:eastAsiaTheme="minorEastAsia" w:cstheme="minorEastAsia"/>
          <w:color w:val="auto"/>
          <w:kern w:val="0"/>
          <w:sz w:val="24"/>
          <w:highlight w:val="none"/>
          <w:lang w:val="zh-CN"/>
        </w:rPr>
      </w:pPr>
    </w:p>
    <w:p w14:paraId="331A691C">
      <w:pPr>
        <w:pStyle w:val="27"/>
        <w:rPr>
          <w:rFonts w:hint="eastAsia" w:asciiTheme="minorEastAsia" w:hAnsiTheme="minorEastAsia" w:eastAsiaTheme="minorEastAsia" w:cstheme="minorEastAsia"/>
          <w:color w:val="auto"/>
          <w:kern w:val="0"/>
          <w:sz w:val="24"/>
          <w:highlight w:val="none"/>
          <w:lang w:val="zh-CN"/>
        </w:rPr>
      </w:pPr>
    </w:p>
    <w:p w14:paraId="4C4FF9D9">
      <w:pPr>
        <w:pStyle w:val="27"/>
        <w:rPr>
          <w:rFonts w:hint="eastAsia" w:asciiTheme="minorEastAsia" w:hAnsiTheme="minorEastAsia" w:eastAsiaTheme="minorEastAsia" w:cstheme="minorEastAsia"/>
          <w:color w:val="auto"/>
          <w:kern w:val="0"/>
          <w:sz w:val="24"/>
          <w:highlight w:val="none"/>
          <w:lang w:val="zh-CN"/>
        </w:rPr>
      </w:pPr>
    </w:p>
    <w:p w14:paraId="4788E651">
      <w:pPr>
        <w:pStyle w:val="27"/>
        <w:rPr>
          <w:rFonts w:hint="eastAsia" w:asciiTheme="minorEastAsia" w:hAnsiTheme="minorEastAsia" w:eastAsiaTheme="minorEastAsia" w:cstheme="minorEastAsia"/>
          <w:color w:val="auto"/>
          <w:kern w:val="0"/>
          <w:sz w:val="24"/>
          <w:highlight w:val="none"/>
          <w:lang w:val="zh-CN"/>
        </w:rPr>
      </w:pPr>
    </w:p>
    <w:p w14:paraId="2FBF6126">
      <w:pPr>
        <w:pStyle w:val="27"/>
        <w:rPr>
          <w:rFonts w:hint="eastAsia" w:asciiTheme="minorEastAsia" w:hAnsiTheme="minorEastAsia" w:eastAsiaTheme="minorEastAsia" w:cstheme="minorEastAsia"/>
          <w:color w:val="auto"/>
          <w:kern w:val="0"/>
          <w:sz w:val="24"/>
          <w:highlight w:val="none"/>
          <w:lang w:val="zh-CN"/>
        </w:rPr>
      </w:pPr>
    </w:p>
    <w:p w14:paraId="707CF561">
      <w:pPr>
        <w:pStyle w:val="27"/>
        <w:rPr>
          <w:rFonts w:hint="eastAsia" w:asciiTheme="minorEastAsia" w:hAnsiTheme="minorEastAsia" w:eastAsiaTheme="minorEastAsia" w:cstheme="minorEastAsia"/>
          <w:color w:val="auto"/>
          <w:kern w:val="0"/>
          <w:sz w:val="24"/>
          <w:highlight w:val="none"/>
          <w:lang w:val="zh-CN"/>
        </w:rPr>
      </w:pPr>
    </w:p>
    <w:p w14:paraId="0719B4E5">
      <w:pPr>
        <w:pStyle w:val="27"/>
        <w:rPr>
          <w:rFonts w:hint="eastAsia" w:asciiTheme="minorEastAsia" w:hAnsiTheme="minorEastAsia" w:eastAsiaTheme="minorEastAsia" w:cstheme="minorEastAsia"/>
          <w:color w:val="auto"/>
          <w:kern w:val="0"/>
          <w:sz w:val="24"/>
          <w:highlight w:val="none"/>
          <w:lang w:val="zh-CN"/>
        </w:rPr>
      </w:pPr>
    </w:p>
    <w:p w14:paraId="19EF0A03">
      <w:pPr>
        <w:pStyle w:val="27"/>
        <w:rPr>
          <w:rFonts w:hint="eastAsia" w:asciiTheme="minorEastAsia" w:hAnsiTheme="minorEastAsia" w:eastAsiaTheme="minorEastAsia" w:cstheme="minorEastAsia"/>
          <w:color w:val="auto"/>
          <w:kern w:val="0"/>
          <w:sz w:val="24"/>
          <w:highlight w:val="none"/>
          <w:lang w:val="zh-CN"/>
        </w:rPr>
      </w:pPr>
    </w:p>
    <w:p w14:paraId="3DB33BDF">
      <w:pPr>
        <w:pStyle w:val="27"/>
        <w:rPr>
          <w:rFonts w:hint="eastAsia" w:asciiTheme="minorEastAsia" w:hAnsiTheme="minorEastAsia" w:eastAsiaTheme="minorEastAsia" w:cstheme="minorEastAsia"/>
          <w:color w:val="auto"/>
          <w:kern w:val="0"/>
          <w:sz w:val="24"/>
          <w:highlight w:val="none"/>
          <w:lang w:val="zh-CN"/>
        </w:rPr>
      </w:pPr>
    </w:p>
    <w:p w14:paraId="5E31803C">
      <w:pPr>
        <w:pStyle w:val="3"/>
        <w:jc w:val="center"/>
        <w:rPr>
          <w:rFonts w:hint="eastAsia" w:asciiTheme="minorEastAsia" w:hAnsiTheme="minorEastAsia" w:eastAsiaTheme="minorEastAsia" w:cstheme="minorEastAsia"/>
          <w:b w:val="0"/>
          <w:color w:val="auto"/>
          <w:highlight w:val="none"/>
        </w:rPr>
      </w:pPr>
      <w:bookmarkStart w:id="70" w:name="_Toc11601"/>
      <w:r>
        <w:rPr>
          <w:rFonts w:hint="eastAsia" w:asciiTheme="minorEastAsia" w:hAnsiTheme="minorEastAsia" w:eastAsiaTheme="minorEastAsia" w:cstheme="minorEastAsia"/>
          <w:b w:val="0"/>
          <w:bCs w:val="0"/>
          <w:color w:val="auto"/>
          <w:highlight w:val="none"/>
        </w:rPr>
        <w:t>第</w:t>
      </w:r>
      <w:r>
        <w:rPr>
          <w:rFonts w:hint="eastAsia" w:asciiTheme="minorEastAsia" w:hAnsiTheme="minorEastAsia" w:eastAsiaTheme="minorEastAsia" w:cstheme="minorEastAsia"/>
          <w:b w:val="0"/>
          <w:bCs w:val="0"/>
          <w:color w:val="auto"/>
          <w:highlight w:val="none"/>
          <w:lang w:eastAsia="zh-CN"/>
        </w:rPr>
        <w:t>三</w:t>
      </w:r>
      <w:r>
        <w:rPr>
          <w:rFonts w:hint="eastAsia" w:asciiTheme="minorEastAsia" w:hAnsiTheme="minorEastAsia" w:eastAsiaTheme="minorEastAsia" w:cstheme="minorEastAsia"/>
          <w:b w:val="0"/>
          <w:bCs w:val="0"/>
          <w:color w:val="auto"/>
          <w:highlight w:val="none"/>
        </w:rPr>
        <w:t xml:space="preserve">节 </w:t>
      </w:r>
      <w:r>
        <w:rPr>
          <w:rFonts w:hint="eastAsia" w:asciiTheme="minorEastAsia" w:hAnsiTheme="minorEastAsia" w:eastAsiaTheme="minorEastAsia" w:cstheme="minorEastAsia"/>
          <w:b w:val="0"/>
          <w:color w:val="auto"/>
          <w:highlight w:val="none"/>
        </w:rPr>
        <w:t>商务技术文件格式</w:t>
      </w:r>
      <w:bookmarkEnd w:id="69"/>
      <w:bookmarkEnd w:id="70"/>
    </w:p>
    <w:p w14:paraId="50883821">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48F29B67">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3BC5EE6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4DBFD12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F7A0BFF">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  务  技  术  文  件（封面）</w:t>
      </w:r>
    </w:p>
    <w:p w14:paraId="3A4BD9F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56AA743">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A15C8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F00A09D">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9FD3631">
      <w:pPr>
        <w:pStyle w:val="20"/>
        <w:rPr>
          <w:rFonts w:hint="eastAsia" w:asciiTheme="minorEastAsia" w:hAnsiTheme="minorEastAsia" w:eastAsiaTheme="minorEastAsia" w:cstheme="minorEastAsia"/>
          <w:bCs/>
          <w:color w:val="auto"/>
          <w:sz w:val="24"/>
          <w:szCs w:val="20"/>
          <w:highlight w:val="none"/>
        </w:rPr>
      </w:pPr>
    </w:p>
    <w:p w14:paraId="3A7080B7">
      <w:pPr>
        <w:pStyle w:val="20"/>
        <w:rPr>
          <w:rFonts w:hint="eastAsia" w:asciiTheme="minorEastAsia" w:hAnsiTheme="minorEastAsia" w:eastAsiaTheme="minorEastAsia" w:cstheme="minorEastAsia"/>
          <w:bCs/>
          <w:color w:val="auto"/>
          <w:sz w:val="24"/>
          <w:szCs w:val="20"/>
          <w:highlight w:val="none"/>
        </w:rPr>
      </w:pPr>
    </w:p>
    <w:p w14:paraId="4AAE5204">
      <w:pPr>
        <w:pStyle w:val="20"/>
        <w:rPr>
          <w:rFonts w:hint="eastAsia" w:asciiTheme="minorEastAsia" w:hAnsiTheme="minorEastAsia" w:eastAsiaTheme="minorEastAsia" w:cstheme="minorEastAsia"/>
          <w:bCs/>
          <w:color w:val="auto"/>
          <w:sz w:val="24"/>
          <w:szCs w:val="20"/>
          <w:highlight w:val="none"/>
        </w:rPr>
      </w:pPr>
    </w:p>
    <w:p w14:paraId="72E8696A">
      <w:pPr>
        <w:pStyle w:val="20"/>
        <w:rPr>
          <w:rFonts w:hint="eastAsia" w:asciiTheme="minorEastAsia" w:hAnsiTheme="minorEastAsia" w:eastAsiaTheme="minorEastAsia" w:cstheme="minorEastAsia"/>
          <w:bCs/>
          <w:color w:val="auto"/>
          <w:sz w:val="24"/>
          <w:szCs w:val="20"/>
          <w:highlight w:val="none"/>
        </w:rPr>
      </w:pPr>
    </w:p>
    <w:p w14:paraId="421CBFF3">
      <w:pPr>
        <w:pStyle w:val="20"/>
        <w:rPr>
          <w:rFonts w:hint="eastAsia" w:asciiTheme="minorEastAsia" w:hAnsiTheme="minorEastAsia" w:eastAsiaTheme="minorEastAsia" w:cstheme="minorEastAsia"/>
          <w:bCs/>
          <w:color w:val="auto"/>
          <w:sz w:val="24"/>
          <w:szCs w:val="20"/>
          <w:highlight w:val="none"/>
        </w:rPr>
      </w:pPr>
    </w:p>
    <w:p w14:paraId="6E657EF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6793AA3">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项目名称：崇左市江州区2025年城市危旧房整治项目</w:t>
      </w:r>
    </w:p>
    <w:p w14:paraId="047A8932">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E762D05">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项目编号：</w:t>
      </w:r>
    </w:p>
    <w:p w14:paraId="10DC04A1">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 xml:space="preserve"> </w:t>
      </w:r>
    </w:p>
    <w:p w14:paraId="6A798EC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所竞分标（如有则填写，无分标时填写“无”或者留空）：</w:t>
      </w:r>
    </w:p>
    <w:p w14:paraId="2D46C21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DA35AE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供应商名称：</w:t>
      </w:r>
    </w:p>
    <w:p w14:paraId="56145D17">
      <w:pPr>
        <w:snapToGrid w:val="0"/>
        <w:spacing w:before="120" w:beforeLines="50" w:after="50"/>
        <w:rPr>
          <w:rFonts w:hint="eastAsia" w:asciiTheme="minorEastAsia" w:hAnsiTheme="minorEastAsia" w:eastAsiaTheme="minorEastAsia" w:cstheme="minorEastAsia"/>
          <w:bCs/>
          <w:color w:val="auto"/>
          <w:sz w:val="30"/>
          <w:szCs w:val="30"/>
          <w:highlight w:val="none"/>
          <w:lang w:eastAsia="zh-CN"/>
        </w:rPr>
      </w:pPr>
    </w:p>
    <w:p w14:paraId="4C5CCD3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663D66ED">
      <w:pPr>
        <w:snapToGrid w:val="0"/>
        <w:spacing w:before="120" w:beforeLines="50" w:after="50"/>
        <w:ind w:firstLine="4800" w:firstLineChars="16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年    月    日</w:t>
      </w:r>
    </w:p>
    <w:p w14:paraId="55A2394D">
      <w:pPr>
        <w:snapToGrid w:val="0"/>
        <w:spacing w:before="120" w:beforeLines="50" w:after="50" w:line="360" w:lineRule="auto"/>
        <w:ind w:left="142" w:firstLine="643" w:firstLineChars="200"/>
        <w:jc w:val="left"/>
        <w:rPr>
          <w:rFonts w:hint="eastAsia" w:asciiTheme="minorEastAsia" w:hAnsiTheme="minorEastAsia" w:eastAsiaTheme="minorEastAsia" w:cstheme="minorEastAsia"/>
          <w:b/>
          <w:bCs/>
          <w:color w:val="auto"/>
          <w:sz w:val="32"/>
          <w:szCs w:val="32"/>
          <w:highlight w:val="none"/>
        </w:rPr>
        <w:sectPr>
          <w:pgSz w:w="11910" w:h="16840"/>
          <w:pgMar w:top="1340" w:right="1500" w:bottom="280" w:left="1680" w:header="720" w:footer="720" w:gutter="0"/>
          <w:pgNumType w:fmt="decimal"/>
          <w:cols w:space="720" w:num="1"/>
        </w:sectPr>
      </w:pPr>
    </w:p>
    <w:p w14:paraId="599123D5">
      <w:pPr>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商务技术文件目录</w:t>
      </w:r>
    </w:p>
    <w:p w14:paraId="61CD39FA">
      <w:pPr>
        <w:jc w:val="center"/>
        <w:rPr>
          <w:rFonts w:hint="eastAsia" w:asciiTheme="minorEastAsia" w:hAnsiTheme="minorEastAsia" w:eastAsiaTheme="minorEastAsia" w:cstheme="minorEastAsia"/>
          <w:b/>
          <w:color w:val="auto"/>
          <w:kern w:val="0"/>
          <w:sz w:val="28"/>
          <w:szCs w:val="28"/>
          <w:highlight w:val="none"/>
        </w:rPr>
      </w:pPr>
    </w:p>
    <w:p w14:paraId="7DB7B4F8">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一、无串标行为承诺函………………………………………………………（页码）</w:t>
      </w:r>
    </w:p>
    <w:p w14:paraId="7DECDCD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二、法定代表人身份证明及法定代表人有效身份证正反面复印件………（页码）</w:t>
      </w:r>
    </w:p>
    <w:p w14:paraId="513B058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三、法定代表人授权委托书（如有委托时）………………………………（页码）</w:t>
      </w:r>
    </w:p>
    <w:p w14:paraId="37E88A32">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四、</w:t>
      </w:r>
      <w:r>
        <w:rPr>
          <w:rFonts w:hint="eastAsia" w:asciiTheme="minorEastAsia" w:hAnsiTheme="minorEastAsia" w:eastAsiaTheme="minorEastAsia" w:cstheme="minorEastAsia"/>
          <w:color w:val="auto"/>
          <w:sz w:val="24"/>
          <w:highlight w:val="none"/>
        </w:rPr>
        <w:t>商务条款偏离表</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038FF02D">
      <w:pPr>
        <w:snapToGrid w:val="0"/>
        <w:spacing w:line="360" w:lineRule="auto"/>
        <w:rPr>
          <w:rFonts w:hint="eastAsia" w:asciiTheme="minorEastAsia" w:hAnsiTheme="minorEastAsia" w:eastAsiaTheme="minorEastAsia" w:cstheme="minorEastAsia"/>
          <w:color w:val="auto"/>
          <w:sz w:val="24"/>
          <w:highlight w:val="none"/>
        </w:rPr>
      </w:pPr>
      <w:bookmarkStart w:id="71" w:name="OLE_LINK6"/>
      <w:bookmarkStart w:id="72" w:name="OLE_LINK7"/>
      <w:bookmarkStart w:id="73" w:name="OLE_LINK5"/>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竞标人情况介绍</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11C3929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供应商类似业绩的证明文件（如有要求）</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bookmarkEnd w:id="71"/>
      <w:bookmarkEnd w:id="72"/>
    </w:p>
    <w:bookmarkEnd w:id="73"/>
    <w:p w14:paraId="65C09EA5">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、施工组织设计或施工方案………………………………………………（页码）</w:t>
      </w:r>
    </w:p>
    <w:p w14:paraId="241B808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、项目管理机构配备情况…………………………………………………（页码）</w:t>
      </w:r>
    </w:p>
    <w:p w14:paraId="5A6A2595">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九、供应商认为需要提供的其他证明材料</w:t>
      </w:r>
      <w:r>
        <w:rPr>
          <w:rFonts w:hint="eastAsia" w:asciiTheme="minorEastAsia" w:hAnsiTheme="minorEastAsia" w:eastAsiaTheme="minorEastAsia" w:cstheme="minorEastAsia"/>
          <w:color w:val="auto"/>
          <w:sz w:val="24"/>
          <w:highlight w:val="none"/>
        </w:rPr>
        <w:t>…………………………………（页码）</w:t>
      </w:r>
    </w:p>
    <w:p w14:paraId="0C2E2E27">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注：以上目录是基本格式要求，各供应商可根据自身情况进一步向下增加内容或细化。</w:t>
      </w:r>
    </w:p>
    <w:p w14:paraId="4510B9EE">
      <w:pPr>
        <w:spacing w:line="400" w:lineRule="exact"/>
        <w:rPr>
          <w:rFonts w:hint="eastAsia" w:asciiTheme="minorEastAsia" w:hAnsiTheme="minorEastAsia" w:eastAsiaTheme="minorEastAsia" w:cstheme="minorEastAsia"/>
          <w:color w:val="auto"/>
          <w:sz w:val="32"/>
          <w:szCs w:val="32"/>
          <w:highlight w:val="none"/>
        </w:rPr>
      </w:pPr>
    </w:p>
    <w:p w14:paraId="69AAC57F">
      <w:pPr>
        <w:spacing w:line="520" w:lineRule="exact"/>
        <w:ind w:firstLine="880" w:firstLineChars="200"/>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一、无串标行为承诺函</w:t>
      </w:r>
    </w:p>
    <w:p w14:paraId="675E1FFD">
      <w:pPr>
        <w:spacing w:line="520" w:lineRule="exact"/>
        <w:jc w:val="center"/>
        <w:rPr>
          <w:rFonts w:hint="eastAsia" w:asciiTheme="minorEastAsia" w:hAnsiTheme="minorEastAsia" w:eastAsiaTheme="minorEastAsia" w:cstheme="minorEastAsia"/>
          <w:color w:val="auto"/>
          <w:sz w:val="44"/>
          <w:szCs w:val="44"/>
          <w:highlight w:val="none"/>
        </w:rPr>
      </w:pPr>
    </w:p>
    <w:p w14:paraId="6F173F9F">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无串通竞标行为的承诺函</w:t>
      </w:r>
    </w:p>
    <w:p w14:paraId="0F5BBDE1">
      <w:pPr>
        <w:spacing w:line="520" w:lineRule="exact"/>
        <w:ind w:firstLine="640" w:firstLineChars="200"/>
        <w:rPr>
          <w:rFonts w:hint="eastAsia" w:asciiTheme="minorEastAsia" w:hAnsiTheme="minorEastAsia" w:eastAsiaTheme="minorEastAsia" w:cstheme="minorEastAsia"/>
          <w:color w:val="auto"/>
          <w:sz w:val="32"/>
          <w:szCs w:val="32"/>
          <w:highlight w:val="none"/>
        </w:rPr>
      </w:pPr>
    </w:p>
    <w:p w14:paraId="3C8F4EA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一、我方承诺无下列相互串通竞标的情形：</w:t>
      </w:r>
    </w:p>
    <w:p w14:paraId="57EF828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1.不同供应商的响应文件由同一单位或者个人编制； </w:t>
      </w:r>
    </w:p>
    <w:p w14:paraId="3088B89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2.不同供应商委托同一单位或者个人办理竞标事宜；</w:t>
      </w:r>
    </w:p>
    <w:p w14:paraId="42AFA996">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3.不同供应商的响应文件载明的项目管理员为同一个人；</w:t>
      </w:r>
    </w:p>
    <w:p w14:paraId="4859ED5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4.不</w:t>
      </w:r>
      <w:r>
        <w:rPr>
          <w:rFonts w:hint="eastAsia" w:asciiTheme="minorEastAsia" w:hAnsiTheme="minorEastAsia" w:eastAsiaTheme="minorEastAsia" w:cstheme="minorEastAsia"/>
          <w:color w:val="auto"/>
          <w:spacing w:val="-6"/>
          <w:sz w:val="24"/>
          <w:highlight w:val="none"/>
        </w:rPr>
        <w:t>同供应商的响应文件异常一致或者响应报价呈规律性差异；</w:t>
      </w:r>
    </w:p>
    <w:p w14:paraId="49FAFED3">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5.不同供应商的响应文件相互混装；</w:t>
      </w:r>
    </w:p>
    <w:p w14:paraId="0A91B18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6.不同供应商的磋商保证金从同一单位或者个人账户转出。</w:t>
      </w:r>
    </w:p>
    <w:p w14:paraId="50534F0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二、我方承诺无下列恶意串通的情形：</w:t>
      </w:r>
    </w:p>
    <w:p w14:paraId="14565EF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1.供应商直接或者间接从采购人或者采购代理机构处获得其他供应商的相关信息并修改其响应文件；</w:t>
      </w:r>
    </w:p>
    <w:p w14:paraId="74124BF8">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2.供应商按照采购人或者采购代理机构的授意撤换、修改响应文件；</w:t>
      </w:r>
    </w:p>
    <w:p w14:paraId="069246FA">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w:t>
      </w:r>
      <w:r>
        <w:rPr>
          <w:rFonts w:hint="eastAsia" w:asciiTheme="minorEastAsia" w:hAnsiTheme="minorEastAsia" w:eastAsiaTheme="minorEastAsia" w:cstheme="minorEastAsia"/>
          <w:color w:val="auto"/>
          <w:spacing w:val="-6"/>
          <w:sz w:val="24"/>
          <w:highlight w:val="none"/>
        </w:rPr>
        <w:t>应商之间协商报价、技术方案等响应文件的实质性内容；</w:t>
      </w:r>
    </w:p>
    <w:p w14:paraId="31EDFF9F">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4.属于同一集团、协会、商会等组织成员的供应商按照该组织要求协同参加政府采购活动；</w:t>
      </w:r>
    </w:p>
    <w:p w14:paraId="5629189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6FCDA1B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6.供应商之间商定部分供应商放弃参加政府采购活动或者放弃成交；</w:t>
      </w:r>
    </w:p>
    <w:p w14:paraId="261218D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7.供应商与采购人或者采购代理机构之间、供应商相互之间，为</w:t>
      </w:r>
      <w:r>
        <w:rPr>
          <w:rFonts w:hint="eastAsia" w:asciiTheme="minorEastAsia" w:hAnsiTheme="minorEastAsia" w:eastAsiaTheme="minorEastAsia" w:cstheme="minorEastAsia"/>
          <w:color w:val="auto"/>
          <w:spacing w:val="-6"/>
          <w:sz w:val="24"/>
          <w:highlight w:val="none"/>
        </w:rPr>
        <w:t>谋求特定供应商成交或者排斥其他供应商的其他串通行为。</w:t>
      </w:r>
    </w:p>
    <w:p w14:paraId="65FCA61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p>
    <w:p w14:paraId="13426406">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以上情形一经核查属实，我方愿意承担一切后果，并不再寻求任何旨在减轻或者免除法律责任的辩解。</w:t>
      </w:r>
    </w:p>
    <w:p w14:paraId="74DC696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ED1196C">
      <w:pPr>
        <w:spacing w:line="520" w:lineRule="exact"/>
        <w:ind w:left="239" w:leftChars="114" w:firstLine="6120" w:firstLineChars="255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kern w:val="0"/>
          <w:sz w:val="24"/>
          <w:highlight w:val="none"/>
          <w:lang w:val="zh-CN"/>
        </w:rPr>
        <w:t xml:space="preserve">日期：  年  月   日   </w:t>
      </w:r>
      <w:r>
        <w:rPr>
          <w:rFonts w:hint="eastAsia" w:asciiTheme="minorEastAsia" w:hAnsiTheme="minorEastAsia" w:eastAsiaTheme="minorEastAsia" w:cstheme="minorEastAsia"/>
          <w:b/>
          <w:bCs/>
          <w:color w:val="auto"/>
          <w:sz w:val="32"/>
          <w:szCs w:val="32"/>
          <w:highlight w:val="none"/>
        </w:rPr>
        <w:br w:type="page"/>
      </w:r>
      <w:r>
        <w:rPr>
          <w:rFonts w:hint="eastAsia" w:asciiTheme="minorEastAsia" w:hAnsiTheme="minorEastAsia" w:eastAsiaTheme="minorEastAsia" w:cstheme="minorEastAsia"/>
          <w:b/>
          <w:color w:val="auto"/>
          <w:sz w:val="30"/>
          <w:szCs w:val="30"/>
          <w:highlight w:val="none"/>
        </w:rPr>
        <w:t>二、法定代表人身份证明及法定代表人有效身份证正反面复印件</w:t>
      </w:r>
    </w:p>
    <w:p w14:paraId="12968F2D">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bCs/>
          <w:color w:val="auto"/>
          <w:sz w:val="44"/>
          <w:szCs w:val="44"/>
          <w:highlight w:val="none"/>
        </w:rPr>
        <w:t>法定代表人证明书</w:t>
      </w:r>
    </w:p>
    <w:p w14:paraId="1B5E8A3E">
      <w:pPr>
        <w:spacing w:line="360" w:lineRule="auto"/>
        <w:ind w:left="540"/>
        <w:contextualSpacing/>
        <w:rPr>
          <w:rFonts w:hint="eastAsia" w:asciiTheme="minorEastAsia" w:hAnsiTheme="minorEastAsia" w:eastAsiaTheme="minorEastAsia" w:cstheme="minorEastAsia"/>
          <w:color w:val="auto"/>
          <w:sz w:val="32"/>
          <w:szCs w:val="32"/>
          <w:highlight w:val="none"/>
        </w:rPr>
      </w:pPr>
    </w:p>
    <w:p w14:paraId="2FB18D3E">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w:t>
      </w:r>
      <w:r>
        <w:rPr>
          <w:rFonts w:hint="eastAsia" w:asciiTheme="minorEastAsia" w:hAnsiTheme="minorEastAsia" w:eastAsiaTheme="minorEastAsia" w:cstheme="minorEastAsia"/>
          <w:color w:val="auto"/>
          <w:sz w:val="24"/>
          <w:highlight w:val="none"/>
          <w:u w:val="single"/>
        </w:rPr>
        <w:t xml:space="preserve">                                                        </w:t>
      </w:r>
    </w:p>
    <w:p w14:paraId="49085C5B">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single"/>
        </w:rPr>
        <w:t xml:space="preserve">                                                        </w:t>
      </w:r>
    </w:p>
    <w:p w14:paraId="18711BE3">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    名：</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性     别：</w:t>
      </w:r>
      <w:r>
        <w:rPr>
          <w:rFonts w:hint="eastAsia" w:asciiTheme="minorEastAsia" w:hAnsiTheme="minorEastAsia" w:eastAsiaTheme="minorEastAsia" w:cstheme="minorEastAsia"/>
          <w:color w:val="auto"/>
          <w:sz w:val="24"/>
          <w:highlight w:val="none"/>
          <w:u w:val="single"/>
        </w:rPr>
        <w:t xml:space="preserve">                </w:t>
      </w:r>
    </w:p>
    <w:p w14:paraId="6614DBE3">
      <w:pPr>
        <w:spacing w:line="360" w:lineRule="auto"/>
        <w:ind w:left="540"/>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年    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职     务：</w:t>
      </w:r>
      <w:r>
        <w:rPr>
          <w:rFonts w:hint="eastAsia" w:asciiTheme="minorEastAsia" w:hAnsiTheme="minorEastAsia" w:eastAsiaTheme="minorEastAsia" w:cstheme="minorEastAsia"/>
          <w:color w:val="auto"/>
          <w:sz w:val="24"/>
          <w:highlight w:val="none"/>
          <w:u w:val="single"/>
        </w:rPr>
        <w:t xml:space="preserve">                </w:t>
      </w:r>
    </w:p>
    <w:p w14:paraId="668C33BC">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身份证号码：</w:t>
      </w:r>
      <w:r>
        <w:rPr>
          <w:rFonts w:hint="eastAsia" w:asciiTheme="minorEastAsia" w:hAnsiTheme="minorEastAsia" w:eastAsiaTheme="minorEastAsia" w:cstheme="minorEastAsia"/>
          <w:color w:val="auto"/>
          <w:sz w:val="24"/>
          <w:highlight w:val="none"/>
          <w:u w:val="single"/>
        </w:rPr>
        <w:t xml:space="preserve">                                        </w:t>
      </w:r>
    </w:p>
    <w:p w14:paraId="1C1148B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的法定代表人。</w:t>
      </w:r>
    </w:p>
    <w:p w14:paraId="3FEE8BE7">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特此证明。</w:t>
      </w:r>
    </w:p>
    <w:p w14:paraId="5647D89A">
      <w:pPr>
        <w:spacing w:line="360" w:lineRule="auto"/>
        <w:ind w:left="540"/>
        <w:contextualSpacing/>
        <w:rPr>
          <w:rFonts w:hint="eastAsia" w:asciiTheme="minorEastAsia" w:hAnsiTheme="minorEastAsia" w:eastAsiaTheme="minorEastAsia" w:cstheme="minorEastAsia"/>
          <w:color w:val="auto"/>
          <w:sz w:val="24"/>
          <w:highlight w:val="none"/>
        </w:rPr>
      </w:pPr>
    </w:p>
    <w:p w14:paraId="0697AF55">
      <w:pPr>
        <w:spacing w:line="360" w:lineRule="auto"/>
        <w:ind w:left="540"/>
        <w:contextualSpacing/>
        <w:rPr>
          <w:rFonts w:hint="eastAsia" w:asciiTheme="minorEastAsia" w:hAnsiTheme="minorEastAsia" w:eastAsiaTheme="minorEastAsia" w:cstheme="minorEastAsia"/>
          <w:color w:val="auto"/>
          <w:sz w:val="24"/>
          <w:highlight w:val="none"/>
        </w:rPr>
      </w:pPr>
    </w:p>
    <w:p w14:paraId="2AC05B04">
      <w:pPr>
        <w:spacing w:line="360" w:lineRule="auto"/>
        <w:ind w:left="540"/>
        <w:contextualSpacing/>
        <w:rPr>
          <w:rFonts w:hint="eastAsia" w:asciiTheme="minorEastAsia" w:hAnsiTheme="minorEastAsia" w:eastAsiaTheme="minorEastAsia" w:cstheme="minorEastAsia"/>
          <w:color w:val="auto"/>
          <w:sz w:val="24"/>
          <w:highlight w:val="none"/>
        </w:rPr>
      </w:pPr>
    </w:p>
    <w:p w14:paraId="5B513C91">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附件：法定代表人有效身份证正反面复印件</w:t>
      </w:r>
    </w:p>
    <w:p w14:paraId="77A0FC96">
      <w:pPr>
        <w:spacing w:line="360" w:lineRule="auto"/>
        <w:ind w:left="540"/>
        <w:contextualSpacing/>
        <w:rPr>
          <w:rFonts w:hint="eastAsia" w:asciiTheme="minorEastAsia" w:hAnsiTheme="minorEastAsia" w:eastAsiaTheme="minorEastAsia" w:cstheme="minorEastAsia"/>
          <w:color w:val="auto"/>
          <w:sz w:val="24"/>
          <w:highlight w:val="none"/>
        </w:rPr>
      </w:pPr>
    </w:p>
    <w:p w14:paraId="115FC53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F34BE02">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49E24F7">
      <w:pPr>
        <w:spacing w:line="360" w:lineRule="auto"/>
        <w:contextualSpacing/>
        <w:jc w:val="left"/>
        <w:rPr>
          <w:rFonts w:hint="eastAsia" w:asciiTheme="minorEastAsia" w:hAnsiTheme="minorEastAsia" w:eastAsiaTheme="minorEastAsia" w:cstheme="minorEastAsia"/>
          <w:color w:val="auto"/>
          <w:sz w:val="24"/>
          <w:highlight w:val="none"/>
        </w:rPr>
      </w:pPr>
    </w:p>
    <w:p w14:paraId="522EDD40">
      <w:pPr>
        <w:spacing w:line="360" w:lineRule="auto"/>
        <w:contextualSpacing/>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注：1.自然人竞标的无需提供，联合体竞标的只需牵头人出具。</w:t>
      </w:r>
    </w:p>
    <w:p w14:paraId="4E7C52A2">
      <w:pPr>
        <w:spacing w:line="360" w:lineRule="auto"/>
        <w:ind w:firstLine="480" w:firstLineChars="200"/>
        <w:contextualSpacing/>
        <w:jc w:val="left"/>
        <w:rPr>
          <w:rFonts w:hint="eastAsia" w:asciiTheme="minorEastAsia" w:hAnsiTheme="minorEastAsia" w:eastAsiaTheme="minorEastAsia" w:cstheme="minorEastAsia"/>
          <w:color w:val="auto"/>
          <w:sz w:val="24"/>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8"/>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67DF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6E70B247">
            <w:pPr>
              <w:spacing w:line="360" w:lineRule="auto"/>
              <w:rPr>
                <w:rFonts w:hint="eastAsia" w:asciiTheme="minorEastAsia" w:hAnsiTheme="minorEastAsia" w:eastAsiaTheme="minorEastAsia" w:cstheme="minorEastAsia"/>
                <w:b/>
                <w:color w:val="auto"/>
                <w:sz w:val="24"/>
                <w:highlight w:val="none"/>
              </w:rPr>
            </w:pPr>
          </w:p>
          <w:p w14:paraId="6D00D7E2">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法定代表身份证复印件粘帖处（正、反面）</w:t>
            </w:r>
          </w:p>
        </w:tc>
      </w:tr>
    </w:tbl>
    <w:p w14:paraId="6C580B92">
      <w:pPr>
        <w:spacing w:line="360" w:lineRule="auto"/>
        <w:ind w:firstLine="482" w:firstLineChars="200"/>
        <w:contextualSpacing/>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24"/>
          <w:highlight w:val="none"/>
        </w:rPr>
        <w:t>附件：</w:t>
      </w:r>
    </w:p>
    <w:p w14:paraId="3C9B2AF7">
      <w:pPr>
        <w:adjustRightInd w:val="0"/>
        <w:snapToGrid w:val="0"/>
        <w:spacing w:line="300" w:lineRule="auto"/>
        <w:jc w:val="left"/>
        <w:rPr>
          <w:rFonts w:hint="eastAsia" w:asciiTheme="minorEastAsia" w:hAnsiTheme="minorEastAsia" w:eastAsiaTheme="minorEastAsia" w:cstheme="minorEastAsia"/>
          <w:b/>
          <w:color w:val="auto"/>
          <w:szCs w:val="21"/>
          <w:highlight w:val="none"/>
        </w:rPr>
      </w:pPr>
    </w:p>
    <w:p w14:paraId="0C3A9AAB">
      <w:pPr>
        <w:spacing w:line="520" w:lineRule="exact"/>
        <w:ind w:firstLine="88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三、法定代表人授权委托书</w:t>
      </w:r>
    </w:p>
    <w:p w14:paraId="444726D3">
      <w:pPr>
        <w:spacing w:line="500" w:lineRule="exact"/>
        <w:jc w:val="center"/>
        <w:rPr>
          <w:rFonts w:hint="eastAsia" w:asciiTheme="minorEastAsia" w:hAnsiTheme="minorEastAsia" w:eastAsiaTheme="minorEastAsia" w:cstheme="minorEastAsia"/>
          <w:color w:val="auto"/>
          <w:sz w:val="44"/>
          <w:szCs w:val="44"/>
          <w:highlight w:val="none"/>
        </w:rPr>
      </w:pPr>
    </w:p>
    <w:p w14:paraId="0BD3787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授权委托书（非联合体竞标格式）</w:t>
      </w:r>
    </w:p>
    <w:p w14:paraId="3E0FBFD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5E2ECE4E">
      <w:pPr>
        <w:spacing w:line="520" w:lineRule="exact"/>
        <w:rPr>
          <w:rFonts w:hint="eastAsia" w:asciiTheme="minorEastAsia" w:hAnsiTheme="minorEastAsia" w:eastAsiaTheme="minorEastAsia" w:cstheme="minorEastAsia"/>
          <w:color w:val="auto"/>
          <w:sz w:val="32"/>
          <w:szCs w:val="32"/>
          <w:highlight w:val="none"/>
        </w:rPr>
      </w:pPr>
    </w:p>
    <w:p w14:paraId="3AAA6740">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广西森予工程咨询有限公司 </w:t>
      </w:r>
      <w:r>
        <w:rPr>
          <w:rFonts w:hint="eastAsia" w:asciiTheme="minorEastAsia" w:hAnsiTheme="minorEastAsia" w:eastAsiaTheme="minorEastAsia" w:cstheme="minorEastAsia"/>
          <w:color w:val="auto"/>
          <w:sz w:val="24"/>
          <w:highlight w:val="none"/>
        </w:rPr>
        <w:t>：</w:t>
      </w:r>
    </w:p>
    <w:p w14:paraId="2B04342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 xml:space="preserve">  （供应商名称）  </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□法定代表人/□负责人/□自然人本人</w:t>
      </w:r>
      <w:r>
        <w:rPr>
          <w:rFonts w:hint="eastAsia" w:asciiTheme="minorEastAsia" w:hAnsiTheme="minorEastAsia" w:eastAsiaTheme="minorEastAsia" w:cstheme="minorEastAsia"/>
          <w:color w:val="auto"/>
          <w:sz w:val="24"/>
          <w:highlight w:val="none"/>
        </w:rPr>
        <w:t>），现授权</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以我方的名义参加</w:t>
      </w:r>
      <w:r>
        <w:rPr>
          <w:rFonts w:hint="eastAsia" w:asciiTheme="minorEastAsia" w:hAnsiTheme="minorEastAsia" w:eastAsiaTheme="minorEastAsia" w:cstheme="minorEastAsia"/>
          <w:color w:val="auto"/>
          <w:sz w:val="24"/>
          <w:highlight w:val="none"/>
          <w:u w:val="single"/>
          <w:lang w:eastAsia="zh-CN"/>
        </w:rPr>
        <w:t xml:space="preserve"> 崇左市江州区2025年城市危旧房整治项目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项目的竞标活动，并代表我方全权办理针对上述项目的所有采购程序和环节的具体事务和签署相关文件。</w:t>
      </w:r>
    </w:p>
    <w:p w14:paraId="511B20CE">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我方对委托代理人的签字事项负全部责任。</w:t>
      </w:r>
    </w:p>
    <w:p w14:paraId="395C81E3">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2734DAE">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7C40BBE4">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附：法定代表人身份证明书及委托代理人有效身份证正反面复印件</w:t>
      </w:r>
    </w:p>
    <w:p w14:paraId="5883BE49">
      <w:pPr>
        <w:spacing w:line="360" w:lineRule="auto"/>
        <w:rPr>
          <w:rFonts w:hint="eastAsia" w:asciiTheme="minorEastAsia" w:hAnsiTheme="minorEastAsia" w:eastAsiaTheme="minorEastAsia" w:cstheme="minorEastAsia"/>
          <w:color w:val="auto"/>
          <w:sz w:val="24"/>
          <w:highlight w:val="none"/>
        </w:rPr>
      </w:pPr>
    </w:p>
    <w:p w14:paraId="1A7E8602">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委托代理人（签字）：         法定代表人（签字或盖章）：                    </w:t>
      </w:r>
    </w:p>
    <w:p w14:paraId="371A06AA">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委托代理人身份证号码：                              </w:t>
      </w:r>
    </w:p>
    <w:p w14:paraId="75A5FB03">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084260F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kern w:val="0"/>
          <w:sz w:val="24"/>
          <w:highlight w:val="none"/>
        </w:rPr>
        <w:t>供应商名称（电子签章）：</w:t>
      </w:r>
    </w:p>
    <w:p w14:paraId="5755F396">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1E4D7F41">
      <w:pPr>
        <w:spacing w:line="360" w:lineRule="auto"/>
        <w:rPr>
          <w:rFonts w:hint="eastAsia" w:asciiTheme="minorEastAsia" w:hAnsiTheme="minorEastAsia" w:eastAsiaTheme="minorEastAsia" w:cstheme="minorEastAsia"/>
          <w:color w:val="auto"/>
          <w:sz w:val="24"/>
          <w:highlight w:val="none"/>
        </w:rPr>
      </w:pPr>
    </w:p>
    <w:p w14:paraId="430E9D8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69780D1C">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1015C71">
      <w:pPr>
        <w:spacing w:line="360" w:lineRule="auto"/>
        <w:ind w:firstLine="48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4"/>
          <w:highlight w:val="none"/>
        </w:rPr>
        <w:t>3. 法人、其他组织竞标时“我方”是指“我单位”，自然人竞标时“我方”是指“本人”。</w:t>
      </w:r>
    </w:p>
    <w:p w14:paraId="1777092E">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color w:val="auto"/>
          <w:sz w:val="44"/>
          <w:szCs w:val="44"/>
          <w:highlight w:val="none"/>
        </w:rPr>
        <w:t>授权委托书（联合体竞标格式）</w:t>
      </w:r>
    </w:p>
    <w:p w14:paraId="67FCF774">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481B3D04">
      <w:pPr>
        <w:spacing w:line="500" w:lineRule="exact"/>
        <w:jc w:val="center"/>
        <w:rPr>
          <w:rFonts w:hint="eastAsia" w:asciiTheme="minorEastAsia" w:hAnsiTheme="minorEastAsia" w:eastAsiaTheme="minorEastAsia" w:cstheme="minorEastAsia"/>
          <w:color w:val="auto"/>
          <w:sz w:val="44"/>
          <w:szCs w:val="44"/>
          <w:highlight w:val="none"/>
        </w:rPr>
      </w:pPr>
    </w:p>
    <w:p w14:paraId="4D2D0DE6">
      <w:pPr>
        <w:spacing w:line="500" w:lineRule="exact"/>
        <w:jc w:val="center"/>
        <w:rPr>
          <w:rFonts w:hint="eastAsia" w:asciiTheme="minorEastAsia" w:hAnsiTheme="minorEastAsia" w:eastAsiaTheme="minorEastAsia" w:cstheme="minorEastAsia"/>
          <w:color w:val="auto"/>
          <w:sz w:val="32"/>
          <w:szCs w:val="32"/>
          <w:highlight w:val="none"/>
        </w:rPr>
      </w:pPr>
    </w:p>
    <w:p w14:paraId="59A560C9">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本授权委托书声明：根据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（联合体其他成员名称）签订的《联合体竞标协议书》的内容，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（牵头人名称）的法定代表人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（姓名）现授权</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（姓名）为联合委托代理人，并代表我方全权办理针对上述项目的所有采购程序和环节的具体事务和签署相关文件。</w:t>
      </w:r>
    </w:p>
    <w:p w14:paraId="5AC2F52B">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我方对委托代理人的签字事项负全部责任。</w:t>
      </w:r>
    </w:p>
    <w:p w14:paraId="6400B520">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C9AE077">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0E7DD77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761A877B">
      <w:pPr>
        <w:spacing w:line="360" w:lineRule="auto"/>
        <w:ind w:firstLine="1560" w:firstLineChars="6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牵头人法定代表人（签字或盖章）：</w:t>
      </w:r>
    </w:p>
    <w:p w14:paraId="64B86CBA">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牵头人（电子签章）：</w:t>
      </w:r>
    </w:p>
    <w:p w14:paraId="4A5BCE59">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52F74E78">
      <w:pPr>
        <w:spacing w:line="360" w:lineRule="auto"/>
        <w:rPr>
          <w:rFonts w:hint="eastAsia" w:asciiTheme="minorEastAsia" w:hAnsiTheme="minorEastAsia" w:eastAsiaTheme="minorEastAsia" w:cstheme="minorEastAsia"/>
          <w:color w:val="auto"/>
          <w:sz w:val="24"/>
          <w:highlight w:val="none"/>
        </w:rPr>
      </w:pPr>
    </w:p>
    <w:p w14:paraId="551D4B44">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被授权人（签字）：</w:t>
      </w:r>
    </w:p>
    <w:p w14:paraId="792B0A96">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1B54198D">
      <w:pPr>
        <w:spacing w:line="360" w:lineRule="auto"/>
        <w:rPr>
          <w:rFonts w:hint="eastAsia" w:asciiTheme="minorEastAsia" w:hAnsiTheme="minorEastAsia" w:eastAsiaTheme="minorEastAsia" w:cstheme="minorEastAsia"/>
          <w:color w:val="auto"/>
          <w:sz w:val="24"/>
          <w:highlight w:val="none"/>
        </w:rPr>
      </w:pPr>
    </w:p>
    <w:p w14:paraId="56039289">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3E5A62EF">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2.本授权委托书应由联合体牵头人的法定代表人按上述规定签署。</w:t>
      </w:r>
    </w:p>
    <w:p w14:paraId="210AAEA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205E2D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4.法人、其他组织竞标时“我方”是指“我单位”，自然人竞标时“我方”是指“本人”。</w:t>
      </w:r>
    </w:p>
    <w:p w14:paraId="4D300010">
      <w:pPr>
        <w:pStyle w:val="20"/>
        <w:rPr>
          <w:rFonts w:hint="eastAsia" w:asciiTheme="minorEastAsia" w:hAnsiTheme="minorEastAsia" w:eastAsiaTheme="minorEastAsia" w:cstheme="minorEastAsia"/>
          <w:color w:val="auto"/>
          <w:sz w:val="24"/>
          <w:highlight w:val="none"/>
        </w:rPr>
      </w:pPr>
    </w:p>
    <w:p w14:paraId="048C76B9">
      <w:pPr>
        <w:pStyle w:val="20"/>
        <w:rPr>
          <w:rFonts w:hint="eastAsia" w:asciiTheme="minorEastAsia" w:hAnsiTheme="minorEastAsia" w:eastAsiaTheme="minorEastAsia" w:cstheme="minorEastAsia"/>
          <w:color w:val="auto"/>
          <w:sz w:val="24"/>
          <w:highlight w:val="none"/>
        </w:rPr>
      </w:pPr>
    </w:p>
    <w:p w14:paraId="18BE3BF7">
      <w:pPr>
        <w:snapToGrid w:val="0"/>
        <w:spacing w:line="360" w:lineRule="auto"/>
        <w:ind w:firstLine="602" w:firstLineChars="200"/>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30"/>
          <w:szCs w:val="30"/>
          <w:highlight w:val="none"/>
        </w:rPr>
        <w:t>四、商务条款偏离表</w:t>
      </w:r>
    </w:p>
    <w:p w14:paraId="422E04AB">
      <w:pPr>
        <w:spacing w:line="500" w:lineRule="exact"/>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商务条款偏离表（格式）</w:t>
      </w:r>
    </w:p>
    <w:p w14:paraId="62690458">
      <w:pPr>
        <w:spacing w:line="360" w:lineRule="auto"/>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分标号</w:t>
      </w:r>
      <w:r>
        <w:rPr>
          <w:rFonts w:hint="eastAsia" w:asciiTheme="minorEastAsia" w:hAnsiTheme="minorEastAsia" w:eastAsiaTheme="minorEastAsia" w:cstheme="minorEastAsia"/>
          <w:color w:val="auto"/>
          <w:szCs w:val="21"/>
          <w:highlight w:val="none"/>
        </w:rPr>
        <w:t>（此处有分标时填写具体分标号，无分标时填写“无”）</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p>
    <w:tbl>
      <w:tblPr>
        <w:tblStyle w:val="28"/>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3A2D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DBDCAB9">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61481EBE">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0C3DED4">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B340206">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偏离说明</w:t>
            </w:r>
          </w:p>
        </w:tc>
      </w:tr>
      <w:tr w14:paraId="337E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FEE668E">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D2F3D51">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7DAEDA9">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0CCA2DCB">
            <w:pPr>
              <w:spacing w:line="300" w:lineRule="exact"/>
              <w:rPr>
                <w:rFonts w:hint="eastAsia" w:asciiTheme="minorEastAsia" w:hAnsiTheme="minorEastAsia" w:eastAsiaTheme="minorEastAsia" w:cstheme="minorEastAsia"/>
                <w:color w:val="auto"/>
                <w:szCs w:val="21"/>
                <w:highlight w:val="none"/>
              </w:rPr>
            </w:pPr>
          </w:p>
        </w:tc>
      </w:tr>
      <w:tr w14:paraId="40AC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C943BED">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B5ED38A">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5C16198">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4104A309">
            <w:pPr>
              <w:spacing w:line="300" w:lineRule="exact"/>
              <w:rPr>
                <w:rFonts w:hint="eastAsia" w:asciiTheme="minorEastAsia" w:hAnsiTheme="minorEastAsia" w:eastAsiaTheme="minorEastAsia" w:cstheme="minorEastAsia"/>
                <w:color w:val="auto"/>
                <w:szCs w:val="21"/>
                <w:highlight w:val="none"/>
              </w:rPr>
            </w:pPr>
          </w:p>
        </w:tc>
      </w:tr>
      <w:tr w14:paraId="3BD3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90FE215">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633AA45">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97FAD61">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7572337A">
            <w:pPr>
              <w:spacing w:line="300" w:lineRule="exact"/>
              <w:rPr>
                <w:rFonts w:hint="eastAsia" w:asciiTheme="minorEastAsia" w:hAnsiTheme="minorEastAsia" w:eastAsiaTheme="minorEastAsia" w:cstheme="minorEastAsia"/>
                <w:color w:val="auto"/>
                <w:szCs w:val="21"/>
                <w:highlight w:val="none"/>
              </w:rPr>
            </w:pPr>
          </w:p>
        </w:tc>
      </w:tr>
    </w:tbl>
    <w:p w14:paraId="59A7A475">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w:t>
      </w:r>
    </w:p>
    <w:p w14:paraId="7A267DFF">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1.说明：应对照谈判文件“第二章 采购需求”中的商务条款逐条作出明确响应，并作出偏离说明。</w:t>
      </w:r>
    </w:p>
    <w:p w14:paraId="54E7FA39">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2.供应商应根据自身的承诺，对照谈判文件要求，在“偏离说明”中注明“正偏离”、“负偏离”或者“无偏离”。既不属于“正偏离”也不属于“负偏离”即为“无偏离”。 当响应文件的商务内容低于竞争性谈判采购文件要求时，竞标人应当如实写明“负偏离”，否则视为虚假应标</w:t>
      </w:r>
    </w:p>
    <w:p w14:paraId="65456A08">
      <w:pPr>
        <w:spacing w:line="400" w:lineRule="exac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3.表格内容均需按要求填写并盖章，不得留空，否则按竞标无效处理。</w:t>
      </w:r>
    </w:p>
    <w:p w14:paraId="7F39A87F">
      <w:pPr>
        <w:pStyle w:val="19"/>
        <w:spacing w:line="400" w:lineRule="exact"/>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01967442">
      <w:pPr>
        <w:spacing w:line="360" w:lineRule="auto"/>
        <w:ind w:right="-817" w:rightChars="-389"/>
        <w:contextualSpacing/>
        <w:rPr>
          <w:rFonts w:hint="eastAsia" w:asciiTheme="minorEastAsia" w:hAnsiTheme="minorEastAsia" w:eastAsiaTheme="minorEastAsia" w:cstheme="minorEastAsia"/>
          <w:color w:val="auto"/>
          <w:sz w:val="24"/>
          <w:highlight w:val="none"/>
        </w:rPr>
      </w:pPr>
    </w:p>
    <w:p w14:paraId="7E1E2044">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1FE9977D">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195E215">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5FD9C4FA">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075F56D5">
      <w:pPr>
        <w:pStyle w:val="20"/>
        <w:rPr>
          <w:rFonts w:hint="eastAsia" w:asciiTheme="minorEastAsia" w:hAnsiTheme="minorEastAsia" w:eastAsiaTheme="minorEastAsia" w:cstheme="minorEastAsia"/>
          <w:b/>
          <w:color w:val="auto"/>
          <w:sz w:val="30"/>
          <w:szCs w:val="30"/>
          <w:highlight w:val="none"/>
        </w:rPr>
      </w:pPr>
    </w:p>
    <w:p w14:paraId="67B774EC">
      <w:pPr>
        <w:pStyle w:val="20"/>
        <w:rPr>
          <w:rFonts w:hint="eastAsia" w:asciiTheme="minorEastAsia" w:hAnsiTheme="minorEastAsia" w:eastAsiaTheme="minorEastAsia" w:cstheme="minorEastAsia"/>
          <w:b/>
          <w:color w:val="auto"/>
          <w:sz w:val="30"/>
          <w:szCs w:val="30"/>
          <w:highlight w:val="none"/>
        </w:rPr>
      </w:pPr>
    </w:p>
    <w:p w14:paraId="606CF008">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五、竞标人情况介绍</w:t>
      </w:r>
    </w:p>
    <w:p w14:paraId="52E23DB2">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38EBA36A">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B9C58BA">
      <w:pPr>
        <w:autoSpaceDE w:val="0"/>
        <w:autoSpaceDN w:val="0"/>
        <w:spacing w:line="360" w:lineRule="auto"/>
        <w:ind w:firstLine="6480" w:firstLineChars="27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3E1559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B1DFC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544A7E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5E9E4265">
      <w:pPr>
        <w:pStyle w:val="20"/>
        <w:rPr>
          <w:rFonts w:hint="eastAsia" w:asciiTheme="minorEastAsia" w:hAnsiTheme="minorEastAsia" w:eastAsiaTheme="minorEastAsia" w:cstheme="minorEastAsia"/>
          <w:color w:val="auto"/>
          <w:kern w:val="0"/>
          <w:sz w:val="24"/>
          <w:highlight w:val="none"/>
          <w:lang w:val="zh-CN"/>
        </w:rPr>
      </w:pPr>
    </w:p>
    <w:p w14:paraId="11902F86">
      <w:pPr>
        <w:pStyle w:val="20"/>
        <w:rPr>
          <w:rFonts w:hint="eastAsia" w:asciiTheme="minorEastAsia" w:hAnsiTheme="minorEastAsia" w:eastAsiaTheme="minorEastAsia" w:cstheme="minorEastAsia"/>
          <w:color w:val="auto"/>
          <w:kern w:val="0"/>
          <w:sz w:val="24"/>
          <w:highlight w:val="none"/>
          <w:lang w:val="zh-CN"/>
        </w:rPr>
      </w:pPr>
    </w:p>
    <w:p w14:paraId="77D1AA9A">
      <w:pPr>
        <w:pStyle w:val="20"/>
        <w:rPr>
          <w:rFonts w:hint="eastAsia" w:asciiTheme="minorEastAsia" w:hAnsiTheme="minorEastAsia" w:eastAsiaTheme="minorEastAsia" w:cstheme="minorEastAsia"/>
          <w:color w:val="auto"/>
          <w:kern w:val="0"/>
          <w:sz w:val="24"/>
          <w:highlight w:val="none"/>
          <w:lang w:val="zh-CN"/>
        </w:rPr>
      </w:pPr>
    </w:p>
    <w:p w14:paraId="26CDB3E9">
      <w:pPr>
        <w:pStyle w:val="20"/>
        <w:rPr>
          <w:rFonts w:hint="eastAsia" w:asciiTheme="minorEastAsia" w:hAnsiTheme="minorEastAsia" w:eastAsiaTheme="minorEastAsia" w:cstheme="minorEastAsia"/>
          <w:color w:val="auto"/>
          <w:kern w:val="0"/>
          <w:sz w:val="24"/>
          <w:highlight w:val="none"/>
          <w:lang w:val="zh-CN"/>
        </w:rPr>
      </w:pPr>
    </w:p>
    <w:p w14:paraId="69D81A4C">
      <w:pPr>
        <w:pStyle w:val="20"/>
        <w:rPr>
          <w:rFonts w:hint="eastAsia" w:asciiTheme="minorEastAsia" w:hAnsiTheme="minorEastAsia" w:eastAsiaTheme="minorEastAsia" w:cstheme="minorEastAsia"/>
          <w:color w:val="auto"/>
          <w:kern w:val="0"/>
          <w:sz w:val="24"/>
          <w:highlight w:val="none"/>
          <w:lang w:val="zh-CN"/>
        </w:rPr>
      </w:pPr>
    </w:p>
    <w:p w14:paraId="5762DE54">
      <w:pPr>
        <w:pStyle w:val="20"/>
        <w:rPr>
          <w:rFonts w:hint="eastAsia" w:asciiTheme="minorEastAsia" w:hAnsiTheme="minorEastAsia" w:eastAsiaTheme="minorEastAsia" w:cstheme="minorEastAsia"/>
          <w:color w:val="auto"/>
          <w:kern w:val="0"/>
          <w:sz w:val="24"/>
          <w:highlight w:val="none"/>
          <w:lang w:val="zh-CN"/>
        </w:rPr>
      </w:pPr>
    </w:p>
    <w:p w14:paraId="5030DE1D">
      <w:pPr>
        <w:pStyle w:val="20"/>
        <w:rPr>
          <w:rFonts w:hint="eastAsia" w:asciiTheme="minorEastAsia" w:hAnsiTheme="minorEastAsia" w:eastAsiaTheme="minorEastAsia" w:cstheme="minorEastAsia"/>
          <w:color w:val="auto"/>
          <w:kern w:val="0"/>
          <w:sz w:val="24"/>
          <w:highlight w:val="none"/>
          <w:lang w:val="zh-CN"/>
        </w:rPr>
      </w:pPr>
    </w:p>
    <w:p w14:paraId="0CAFDADF">
      <w:pPr>
        <w:pStyle w:val="20"/>
        <w:rPr>
          <w:rFonts w:hint="eastAsia" w:asciiTheme="minorEastAsia" w:hAnsiTheme="minorEastAsia" w:eastAsiaTheme="minorEastAsia" w:cstheme="minorEastAsia"/>
          <w:color w:val="auto"/>
          <w:kern w:val="0"/>
          <w:sz w:val="24"/>
          <w:highlight w:val="none"/>
          <w:lang w:val="zh-CN"/>
        </w:rPr>
      </w:pPr>
    </w:p>
    <w:p w14:paraId="69C1BCB5">
      <w:pPr>
        <w:pStyle w:val="20"/>
        <w:rPr>
          <w:rFonts w:hint="eastAsia" w:asciiTheme="minorEastAsia" w:hAnsiTheme="minorEastAsia" w:eastAsiaTheme="minorEastAsia" w:cstheme="minorEastAsia"/>
          <w:color w:val="auto"/>
          <w:kern w:val="0"/>
          <w:sz w:val="24"/>
          <w:highlight w:val="none"/>
          <w:lang w:val="zh-CN"/>
        </w:rPr>
      </w:pPr>
    </w:p>
    <w:p w14:paraId="7F7071BC">
      <w:pPr>
        <w:pStyle w:val="20"/>
        <w:rPr>
          <w:rFonts w:hint="eastAsia" w:asciiTheme="minorEastAsia" w:hAnsiTheme="minorEastAsia" w:eastAsiaTheme="minorEastAsia" w:cstheme="minorEastAsia"/>
          <w:color w:val="auto"/>
          <w:kern w:val="0"/>
          <w:sz w:val="24"/>
          <w:highlight w:val="none"/>
          <w:lang w:val="zh-CN"/>
        </w:rPr>
      </w:pPr>
    </w:p>
    <w:p w14:paraId="294AEE20">
      <w:pPr>
        <w:pStyle w:val="20"/>
        <w:rPr>
          <w:rFonts w:hint="eastAsia" w:asciiTheme="minorEastAsia" w:hAnsiTheme="minorEastAsia" w:eastAsiaTheme="minorEastAsia" w:cstheme="minorEastAsia"/>
          <w:color w:val="auto"/>
          <w:kern w:val="0"/>
          <w:sz w:val="24"/>
          <w:highlight w:val="none"/>
          <w:lang w:val="zh-CN"/>
        </w:rPr>
      </w:pPr>
    </w:p>
    <w:p w14:paraId="5D321FC1">
      <w:pPr>
        <w:pStyle w:val="20"/>
        <w:rPr>
          <w:rFonts w:hint="eastAsia" w:asciiTheme="minorEastAsia" w:hAnsiTheme="minorEastAsia" w:eastAsiaTheme="minorEastAsia" w:cstheme="minorEastAsia"/>
          <w:color w:val="auto"/>
          <w:kern w:val="0"/>
          <w:sz w:val="24"/>
          <w:highlight w:val="none"/>
          <w:lang w:val="zh-CN"/>
        </w:rPr>
      </w:pPr>
    </w:p>
    <w:p w14:paraId="7E614452">
      <w:pPr>
        <w:pStyle w:val="20"/>
        <w:rPr>
          <w:rFonts w:hint="eastAsia" w:asciiTheme="minorEastAsia" w:hAnsiTheme="minorEastAsia" w:eastAsiaTheme="minorEastAsia" w:cstheme="minorEastAsia"/>
          <w:color w:val="auto"/>
          <w:kern w:val="0"/>
          <w:sz w:val="24"/>
          <w:highlight w:val="none"/>
          <w:lang w:val="zh-CN"/>
        </w:rPr>
      </w:pPr>
    </w:p>
    <w:p w14:paraId="0A615E1A">
      <w:pPr>
        <w:pStyle w:val="20"/>
        <w:rPr>
          <w:rFonts w:hint="eastAsia" w:asciiTheme="minorEastAsia" w:hAnsiTheme="minorEastAsia" w:eastAsiaTheme="minorEastAsia" w:cstheme="minorEastAsia"/>
          <w:color w:val="auto"/>
          <w:kern w:val="0"/>
          <w:sz w:val="24"/>
          <w:highlight w:val="none"/>
          <w:lang w:val="zh-CN"/>
        </w:rPr>
      </w:pPr>
    </w:p>
    <w:p w14:paraId="1EB25951">
      <w:pPr>
        <w:pStyle w:val="20"/>
        <w:rPr>
          <w:rFonts w:hint="eastAsia" w:asciiTheme="minorEastAsia" w:hAnsiTheme="minorEastAsia" w:eastAsiaTheme="minorEastAsia" w:cstheme="minorEastAsia"/>
          <w:color w:val="auto"/>
          <w:kern w:val="0"/>
          <w:sz w:val="24"/>
          <w:highlight w:val="none"/>
          <w:lang w:val="zh-CN"/>
        </w:rPr>
      </w:pPr>
    </w:p>
    <w:p w14:paraId="4B01ED12">
      <w:pPr>
        <w:pStyle w:val="20"/>
        <w:rPr>
          <w:rFonts w:hint="eastAsia" w:asciiTheme="minorEastAsia" w:hAnsiTheme="minorEastAsia" w:eastAsiaTheme="minorEastAsia" w:cstheme="minorEastAsia"/>
          <w:color w:val="auto"/>
          <w:kern w:val="0"/>
          <w:sz w:val="24"/>
          <w:highlight w:val="none"/>
          <w:lang w:val="zh-CN"/>
        </w:rPr>
      </w:pPr>
    </w:p>
    <w:p w14:paraId="654DE9CF">
      <w:pPr>
        <w:pStyle w:val="20"/>
        <w:rPr>
          <w:rFonts w:hint="eastAsia" w:asciiTheme="minorEastAsia" w:hAnsiTheme="minorEastAsia" w:eastAsiaTheme="minorEastAsia" w:cstheme="minorEastAsia"/>
          <w:color w:val="auto"/>
          <w:kern w:val="0"/>
          <w:sz w:val="24"/>
          <w:highlight w:val="none"/>
          <w:lang w:val="zh-CN"/>
        </w:rPr>
      </w:pPr>
    </w:p>
    <w:p w14:paraId="1C004B0A">
      <w:pPr>
        <w:pStyle w:val="20"/>
        <w:rPr>
          <w:rFonts w:hint="eastAsia" w:asciiTheme="minorEastAsia" w:hAnsiTheme="minorEastAsia" w:eastAsiaTheme="minorEastAsia" w:cstheme="minorEastAsia"/>
          <w:color w:val="auto"/>
          <w:kern w:val="0"/>
          <w:sz w:val="24"/>
          <w:highlight w:val="none"/>
          <w:lang w:val="zh-CN"/>
        </w:rPr>
      </w:pPr>
    </w:p>
    <w:p w14:paraId="260280EB">
      <w:pPr>
        <w:pStyle w:val="20"/>
        <w:rPr>
          <w:rFonts w:hint="eastAsia" w:asciiTheme="minorEastAsia" w:hAnsiTheme="minorEastAsia" w:eastAsiaTheme="minorEastAsia" w:cstheme="minorEastAsia"/>
          <w:color w:val="auto"/>
          <w:kern w:val="0"/>
          <w:sz w:val="24"/>
          <w:highlight w:val="none"/>
          <w:lang w:val="zh-CN"/>
        </w:rPr>
      </w:pPr>
    </w:p>
    <w:p w14:paraId="661D609C">
      <w:pPr>
        <w:pStyle w:val="20"/>
        <w:rPr>
          <w:rFonts w:hint="eastAsia" w:asciiTheme="minorEastAsia" w:hAnsiTheme="minorEastAsia" w:eastAsiaTheme="minorEastAsia" w:cstheme="minorEastAsia"/>
          <w:color w:val="auto"/>
          <w:kern w:val="0"/>
          <w:sz w:val="24"/>
          <w:highlight w:val="none"/>
          <w:lang w:val="zh-CN"/>
        </w:rPr>
      </w:pPr>
    </w:p>
    <w:p w14:paraId="63CAFF4A">
      <w:pPr>
        <w:pStyle w:val="20"/>
        <w:rPr>
          <w:rFonts w:hint="eastAsia" w:asciiTheme="minorEastAsia" w:hAnsiTheme="minorEastAsia" w:eastAsiaTheme="minorEastAsia" w:cstheme="minorEastAsia"/>
          <w:color w:val="auto"/>
          <w:kern w:val="0"/>
          <w:sz w:val="24"/>
          <w:highlight w:val="none"/>
          <w:lang w:val="zh-CN"/>
        </w:rPr>
      </w:pPr>
    </w:p>
    <w:p w14:paraId="76B99EC6">
      <w:pPr>
        <w:pStyle w:val="20"/>
        <w:rPr>
          <w:rFonts w:hint="eastAsia" w:asciiTheme="minorEastAsia" w:hAnsiTheme="minorEastAsia" w:eastAsiaTheme="minorEastAsia" w:cstheme="minorEastAsia"/>
          <w:color w:val="auto"/>
          <w:kern w:val="0"/>
          <w:sz w:val="24"/>
          <w:highlight w:val="none"/>
          <w:lang w:val="zh-CN"/>
        </w:rPr>
      </w:pPr>
    </w:p>
    <w:p w14:paraId="221B3808">
      <w:pPr>
        <w:pStyle w:val="20"/>
        <w:rPr>
          <w:rFonts w:hint="eastAsia" w:asciiTheme="minorEastAsia" w:hAnsiTheme="minorEastAsia" w:eastAsiaTheme="minorEastAsia" w:cstheme="minorEastAsia"/>
          <w:color w:val="auto"/>
          <w:kern w:val="0"/>
          <w:sz w:val="24"/>
          <w:highlight w:val="none"/>
          <w:lang w:val="zh-CN"/>
        </w:rPr>
      </w:pPr>
    </w:p>
    <w:p w14:paraId="1212EE67">
      <w:pPr>
        <w:pStyle w:val="20"/>
        <w:rPr>
          <w:rFonts w:hint="eastAsia" w:asciiTheme="minorEastAsia" w:hAnsiTheme="minorEastAsia" w:eastAsiaTheme="minorEastAsia" w:cstheme="minorEastAsia"/>
          <w:color w:val="auto"/>
          <w:kern w:val="0"/>
          <w:sz w:val="24"/>
          <w:highlight w:val="none"/>
          <w:lang w:val="zh-CN"/>
        </w:rPr>
      </w:pPr>
    </w:p>
    <w:p w14:paraId="0850ED8F">
      <w:pPr>
        <w:pStyle w:val="20"/>
        <w:rPr>
          <w:rFonts w:hint="eastAsia" w:asciiTheme="minorEastAsia" w:hAnsiTheme="minorEastAsia" w:eastAsiaTheme="minorEastAsia" w:cstheme="minorEastAsia"/>
          <w:color w:val="auto"/>
          <w:kern w:val="0"/>
          <w:sz w:val="24"/>
          <w:highlight w:val="none"/>
          <w:lang w:val="zh-CN"/>
        </w:rPr>
      </w:pPr>
    </w:p>
    <w:p w14:paraId="2448AE9E">
      <w:pPr>
        <w:pStyle w:val="20"/>
        <w:rPr>
          <w:rFonts w:hint="eastAsia" w:asciiTheme="minorEastAsia" w:hAnsiTheme="minorEastAsia" w:eastAsiaTheme="minorEastAsia" w:cstheme="minorEastAsia"/>
          <w:color w:val="auto"/>
          <w:kern w:val="0"/>
          <w:sz w:val="24"/>
          <w:highlight w:val="none"/>
          <w:lang w:val="zh-CN"/>
        </w:rPr>
      </w:pPr>
    </w:p>
    <w:p w14:paraId="41F356D9">
      <w:pPr>
        <w:pStyle w:val="20"/>
        <w:rPr>
          <w:rFonts w:hint="eastAsia" w:asciiTheme="minorEastAsia" w:hAnsiTheme="minorEastAsia" w:eastAsiaTheme="minorEastAsia" w:cstheme="minorEastAsia"/>
          <w:color w:val="auto"/>
          <w:kern w:val="0"/>
          <w:sz w:val="24"/>
          <w:highlight w:val="none"/>
          <w:lang w:val="zh-CN"/>
        </w:rPr>
      </w:pPr>
    </w:p>
    <w:p w14:paraId="29B03DDE">
      <w:pPr>
        <w:pStyle w:val="20"/>
        <w:rPr>
          <w:rFonts w:hint="eastAsia" w:asciiTheme="minorEastAsia" w:hAnsiTheme="minorEastAsia" w:eastAsiaTheme="minorEastAsia" w:cstheme="minorEastAsia"/>
          <w:color w:val="auto"/>
          <w:kern w:val="0"/>
          <w:sz w:val="24"/>
          <w:highlight w:val="none"/>
          <w:lang w:val="zh-CN"/>
        </w:rPr>
      </w:pPr>
    </w:p>
    <w:p w14:paraId="6FE9561B">
      <w:pPr>
        <w:pStyle w:val="20"/>
        <w:rPr>
          <w:rFonts w:hint="eastAsia" w:asciiTheme="minorEastAsia" w:hAnsiTheme="minorEastAsia" w:eastAsiaTheme="minorEastAsia" w:cstheme="minorEastAsia"/>
          <w:color w:val="auto"/>
          <w:kern w:val="0"/>
          <w:sz w:val="24"/>
          <w:highlight w:val="none"/>
          <w:lang w:val="zh-CN"/>
        </w:rPr>
      </w:pPr>
    </w:p>
    <w:p w14:paraId="6D457FB6">
      <w:pPr>
        <w:pStyle w:val="20"/>
        <w:rPr>
          <w:rFonts w:hint="eastAsia" w:asciiTheme="minorEastAsia" w:hAnsiTheme="minorEastAsia" w:eastAsiaTheme="minorEastAsia" w:cstheme="minorEastAsia"/>
          <w:color w:val="auto"/>
          <w:kern w:val="0"/>
          <w:sz w:val="24"/>
          <w:highlight w:val="none"/>
          <w:lang w:val="zh-CN"/>
        </w:rPr>
      </w:pPr>
    </w:p>
    <w:p w14:paraId="67F14241">
      <w:pPr>
        <w:pStyle w:val="20"/>
        <w:rPr>
          <w:rFonts w:hint="eastAsia" w:asciiTheme="minorEastAsia" w:hAnsiTheme="minorEastAsia" w:eastAsiaTheme="minorEastAsia" w:cstheme="minorEastAsia"/>
          <w:color w:val="auto"/>
          <w:kern w:val="0"/>
          <w:sz w:val="24"/>
          <w:highlight w:val="none"/>
          <w:lang w:val="zh-CN"/>
        </w:rPr>
      </w:pPr>
    </w:p>
    <w:p w14:paraId="1408B3C5">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p>
    <w:p w14:paraId="4AC12BB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p>
    <w:p w14:paraId="4E06E981">
      <w:pPr>
        <w:snapToGrid w:val="0"/>
        <w:spacing w:before="120" w:beforeLines="50" w:after="50"/>
        <w:ind w:firstLine="640"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color w:val="auto"/>
          <w:sz w:val="32"/>
          <w:szCs w:val="32"/>
          <w:highlight w:val="none"/>
          <w:lang w:val="en-US" w:eastAsia="zh-CN"/>
        </w:rPr>
        <w:t>六</w:t>
      </w:r>
      <w:r>
        <w:rPr>
          <w:rFonts w:hint="eastAsia" w:asciiTheme="minorEastAsia" w:hAnsiTheme="minorEastAsia" w:eastAsiaTheme="minorEastAsia" w:cstheme="minorEastAsia"/>
          <w:b/>
          <w:color w:val="auto"/>
          <w:sz w:val="30"/>
          <w:szCs w:val="30"/>
          <w:highlight w:val="none"/>
        </w:rPr>
        <w:t>、供应商类似的业绩证明文件</w:t>
      </w:r>
    </w:p>
    <w:p w14:paraId="6D9C0E1D">
      <w:pPr>
        <w:pStyle w:val="23"/>
        <w:snapToGrid w:val="0"/>
        <w:ind w:left="480" w:hanging="480"/>
        <w:rPr>
          <w:rFonts w:hint="eastAsia" w:asciiTheme="minorEastAsia" w:hAnsiTheme="minorEastAsia" w:eastAsiaTheme="minorEastAsia" w:cstheme="minorEastAsia"/>
          <w:color w:val="auto"/>
          <w:sz w:val="24"/>
          <w:highlight w:val="none"/>
        </w:rPr>
      </w:pPr>
    </w:p>
    <w:tbl>
      <w:tblPr>
        <w:tblStyle w:val="28"/>
        <w:tblW w:w="88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4"/>
        <w:gridCol w:w="1843"/>
        <w:gridCol w:w="1134"/>
        <w:gridCol w:w="2065"/>
        <w:gridCol w:w="2416"/>
      </w:tblGrid>
      <w:tr w14:paraId="79DE0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2" w:hRule="atLeast"/>
          <w:jc w:val="center"/>
        </w:trPr>
        <w:tc>
          <w:tcPr>
            <w:tcW w:w="1384" w:type="dxa"/>
            <w:vMerge w:val="restart"/>
            <w:tcBorders>
              <w:top w:val="single" w:color="auto" w:sz="4" w:space="0"/>
              <w:left w:val="single" w:color="auto" w:sz="4" w:space="0"/>
              <w:bottom w:val="single" w:color="auto" w:sz="4" w:space="0"/>
              <w:right w:val="single" w:color="auto" w:sz="4" w:space="0"/>
            </w:tcBorders>
            <w:noWrap w:val="0"/>
            <w:vAlign w:val="center"/>
          </w:tcPr>
          <w:p w14:paraId="62DFE2B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采购人名称</w:t>
            </w:r>
          </w:p>
        </w:tc>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574D4307">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069BCB6D">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p w14:paraId="10D3EC11">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金额</w:t>
            </w:r>
          </w:p>
          <w:p w14:paraId="4D928164">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（万元）</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BDBD9FB">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附件在响应文件中页码</w:t>
            </w:r>
          </w:p>
        </w:tc>
        <w:tc>
          <w:tcPr>
            <w:tcW w:w="2416" w:type="dxa"/>
            <w:vMerge w:val="restart"/>
            <w:tcBorders>
              <w:top w:val="single" w:color="auto" w:sz="4" w:space="0"/>
              <w:left w:val="single" w:color="auto" w:sz="4" w:space="0"/>
              <w:bottom w:val="single" w:color="auto" w:sz="4" w:space="0"/>
              <w:right w:val="single" w:color="auto" w:sz="4" w:space="0"/>
            </w:tcBorders>
            <w:noWrap w:val="0"/>
            <w:vAlign w:val="center"/>
          </w:tcPr>
          <w:p w14:paraId="3BD07F8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采购人联系人及联系电话</w:t>
            </w:r>
          </w:p>
        </w:tc>
      </w:tr>
      <w:tr w14:paraId="047B7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384" w:type="dxa"/>
            <w:vMerge w:val="continue"/>
            <w:tcBorders>
              <w:top w:val="single" w:color="auto" w:sz="4" w:space="0"/>
              <w:left w:val="single" w:color="auto" w:sz="4" w:space="0"/>
              <w:bottom w:val="single" w:color="auto" w:sz="4" w:space="0"/>
              <w:right w:val="single" w:color="auto" w:sz="4" w:space="0"/>
            </w:tcBorders>
            <w:noWrap w:val="0"/>
            <w:vAlign w:val="center"/>
          </w:tcPr>
          <w:p w14:paraId="2C4B7238">
            <w:pPr>
              <w:jc w:val="left"/>
              <w:rPr>
                <w:rFonts w:hint="eastAsia" w:asciiTheme="minorEastAsia" w:hAnsiTheme="minorEastAsia" w:eastAsiaTheme="minorEastAsia" w:cstheme="minorEastAsia"/>
                <w:color w:val="auto"/>
                <w:sz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4ADB5E1F">
            <w:pPr>
              <w:jc w:val="left"/>
              <w:rPr>
                <w:rFonts w:hint="eastAsia" w:asciiTheme="minorEastAsia" w:hAnsiTheme="minorEastAsia" w:eastAsiaTheme="minorEastAsia" w:cstheme="minorEastAsia"/>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1C59801D">
            <w:pPr>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8BFA3A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tc>
        <w:tc>
          <w:tcPr>
            <w:tcW w:w="2416" w:type="dxa"/>
            <w:vMerge w:val="continue"/>
            <w:tcBorders>
              <w:top w:val="single" w:color="auto" w:sz="4" w:space="0"/>
              <w:left w:val="single" w:color="auto" w:sz="4" w:space="0"/>
              <w:bottom w:val="single" w:color="auto" w:sz="4" w:space="0"/>
              <w:right w:val="single" w:color="auto" w:sz="4" w:space="0"/>
            </w:tcBorders>
            <w:noWrap w:val="0"/>
            <w:vAlign w:val="center"/>
          </w:tcPr>
          <w:p w14:paraId="0B88E8BF">
            <w:pPr>
              <w:jc w:val="left"/>
              <w:rPr>
                <w:rFonts w:hint="eastAsia" w:asciiTheme="minorEastAsia" w:hAnsiTheme="minorEastAsia" w:eastAsiaTheme="minorEastAsia" w:cstheme="minorEastAsia"/>
                <w:color w:val="auto"/>
                <w:sz w:val="24"/>
                <w:highlight w:val="none"/>
              </w:rPr>
            </w:pPr>
          </w:p>
        </w:tc>
      </w:tr>
      <w:tr w14:paraId="47294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0BC7A897">
            <w:pPr>
              <w:snapToGrid w:val="0"/>
              <w:spacing w:line="24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06605CE0">
            <w:pPr>
              <w:snapToGrid w:val="0"/>
              <w:spacing w:line="24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429C9C9">
            <w:pPr>
              <w:snapToGrid w:val="0"/>
              <w:spacing w:line="24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1810912">
            <w:pPr>
              <w:snapToGrid w:val="0"/>
              <w:spacing w:line="24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5F8AD1D">
            <w:pPr>
              <w:snapToGrid w:val="0"/>
              <w:spacing w:line="240" w:lineRule="exact"/>
              <w:jc w:val="left"/>
              <w:rPr>
                <w:rFonts w:hint="eastAsia" w:asciiTheme="minorEastAsia" w:hAnsiTheme="minorEastAsia" w:eastAsiaTheme="minorEastAsia" w:cstheme="minorEastAsia"/>
                <w:color w:val="auto"/>
                <w:sz w:val="24"/>
                <w:highlight w:val="none"/>
              </w:rPr>
            </w:pPr>
          </w:p>
        </w:tc>
      </w:tr>
      <w:tr w14:paraId="0D870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4F1AA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1B85820A">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750D4A2">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6ACB1CAF">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76E4349">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7B209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923D10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297ED5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D573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37D1F90C">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2AEFE1D">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A29A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4FCCABCE">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6B7EBA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C1E2F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6CF1AD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B9D09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5A083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68BB8FB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578EC028">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A1F2584">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50BD3F73">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1BF9421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bl>
    <w:p w14:paraId="0B9E72D6">
      <w:pPr>
        <w:pStyle w:val="23"/>
        <w:snapToGrid w:val="0"/>
        <w:ind w:left="480" w:hanging="480"/>
        <w:rPr>
          <w:rFonts w:hint="eastAsia" w:asciiTheme="minorEastAsia" w:hAnsiTheme="minorEastAsia" w:eastAsiaTheme="minorEastAsia" w:cstheme="minorEastAsia"/>
          <w:color w:val="auto"/>
          <w:sz w:val="24"/>
          <w:highlight w:val="none"/>
        </w:rPr>
      </w:pPr>
    </w:p>
    <w:p w14:paraId="41D46767">
      <w:pPr>
        <w:pStyle w:val="23"/>
        <w:snapToGrid w:val="0"/>
        <w:ind w:left="480" w:hanging="480"/>
        <w:rPr>
          <w:rFonts w:hint="eastAsia" w:asciiTheme="minorEastAsia" w:hAnsiTheme="minorEastAsia" w:eastAsiaTheme="minorEastAsia" w:cstheme="minorEastAsia"/>
          <w:color w:val="auto"/>
          <w:sz w:val="24"/>
          <w:highlight w:val="none"/>
        </w:rPr>
      </w:pPr>
    </w:p>
    <w:p w14:paraId="536CC511">
      <w:pPr>
        <w:autoSpaceDE w:val="0"/>
        <w:autoSpaceDN w:val="0"/>
        <w:spacing w:line="360" w:lineRule="auto"/>
        <w:ind w:firstLine="1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附表 :相关项目业绩一览表（供应商同类项目合同复印件）</w:t>
      </w:r>
    </w:p>
    <w:p w14:paraId="326A6FCD">
      <w:pPr>
        <w:pStyle w:val="19"/>
        <w:spacing w:line="360" w:lineRule="auto"/>
        <w:ind w:left="7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注：供应商可按上述的格式自行编制，须随表提交相应的合同复印件。</w:t>
      </w:r>
    </w:p>
    <w:p w14:paraId="55037161">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3F2B6AF4">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p>
    <w:p w14:paraId="342C3FD9">
      <w:pPr>
        <w:snapToGrid w:val="0"/>
        <w:spacing w:line="360" w:lineRule="auto"/>
        <w:ind w:left="4410" w:leftChars="2100" w:firstLine="5670" w:firstLineChars="27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kern w:val="0"/>
          <w:sz w:val="24"/>
          <w:highlight w:val="none"/>
          <w:lang w:val="zh-CN"/>
        </w:rPr>
        <w:t>供应商名称(电子签章)：</w:t>
      </w:r>
    </w:p>
    <w:p w14:paraId="789C02EC">
      <w:pPr>
        <w:spacing w:line="500" w:lineRule="exact"/>
        <w:jc w:val="center"/>
        <w:rPr>
          <w:rFonts w:hint="eastAsia" w:asciiTheme="minorEastAsia" w:hAnsiTheme="minorEastAsia" w:eastAsiaTheme="minorEastAsia" w:cstheme="minorEastAsia"/>
          <w:color w:val="auto"/>
          <w:sz w:val="32"/>
          <w:szCs w:val="32"/>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 xml:space="preserve">                                                     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29B50740">
      <w:pPr>
        <w:numPr>
          <w:ilvl w:val="0"/>
          <w:numId w:val="0"/>
        </w:num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b/>
          <w:color w:val="auto"/>
          <w:sz w:val="30"/>
          <w:szCs w:val="30"/>
          <w:highlight w:val="none"/>
          <w:lang w:val="en-US" w:eastAsia="zh-CN"/>
        </w:rPr>
        <w:t>七、</w:t>
      </w:r>
      <w:r>
        <w:rPr>
          <w:rFonts w:hint="eastAsia" w:asciiTheme="minorEastAsia" w:hAnsiTheme="minorEastAsia" w:eastAsiaTheme="minorEastAsia" w:cstheme="minorEastAsia"/>
          <w:b/>
          <w:color w:val="auto"/>
          <w:sz w:val="30"/>
          <w:szCs w:val="30"/>
          <w:highlight w:val="none"/>
          <w:lang w:val="zh-CN"/>
        </w:rPr>
        <w:t>施工组织设计或施工方案 （必须提供，否则作无效投标处理）</w:t>
      </w:r>
    </w:p>
    <w:p w14:paraId="1F006451">
      <w:pPr>
        <w:autoSpaceDE w:val="0"/>
        <w:autoSpaceDN w:val="0"/>
        <w:adjustRightInd w:val="0"/>
        <w:spacing w:line="360" w:lineRule="auto"/>
        <w:ind w:firstLine="567"/>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1、施工组织设计或施工方案根据采购文件第四章评分办法编写</w:t>
      </w:r>
    </w:p>
    <w:p w14:paraId="7FBF3B07">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2</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供应商</w:t>
      </w:r>
      <w:r>
        <w:rPr>
          <w:rFonts w:hint="eastAsia" w:asciiTheme="minorEastAsia" w:hAnsiTheme="minorEastAsia" w:eastAsiaTheme="minorEastAsia" w:cstheme="minorEastAsia"/>
          <w:color w:val="auto"/>
          <w:sz w:val="24"/>
          <w:highlight w:val="none"/>
        </w:rPr>
        <w:t>应编制递交完整的施工组织设计，编制具体要求是：编制时应采用文字并结合图表阐述说明各分部分项工程的施工方法；主要材料、施工机械设备、劳动力、采购、运输、使用、计划安排；结合招标工程特点提出切实可行的工程质量、安全生产、文明施工、工程进度技术组织措施，同时应对关键工序、复杂环节重点提出相应技术措施，如雨季施工技术措施、减少扰民噪音、降低环境污染技术措施等。</w:t>
      </w:r>
    </w:p>
    <w:p w14:paraId="76B40B42">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、施工组织设计除采用文字表述外应附下列图表，图表及格式要求附后。</w:t>
      </w:r>
    </w:p>
    <w:p w14:paraId="2F1B93B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（1）拟投入的主要施工机械设备表（附表1）；</w:t>
      </w:r>
    </w:p>
    <w:p w14:paraId="02B3B88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（2）劳动力计划表（附表2）；</w:t>
      </w:r>
    </w:p>
    <w:p w14:paraId="03FB657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9CDFA36">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31868D9">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F25AFD8">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0A48375">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0CE6FD3A">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46C84F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25FD9D5C">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107B915">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AAC463E">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B72E02D">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6B842EC2">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46BE044C">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rPr>
        <w:t>拟投入的主要施工机械设备表（附表1）</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993"/>
        <w:gridCol w:w="992"/>
        <w:gridCol w:w="993"/>
        <w:gridCol w:w="992"/>
        <w:gridCol w:w="993"/>
        <w:gridCol w:w="992"/>
        <w:gridCol w:w="993"/>
      </w:tblGrid>
      <w:tr w14:paraId="29C7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0995E79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992" w:type="dxa"/>
            <w:noWrap w:val="0"/>
            <w:vAlign w:val="center"/>
          </w:tcPr>
          <w:p w14:paraId="4931940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机械设备名称</w:t>
            </w:r>
          </w:p>
        </w:tc>
        <w:tc>
          <w:tcPr>
            <w:tcW w:w="993" w:type="dxa"/>
            <w:noWrap w:val="0"/>
            <w:vAlign w:val="center"/>
          </w:tcPr>
          <w:p w14:paraId="62E73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型号</w:t>
            </w:r>
          </w:p>
          <w:p w14:paraId="1D370F2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规格</w:t>
            </w:r>
          </w:p>
        </w:tc>
        <w:tc>
          <w:tcPr>
            <w:tcW w:w="992" w:type="dxa"/>
            <w:noWrap w:val="0"/>
            <w:vAlign w:val="center"/>
          </w:tcPr>
          <w:p w14:paraId="02088A1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数量</w:t>
            </w:r>
          </w:p>
        </w:tc>
        <w:tc>
          <w:tcPr>
            <w:tcW w:w="993" w:type="dxa"/>
            <w:noWrap w:val="0"/>
            <w:vAlign w:val="center"/>
          </w:tcPr>
          <w:p w14:paraId="2C0532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国别</w:t>
            </w:r>
          </w:p>
          <w:p w14:paraId="4C7E0A8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产地</w:t>
            </w:r>
          </w:p>
        </w:tc>
        <w:tc>
          <w:tcPr>
            <w:tcW w:w="992" w:type="dxa"/>
            <w:noWrap w:val="0"/>
            <w:vAlign w:val="center"/>
          </w:tcPr>
          <w:p w14:paraId="1C3B2DE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制造</w:t>
            </w:r>
          </w:p>
          <w:p w14:paraId="1858A37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年份</w:t>
            </w:r>
          </w:p>
        </w:tc>
        <w:tc>
          <w:tcPr>
            <w:tcW w:w="993" w:type="dxa"/>
            <w:noWrap w:val="0"/>
            <w:vAlign w:val="center"/>
          </w:tcPr>
          <w:p w14:paraId="7AC808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额定</w:t>
            </w:r>
          </w:p>
          <w:p w14:paraId="75F37E4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功率</w:t>
            </w:r>
          </w:p>
          <w:p w14:paraId="579CE27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(KW)</w:t>
            </w:r>
          </w:p>
        </w:tc>
        <w:tc>
          <w:tcPr>
            <w:tcW w:w="992" w:type="dxa"/>
            <w:noWrap w:val="0"/>
            <w:vAlign w:val="center"/>
          </w:tcPr>
          <w:p w14:paraId="5AB0BD6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生产</w:t>
            </w:r>
          </w:p>
          <w:p w14:paraId="62EC55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能力</w:t>
            </w:r>
          </w:p>
        </w:tc>
        <w:tc>
          <w:tcPr>
            <w:tcW w:w="993" w:type="dxa"/>
            <w:noWrap w:val="0"/>
            <w:vAlign w:val="center"/>
          </w:tcPr>
          <w:p w14:paraId="0E8D87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r>
      <w:tr w14:paraId="4D91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992" w:type="dxa"/>
            <w:noWrap w:val="0"/>
            <w:vAlign w:val="top"/>
          </w:tcPr>
          <w:p w14:paraId="382FCE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356797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EAEE51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5905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985C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1E9895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30270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0503A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296A8E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C7E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AD121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11A15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82C55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97E9D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08544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198AB6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2753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D951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7267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50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6B348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35E6B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89E84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CE127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FD1A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FDDFC8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CCD3F4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2F3C0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797320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31FA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A62B8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6C8AA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0134AE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D361A9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6BE5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B39DB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EF8D4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14DF5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950B0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40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34C3CE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EBD4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1F46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3AFD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5C610A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1545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3C37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E522A5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19E17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244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6675162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18B1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3FC32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1504A2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1A517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EA7F9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9982E9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CE4E2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DCEA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9FB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682EA7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0BDF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2660F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480588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96EB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8023E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96A18F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5398B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612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F43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502A97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DA7B5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09D7D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A66AE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BB4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FEFD9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0B5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6E271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3806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A32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034A3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93866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391F95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94AF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407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60824D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4344FB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87F54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E6B1A6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5AB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64D77A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F9D7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0C5CF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04BD9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AB5C7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A8D122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B08EF7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4CC7C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37656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08C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D108E5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4D357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80E2F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19E85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39C3F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8DD5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61A991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CF938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B47B5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8DD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41C249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71E1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A6088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B7B881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CF24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36ADBE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0187D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8DC02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EB38A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D67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4FFB2CA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AE097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74BD3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BE59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A1707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684C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8533A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BCC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8F79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3908567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A2F8B98">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3EB97061">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4E4A3A11">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劳动力计划表（附表2）</w:t>
      </w:r>
    </w:p>
    <w:p w14:paraId="42F1682B">
      <w:pPr>
        <w:autoSpaceDE w:val="0"/>
        <w:autoSpaceDN w:val="0"/>
        <w:adjustRightInd w:val="0"/>
        <w:spacing w:line="360" w:lineRule="auto"/>
        <w:ind w:firstLine="6480" w:firstLineChars="27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单位：人</w:t>
      </w:r>
      <w:r>
        <w:rPr>
          <w:rFonts w:hint="eastAsia" w:asciiTheme="minorEastAsia" w:hAnsiTheme="minorEastAsia" w:eastAsiaTheme="minorEastAsia" w:cstheme="minorEastAsia"/>
          <w:color w:val="auto"/>
          <w:sz w:val="24"/>
          <w:highlight w:val="none"/>
          <w:u w:val="single"/>
        </w:rPr>
        <w:t xml:space="preserve">         </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885"/>
        <w:gridCol w:w="886"/>
        <w:gridCol w:w="885"/>
        <w:gridCol w:w="886"/>
        <w:gridCol w:w="885"/>
        <w:gridCol w:w="886"/>
        <w:gridCol w:w="885"/>
        <w:gridCol w:w="886"/>
      </w:tblGrid>
      <w:tr w14:paraId="7A4A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1540" w:type="dxa"/>
            <w:vMerge w:val="restart"/>
            <w:noWrap w:val="0"/>
            <w:vAlign w:val="center"/>
          </w:tcPr>
          <w:p w14:paraId="51410ED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工种级别</w:t>
            </w:r>
          </w:p>
        </w:tc>
        <w:tc>
          <w:tcPr>
            <w:tcW w:w="7084" w:type="dxa"/>
            <w:gridSpan w:val="8"/>
            <w:noWrap w:val="0"/>
            <w:vAlign w:val="center"/>
          </w:tcPr>
          <w:p w14:paraId="274ED2F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按工程施工阶段投入劳动力情况</w:t>
            </w:r>
          </w:p>
        </w:tc>
      </w:tr>
      <w:tr w14:paraId="0350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540" w:type="dxa"/>
            <w:vMerge w:val="continue"/>
            <w:noWrap w:val="0"/>
            <w:vAlign w:val="center"/>
          </w:tcPr>
          <w:p w14:paraId="01418EBA">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E63BC74">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183E8EA7">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4F0D670">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7CEB6D19">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top"/>
          </w:tcPr>
          <w:p w14:paraId="52E879F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EF34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BF43C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1EF24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745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8FC24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9DC625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F9C5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E57B80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26D2C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6CF266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7248B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74A61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87EE2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4EB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3E26B8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79825B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1A27B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67FB5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427E6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D788D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6B6A46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551AA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E65E78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BE0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E75D10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74C8B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2E19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576C0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AEC306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F9E9D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E6A4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87F6A6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367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F8A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127FAD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E34A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956125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367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0B3A7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D6C63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CCA5CF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A6FE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2FFF9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EF7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0E9B94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13203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5103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EEDB9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049ED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92771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C2D4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2A0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0BCAA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AB1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7D8D12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D97C97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EE59D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6E59A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20B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D424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B0E71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ECE69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38AB9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2D69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2816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5262F6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F0DE29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452E57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9850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87349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1C113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D402F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8D8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96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F05A3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20CB8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43E52E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A1A42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C83748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7EC5B9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9F0EC2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787A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2D6A6B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683C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9AABE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0853A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02E380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088B45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D69E77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CDD71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42472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49F4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EDED8A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53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DFC4F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3998D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AE7B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8F1ED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1166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2AAA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5B043D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A221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E327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983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2354DB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B627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D17D3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ACA60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F377E8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E73D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3440F4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153E9F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1F731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52D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1A80B5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15B1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FF718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156E159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98ADF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1D498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1C4705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D3F14D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F6E826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653A9FC4">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注：竞标人应按所列格式提交包括分包人在内的估计的劳动力计划表。</w:t>
      </w:r>
    </w:p>
    <w:p w14:paraId="4CAB22F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本计划表是以每班八小时工作制为基础的。</w:t>
      </w:r>
      <w:r>
        <w:rPr>
          <w:rFonts w:hint="eastAsia" w:asciiTheme="minorEastAsia" w:hAnsiTheme="minorEastAsia" w:eastAsiaTheme="minorEastAsia" w:cstheme="minorEastAsia"/>
          <w:b/>
          <w:bCs/>
          <w:color w:val="auto"/>
          <w:sz w:val="52"/>
          <w:highlight w:val="none"/>
        </w:rPr>
        <w:t xml:space="preserve"> </w:t>
      </w:r>
    </w:p>
    <w:p w14:paraId="5484927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89F78A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18C2C8B3">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7247CA82">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zh-CN"/>
        </w:rPr>
      </w:pPr>
      <w:bookmarkStart w:id="74" w:name="_Toc202756562"/>
      <w:bookmarkStart w:id="75" w:name="_Toc192305147"/>
      <w:bookmarkStart w:id="76" w:name="_Toc205197563"/>
      <w:bookmarkStart w:id="77" w:name="_Toc202756645"/>
      <w:r>
        <w:rPr>
          <w:rFonts w:hint="eastAsia" w:asciiTheme="minorEastAsia" w:hAnsiTheme="minorEastAsia" w:eastAsiaTheme="minorEastAsia" w:cstheme="minorEastAsia"/>
          <w:b/>
          <w:bCs/>
          <w:color w:val="auto"/>
          <w:sz w:val="30"/>
          <w:szCs w:val="30"/>
          <w:highlight w:val="none"/>
          <w:lang w:val="en-US" w:eastAsia="zh-CN"/>
        </w:rPr>
        <w:t>八</w:t>
      </w:r>
      <w:r>
        <w:rPr>
          <w:rFonts w:hint="eastAsia" w:asciiTheme="minorEastAsia" w:hAnsiTheme="minorEastAsia" w:eastAsiaTheme="minorEastAsia" w:cstheme="minorEastAsia"/>
          <w:b/>
          <w:bCs/>
          <w:color w:val="auto"/>
          <w:sz w:val="30"/>
          <w:szCs w:val="30"/>
          <w:highlight w:val="none"/>
          <w:lang w:val="zh-CN"/>
        </w:rPr>
        <w:t>、</w:t>
      </w:r>
      <w:r>
        <w:rPr>
          <w:rFonts w:hint="eastAsia" w:asciiTheme="minorEastAsia" w:hAnsiTheme="minorEastAsia" w:eastAsiaTheme="minorEastAsia" w:cstheme="minorEastAsia"/>
          <w:b/>
          <w:bCs/>
          <w:color w:val="auto"/>
          <w:sz w:val="30"/>
          <w:szCs w:val="30"/>
          <w:highlight w:val="none"/>
        </w:rPr>
        <w:t>项目管理机构</w:t>
      </w:r>
      <w:r>
        <w:rPr>
          <w:rFonts w:hint="eastAsia" w:asciiTheme="minorEastAsia" w:hAnsiTheme="minorEastAsia" w:eastAsiaTheme="minorEastAsia" w:cstheme="minorEastAsia"/>
          <w:b/>
          <w:bCs/>
          <w:color w:val="auto"/>
          <w:sz w:val="30"/>
          <w:szCs w:val="30"/>
          <w:highlight w:val="none"/>
          <w:lang w:val="zh-CN"/>
        </w:rPr>
        <w:t>配备情况</w:t>
      </w:r>
      <w:bookmarkEnd w:id="74"/>
      <w:bookmarkEnd w:id="75"/>
      <w:bookmarkEnd w:id="76"/>
      <w:bookmarkEnd w:id="77"/>
    </w:p>
    <w:p w14:paraId="2EB8E736">
      <w:pPr>
        <w:overflowPunct w:val="0"/>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79A75C04">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49C7CF6">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.2、项目负责人简历表；</w:t>
      </w:r>
    </w:p>
    <w:p w14:paraId="76300F90">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.3、项目技术负责人简历表；</w:t>
      </w:r>
    </w:p>
    <w:p w14:paraId="4E7BAB08">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51A1A4A1">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0A36142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1202214">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bl>
      <w:tblPr>
        <w:tblStyle w:val="28"/>
        <w:tblW w:w="9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74"/>
        <w:gridCol w:w="700"/>
        <w:gridCol w:w="1231"/>
        <w:gridCol w:w="745"/>
        <w:gridCol w:w="898"/>
        <w:gridCol w:w="874"/>
        <w:gridCol w:w="1593"/>
        <w:gridCol w:w="996"/>
        <w:gridCol w:w="1292"/>
      </w:tblGrid>
      <w:tr w14:paraId="025C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19" w:type="dxa"/>
            <w:vMerge w:val="restart"/>
            <w:noWrap w:val="0"/>
            <w:vAlign w:val="center"/>
          </w:tcPr>
          <w:p w14:paraId="5F81F3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874" w:type="dxa"/>
            <w:vMerge w:val="restart"/>
            <w:noWrap w:val="0"/>
            <w:vAlign w:val="center"/>
          </w:tcPr>
          <w:p w14:paraId="6E21C2F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700" w:type="dxa"/>
            <w:vMerge w:val="restart"/>
            <w:noWrap w:val="0"/>
            <w:vAlign w:val="center"/>
          </w:tcPr>
          <w:p w14:paraId="24DDE40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5341" w:type="dxa"/>
            <w:gridSpan w:val="5"/>
            <w:noWrap w:val="0"/>
            <w:vAlign w:val="center"/>
          </w:tcPr>
          <w:p w14:paraId="2A44855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上岗资格证明</w:t>
            </w:r>
          </w:p>
        </w:tc>
        <w:tc>
          <w:tcPr>
            <w:tcW w:w="2288" w:type="dxa"/>
            <w:gridSpan w:val="2"/>
            <w:noWrap w:val="0"/>
            <w:vAlign w:val="center"/>
          </w:tcPr>
          <w:p w14:paraId="495BD5D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以承担在建</w:t>
            </w:r>
          </w:p>
          <w:p w14:paraId="1F8893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工程情况</w:t>
            </w:r>
          </w:p>
        </w:tc>
      </w:tr>
      <w:tr w14:paraId="1A81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vMerge w:val="continue"/>
            <w:noWrap w:val="0"/>
            <w:vAlign w:val="center"/>
          </w:tcPr>
          <w:p w14:paraId="44A48C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vMerge w:val="continue"/>
            <w:noWrap w:val="0"/>
            <w:vAlign w:val="center"/>
          </w:tcPr>
          <w:p w14:paraId="73422F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vMerge w:val="continue"/>
            <w:noWrap w:val="0"/>
            <w:vAlign w:val="center"/>
          </w:tcPr>
          <w:p w14:paraId="1EF880A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5D2349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证书名称</w:t>
            </w:r>
          </w:p>
        </w:tc>
        <w:tc>
          <w:tcPr>
            <w:tcW w:w="745" w:type="dxa"/>
            <w:noWrap w:val="0"/>
            <w:vAlign w:val="center"/>
          </w:tcPr>
          <w:p w14:paraId="6B2321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级别</w:t>
            </w:r>
          </w:p>
        </w:tc>
        <w:tc>
          <w:tcPr>
            <w:tcW w:w="898" w:type="dxa"/>
            <w:noWrap w:val="0"/>
            <w:vAlign w:val="center"/>
          </w:tcPr>
          <w:p w14:paraId="4E7179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证号</w:t>
            </w:r>
          </w:p>
        </w:tc>
        <w:tc>
          <w:tcPr>
            <w:tcW w:w="874" w:type="dxa"/>
            <w:noWrap w:val="0"/>
            <w:vAlign w:val="center"/>
          </w:tcPr>
          <w:p w14:paraId="3E9B9E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593" w:type="dxa"/>
            <w:noWrap w:val="0"/>
            <w:vAlign w:val="center"/>
          </w:tcPr>
          <w:p w14:paraId="1E14372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原服务单位</w:t>
            </w:r>
          </w:p>
        </w:tc>
        <w:tc>
          <w:tcPr>
            <w:tcW w:w="996" w:type="dxa"/>
            <w:noWrap w:val="0"/>
            <w:vAlign w:val="center"/>
          </w:tcPr>
          <w:p w14:paraId="00E38CE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项目数</w:t>
            </w:r>
          </w:p>
        </w:tc>
        <w:tc>
          <w:tcPr>
            <w:tcW w:w="1292" w:type="dxa"/>
            <w:noWrap w:val="0"/>
            <w:vAlign w:val="center"/>
          </w:tcPr>
          <w:p w14:paraId="02688B0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r>
      <w:tr w14:paraId="4020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4C885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C62075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D9A0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4878F4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573C4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6E0A7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FD3F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32F945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5C87222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FBCCD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A5E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369972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73BBA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ED770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09AC5E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698D3F2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04F852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37BD48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5A8B0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EA98B5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55FA4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BA0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06A25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6A7271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01572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0FB99D1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00AC5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5B34E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091F6D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92177A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0289D82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6373F1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B8B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A4EB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41C7F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6757F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658DF0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5812E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7FA531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6448D3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47818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AF9894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07B953C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88B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49AA86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4C5EE4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3E674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38BD2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74A017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35ABAB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4B81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6B82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C29D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C1A4CF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11B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28A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F392C3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780BF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CCD0EB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E049C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457787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D8A73B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03D78E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E35C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7BF436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0C3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22165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1B10EF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40ED4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188A6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809A0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D3176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B228EB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82AFB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EAC6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8633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5A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18B9D68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EDF0A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3F10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2C3221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C3B0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DDC3C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8DD42C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1715DE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6F80441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3E14336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608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8F20D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59A2B5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D09AA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04894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235D1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056B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EAF4E9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6BDCCE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054AF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29E4B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CDC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E5D7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4D4CD3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C9A970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C85AEC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B844D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E1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77596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3CB9D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1602FC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FD2B2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37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1B1D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4D2B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4A5F3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654C2FC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4492A2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80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9A5C4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409F23B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C34CE3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037AED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911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9922" w:type="dxa"/>
            <w:gridSpan w:val="10"/>
            <w:noWrap w:val="0"/>
            <w:vAlign w:val="center"/>
          </w:tcPr>
          <w:p w14:paraId="78A02721">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本工程一旦我单位成交，将实行项目经理负责制，并配备上述项目管理班子。上述填报内容真实，若不真实，愿按有关规定接受处理。项目管理班子机构设置、职责分工等情况另附资料说明。</w:t>
            </w:r>
          </w:p>
        </w:tc>
      </w:tr>
    </w:tbl>
    <w:p w14:paraId="65467EB9">
      <w:pPr>
        <w:autoSpaceDE w:val="0"/>
        <w:autoSpaceDN w:val="0"/>
        <w:spacing w:line="360" w:lineRule="auto"/>
        <w:ind w:hanging="2"/>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【备注：附以上各岗位人员资格证件等相关证明材料复印件】</w:t>
      </w:r>
    </w:p>
    <w:p w14:paraId="22C1EFB4">
      <w:pPr>
        <w:autoSpaceDE w:val="0"/>
        <w:autoSpaceDN w:val="0"/>
        <w:spacing w:line="360" w:lineRule="auto"/>
        <w:ind w:firstLine="60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F76916F">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A096DE4">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440" w:right="1080" w:bottom="1440" w:left="1080" w:header="720" w:footer="720" w:gutter="0"/>
          <w:pgNumType w:fmt="decimal"/>
          <w:cols w:space="720" w:num="1"/>
        </w:sectPr>
      </w:pPr>
    </w:p>
    <w:p w14:paraId="046093BA">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8.2、项目经理简历表</w:t>
      </w:r>
    </w:p>
    <w:p w14:paraId="79B63B2B">
      <w:pPr>
        <w:autoSpaceDE w:val="0"/>
        <w:autoSpaceDN w:val="0"/>
        <w:adjustRightInd w:val="0"/>
        <w:spacing w:line="360" w:lineRule="auto"/>
        <w:ind w:firstLine="567"/>
        <w:jc w:val="center"/>
        <w:rPr>
          <w:rFonts w:hint="eastAsia" w:asciiTheme="minorEastAsia" w:hAnsiTheme="minorEastAsia" w:eastAsiaTheme="minorEastAsia" w:cstheme="minorEastAsia"/>
          <w:b/>
          <w:bCs/>
          <w:color w:val="auto"/>
          <w:highlight w:val="none"/>
        </w:rPr>
      </w:pP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11"/>
        <w:gridCol w:w="774"/>
        <w:gridCol w:w="766"/>
        <w:gridCol w:w="626"/>
        <w:gridCol w:w="770"/>
        <w:gridCol w:w="535"/>
        <w:gridCol w:w="1149"/>
        <w:gridCol w:w="1386"/>
        <w:gridCol w:w="885"/>
        <w:gridCol w:w="903"/>
      </w:tblGrid>
      <w:tr w14:paraId="6C0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6A1D46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585" w:type="dxa"/>
            <w:gridSpan w:val="2"/>
            <w:noWrap w:val="0"/>
            <w:vAlign w:val="center"/>
          </w:tcPr>
          <w:p w14:paraId="768C6E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15CFCC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2454" w:type="dxa"/>
            <w:gridSpan w:val="3"/>
            <w:noWrap w:val="0"/>
            <w:vAlign w:val="center"/>
          </w:tcPr>
          <w:p w14:paraId="5AB103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86" w:type="dxa"/>
            <w:noWrap w:val="0"/>
            <w:vAlign w:val="center"/>
          </w:tcPr>
          <w:p w14:paraId="3D9CA18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1788" w:type="dxa"/>
            <w:gridSpan w:val="2"/>
            <w:noWrap w:val="0"/>
            <w:vAlign w:val="center"/>
          </w:tcPr>
          <w:p w14:paraId="59F6721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1F81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2294A1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585" w:type="dxa"/>
            <w:gridSpan w:val="2"/>
            <w:noWrap w:val="0"/>
            <w:vAlign w:val="center"/>
          </w:tcPr>
          <w:p w14:paraId="6F6EDD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071CB0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305" w:type="dxa"/>
            <w:gridSpan w:val="2"/>
            <w:noWrap w:val="0"/>
            <w:vAlign w:val="center"/>
          </w:tcPr>
          <w:p w14:paraId="70D60CC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49" w:type="dxa"/>
            <w:noWrap w:val="0"/>
            <w:vAlign w:val="center"/>
          </w:tcPr>
          <w:p w14:paraId="7F63F8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386" w:type="dxa"/>
            <w:noWrap w:val="0"/>
            <w:vAlign w:val="center"/>
          </w:tcPr>
          <w:p w14:paraId="546919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85" w:type="dxa"/>
            <w:noWrap w:val="0"/>
            <w:vAlign w:val="center"/>
          </w:tcPr>
          <w:p w14:paraId="53EAF2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903" w:type="dxa"/>
            <w:noWrap w:val="0"/>
            <w:vAlign w:val="center"/>
          </w:tcPr>
          <w:p w14:paraId="09030A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043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268" w:type="dxa"/>
            <w:gridSpan w:val="3"/>
            <w:noWrap w:val="0"/>
            <w:vAlign w:val="center"/>
          </w:tcPr>
          <w:p w14:paraId="773B9CB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2697" w:type="dxa"/>
            <w:gridSpan w:val="4"/>
            <w:noWrap w:val="0"/>
            <w:vAlign w:val="center"/>
          </w:tcPr>
          <w:p w14:paraId="0CF0C77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535" w:type="dxa"/>
            <w:gridSpan w:val="2"/>
            <w:noWrap w:val="0"/>
            <w:vAlign w:val="center"/>
          </w:tcPr>
          <w:p w14:paraId="250BF0D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从事项目经理年限</w:t>
            </w:r>
          </w:p>
        </w:tc>
        <w:tc>
          <w:tcPr>
            <w:tcW w:w="1788" w:type="dxa"/>
            <w:gridSpan w:val="2"/>
            <w:noWrap w:val="0"/>
            <w:vAlign w:val="center"/>
          </w:tcPr>
          <w:p w14:paraId="7A20E0E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E30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3660" w:type="dxa"/>
            <w:gridSpan w:val="5"/>
            <w:noWrap w:val="0"/>
            <w:vAlign w:val="center"/>
          </w:tcPr>
          <w:p w14:paraId="4CFBA7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项目经理资格证书编号及级别</w:t>
            </w:r>
          </w:p>
        </w:tc>
        <w:tc>
          <w:tcPr>
            <w:tcW w:w="5628" w:type="dxa"/>
            <w:gridSpan w:val="6"/>
            <w:noWrap w:val="0"/>
            <w:vAlign w:val="center"/>
          </w:tcPr>
          <w:p w14:paraId="47E6B9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281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9288" w:type="dxa"/>
            <w:gridSpan w:val="11"/>
            <w:noWrap w:val="0"/>
            <w:vAlign w:val="center"/>
          </w:tcPr>
          <w:p w14:paraId="679446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4672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94" w:type="dxa"/>
            <w:gridSpan w:val="2"/>
            <w:noWrap w:val="0"/>
            <w:vAlign w:val="center"/>
          </w:tcPr>
          <w:p w14:paraId="02D017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40" w:type="dxa"/>
            <w:gridSpan w:val="2"/>
            <w:noWrap w:val="0"/>
            <w:vAlign w:val="center"/>
          </w:tcPr>
          <w:p w14:paraId="0B5B0DD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396" w:type="dxa"/>
            <w:gridSpan w:val="2"/>
            <w:noWrap w:val="0"/>
            <w:vAlign w:val="center"/>
          </w:tcPr>
          <w:p w14:paraId="49B423A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84" w:type="dxa"/>
            <w:gridSpan w:val="2"/>
            <w:noWrap w:val="0"/>
            <w:vAlign w:val="center"/>
          </w:tcPr>
          <w:p w14:paraId="3EE86B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2BA11A5F">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86" w:type="dxa"/>
            <w:noWrap w:val="0"/>
            <w:vAlign w:val="center"/>
          </w:tcPr>
          <w:p w14:paraId="55A81D6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F27E6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788" w:type="dxa"/>
            <w:gridSpan w:val="2"/>
            <w:noWrap w:val="0"/>
            <w:vAlign w:val="center"/>
          </w:tcPr>
          <w:p w14:paraId="0C92CA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17DF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495383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077350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6B49CBF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37E3D53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0744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034416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6E3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26DF9A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18BD367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CD98D8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4191B37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FA830F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50FE8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77A26D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4DE9F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7F257AB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4AE30E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A9A227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607935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51F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C69427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B096D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56E7D7D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E2CA43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989F0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163B29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162D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14048DC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137BB6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3395E1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742D8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117700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303B5DA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A21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ED30B4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1EB9A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809B8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BDC0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30077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08070C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A2E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73A5ED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2E1A894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1928580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A5CC0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352106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3CA03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86B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18B9F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E5D207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9E1D6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FD0D44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3CF4AE2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7F4B69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30B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BD591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62489A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0FF518B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9101E5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004B74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2BCBF4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4973FFFF">
      <w:pPr>
        <w:spacing w:line="360" w:lineRule="auto"/>
        <w:jc w:val="center"/>
        <w:rPr>
          <w:rFonts w:hint="eastAsia" w:asciiTheme="minorEastAsia" w:hAnsiTheme="minorEastAsia" w:eastAsiaTheme="minorEastAsia" w:cstheme="minorEastAsia"/>
          <w:b/>
          <w:bCs/>
          <w:color w:val="auto"/>
          <w:sz w:val="28"/>
          <w:szCs w:val="28"/>
          <w:highlight w:val="none"/>
        </w:rPr>
      </w:pPr>
    </w:p>
    <w:p w14:paraId="27334D75">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44B642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8C06B92">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0D6D551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8.3、项目技术负责人简历表</w:t>
      </w: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88"/>
        <w:gridCol w:w="1163"/>
        <w:gridCol w:w="348"/>
        <w:gridCol w:w="762"/>
        <w:gridCol w:w="450"/>
        <w:gridCol w:w="179"/>
        <w:gridCol w:w="81"/>
        <w:gridCol w:w="400"/>
        <w:gridCol w:w="1259"/>
        <w:gridCol w:w="1062"/>
        <w:gridCol w:w="300"/>
        <w:gridCol w:w="709"/>
        <w:gridCol w:w="1110"/>
      </w:tblGrid>
      <w:tr w14:paraId="0798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55D54AF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951" w:type="dxa"/>
            <w:gridSpan w:val="2"/>
            <w:noWrap w:val="0"/>
            <w:vAlign w:val="center"/>
          </w:tcPr>
          <w:p w14:paraId="62AAD87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739" w:type="dxa"/>
            <w:gridSpan w:val="4"/>
            <w:noWrap w:val="0"/>
            <w:vAlign w:val="center"/>
          </w:tcPr>
          <w:p w14:paraId="52788DF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1740" w:type="dxa"/>
            <w:gridSpan w:val="3"/>
            <w:noWrap w:val="0"/>
            <w:vAlign w:val="center"/>
          </w:tcPr>
          <w:p w14:paraId="2F49DF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62" w:type="dxa"/>
            <w:noWrap w:val="0"/>
            <w:vAlign w:val="center"/>
          </w:tcPr>
          <w:p w14:paraId="1256D5E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2119" w:type="dxa"/>
            <w:gridSpan w:val="3"/>
            <w:noWrap w:val="0"/>
            <w:vAlign w:val="center"/>
          </w:tcPr>
          <w:p w14:paraId="1E50B2C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4F4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04A227A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951" w:type="dxa"/>
            <w:gridSpan w:val="2"/>
            <w:noWrap w:val="0"/>
            <w:vAlign w:val="center"/>
          </w:tcPr>
          <w:p w14:paraId="35244F8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10" w:type="dxa"/>
            <w:gridSpan w:val="2"/>
            <w:noWrap w:val="0"/>
            <w:vAlign w:val="center"/>
          </w:tcPr>
          <w:p w14:paraId="56B977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110" w:type="dxa"/>
            <w:gridSpan w:val="4"/>
            <w:noWrap w:val="0"/>
            <w:vAlign w:val="center"/>
          </w:tcPr>
          <w:p w14:paraId="036CEB6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59" w:type="dxa"/>
            <w:noWrap w:val="0"/>
            <w:vAlign w:val="center"/>
          </w:tcPr>
          <w:p w14:paraId="22FE8B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062" w:type="dxa"/>
            <w:noWrap w:val="0"/>
            <w:vAlign w:val="center"/>
          </w:tcPr>
          <w:p w14:paraId="1C277F2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09" w:type="dxa"/>
            <w:gridSpan w:val="2"/>
            <w:noWrap w:val="0"/>
            <w:vAlign w:val="center"/>
          </w:tcPr>
          <w:p w14:paraId="35E86B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110" w:type="dxa"/>
            <w:noWrap w:val="0"/>
            <w:vAlign w:val="center"/>
          </w:tcPr>
          <w:p w14:paraId="7728F21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5518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628" w:type="dxa"/>
            <w:gridSpan w:val="3"/>
            <w:noWrap w:val="0"/>
            <w:vAlign w:val="center"/>
          </w:tcPr>
          <w:p w14:paraId="14E7849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1560" w:type="dxa"/>
            <w:gridSpan w:val="3"/>
            <w:noWrap w:val="0"/>
            <w:vAlign w:val="center"/>
          </w:tcPr>
          <w:p w14:paraId="32B522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981" w:type="dxa"/>
            <w:gridSpan w:val="5"/>
            <w:noWrap w:val="0"/>
            <w:vAlign w:val="center"/>
          </w:tcPr>
          <w:p w14:paraId="5B01C3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从事技术负责人年限</w:t>
            </w:r>
          </w:p>
        </w:tc>
        <w:tc>
          <w:tcPr>
            <w:tcW w:w="2119" w:type="dxa"/>
            <w:gridSpan w:val="3"/>
            <w:noWrap w:val="0"/>
            <w:vAlign w:val="center"/>
          </w:tcPr>
          <w:p w14:paraId="4055321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17C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9288" w:type="dxa"/>
            <w:gridSpan w:val="14"/>
            <w:tcBorders>
              <w:bottom w:val="single" w:color="auto" w:sz="4" w:space="0"/>
            </w:tcBorders>
            <w:noWrap w:val="0"/>
            <w:vAlign w:val="center"/>
          </w:tcPr>
          <w:p w14:paraId="0A86FE9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5B6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65" w:type="dxa"/>
            <w:gridSpan w:val="2"/>
            <w:noWrap w:val="0"/>
            <w:vAlign w:val="center"/>
          </w:tcPr>
          <w:p w14:paraId="7524C1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11" w:type="dxa"/>
            <w:gridSpan w:val="2"/>
            <w:noWrap w:val="0"/>
            <w:vAlign w:val="center"/>
          </w:tcPr>
          <w:p w14:paraId="75C9ADF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472" w:type="dxa"/>
            <w:gridSpan w:val="4"/>
            <w:noWrap w:val="0"/>
            <w:vAlign w:val="center"/>
          </w:tcPr>
          <w:p w14:paraId="74426F9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59" w:type="dxa"/>
            <w:gridSpan w:val="2"/>
            <w:noWrap w:val="0"/>
            <w:vAlign w:val="center"/>
          </w:tcPr>
          <w:p w14:paraId="385DADB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51AF2174">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62" w:type="dxa"/>
            <w:gridSpan w:val="2"/>
            <w:noWrap w:val="0"/>
            <w:vAlign w:val="center"/>
          </w:tcPr>
          <w:p w14:paraId="5DB0C6F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0BEB2A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819" w:type="dxa"/>
            <w:gridSpan w:val="2"/>
            <w:noWrap w:val="0"/>
            <w:vAlign w:val="center"/>
          </w:tcPr>
          <w:p w14:paraId="6F59FAA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2EF8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27DD9A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7E6A5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29209C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81E1D4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E6A38E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7A54F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A54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BD1E99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9ADD9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A4B2C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45F2C06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1B2DD7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3BCE8D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5084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FDD952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84890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765C9FA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8C80F8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46C5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2ADA2A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AF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C84C7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4CE2454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37F351D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149A63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516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016317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5549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FDBD18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A8B4A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A7F513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457D5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78EF42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3E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2672A72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8457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A805AB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3A7E547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5D2387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5CE360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601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0E9D9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244ED8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26FA30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8D492A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54721D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629FFA0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7A1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BE098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ED5CAC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1A262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E267C5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82D2E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6142A8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15D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6E84730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92950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E1A2E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070C1E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689B6F1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273495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63D71C92">
      <w:pPr>
        <w:autoSpaceDE w:val="0"/>
        <w:autoSpaceDN w:val="0"/>
        <w:adjustRightInd w:val="0"/>
        <w:spacing w:line="360" w:lineRule="auto"/>
        <w:rPr>
          <w:rFonts w:hint="eastAsia" w:asciiTheme="minorEastAsia" w:hAnsiTheme="minorEastAsia" w:eastAsiaTheme="minorEastAsia" w:cstheme="minorEastAsia"/>
          <w:b/>
          <w:bCs/>
          <w:color w:val="auto"/>
          <w:sz w:val="30"/>
          <w:highlight w:val="none"/>
        </w:rPr>
      </w:pPr>
      <w:r>
        <w:rPr>
          <w:rFonts w:hint="eastAsia" w:asciiTheme="minorEastAsia" w:hAnsiTheme="minorEastAsia" w:eastAsiaTheme="minorEastAsia" w:cstheme="minorEastAsia"/>
          <w:b/>
          <w:bCs/>
          <w:color w:val="auto"/>
          <w:sz w:val="24"/>
          <w:highlight w:val="none"/>
        </w:rPr>
        <w:t xml:space="preserve"> </w:t>
      </w:r>
    </w:p>
    <w:p w14:paraId="1847943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5C7A42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77BD9A6D">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149CD459">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r>
        <w:rPr>
          <w:rFonts w:hint="eastAsia" w:asciiTheme="minorEastAsia" w:hAnsiTheme="minorEastAsia" w:eastAsiaTheme="minorEastAsia" w:cstheme="minorEastAsia"/>
          <w:b/>
          <w:bCs/>
          <w:color w:val="auto"/>
          <w:sz w:val="30"/>
          <w:szCs w:val="30"/>
          <w:highlight w:val="none"/>
          <w:lang w:val="en-US" w:eastAsia="zh-CN"/>
        </w:rPr>
        <w:t>九、供应商认为需要提供的其他证明材料</w:t>
      </w:r>
    </w:p>
    <w:p w14:paraId="4BD52B18">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bookmarkStart w:id="78" w:name="_Toc80205941"/>
      <w:r>
        <w:rPr>
          <w:rFonts w:hint="eastAsia" w:asciiTheme="minorEastAsia" w:hAnsiTheme="minorEastAsia" w:eastAsiaTheme="minorEastAsia" w:cstheme="minorEastAsia"/>
          <w:b/>
          <w:bCs/>
          <w:color w:val="auto"/>
          <w:sz w:val="30"/>
          <w:szCs w:val="30"/>
          <w:highlight w:val="none"/>
          <w:lang w:val="en-US" w:eastAsia="zh-CN"/>
        </w:rPr>
        <w:br w:type="page"/>
      </w:r>
    </w:p>
    <w:p w14:paraId="16C4107E">
      <w:pPr>
        <w:pStyle w:val="3"/>
        <w:jc w:val="center"/>
        <w:rPr>
          <w:rFonts w:hint="eastAsia" w:asciiTheme="minorEastAsia" w:hAnsiTheme="minorEastAsia" w:eastAsiaTheme="minorEastAsia" w:cstheme="minorEastAsia"/>
          <w:color w:val="auto"/>
          <w:highlight w:val="none"/>
          <w:lang w:val="en-US" w:eastAsia="zh-CN"/>
        </w:rPr>
      </w:pPr>
      <w:bookmarkStart w:id="79" w:name="_Toc20525"/>
      <w:r>
        <w:rPr>
          <w:rFonts w:hint="eastAsia" w:asciiTheme="minorEastAsia" w:hAnsiTheme="minorEastAsia" w:eastAsiaTheme="minorEastAsia" w:cstheme="minorEastAsia"/>
          <w:color w:val="auto"/>
          <w:highlight w:val="none"/>
          <w:lang w:val="en-US" w:eastAsia="zh-CN"/>
        </w:rPr>
        <w:t>第四节 报价文件格式</w:t>
      </w:r>
      <w:bookmarkEnd w:id="78"/>
      <w:bookmarkEnd w:id="79"/>
    </w:p>
    <w:p w14:paraId="122F978F">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573FA4D4">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E6F66C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62296663">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A7FED9E">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报  价  文  件（封面）</w:t>
      </w:r>
    </w:p>
    <w:p w14:paraId="3195CAB9">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90626A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64B13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8D5F06F">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BD22C51">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51A0931E">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项目名称：</w:t>
      </w:r>
      <w:r>
        <w:rPr>
          <w:rFonts w:hint="eastAsia" w:asciiTheme="minorEastAsia" w:hAnsiTheme="minorEastAsia" w:eastAsiaTheme="minorEastAsia" w:cstheme="minorEastAsia"/>
          <w:bCs/>
          <w:color w:val="auto"/>
          <w:sz w:val="30"/>
          <w:szCs w:val="30"/>
          <w:highlight w:val="none"/>
          <w:lang w:eastAsia="zh-CN"/>
        </w:rPr>
        <w:t>崇左市江州区2025年城市危旧房整治项目</w:t>
      </w:r>
    </w:p>
    <w:p w14:paraId="403FF73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4D7DF80B">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项目编号：</w:t>
      </w:r>
    </w:p>
    <w:p w14:paraId="4D8DA21B">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 xml:space="preserve"> </w:t>
      </w:r>
    </w:p>
    <w:p w14:paraId="27FF509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所竞分标（如有则填写，无分标时填写“无”或者留空）：</w:t>
      </w:r>
    </w:p>
    <w:p w14:paraId="24F1A64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25827986">
      <w:pPr>
        <w:pStyle w:val="7"/>
        <w:snapToGrid w:val="0"/>
        <w:spacing w:before="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供应商名称：</w:t>
      </w:r>
    </w:p>
    <w:p w14:paraId="4245EA36">
      <w:pPr>
        <w:pStyle w:val="7"/>
        <w:snapToGrid w:val="0"/>
        <w:spacing w:before="50" w:after="50"/>
        <w:ind w:firstLine="675" w:firstLineChars="225"/>
        <w:rPr>
          <w:rFonts w:hint="eastAsia" w:asciiTheme="minorEastAsia" w:hAnsiTheme="minorEastAsia" w:eastAsiaTheme="minorEastAsia" w:cstheme="minorEastAsia"/>
          <w:bCs/>
          <w:color w:val="auto"/>
          <w:sz w:val="30"/>
          <w:szCs w:val="30"/>
          <w:highlight w:val="none"/>
        </w:rPr>
      </w:pPr>
    </w:p>
    <w:p w14:paraId="0A8A1D83">
      <w:pPr>
        <w:pStyle w:val="7"/>
        <w:snapToGrid w:val="0"/>
        <w:spacing w:before="50" w:after="50"/>
        <w:ind w:firstLine="720" w:firstLineChars="225"/>
        <w:rPr>
          <w:rFonts w:hint="eastAsia" w:asciiTheme="minorEastAsia" w:hAnsiTheme="minorEastAsia" w:eastAsiaTheme="minorEastAsia" w:cstheme="minorEastAsia"/>
          <w:bCs/>
          <w:color w:val="auto"/>
          <w:sz w:val="32"/>
          <w:szCs w:val="32"/>
          <w:highlight w:val="none"/>
        </w:rPr>
      </w:pPr>
    </w:p>
    <w:p w14:paraId="65688C8F">
      <w:pPr>
        <w:pStyle w:val="7"/>
        <w:snapToGrid w:val="0"/>
        <w:spacing w:before="50" w:after="50"/>
        <w:ind w:firstLine="1280" w:firstLineChars="400"/>
        <w:rPr>
          <w:rFonts w:hint="eastAsia" w:asciiTheme="minorEastAsia" w:hAnsiTheme="minorEastAsia" w:eastAsiaTheme="minorEastAsia" w:cstheme="minorEastAsia"/>
          <w:bCs/>
          <w:color w:val="auto"/>
          <w:sz w:val="32"/>
          <w:szCs w:val="32"/>
          <w:highlight w:val="none"/>
        </w:rPr>
      </w:pPr>
    </w:p>
    <w:p w14:paraId="79C06FF7">
      <w:pPr>
        <w:snapToGrid w:val="0"/>
        <w:spacing w:before="120" w:beforeLines="50" w:after="50"/>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年    月    日</w:t>
      </w:r>
    </w:p>
    <w:p w14:paraId="41D5C98E">
      <w:pPr>
        <w:snapToGrid w:val="0"/>
        <w:spacing w:before="120" w:beforeLines="50" w:after="50" w:line="400" w:lineRule="exact"/>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报价文件目录</w:t>
      </w:r>
    </w:p>
    <w:p w14:paraId="33D3DFC9">
      <w:pPr>
        <w:rPr>
          <w:rFonts w:hint="eastAsia" w:asciiTheme="minorEastAsia" w:hAnsiTheme="minorEastAsia" w:eastAsiaTheme="minorEastAsia" w:cstheme="minorEastAsia"/>
          <w:color w:val="auto"/>
          <w:highlight w:val="none"/>
        </w:rPr>
      </w:pPr>
    </w:p>
    <w:p w14:paraId="0352222D">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一、报价函………………………………………………………（页码）</w:t>
      </w:r>
    </w:p>
    <w:p w14:paraId="1AECAC0C">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二、报价函附录…………………………………………………（页码）</w:t>
      </w:r>
    </w:p>
    <w:p w14:paraId="54CDFCB5">
      <w:pPr>
        <w:spacing w:line="360" w:lineRule="auto"/>
        <w:ind w:firstLine="1200" w:firstLineChars="50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三、已标价的工程量清单……………………………………（页码）</w:t>
      </w:r>
    </w:p>
    <w:p w14:paraId="5C1AD93C">
      <w:pPr>
        <w:snapToGrid w:val="0"/>
        <w:spacing w:before="120" w:beforeLines="50" w:after="50" w:line="360" w:lineRule="auto"/>
        <w:ind w:left="142" w:firstLine="640" w:firstLineChars="200"/>
        <w:jc w:val="center"/>
        <w:rPr>
          <w:rFonts w:hint="eastAsia" w:asciiTheme="minorEastAsia" w:hAnsiTheme="minorEastAsia" w:eastAsiaTheme="minorEastAsia" w:cstheme="minorEastAsia"/>
          <w:color w:val="auto"/>
          <w:sz w:val="32"/>
          <w:szCs w:val="32"/>
          <w:highlight w:val="none"/>
        </w:rPr>
      </w:pPr>
    </w:p>
    <w:p w14:paraId="02B771B2">
      <w:pPr>
        <w:snapToGrid w:val="0"/>
        <w:spacing w:before="120" w:beforeLines="50" w:after="50" w:line="360" w:lineRule="auto"/>
        <w:ind w:left="142"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一、报价函</w:t>
      </w:r>
    </w:p>
    <w:p w14:paraId="45CBA85C">
      <w:pPr>
        <w:pStyle w:val="39"/>
        <w:spacing w:line="360" w:lineRule="auto"/>
        <w:rPr>
          <w:rFonts w:hint="eastAsia" w:asciiTheme="minorEastAsia" w:hAnsiTheme="minorEastAsia" w:eastAsiaTheme="minorEastAsia" w:cstheme="minorEastAsia"/>
          <w:color w:val="auto"/>
          <w:sz w:val="30"/>
          <w:szCs w:val="30"/>
          <w:highlight w:val="none"/>
        </w:rPr>
      </w:pPr>
      <w:bookmarkStart w:id="80" w:name="_Toc498082657"/>
      <w:r>
        <w:rPr>
          <w:rFonts w:hint="eastAsia" w:asciiTheme="minorEastAsia" w:hAnsiTheme="minorEastAsia" w:eastAsiaTheme="minorEastAsia" w:cstheme="minorEastAsia"/>
          <w:color w:val="auto"/>
          <w:sz w:val="30"/>
          <w:szCs w:val="30"/>
          <w:highlight w:val="none"/>
        </w:rPr>
        <w:t>报价函</w:t>
      </w:r>
      <w:bookmarkEnd w:id="80"/>
    </w:p>
    <w:p w14:paraId="0F1B0EB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1、根据你方项目项目编号为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崇左市江州区2025年城市危旧房整治项目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竞争性磋商采购文件，遵照《中华人民共和国政府采购法》等有关规定，研究上述采购文件的供应商须知、合同条款、图纸、工程建设标准和工程量清单及其他有关文件后，我方愿以人民币（大写）</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元）的报价并按上述图纸、合同条款、工程建设标准和工程量清单（如有时）的条件要求承包上述工程的施工、竣工，并承担任何质量缺陷保修责任。我方保证工程质量达到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0B8A58ED">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2、我方已详细审核全部竞争性磋商文件，包括修改文件（如有时）及有关附件。</w:t>
      </w:r>
    </w:p>
    <w:p w14:paraId="7C2BF54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3、我方承认报价函附录是我方报价函的组成部分。</w:t>
      </w:r>
    </w:p>
    <w:p w14:paraId="31F6AD9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4、一旦我方成交，我方保证按合同书中规定的工期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日历天内完成并移交全部工程。</w:t>
      </w:r>
    </w:p>
    <w:p w14:paraId="01EC2B4E">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5、我方同意所提交的响应文件在竞争性磋商采购文件的“供应商须知”中规定的</w:t>
      </w:r>
      <w:r>
        <w:rPr>
          <w:rFonts w:hint="eastAsia" w:asciiTheme="minorEastAsia" w:hAnsiTheme="minorEastAsia" w:eastAsiaTheme="minorEastAsia" w:cstheme="minorEastAsia"/>
          <w:color w:val="auto"/>
          <w:sz w:val="24"/>
          <w:szCs w:val="24"/>
          <w:highlight w:val="none"/>
          <w:lang w:val="en-US" w:eastAsia="zh-CN"/>
        </w:rPr>
        <w:t>竞标</w:t>
      </w:r>
      <w:r>
        <w:rPr>
          <w:rFonts w:hint="eastAsia" w:asciiTheme="minorEastAsia" w:hAnsiTheme="minorEastAsia" w:eastAsiaTheme="minorEastAsia" w:cstheme="minorEastAsia"/>
          <w:color w:val="auto"/>
          <w:sz w:val="24"/>
          <w:szCs w:val="24"/>
          <w:highlight w:val="none"/>
        </w:rPr>
        <w:t>有效期内有效，在此期间内如果成交，我方将受此约束。</w:t>
      </w:r>
    </w:p>
    <w:p w14:paraId="1779D43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6、除非另外达成协议并生效，你方的成交通知书和本响应文件将成为约束双方的合同文件的组成部分。</w:t>
      </w:r>
    </w:p>
    <w:p w14:paraId="165A7B50">
      <w:p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color w:val="auto"/>
          <w:highlight w:val="none"/>
        </w:rPr>
        <w:t xml:space="preserve">       </w:t>
      </w:r>
    </w:p>
    <w:p w14:paraId="20F15A9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2E00E4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677C07B8">
      <w:pPr>
        <w:pStyle w:val="39"/>
        <w:spacing w:line="380" w:lineRule="exact"/>
        <w:jc w:val="right"/>
        <w:rPr>
          <w:rFonts w:hint="eastAsia" w:asciiTheme="minorEastAsia" w:hAnsiTheme="minorEastAsia" w:eastAsiaTheme="minorEastAsia" w:cstheme="minorEastAsia"/>
          <w:color w:val="auto"/>
          <w:sz w:val="20"/>
          <w:highlight w:val="none"/>
        </w:rPr>
      </w:pPr>
    </w:p>
    <w:p w14:paraId="50356BDD">
      <w:pPr>
        <w:pStyle w:val="37"/>
        <w:spacing w:line="360" w:lineRule="auto"/>
        <w:ind w:firstLine="0" w:firstLineChars="0"/>
        <w:rPr>
          <w:rFonts w:hint="eastAsia" w:asciiTheme="minorEastAsia" w:hAnsiTheme="minorEastAsia" w:eastAsiaTheme="minorEastAsia" w:cstheme="minorEastAsia"/>
          <w:color w:val="auto"/>
          <w:sz w:val="20"/>
          <w:highlight w:val="none"/>
        </w:rPr>
      </w:pPr>
    </w:p>
    <w:p w14:paraId="750259E8">
      <w:pPr>
        <w:pStyle w:val="37"/>
        <w:spacing w:line="360" w:lineRule="auto"/>
        <w:ind w:firstLine="0" w:firstLineChars="0"/>
        <w:rPr>
          <w:rFonts w:hint="eastAsia" w:asciiTheme="minorEastAsia" w:hAnsiTheme="minorEastAsia" w:eastAsiaTheme="minorEastAsia" w:cstheme="minorEastAsia"/>
          <w:b/>
          <w:color w:val="auto"/>
          <w:highlight w:val="none"/>
        </w:rPr>
      </w:pPr>
    </w:p>
    <w:p w14:paraId="7F9AF938">
      <w:pPr>
        <w:pStyle w:val="37"/>
        <w:spacing w:line="360" w:lineRule="auto"/>
        <w:ind w:firstLine="0" w:firstLineChars="0"/>
        <w:rPr>
          <w:rFonts w:hint="eastAsia" w:asciiTheme="minorEastAsia" w:hAnsiTheme="minorEastAsia" w:eastAsiaTheme="minorEastAsia" w:cstheme="minorEastAsia"/>
          <w:b/>
          <w:color w:val="auto"/>
          <w:highlight w:val="none"/>
        </w:rPr>
      </w:pPr>
    </w:p>
    <w:p w14:paraId="664891CA">
      <w:pPr>
        <w:pStyle w:val="37"/>
        <w:spacing w:line="360" w:lineRule="auto"/>
        <w:ind w:firstLine="0" w:firstLineChars="0"/>
        <w:rPr>
          <w:rFonts w:hint="eastAsia" w:asciiTheme="minorEastAsia" w:hAnsiTheme="minorEastAsia" w:eastAsiaTheme="minorEastAsia" w:cstheme="minorEastAsia"/>
          <w:b/>
          <w:color w:val="auto"/>
          <w:highlight w:val="none"/>
        </w:rPr>
      </w:pPr>
    </w:p>
    <w:p w14:paraId="5A4EC4B2">
      <w:pPr>
        <w:pStyle w:val="37"/>
        <w:spacing w:line="360" w:lineRule="auto"/>
        <w:ind w:firstLine="0" w:firstLineChars="0"/>
        <w:rPr>
          <w:rFonts w:hint="eastAsia" w:asciiTheme="minorEastAsia" w:hAnsiTheme="minorEastAsia" w:eastAsiaTheme="minorEastAsia" w:cstheme="minorEastAsia"/>
          <w:b/>
          <w:color w:val="auto"/>
          <w:highlight w:val="none"/>
        </w:rPr>
      </w:pPr>
    </w:p>
    <w:p w14:paraId="256490AB">
      <w:pPr>
        <w:pStyle w:val="37"/>
        <w:spacing w:line="360" w:lineRule="auto"/>
        <w:ind w:firstLine="0" w:firstLineChars="0"/>
        <w:rPr>
          <w:rFonts w:hint="eastAsia" w:asciiTheme="minorEastAsia" w:hAnsiTheme="minorEastAsia" w:eastAsiaTheme="minorEastAsia" w:cstheme="minorEastAsia"/>
          <w:b/>
          <w:color w:val="auto"/>
          <w:highlight w:val="none"/>
        </w:rPr>
      </w:pPr>
    </w:p>
    <w:p w14:paraId="207DA7D8">
      <w:pPr>
        <w:pStyle w:val="37"/>
        <w:spacing w:line="360" w:lineRule="auto"/>
        <w:ind w:firstLine="0" w:firstLineChars="0"/>
        <w:rPr>
          <w:rFonts w:hint="eastAsia" w:asciiTheme="minorEastAsia" w:hAnsiTheme="minorEastAsia" w:eastAsiaTheme="minorEastAsia" w:cstheme="minorEastAsia"/>
          <w:b/>
          <w:color w:val="auto"/>
          <w:highlight w:val="none"/>
        </w:rPr>
      </w:pPr>
    </w:p>
    <w:p w14:paraId="0236B00D">
      <w:pPr>
        <w:pStyle w:val="37"/>
        <w:spacing w:line="360" w:lineRule="auto"/>
        <w:ind w:firstLine="0" w:firstLineChars="0"/>
        <w:rPr>
          <w:rFonts w:hint="eastAsia" w:asciiTheme="minorEastAsia" w:hAnsiTheme="minorEastAsia" w:eastAsiaTheme="minorEastAsia" w:cstheme="minorEastAsia"/>
          <w:b/>
          <w:color w:val="auto"/>
          <w:highlight w:val="none"/>
        </w:rPr>
      </w:pPr>
    </w:p>
    <w:p w14:paraId="5536DE3D">
      <w:pP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7F836758">
      <w:pPr>
        <w:pStyle w:val="37"/>
        <w:spacing w:line="360" w:lineRule="auto"/>
        <w:ind w:firstLine="0" w:firstLineChars="0"/>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二、报价函附录</w:t>
      </w:r>
    </w:p>
    <w:p w14:paraId="25BEDE48">
      <w:pPr>
        <w:rPr>
          <w:rFonts w:hint="eastAsia" w:asciiTheme="minorEastAsia" w:hAnsiTheme="minorEastAsia" w:eastAsiaTheme="minorEastAsia" w:cstheme="minorEastAsia"/>
          <w:b/>
          <w:color w:val="auto"/>
          <w:kern w:val="2"/>
          <w:sz w:val="30"/>
          <w:szCs w:val="30"/>
          <w:highlight w:val="none"/>
        </w:rPr>
      </w:pPr>
    </w:p>
    <w:tbl>
      <w:tblPr>
        <w:tblStyle w:val="28"/>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2550"/>
        <w:gridCol w:w="5406"/>
      </w:tblGrid>
      <w:tr w14:paraId="17C3E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jc w:val="center"/>
        </w:trPr>
        <w:tc>
          <w:tcPr>
            <w:tcW w:w="938" w:type="dxa"/>
            <w:tcBorders>
              <w:bottom w:val="single" w:color="000000" w:sz="6" w:space="0"/>
              <w:right w:val="single" w:color="000000" w:sz="6" w:space="0"/>
            </w:tcBorders>
            <w:noWrap w:val="0"/>
            <w:vAlign w:val="center"/>
          </w:tcPr>
          <w:p w14:paraId="6824C989">
            <w:pPr>
              <w:pStyle w:val="40"/>
              <w:spacing w:before="1"/>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序号</w:t>
            </w:r>
          </w:p>
        </w:tc>
        <w:tc>
          <w:tcPr>
            <w:tcW w:w="2550" w:type="dxa"/>
            <w:tcBorders>
              <w:left w:val="single" w:color="000000" w:sz="6" w:space="0"/>
              <w:bottom w:val="single" w:color="000000" w:sz="6" w:space="0"/>
              <w:right w:val="single" w:color="000000" w:sz="6" w:space="0"/>
            </w:tcBorders>
            <w:noWrap w:val="0"/>
            <w:vAlign w:val="center"/>
          </w:tcPr>
          <w:p w14:paraId="6B669743">
            <w:pPr>
              <w:pStyle w:val="40"/>
              <w:spacing w:before="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 目 内 容</w:t>
            </w:r>
          </w:p>
        </w:tc>
        <w:tc>
          <w:tcPr>
            <w:tcW w:w="5406" w:type="dxa"/>
            <w:tcBorders>
              <w:left w:val="single" w:color="000000" w:sz="6" w:space="0"/>
              <w:bottom w:val="single" w:color="000000" w:sz="6" w:space="0"/>
            </w:tcBorders>
            <w:noWrap w:val="0"/>
            <w:vAlign w:val="center"/>
          </w:tcPr>
          <w:p w14:paraId="5EE091B0">
            <w:pPr>
              <w:pStyle w:val="40"/>
              <w:spacing w:before="1"/>
              <w:ind w:right="1533"/>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约定内容</w:t>
            </w:r>
          </w:p>
        </w:tc>
      </w:tr>
      <w:tr w14:paraId="04250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938" w:type="dxa"/>
            <w:tcBorders>
              <w:top w:val="single" w:color="000000" w:sz="6" w:space="0"/>
              <w:bottom w:val="single" w:color="000000" w:sz="6" w:space="0"/>
              <w:right w:val="single" w:color="000000" w:sz="6" w:space="0"/>
            </w:tcBorders>
            <w:noWrap w:val="0"/>
            <w:vAlign w:val="center"/>
          </w:tcPr>
          <w:p w14:paraId="425FAB71">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17A116F4">
            <w:pPr>
              <w:pStyle w:val="40"/>
              <w:spacing w:before="1"/>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1</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314D7F8F">
            <w:pPr>
              <w:pStyle w:val="40"/>
              <w:spacing w:before="91"/>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项目经理</w:t>
            </w:r>
          </w:p>
        </w:tc>
        <w:tc>
          <w:tcPr>
            <w:tcW w:w="5406" w:type="dxa"/>
            <w:tcBorders>
              <w:top w:val="single" w:color="000000" w:sz="6" w:space="0"/>
              <w:left w:val="single" w:color="000000" w:sz="6" w:space="0"/>
              <w:bottom w:val="single" w:color="000000" w:sz="6" w:space="0"/>
            </w:tcBorders>
            <w:noWrap w:val="0"/>
            <w:vAlign w:val="center"/>
          </w:tcPr>
          <w:p w14:paraId="67624C25">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07933C">
            <w:pPr>
              <w:pStyle w:val="40"/>
              <w:spacing w:before="1"/>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601AE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938" w:type="dxa"/>
            <w:tcBorders>
              <w:top w:val="single" w:color="000000" w:sz="6" w:space="0"/>
              <w:bottom w:val="single" w:color="000000" w:sz="6" w:space="0"/>
              <w:right w:val="single" w:color="000000" w:sz="6" w:space="0"/>
            </w:tcBorders>
            <w:noWrap w:val="0"/>
            <w:vAlign w:val="center"/>
          </w:tcPr>
          <w:p w14:paraId="39210D2A">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24F412C6">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6B2E5996">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4A41F5">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安全员</w:t>
            </w:r>
          </w:p>
        </w:tc>
        <w:tc>
          <w:tcPr>
            <w:tcW w:w="5406" w:type="dxa"/>
            <w:tcBorders>
              <w:top w:val="single" w:color="000000" w:sz="6" w:space="0"/>
              <w:left w:val="single" w:color="000000" w:sz="6" w:space="0"/>
              <w:bottom w:val="single" w:color="000000" w:sz="6" w:space="0"/>
            </w:tcBorders>
            <w:noWrap w:val="0"/>
            <w:vAlign w:val="center"/>
          </w:tcPr>
          <w:p w14:paraId="4062F694">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7165367">
            <w:pPr>
              <w:pStyle w:val="40"/>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3D91F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jc w:val="center"/>
        </w:trPr>
        <w:tc>
          <w:tcPr>
            <w:tcW w:w="938" w:type="dxa"/>
            <w:tcBorders>
              <w:top w:val="single" w:color="000000" w:sz="6" w:space="0"/>
              <w:right w:val="single" w:color="000000" w:sz="6" w:space="0"/>
            </w:tcBorders>
            <w:noWrap w:val="0"/>
            <w:vAlign w:val="center"/>
          </w:tcPr>
          <w:p w14:paraId="269CAFCF">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w:t>
            </w:r>
          </w:p>
        </w:tc>
        <w:tc>
          <w:tcPr>
            <w:tcW w:w="2550" w:type="dxa"/>
            <w:tcBorders>
              <w:top w:val="single" w:color="000000" w:sz="6" w:space="0"/>
              <w:left w:val="single" w:color="000000" w:sz="6" w:space="0"/>
              <w:right w:val="single" w:color="000000" w:sz="6" w:space="0"/>
            </w:tcBorders>
            <w:noWrap w:val="0"/>
            <w:vAlign w:val="center"/>
          </w:tcPr>
          <w:p w14:paraId="786FA368">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质量标准</w:t>
            </w:r>
          </w:p>
        </w:tc>
        <w:tc>
          <w:tcPr>
            <w:tcW w:w="5406" w:type="dxa"/>
            <w:tcBorders>
              <w:top w:val="single" w:color="000000" w:sz="6" w:space="0"/>
              <w:left w:val="single" w:color="000000" w:sz="6" w:space="0"/>
            </w:tcBorders>
            <w:noWrap w:val="0"/>
            <w:vAlign w:val="center"/>
          </w:tcPr>
          <w:p w14:paraId="035F9728">
            <w:pPr>
              <w:pStyle w:val="40"/>
              <w:tabs>
                <w:tab w:val="left" w:pos="154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p>
        </w:tc>
      </w:tr>
      <w:tr w14:paraId="4AA4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938" w:type="dxa"/>
            <w:tcBorders>
              <w:bottom w:val="single" w:color="000000" w:sz="6" w:space="0"/>
              <w:right w:val="single" w:color="000000" w:sz="6" w:space="0"/>
            </w:tcBorders>
            <w:noWrap w:val="0"/>
            <w:vAlign w:val="center"/>
          </w:tcPr>
          <w:p w14:paraId="7DF885C7">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4</w:t>
            </w:r>
          </w:p>
        </w:tc>
        <w:tc>
          <w:tcPr>
            <w:tcW w:w="2550" w:type="dxa"/>
            <w:tcBorders>
              <w:left w:val="single" w:color="000000" w:sz="6" w:space="0"/>
              <w:bottom w:val="single" w:color="000000" w:sz="6" w:space="0"/>
              <w:right w:val="single" w:color="000000" w:sz="6" w:space="0"/>
            </w:tcBorders>
            <w:noWrap w:val="0"/>
            <w:vAlign w:val="center"/>
          </w:tcPr>
          <w:p w14:paraId="63C7A7A6">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工期</w:t>
            </w:r>
          </w:p>
        </w:tc>
        <w:tc>
          <w:tcPr>
            <w:tcW w:w="5406" w:type="dxa"/>
            <w:tcBorders>
              <w:left w:val="single" w:color="000000" w:sz="6" w:space="0"/>
              <w:bottom w:val="single" w:color="000000" w:sz="6" w:space="0"/>
            </w:tcBorders>
            <w:noWrap w:val="0"/>
            <w:vAlign w:val="center"/>
          </w:tcPr>
          <w:p w14:paraId="4BE901C9">
            <w:pPr>
              <w:pStyle w:val="40"/>
              <w:tabs>
                <w:tab w:val="left" w:pos="142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日历天</w:t>
            </w:r>
          </w:p>
        </w:tc>
      </w:tr>
      <w:tr w14:paraId="02F0D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jc w:val="center"/>
        </w:trPr>
        <w:tc>
          <w:tcPr>
            <w:tcW w:w="938" w:type="dxa"/>
            <w:tcBorders>
              <w:top w:val="single" w:color="000000" w:sz="6" w:space="0"/>
              <w:right w:val="single" w:color="000000" w:sz="6" w:space="0"/>
            </w:tcBorders>
            <w:noWrap w:val="0"/>
            <w:vAlign w:val="center"/>
          </w:tcPr>
          <w:p w14:paraId="494881C9">
            <w:pPr>
              <w:pStyle w:val="40"/>
              <w:spacing w:before="197"/>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备注</w:t>
            </w:r>
          </w:p>
        </w:tc>
        <w:tc>
          <w:tcPr>
            <w:tcW w:w="7956" w:type="dxa"/>
            <w:gridSpan w:val="2"/>
            <w:tcBorders>
              <w:top w:val="single" w:color="000000" w:sz="6" w:space="0"/>
              <w:left w:val="single" w:color="000000" w:sz="6" w:space="0"/>
            </w:tcBorders>
            <w:noWrap w:val="0"/>
            <w:vAlign w:val="center"/>
          </w:tcPr>
          <w:p w14:paraId="67CC6D86">
            <w:pPr>
              <w:pStyle w:val="40"/>
              <w:jc w:val="center"/>
              <w:rPr>
                <w:rFonts w:hint="eastAsia" w:asciiTheme="minorEastAsia" w:hAnsiTheme="minorEastAsia" w:eastAsiaTheme="minorEastAsia" w:cstheme="minorEastAsia"/>
                <w:color w:val="auto"/>
                <w:kern w:val="2"/>
                <w:sz w:val="24"/>
                <w:szCs w:val="24"/>
                <w:highlight w:val="none"/>
                <w:lang w:val="en-US" w:eastAsia="zh-CN" w:bidi="ar-SA"/>
              </w:rPr>
            </w:pPr>
          </w:p>
        </w:tc>
      </w:tr>
    </w:tbl>
    <w:p w14:paraId="7531ED6E">
      <w:pPr>
        <w:spacing w:line="360" w:lineRule="auto"/>
        <w:ind w:right="384" w:rightChars="183" w:firstLine="420"/>
        <w:jc w:val="both"/>
        <w:rPr>
          <w:rFonts w:hint="eastAsia" w:asciiTheme="minorEastAsia" w:hAnsiTheme="minorEastAsia" w:eastAsiaTheme="minorEastAsia" w:cstheme="minorEastAsia"/>
          <w:color w:val="auto"/>
          <w:kern w:val="2"/>
          <w:sz w:val="21"/>
          <w:szCs w:val="24"/>
          <w:highlight w:val="none"/>
          <w:lang w:val="en-US" w:eastAsia="zh-CN" w:bidi="ar-SA"/>
        </w:rPr>
      </w:pPr>
    </w:p>
    <w:p w14:paraId="2FBAC787">
      <w:pPr>
        <w:spacing w:line="360" w:lineRule="auto"/>
        <w:ind w:right="384" w:rightChars="183" w:firstLine="420"/>
        <w:jc w:val="both"/>
        <w:rPr>
          <w:rFonts w:hint="eastAsia" w:asciiTheme="minorEastAsia" w:hAnsiTheme="minorEastAsia" w:eastAsiaTheme="minorEastAsia" w:cstheme="minorEastAsia"/>
          <w:b w:val="0"/>
          <w:bCs/>
          <w:color w:val="auto"/>
          <w:sz w:val="28"/>
          <w:szCs w:val="28"/>
          <w:highlight w:val="none"/>
        </w:rPr>
      </w:pPr>
      <w:r>
        <w:rPr>
          <w:rFonts w:hint="eastAsia" w:asciiTheme="minorEastAsia" w:hAnsiTheme="minorEastAsia" w:eastAsiaTheme="minorEastAsia" w:cstheme="minorEastAsia"/>
          <w:color w:val="auto"/>
          <w:kern w:val="2"/>
          <w:sz w:val="21"/>
          <w:szCs w:val="24"/>
          <w:highlight w:val="none"/>
          <w:lang w:val="en-US" w:eastAsia="zh-CN" w:bidi="ar-SA"/>
        </w:rPr>
        <w:t>注：本表由供应商在本表空白处予以补充填写。</w:t>
      </w:r>
    </w:p>
    <w:p w14:paraId="5B35E72F">
      <w:pPr>
        <w:snapToGrid w:val="0"/>
        <w:ind w:firstLine="560" w:firstLineChars="200"/>
        <w:jc w:val="center"/>
        <w:rPr>
          <w:rFonts w:hint="eastAsia" w:asciiTheme="minorEastAsia" w:hAnsiTheme="minorEastAsia" w:eastAsiaTheme="minorEastAsia" w:cstheme="minorEastAsia"/>
          <w:b w:val="0"/>
          <w:bCs/>
          <w:color w:val="auto"/>
          <w:kern w:val="0"/>
          <w:sz w:val="28"/>
          <w:szCs w:val="28"/>
          <w:highlight w:val="none"/>
          <w:lang w:val="zh-CN"/>
        </w:rPr>
      </w:pPr>
    </w:p>
    <w:p w14:paraId="31CF3627">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D6B949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5778560">
      <w:pPr>
        <w:pStyle w:val="41"/>
        <w:jc w:val="center"/>
        <w:rPr>
          <w:rFonts w:hint="eastAsia" w:asciiTheme="minorEastAsia" w:hAnsiTheme="minorEastAsia" w:eastAsiaTheme="minorEastAsia" w:cstheme="minorEastAsia"/>
          <w:b w:val="0"/>
          <w:bCs/>
          <w:color w:val="auto"/>
          <w:sz w:val="28"/>
          <w:szCs w:val="28"/>
          <w:highlight w:val="none"/>
        </w:rPr>
      </w:pPr>
    </w:p>
    <w:p w14:paraId="0C970DD3">
      <w:pPr>
        <w:pStyle w:val="14"/>
        <w:rPr>
          <w:rFonts w:hint="eastAsia" w:asciiTheme="minorEastAsia" w:hAnsiTheme="minorEastAsia" w:eastAsiaTheme="minorEastAsia" w:cstheme="minorEastAsia"/>
          <w:b/>
          <w:color w:val="auto"/>
          <w:sz w:val="32"/>
          <w:szCs w:val="32"/>
          <w:highlight w:val="none"/>
        </w:rPr>
      </w:pPr>
    </w:p>
    <w:p w14:paraId="7645BEEF">
      <w:pPr>
        <w:pStyle w:val="20"/>
        <w:rPr>
          <w:rFonts w:hint="eastAsia" w:asciiTheme="minorEastAsia" w:hAnsiTheme="minorEastAsia" w:eastAsiaTheme="minorEastAsia" w:cstheme="minorEastAsia"/>
          <w:color w:val="auto"/>
          <w:highlight w:val="none"/>
          <w:lang w:val="zh-CN"/>
        </w:rPr>
      </w:pPr>
    </w:p>
    <w:p w14:paraId="4DBBABBE">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1FD2517">
      <w:pPr>
        <w:rPr>
          <w:rFonts w:hint="eastAsia" w:asciiTheme="minorEastAsia" w:hAnsiTheme="minorEastAsia" w:eastAsiaTheme="minorEastAsia" w:cstheme="minorEastAsia"/>
          <w:color w:val="auto"/>
          <w:sz w:val="24"/>
          <w:highlight w:val="none"/>
        </w:rPr>
      </w:pPr>
    </w:p>
    <w:p w14:paraId="512724CE">
      <w:pPr>
        <w:pStyle w:val="20"/>
        <w:rPr>
          <w:rFonts w:hint="eastAsia" w:asciiTheme="minorEastAsia" w:hAnsiTheme="minorEastAsia" w:eastAsiaTheme="minorEastAsia" w:cstheme="minorEastAsia"/>
          <w:color w:val="auto"/>
          <w:sz w:val="24"/>
          <w:highlight w:val="none"/>
        </w:rPr>
      </w:pPr>
    </w:p>
    <w:p w14:paraId="166CE352">
      <w:pPr>
        <w:pStyle w:val="20"/>
        <w:rPr>
          <w:rFonts w:hint="eastAsia" w:asciiTheme="minorEastAsia" w:hAnsiTheme="minorEastAsia" w:eastAsiaTheme="minorEastAsia" w:cstheme="minorEastAsia"/>
          <w:color w:val="auto"/>
          <w:sz w:val="24"/>
          <w:highlight w:val="none"/>
        </w:rPr>
      </w:pPr>
    </w:p>
    <w:p w14:paraId="7B24E315">
      <w:pPr>
        <w:pStyle w:val="20"/>
        <w:rPr>
          <w:rFonts w:hint="eastAsia" w:asciiTheme="minorEastAsia" w:hAnsiTheme="minorEastAsia" w:eastAsiaTheme="minorEastAsia" w:cstheme="minorEastAsia"/>
          <w:color w:val="auto"/>
          <w:sz w:val="24"/>
          <w:highlight w:val="none"/>
        </w:rPr>
      </w:pPr>
    </w:p>
    <w:p w14:paraId="0C17FDE2">
      <w:pPr>
        <w:pStyle w:val="20"/>
        <w:rPr>
          <w:rFonts w:hint="eastAsia" w:asciiTheme="minorEastAsia" w:hAnsiTheme="minorEastAsia" w:eastAsiaTheme="minorEastAsia" w:cstheme="minorEastAsia"/>
          <w:color w:val="auto"/>
          <w:sz w:val="24"/>
          <w:highlight w:val="none"/>
        </w:rPr>
      </w:pPr>
    </w:p>
    <w:p w14:paraId="1DE653A8">
      <w:pPr>
        <w:pStyle w:val="20"/>
        <w:rPr>
          <w:rFonts w:hint="eastAsia" w:asciiTheme="minorEastAsia" w:hAnsiTheme="minorEastAsia" w:eastAsiaTheme="minorEastAsia" w:cstheme="minorEastAsia"/>
          <w:color w:val="auto"/>
          <w:sz w:val="24"/>
          <w:highlight w:val="none"/>
        </w:rPr>
      </w:pPr>
    </w:p>
    <w:p w14:paraId="7BB398E9">
      <w:pPr>
        <w:pStyle w:val="20"/>
        <w:rPr>
          <w:rFonts w:hint="eastAsia" w:asciiTheme="minorEastAsia" w:hAnsiTheme="minorEastAsia" w:eastAsiaTheme="minorEastAsia" w:cstheme="minorEastAsia"/>
          <w:color w:val="auto"/>
          <w:sz w:val="24"/>
          <w:highlight w:val="none"/>
        </w:rPr>
      </w:pPr>
    </w:p>
    <w:p w14:paraId="2BBAA049">
      <w:pPr>
        <w:pStyle w:val="20"/>
        <w:rPr>
          <w:rFonts w:hint="eastAsia" w:asciiTheme="minorEastAsia" w:hAnsiTheme="minorEastAsia" w:eastAsiaTheme="minorEastAsia" w:cstheme="minorEastAsia"/>
          <w:color w:val="auto"/>
          <w:sz w:val="24"/>
          <w:highlight w:val="none"/>
        </w:rPr>
      </w:pPr>
    </w:p>
    <w:p w14:paraId="729879B7">
      <w:pPr>
        <w:pStyle w:val="20"/>
        <w:rPr>
          <w:rFonts w:hint="eastAsia" w:asciiTheme="minorEastAsia" w:hAnsiTheme="minorEastAsia" w:eastAsiaTheme="minorEastAsia" w:cstheme="minorEastAsia"/>
          <w:color w:val="auto"/>
          <w:sz w:val="24"/>
          <w:highlight w:val="none"/>
        </w:rPr>
      </w:pPr>
    </w:p>
    <w:p w14:paraId="5D01AF1B">
      <w:pPr>
        <w:pStyle w:val="20"/>
        <w:rPr>
          <w:rFonts w:hint="eastAsia" w:asciiTheme="minorEastAsia" w:hAnsiTheme="minorEastAsia" w:eastAsiaTheme="minorEastAsia" w:cstheme="minorEastAsia"/>
          <w:color w:val="auto"/>
          <w:sz w:val="24"/>
          <w:highlight w:val="none"/>
        </w:rPr>
      </w:pPr>
    </w:p>
    <w:p w14:paraId="60C3BC13">
      <w:pPr>
        <w:pStyle w:val="20"/>
        <w:rPr>
          <w:rFonts w:hint="eastAsia" w:asciiTheme="minorEastAsia" w:hAnsiTheme="minorEastAsia" w:eastAsiaTheme="minorEastAsia" w:cstheme="minorEastAsia"/>
          <w:color w:val="auto"/>
          <w:sz w:val="24"/>
          <w:highlight w:val="none"/>
        </w:rPr>
      </w:pPr>
    </w:p>
    <w:p w14:paraId="03091AE0">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CAFDE1F">
      <w:pPr>
        <w:pStyle w:val="19"/>
        <w:spacing w:line="500" w:lineRule="exact"/>
        <w:jc w:val="center"/>
        <w:rPr>
          <w:rFonts w:hint="eastAsia" w:asciiTheme="minorEastAsia" w:hAnsiTheme="minorEastAsia" w:eastAsiaTheme="minorEastAsia" w:cstheme="minorEastAsia"/>
          <w:b/>
          <w:bCs/>
          <w:color w:val="auto"/>
          <w:sz w:val="32"/>
          <w:szCs w:val="24"/>
          <w:highlight w:val="none"/>
        </w:rPr>
      </w:pPr>
    </w:p>
    <w:p w14:paraId="3FB3AC22">
      <w:pPr>
        <w:pStyle w:val="19"/>
        <w:spacing w:line="500" w:lineRule="exact"/>
        <w:jc w:val="center"/>
        <w:rPr>
          <w:rFonts w:hint="eastAsia" w:asciiTheme="minorEastAsia" w:hAnsiTheme="minorEastAsia" w:eastAsiaTheme="minorEastAsia" w:cstheme="minorEastAsia"/>
          <w:b/>
          <w:bCs/>
          <w:color w:val="auto"/>
          <w:sz w:val="32"/>
          <w:szCs w:val="24"/>
          <w:highlight w:val="none"/>
          <w:lang w:val="zh-CN"/>
        </w:rPr>
      </w:pPr>
      <w:r>
        <w:rPr>
          <w:rFonts w:hint="eastAsia" w:asciiTheme="minorEastAsia" w:hAnsiTheme="minorEastAsia" w:eastAsiaTheme="minorEastAsia" w:cstheme="minorEastAsia"/>
          <w:b/>
          <w:bCs/>
          <w:color w:val="auto"/>
          <w:sz w:val="32"/>
          <w:szCs w:val="24"/>
          <w:highlight w:val="none"/>
        </w:rPr>
        <w:t>三、已标价的工程量清单</w:t>
      </w:r>
    </w:p>
    <w:p w14:paraId="19131DD0">
      <w:pPr>
        <w:pStyle w:val="9"/>
        <w:rPr>
          <w:rFonts w:hint="eastAsia" w:asciiTheme="minorEastAsia" w:hAnsiTheme="minorEastAsia" w:eastAsiaTheme="minorEastAsia" w:cstheme="minorEastAsia"/>
          <w:color w:val="auto"/>
          <w:sz w:val="24"/>
          <w:highlight w:val="none"/>
          <w:lang w:val="zh-CN"/>
        </w:rPr>
      </w:pPr>
    </w:p>
    <w:p w14:paraId="0840C654">
      <w:pPr>
        <w:pStyle w:val="19"/>
        <w:spacing w:line="500" w:lineRule="exact"/>
        <w:ind w:firstLine="6360" w:firstLineChars="2650"/>
        <w:rPr>
          <w:rFonts w:hint="eastAsia" w:asciiTheme="minorEastAsia" w:hAnsiTheme="minorEastAsia" w:eastAsiaTheme="minorEastAsia" w:cstheme="minorEastAsia"/>
          <w:color w:val="auto"/>
          <w:sz w:val="24"/>
          <w:highlight w:val="none"/>
          <w:lang w:val="zh-CN" w:eastAsia="zh-CN"/>
        </w:rPr>
      </w:pPr>
      <w:r>
        <w:rPr>
          <w:rFonts w:hint="eastAsia" w:asciiTheme="minorEastAsia" w:hAnsiTheme="minorEastAsia" w:eastAsiaTheme="minorEastAsia" w:cstheme="minorEastAsia"/>
          <w:color w:val="auto"/>
          <w:sz w:val="24"/>
          <w:highlight w:val="none"/>
          <w:lang w:val="zh-CN"/>
        </w:rPr>
        <w:br w:type="page"/>
      </w:r>
    </w:p>
    <w:p w14:paraId="23F79337">
      <w:pPr>
        <w:pStyle w:val="3"/>
        <w:jc w:val="center"/>
        <w:rPr>
          <w:rFonts w:hint="eastAsia" w:asciiTheme="minorEastAsia" w:hAnsiTheme="minorEastAsia" w:eastAsiaTheme="minorEastAsia" w:cstheme="minorEastAsia"/>
          <w:b w:val="0"/>
          <w:color w:val="auto"/>
          <w:highlight w:val="none"/>
        </w:rPr>
      </w:pPr>
      <w:bookmarkStart w:id="81" w:name="_Toc24397"/>
      <w:bookmarkStart w:id="82" w:name="_Toc80205942"/>
      <w:r>
        <w:rPr>
          <w:rFonts w:hint="eastAsia" w:asciiTheme="minorEastAsia" w:hAnsiTheme="minorEastAsia" w:eastAsiaTheme="minorEastAsia" w:cstheme="minorEastAsia"/>
          <w:color w:val="auto"/>
          <w:highlight w:val="none"/>
          <w:lang w:val="en-US" w:eastAsia="zh-CN"/>
        </w:rPr>
        <w:t>第五节 其他文书、文件格式</w:t>
      </w:r>
      <w:bookmarkEnd w:id="81"/>
      <w:bookmarkEnd w:id="82"/>
    </w:p>
    <w:p w14:paraId="5DB33015">
      <w:pPr>
        <w:jc w:val="center"/>
        <w:rPr>
          <w:rFonts w:hint="eastAsia" w:asciiTheme="minorEastAsia" w:hAnsiTheme="minorEastAsia" w:eastAsiaTheme="minorEastAsia" w:cstheme="minorEastAsia"/>
          <w:b/>
          <w:bCs/>
          <w:color w:val="auto"/>
          <w:sz w:val="32"/>
          <w:szCs w:val="32"/>
          <w:highlight w:val="none"/>
          <w:lang w:val="en"/>
        </w:rPr>
      </w:pPr>
      <w:r>
        <w:rPr>
          <w:rFonts w:hint="eastAsia" w:asciiTheme="minorEastAsia" w:hAnsiTheme="minorEastAsia" w:eastAsiaTheme="minorEastAsia" w:cstheme="minorEastAsia"/>
          <w:b/>
          <w:bCs/>
          <w:color w:val="auto"/>
          <w:sz w:val="32"/>
          <w:szCs w:val="32"/>
          <w:highlight w:val="none"/>
          <w:lang w:val="en"/>
        </w:rPr>
        <w:t>知识产权合规性声明</w:t>
      </w:r>
    </w:p>
    <w:p w14:paraId="6C34338D">
      <w:pPr>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 xml:space="preserve">    </w:t>
      </w:r>
    </w:p>
    <w:p w14:paraId="208825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
        </w:rPr>
      </w:pPr>
      <w:r>
        <w:rPr>
          <w:rFonts w:hint="eastAsia" w:asciiTheme="minorEastAsia" w:hAnsiTheme="minorEastAsia" w:eastAsiaTheme="minorEastAsia" w:cstheme="minorEastAsia"/>
          <w:color w:val="auto"/>
          <w:sz w:val="30"/>
          <w:szCs w:val="30"/>
          <w:highlight w:val="none"/>
        </w:rPr>
        <w:t xml:space="preserve">    </w:t>
      </w:r>
      <w:r>
        <w:rPr>
          <w:rFonts w:hint="eastAsia" w:asciiTheme="minorEastAsia" w:hAnsiTheme="minorEastAsia" w:eastAsiaTheme="minorEastAsia" w:cstheme="minorEastAsia"/>
          <w:color w:val="auto"/>
          <w:sz w:val="24"/>
          <w:szCs w:val="24"/>
          <w:highlight w:val="none"/>
        </w:rPr>
        <w:t>本</w:t>
      </w:r>
      <w:r>
        <w:rPr>
          <w:rFonts w:hint="eastAsia" w:asciiTheme="minorEastAsia" w:hAnsiTheme="minorEastAsia" w:eastAsiaTheme="minorEastAsia" w:cstheme="minorEastAsia"/>
          <w:color w:val="auto"/>
          <w:sz w:val="24"/>
          <w:szCs w:val="24"/>
          <w:highlight w:val="none"/>
          <w:lang w:val="en"/>
        </w:rPr>
        <w:t>企业（单位）自愿参与政府投资政府采购的</w:t>
      </w:r>
      <w:r>
        <w:rPr>
          <w:rFonts w:hint="eastAsia" w:asciiTheme="minorEastAsia" w:hAnsiTheme="minorEastAsia" w:eastAsiaTheme="minorEastAsia" w:cstheme="minorEastAsia"/>
          <w:color w:val="auto"/>
          <w:sz w:val="24"/>
          <w:szCs w:val="24"/>
          <w:highlight w:val="none"/>
          <w:u w:val="single"/>
          <w:lang w:val="en" w:eastAsia="zh-CN"/>
        </w:rPr>
        <w:t xml:space="preserve"> 崇左市江州区2025年城市危旧房整治项目</w:t>
      </w:r>
      <w:r>
        <w:rPr>
          <w:rFonts w:hint="eastAsia" w:asciiTheme="minorEastAsia" w:hAnsiTheme="minorEastAsia" w:eastAsiaTheme="minorEastAsia" w:cstheme="minorEastAsia"/>
          <w:color w:val="auto"/>
          <w:sz w:val="24"/>
          <w:szCs w:val="24"/>
          <w:highlight w:val="none"/>
          <w:lang w:val="en"/>
        </w:rPr>
        <w:t>项目，</w:t>
      </w:r>
      <w:r>
        <w:rPr>
          <w:rFonts w:hint="eastAsia" w:asciiTheme="minorEastAsia" w:hAnsiTheme="minorEastAsia" w:eastAsiaTheme="minorEastAsia" w:cstheme="minorEastAsia"/>
          <w:b/>
          <w:bCs/>
          <w:color w:val="auto"/>
          <w:sz w:val="24"/>
          <w:szCs w:val="24"/>
          <w:highlight w:val="none"/>
          <w:lang w:val="en"/>
        </w:rPr>
        <w:t>在此郑重承诺：</w:t>
      </w:r>
      <w:r>
        <w:rPr>
          <w:rFonts w:hint="eastAsia" w:asciiTheme="minorEastAsia" w:hAnsiTheme="minorEastAsia" w:eastAsiaTheme="minorEastAsia" w:cstheme="minorEastAsia"/>
          <w:color w:val="auto"/>
          <w:sz w:val="24"/>
          <w:szCs w:val="24"/>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72D33C3">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b/>
          <w:color w:val="auto"/>
          <w:sz w:val="18"/>
          <w:szCs w:val="18"/>
          <w:highlight w:val="none"/>
        </w:rPr>
        <w:t xml:space="preserve">           </w:t>
      </w:r>
    </w:p>
    <w:p w14:paraId="416FC5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476DDF37">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2FC84A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6BEFE50A">
      <w:pPr>
        <w:spacing w:line="360" w:lineRule="auto"/>
        <w:ind w:firstLine="1807"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18"/>
          <w:szCs w:val="18"/>
          <w:highlight w:val="none"/>
        </w:rPr>
        <w:t xml:space="preserve">      </w:t>
      </w:r>
      <w:r>
        <w:rPr>
          <w:rFonts w:hint="eastAsia" w:asciiTheme="minorEastAsia" w:hAnsiTheme="minorEastAsia" w:eastAsiaTheme="minorEastAsia" w:cstheme="minorEastAsia"/>
          <w:color w:val="auto"/>
          <w:sz w:val="24"/>
          <w:highlight w:val="none"/>
        </w:rPr>
        <w:t>供应商名称（电子签章）：</w:t>
      </w:r>
    </w:p>
    <w:p w14:paraId="214BCC34">
      <w:pPr>
        <w:snapToGrid w:val="0"/>
        <w:spacing w:line="360" w:lineRule="auto"/>
        <w:ind w:left="5626" w:leftChars="1736" w:hanging="1980" w:hangingChars="825"/>
        <w:rPr>
          <w:rFonts w:hint="eastAsia" w:asciiTheme="minorEastAsia" w:hAnsiTheme="minorEastAsia" w:eastAsiaTheme="minorEastAsia" w:cstheme="minorEastAsia"/>
          <w:color w:val="auto"/>
          <w:kern w:val="0"/>
          <w:sz w:val="24"/>
          <w:highlight w:val="none"/>
        </w:rPr>
      </w:pPr>
    </w:p>
    <w:p w14:paraId="22C53E8B">
      <w:pPr>
        <w:snapToGrid w:val="0"/>
        <w:spacing w:line="360" w:lineRule="auto"/>
        <w:ind w:firstLine="5160" w:firstLineChars="21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55E6D36B">
      <w:pPr>
        <w:spacing w:line="520" w:lineRule="exact"/>
        <w:rPr>
          <w:rFonts w:hint="eastAsia" w:asciiTheme="minorEastAsia" w:hAnsiTheme="minorEastAsia" w:eastAsiaTheme="minorEastAsia" w:cstheme="minorEastAsia"/>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59BA0413">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残疾人福利性单位声明函</w:t>
      </w:r>
    </w:p>
    <w:p w14:paraId="6BB808F0">
      <w:pPr>
        <w:spacing w:line="520" w:lineRule="exact"/>
        <w:rPr>
          <w:rFonts w:hint="eastAsia" w:asciiTheme="minorEastAsia" w:hAnsiTheme="minorEastAsia" w:eastAsiaTheme="minorEastAsia" w:cstheme="minorEastAsia"/>
          <w:color w:val="auto"/>
          <w:sz w:val="32"/>
          <w:szCs w:val="32"/>
          <w:highlight w:val="none"/>
        </w:rPr>
      </w:pPr>
    </w:p>
    <w:p w14:paraId="75A5CF6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单位的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项目采购活动由本单位提供服务。</w:t>
      </w:r>
    </w:p>
    <w:p w14:paraId="6682F60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本单位对上述声明的真实性负责。如有虚假，将依法承担相应责任。</w:t>
      </w:r>
    </w:p>
    <w:p w14:paraId="1D8E43E0">
      <w:pPr>
        <w:spacing w:line="360" w:lineRule="auto"/>
        <w:contextualSpacing/>
        <w:rPr>
          <w:rFonts w:hint="eastAsia" w:asciiTheme="minorEastAsia" w:hAnsiTheme="minorEastAsia" w:eastAsiaTheme="minorEastAsia" w:cstheme="minorEastAsia"/>
          <w:color w:val="auto"/>
          <w:sz w:val="24"/>
          <w:highlight w:val="none"/>
        </w:rPr>
      </w:pPr>
    </w:p>
    <w:p w14:paraId="714CAB72">
      <w:pPr>
        <w:spacing w:line="360" w:lineRule="auto"/>
        <w:contextualSpacing/>
        <w:rPr>
          <w:rFonts w:hint="eastAsia" w:asciiTheme="minorEastAsia" w:hAnsiTheme="minorEastAsia" w:eastAsiaTheme="minorEastAsia" w:cstheme="minorEastAsia"/>
          <w:color w:val="auto"/>
          <w:sz w:val="24"/>
          <w:highlight w:val="none"/>
        </w:rPr>
      </w:pPr>
    </w:p>
    <w:p w14:paraId="4F61AC2E">
      <w:pPr>
        <w:spacing w:line="360" w:lineRule="auto"/>
        <w:contextualSpacing/>
        <w:rPr>
          <w:rFonts w:hint="eastAsia" w:asciiTheme="minorEastAsia" w:hAnsiTheme="minorEastAsia" w:eastAsiaTheme="minorEastAsia" w:cstheme="minorEastAsia"/>
          <w:color w:val="auto"/>
          <w:sz w:val="24"/>
          <w:highlight w:val="none"/>
        </w:rPr>
      </w:pPr>
    </w:p>
    <w:p w14:paraId="5BE92C39">
      <w:pPr>
        <w:spacing w:line="360" w:lineRule="auto"/>
        <w:ind w:firstLine="2400"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供应商名称（电子签章）：</w:t>
      </w:r>
    </w:p>
    <w:p w14:paraId="240AA167">
      <w:pPr>
        <w:spacing w:line="360" w:lineRule="auto"/>
        <w:ind w:firstLine="4320" w:firstLineChars="18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  期：     年   月   日</w:t>
      </w:r>
    </w:p>
    <w:p w14:paraId="1494C433">
      <w:pPr>
        <w:spacing w:line="360" w:lineRule="auto"/>
        <w:contextualSpacing/>
        <w:rPr>
          <w:rFonts w:hint="eastAsia" w:asciiTheme="minorEastAsia" w:hAnsiTheme="minorEastAsia" w:eastAsiaTheme="minorEastAsia" w:cstheme="minorEastAsia"/>
          <w:color w:val="auto"/>
          <w:sz w:val="24"/>
          <w:highlight w:val="none"/>
        </w:rPr>
      </w:pPr>
    </w:p>
    <w:p w14:paraId="6E4DB455">
      <w:pPr>
        <w:spacing w:line="360" w:lineRule="auto"/>
        <w:contextualSpacing/>
        <w:rPr>
          <w:rFonts w:hint="eastAsia" w:asciiTheme="minorEastAsia" w:hAnsiTheme="minorEastAsia" w:eastAsiaTheme="minorEastAsia" w:cstheme="minorEastAsia"/>
          <w:color w:val="auto"/>
          <w:sz w:val="24"/>
          <w:highlight w:val="none"/>
        </w:rPr>
      </w:pPr>
    </w:p>
    <w:p w14:paraId="60E7CE37">
      <w:pPr>
        <w:spacing w:line="360" w:lineRule="auto"/>
        <w:contextualSpacing/>
        <w:rPr>
          <w:rFonts w:hint="eastAsia" w:asciiTheme="minorEastAsia" w:hAnsiTheme="minorEastAsia" w:eastAsiaTheme="minorEastAsia" w:cstheme="minorEastAsia"/>
          <w:color w:val="auto"/>
          <w:sz w:val="24"/>
          <w:highlight w:val="none"/>
        </w:rPr>
      </w:pPr>
    </w:p>
    <w:p w14:paraId="495FD048">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注：请根据自己的真实情况出具《残疾人福利性单位声明函》。依法享受中小企业优惠政策的，采购人或者采购代理机构在公告</w:t>
      </w:r>
      <w:r>
        <w:rPr>
          <w:rFonts w:hint="eastAsia" w:asciiTheme="minorEastAsia" w:hAnsiTheme="minorEastAsia" w:eastAsiaTheme="minorEastAsia" w:cstheme="minorEastAsia"/>
          <w:color w:val="auto"/>
          <w:sz w:val="24"/>
          <w:highlight w:val="none"/>
          <w:lang w:eastAsia="zh-CN"/>
        </w:rPr>
        <w:t>成交</w:t>
      </w:r>
      <w:r>
        <w:rPr>
          <w:rFonts w:hint="eastAsia" w:asciiTheme="minorEastAsia" w:hAnsiTheme="minorEastAsia" w:eastAsiaTheme="minorEastAsia" w:cstheme="minorEastAsia"/>
          <w:color w:val="auto"/>
          <w:sz w:val="24"/>
          <w:highlight w:val="none"/>
        </w:rPr>
        <w:t>结果时，同时公告其《残疾人福利性单位声明函》，接受社会监督。</w:t>
      </w:r>
    </w:p>
    <w:p w14:paraId="015E5509">
      <w:p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br w:type="page"/>
      </w:r>
    </w:p>
    <w:p w14:paraId="684FBA95">
      <w:pPr>
        <w:pStyle w:val="2"/>
        <w:jc w:val="center"/>
        <w:rPr>
          <w:rFonts w:hint="eastAsia" w:asciiTheme="minorEastAsia" w:hAnsiTheme="minorEastAsia" w:eastAsiaTheme="minorEastAsia" w:cstheme="minorEastAsia"/>
          <w:color w:val="auto"/>
          <w:highlight w:val="none"/>
        </w:rPr>
      </w:pPr>
      <w:bookmarkStart w:id="83" w:name="_Toc4166"/>
      <w:r>
        <w:rPr>
          <w:rFonts w:hint="eastAsia" w:asciiTheme="minorEastAsia" w:hAnsiTheme="minorEastAsia" w:eastAsiaTheme="minorEastAsia" w:cstheme="minorEastAsia"/>
          <w:color w:val="auto"/>
          <w:highlight w:val="none"/>
          <w:lang w:val="en-US" w:eastAsia="zh-CN"/>
        </w:rPr>
        <w:t>第七章  合同文本</w:t>
      </w:r>
      <w:bookmarkEnd w:id="83"/>
      <w:bookmarkStart w:id="84" w:name="第八章 质疑、投诉材料格式"/>
      <w:bookmarkEnd w:id="84"/>
    </w:p>
    <w:p w14:paraId="64BEB453">
      <w:pPr>
        <w:pStyle w:val="48"/>
        <w:spacing w:line="480" w:lineRule="auto"/>
        <w:rPr>
          <w:rFonts w:hint="eastAsia" w:asciiTheme="minorEastAsia" w:hAnsiTheme="minorEastAsia" w:eastAsiaTheme="minorEastAsia" w:cstheme="minorEastAsia"/>
          <w:b/>
          <w:color w:val="auto"/>
          <w:sz w:val="48"/>
          <w:szCs w:val="48"/>
          <w:highlight w:val="none"/>
        </w:rPr>
      </w:pPr>
    </w:p>
    <w:p w14:paraId="5E029563">
      <w:pP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br w:type="page"/>
      </w:r>
    </w:p>
    <w:p w14:paraId="30D89D20">
      <w:pPr>
        <w:jc w:val="cente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t xml:space="preserve"> 崇左市江州区2025年城市危旧房整治项目</w:t>
      </w:r>
    </w:p>
    <w:p w14:paraId="00EED98F">
      <w:pPr>
        <w:rPr>
          <w:rFonts w:hint="eastAsia" w:asciiTheme="minorEastAsia" w:hAnsiTheme="minorEastAsia" w:eastAsiaTheme="minorEastAsia" w:cstheme="minorEastAsia"/>
          <w:bCs/>
          <w:color w:val="auto"/>
          <w:sz w:val="44"/>
          <w:szCs w:val="44"/>
          <w:highlight w:val="none"/>
        </w:rPr>
      </w:pPr>
    </w:p>
    <w:p w14:paraId="0B6B32B5">
      <w:pPr>
        <w:rPr>
          <w:rFonts w:hint="eastAsia" w:asciiTheme="minorEastAsia" w:hAnsiTheme="minorEastAsia" w:eastAsiaTheme="minorEastAsia" w:cstheme="minorEastAsia"/>
          <w:bCs/>
          <w:color w:val="auto"/>
          <w:sz w:val="44"/>
          <w:szCs w:val="44"/>
          <w:highlight w:val="none"/>
        </w:rPr>
      </w:pPr>
    </w:p>
    <w:p w14:paraId="51FA2EBB">
      <w:pPr>
        <w:pStyle w:val="14"/>
        <w:rPr>
          <w:rFonts w:hint="eastAsia" w:asciiTheme="minorEastAsia" w:hAnsiTheme="minorEastAsia" w:eastAsiaTheme="minorEastAsia" w:cstheme="minorEastAsia"/>
          <w:color w:val="auto"/>
          <w:highlight w:val="none"/>
        </w:rPr>
      </w:pPr>
    </w:p>
    <w:p w14:paraId="13B55B3A">
      <w:pPr>
        <w:pStyle w:val="14"/>
        <w:rPr>
          <w:rFonts w:hint="eastAsia" w:asciiTheme="minorEastAsia" w:hAnsiTheme="minorEastAsia" w:eastAsiaTheme="minorEastAsia" w:cstheme="minorEastAsia"/>
          <w:color w:val="auto"/>
          <w:highlight w:val="none"/>
        </w:rPr>
      </w:pPr>
    </w:p>
    <w:p w14:paraId="5D052F45">
      <w:pPr>
        <w:jc w:val="center"/>
        <w:rPr>
          <w:rFonts w:hint="eastAsia" w:asciiTheme="minorEastAsia" w:hAnsiTheme="minorEastAsia" w:eastAsiaTheme="minorEastAsia" w:cstheme="minorEastAsia"/>
          <w:b/>
          <w:color w:val="auto"/>
          <w:sz w:val="56"/>
          <w:szCs w:val="56"/>
          <w:highlight w:val="none"/>
        </w:rPr>
      </w:pPr>
      <w:r>
        <w:rPr>
          <w:rFonts w:hint="eastAsia" w:asciiTheme="minorEastAsia" w:hAnsiTheme="minorEastAsia" w:eastAsiaTheme="minorEastAsia" w:cstheme="minorEastAsia"/>
          <w:b/>
          <w:color w:val="auto"/>
          <w:sz w:val="56"/>
          <w:szCs w:val="56"/>
          <w:highlight w:val="none"/>
        </w:rPr>
        <w:t>施 工 合 同</w:t>
      </w:r>
    </w:p>
    <w:p w14:paraId="7EDE2EA0">
      <w:pPr>
        <w:rPr>
          <w:rFonts w:hint="eastAsia" w:asciiTheme="minorEastAsia" w:hAnsiTheme="minorEastAsia" w:eastAsiaTheme="minorEastAsia" w:cstheme="minorEastAsia"/>
          <w:bCs/>
          <w:color w:val="auto"/>
          <w:sz w:val="36"/>
          <w:szCs w:val="36"/>
          <w:highlight w:val="none"/>
        </w:rPr>
      </w:pPr>
    </w:p>
    <w:p w14:paraId="70CD1DFE">
      <w:pPr>
        <w:rPr>
          <w:rFonts w:hint="eastAsia" w:asciiTheme="minorEastAsia" w:hAnsiTheme="minorEastAsia" w:eastAsiaTheme="minorEastAsia" w:cstheme="minorEastAsia"/>
          <w:bCs/>
          <w:color w:val="auto"/>
          <w:sz w:val="36"/>
          <w:szCs w:val="36"/>
          <w:highlight w:val="none"/>
        </w:rPr>
      </w:pPr>
    </w:p>
    <w:p w14:paraId="3813F64C">
      <w:pPr>
        <w:pStyle w:val="14"/>
        <w:rPr>
          <w:rFonts w:hint="eastAsia" w:asciiTheme="minorEastAsia" w:hAnsiTheme="minorEastAsia" w:eastAsiaTheme="minorEastAsia" w:cstheme="minorEastAsia"/>
          <w:bCs/>
          <w:color w:val="auto"/>
          <w:sz w:val="36"/>
          <w:szCs w:val="36"/>
          <w:highlight w:val="none"/>
        </w:rPr>
      </w:pPr>
    </w:p>
    <w:p w14:paraId="31C2740F">
      <w:pPr>
        <w:rPr>
          <w:rFonts w:hint="eastAsia" w:asciiTheme="minorEastAsia" w:hAnsiTheme="minorEastAsia" w:eastAsiaTheme="minorEastAsia" w:cstheme="minorEastAsia"/>
          <w:bCs/>
          <w:color w:val="auto"/>
          <w:sz w:val="36"/>
          <w:szCs w:val="36"/>
          <w:highlight w:val="none"/>
        </w:rPr>
      </w:pPr>
    </w:p>
    <w:p w14:paraId="2A637BC1">
      <w:pPr>
        <w:pStyle w:val="14"/>
        <w:rPr>
          <w:rFonts w:hint="eastAsia" w:asciiTheme="minorEastAsia" w:hAnsiTheme="minorEastAsia" w:eastAsiaTheme="minorEastAsia" w:cstheme="minorEastAsia"/>
          <w:bCs/>
          <w:color w:val="auto"/>
          <w:sz w:val="36"/>
          <w:szCs w:val="36"/>
          <w:highlight w:val="none"/>
        </w:rPr>
      </w:pPr>
    </w:p>
    <w:p w14:paraId="7E77D6BC">
      <w:pPr>
        <w:rPr>
          <w:rFonts w:hint="eastAsia" w:asciiTheme="minorEastAsia" w:hAnsiTheme="minorEastAsia" w:eastAsiaTheme="minorEastAsia" w:cstheme="minorEastAsia"/>
          <w:bCs/>
          <w:color w:val="auto"/>
          <w:sz w:val="36"/>
          <w:szCs w:val="36"/>
          <w:highlight w:val="none"/>
        </w:rPr>
      </w:pPr>
    </w:p>
    <w:p w14:paraId="38083839">
      <w:pPr>
        <w:pStyle w:val="14"/>
        <w:rPr>
          <w:rFonts w:hint="eastAsia" w:asciiTheme="minorEastAsia" w:hAnsiTheme="minorEastAsia" w:eastAsiaTheme="minorEastAsia" w:cstheme="minorEastAsia"/>
          <w:bCs/>
          <w:color w:val="auto"/>
          <w:sz w:val="36"/>
          <w:szCs w:val="36"/>
          <w:highlight w:val="none"/>
        </w:rPr>
      </w:pPr>
    </w:p>
    <w:p w14:paraId="7DAADB4E">
      <w:pPr>
        <w:ind w:left="-359" w:leftChars="-171" w:firstLine="730" w:firstLineChars="203"/>
        <w:rPr>
          <w:rFonts w:hint="eastAsia" w:asciiTheme="minorEastAsia" w:hAnsiTheme="minorEastAsia" w:eastAsiaTheme="minorEastAsia" w:cstheme="minorEastAsia"/>
          <w:bCs/>
          <w:color w:val="auto"/>
          <w:sz w:val="36"/>
          <w:szCs w:val="36"/>
          <w:highlight w:val="none"/>
        </w:rPr>
      </w:pPr>
    </w:p>
    <w:p w14:paraId="010749EA">
      <w:pPr>
        <w:ind w:firstLine="1980" w:firstLineChars="550"/>
        <w:jc w:val="left"/>
        <w:rPr>
          <w:rFonts w:hint="eastAsia" w:asciiTheme="minorEastAsia" w:hAnsiTheme="minorEastAsia" w:eastAsiaTheme="minorEastAsia" w:cstheme="minorEastAsia"/>
          <w:bCs/>
          <w:color w:val="auto"/>
          <w:sz w:val="36"/>
          <w:szCs w:val="36"/>
          <w:highlight w:val="none"/>
          <w:u w:val="single"/>
          <w:lang w:val="en-US" w:eastAsia="zh-CN"/>
        </w:rPr>
      </w:pPr>
      <w:r>
        <w:rPr>
          <w:rFonts w:hint="eastAsia" w:asciiTheme="minorEastAsia" w:hAnsiTheme="minorEastAsia" w:eastAsiaTheme="minorEastAsia" w:cstheme="minorEastAsia"/>
          <w:bCs/>
          <w:color w:val="auto"/>
          <w:sz w:val="36"/>
          <w:szCs w:val="36"/>
          <w:highlight w:val="none"/>
        </w:rPr>
        <w:t>发包人：</w:t>
      </w:r>
      <w:r>
        <w:rPr>
          <w:rFonts w:hint="eastAsia" w:asciiTheme="minorEastAsia" w:hAnsiTheme="minorEastAsia" w:eastAsiaTheme="minorEastAsia" w:cstheme="minorEastAsia"/>
          <w:bCs/>
          <w:color w:val="auto"/>
          <w:sz w:val="36"/>
          <w:szCs w:val="36"/>
          <w:highlight w:val="none"/>
          <w:u w:val="single"/>
          <w:lang w:eastAsia="zh-CN"/>
        </w:rPr>
        <w:t>崇左市江州区住房和城乡建设局</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0140EA61">
      <w:pPr>
        <w:rPr>
          <w:rFonts w:hint="eastAsia" w:asciiTheme="minorEastAsia" w:hAnsiTheme="minorEastAsia" w:eastAsiaTheme="minorEastAsia" w:cstheme="minorEastAsia"/>
          <w:bCs/>
          <w:color w:val="auto"/>
          <w:sz w:val="36"/>
          <w:szCs w:val="36"/>
          <w:highlight w:val="none"/>
        </w:rPr>
      </w:pPr>
    </w:p>
    <w:p w14:paraId="08C88DA0">
      <w:pPr>
        <w:ind w:firstLine="1980" w:firstLineChars="550"/>
        <w:rPr>
          <w:rFonts w:hint="eastAsia" w:asciiTheme="minorEastAsia" w:hAnsiTheme="minorEastAsia" w:eastAsiaTheme="minorEastAsia" w:cstheme="minorEastAsia"/>
          <w:bCs/>
          <w:color w:val="auto"/>
          <w:sz w:val="36"/>
          <w:szCs w:val="36"/>
          <w:highlight w:val="none"/>
          <w:u w:val="single"/>
        </w:rPr>
      </w:pPr>
      <w:r>
        <w:rPr>
          <w:rFonts w:hint="eastAsia" w:asciiTheme="minorEastAsia" w:hAnsiTheme="minorEastAsia" w:eastAsiaTheme="minorEastAsia" w:cstheme="minorEastAsia"/>
          <w:bCs/>
          <w:color w:val="auto"/>
          <w:sz w:val="36"/>
          <w:szCs w:val="36"/>
          <w:highlight w:val="none"/>
        </w:rPr>
        <w:t>承包人：</w:t>
      </w:r>
      <w:r>
        <w:rPr>
          <w:rFonts w:hint="eastAsia" w:asciiTheme="minorEastAsia" w:hAnsiTheme="minorEastAsia" w:eastAsiaTheme="minorEastAsia" w:cstheme="minorEastAsia"/>
          <w:bCs/>
          <w:color w:val="auto"/>
          <w:sz w:val="36"/>
          <w:szCs w:val="36"/>
          <w:highlight w:val="none"/>
          <w:u w:val="single"/>
        </w:rPr>
        <w:t xml:space="preserve">           </w:t>
      </w:r>
      <w:r>
        <w:rPr>
          <w:rFonts w:hint="eastAsia" w:asciiTheme="minorEastAsia" w:hAnsiTheme="minorEastAsia" w:eastAsiaTheme="minorEastAsia" w:cstheme="minorEastAsia"/>
          <w:bCs/>
          <w:color w:val="auto"/>
          <w:sz w:val="36"/>
          <w:szCs w:val="36"/>
          <w:highlight w:val="none"/>
          <w:u w:val="single"/>
          <w:lang w:val="en-US" w:eastAsia="zh-CN"/>
        </w:rPr>
        <w:t xml:space="preserve">                   </w:t>
      </w:r>
      <w:r>
        <w:rPr>
          <w:rFonts w:hint="eastAsia" w:asciiTheme="minorEastAsia" w:hAnsiTheme="minorEastAsia" w:eastAsiaTheme="minorEastAsia" w:cstheme="minorEastAsia"/>
          <w:bCs/>
          <w:color w:val="auto"/>
          <w:sz w:val="36"/>
          <w:szCs w:val="36"/>
          <w:highlight w:val="none"/>
          <w:u w:val="single"/>
        </w:rPr>
        <w:t xml:space="preserve"> </w:t>
      </w:r>
    </w:p>
    <w:p w14:paraId="2ABADAA8">
      <w:pPr>
        <w:pStyle w:val="41"/>
        <w:ind w:firstLine="1267"/>
        <w:rPr>
          <w:rFonts w:hint="eastAsia" w:asciiTheme="minorEastAsia" w:hAnsiTheme="minorEastAsia" w:eastAsiaTheme="minorEastAsia" w:cstheme="minorEastAsia"/>
          <w:color w:val="auto"/>
          <w:sz w:val="36"/>
          <w:szCs w:val="36"/>
          <w:highlight w:val="none"/>
        </w:rPr>
      </w:pPr>
    </w:p>
    <w:p w14:paraId="5093F9C4">
      <w:pPr>
        <w:pStyle w:val="41"/>
        <w:ind w:firstLine="0" w:firstLineChars="0"/>
        <w:rPr>
          <w:rFonts w:hint="eastAsia" w:asciiTheme="minorEastAsia" w:hAnsiTheme="minorEastAsia" w:eastAsiaTheme="minorEastAsia" w:cstheme="minorEastAsia"/>
          <w:color w:val="auto"/>
          <w:sz w:val="36"/>
          <w:szCs w:val="36"/>
          <w:highlight w:val="none"/>
        </w:rPr>
      </w:pPr>
    </w:p>
    <w:p w14:paraId="3B13831C">
      <w:pPr>
        <w:spacing w:before="120" w:line="360" w:lineRule="auto"/>
        <w:ind w:firstLine="2280" w:firstLineChars="95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签订日期：</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日</w:t>
      </w:r>
    </w:p>
    <w:p w14:paraId="12A3EF51">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0001B61B">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spacing w:val="-1"/>
          <w:szCs w:val="21"/>
          <w:highlight w:val="none"/>
        </w:rPr>
      </w:pPr>
      <w:bookmarkStart w:id="85" w:name="_Toc20993"/>
      <w:bookmarkStart w:id="86" w:name="_Toc29897"/>
      <w:bookmarkStart w:id="87" w:name="_Toc12661"/>
      <w:bookmarkStart w:id="88" w:name="_Toc22791"/>
      <w:r>
        <w:rPr>
          <w:rFonts w:hint="eastAsia" w:asciiTheme="minorEastAsia" w:hAnsiTheme="minorEastAsia" w:eastAsiaTheme="minorEastAsia" w:cstheme="minorEastAsia"/>
          <w:color w:val="auto"/>
          <w:highlight w:val="none"/>
        </w:rPr>
        <w:t>第一部分 合同协议书</w:t>
      </w:r>
      <w:bookmarkEnd w:id="85"/>
      <w:bookmarkEnd w:id="86"/>
      <w:bookmarkEnd w:id="87"/>
      <w:bookmarkEnd w:id="88"/>
    </w:p>
    <w:p w14:paraId="5BF018DD">
      <w:pPr>
        <w:pStyle w:val="14"/>
        <w:tabs>
          <w:tab w:val="left" w:pos="6547"/>
        </w:tabs>
        <w:spacing w:line="480" w:lineRule="auto"/>
        <w:ind w:left="332"/>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pacing w:val="-1"/>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lang w:eastAsia="zh-CN"/>
        </w:rPr>
        <w:t xml:space="preserve">崇左市江州区住房和城乡建设局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lang w:eastAsia="zh-CN"/>
        </w:rPr>
        <w:t xml:space="preserve"> </w:t>
      </w:r>
    </w:p>
    <w:p w14:paraId="02118CEE">
      <w:pPr>
        <w:pStyle w:val="14"/>
        <w:tabs>
          <w:tab w:val="left" w:pos="6547"/>
        </w:tabs>
        <w:spacing w:line="480" w:lineRule="auto"/>
        <w:ind w:left="332"/>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688F37F7">
      <w:pPr>
        <w:pStyle w:val="14"/>
        <w:keepNext w:val="0"/>
        <w:keepLines w:val="0"/>
        <w:pageBreakBefore w:val="0"/>
        <w:widowControl w:val="0"/>
        <w:kinsoku/>
        <w:wordWrap/>
        <w:overflowPunct/>
        <w:topLinePunct w:val="0"/>
        <w:autoSpaceDE w:val="0"/>
        <w:autoSpaceDN w:val="0"/>
        <w:bidi w:val="0"/>
        <w:adjustRightInd w:val="0"/>
        <w:snapToGrid/>
        <w:spacing w:line="360" w:lineRule="auto"/>
        <w:ind w:left="334" w:right="334" w:firstLine="392"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根据《中华人民共和国建筑法》及有关法律规定，遵循平等、自愿、公平和诚实信用的原则，双方就</w:t>
      </w:r>
      <w:r>
        <w:rPr>
          <w:rFonts w:hint="eastAsia" w:asciiTheme="minorEastAsia" w:hAnsiTheme="minorEastAsia" w:eastAsiaTheme="minorEastAsia" w:cstheme="minorEastAsia"/>
          <w:color w:val="auto"/>
          <w:spacing w:val="-3"/>
          <w:szCs w:val="21"/>
          <w:highlight w:val="none"/>
        </w:rPr>
        <w:t>及有关事项协商一致，共同达成如下协议：</w:t>
      </w:r>
    </w:p>
    <w:p w14:paraId="19DE16EF">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一、工程概况</w:t>
      </w:r>
    </w:p>
    <w:p w14:paraId="09E18739">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名称</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eastAsia="zh-CN"/>
        </w:rPr>
        <w:t>崇左市江州区2025年城市危旧房整治项目</w:t>
      </w:r>
    </w:p>
    <w:p w14:paraId="6EF7045B">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Cs w:val="21"/>
          <w:highlight w:val="none"/>
          <w:u w:val="single"/>
          <w:lang w:val="en-US"/>
        </w:rPr>
      </w:pPr>
      <w:r>
        <w:rPr>
          <w:rFonts w:hint="eastAsia" w:asciiTheme="minorEastAsia" w:hAnsiTheme="minorEastAsia" w:eastAsiaTheme="minorEastAsia" w:cstheme="minorEastAsia"/>
          <w:color w:val="auto"/>
          <w:szCs w:val="21"/>
          <w:highlight w:val="none"/>
        </w:rPr>
        <w:t>2.工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地点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eastAsia="zh-CN"/>
        </w:rPr>
        <w:t>崇左市江州区</w:t>
      </w:r>
      <w:r>
        <w:rPr>
          <w:rFonts w:hint="eastAsia" w:asciiTheme="minorEastAsia" w:hAnsiTheme="minorEastAsia" w:eastAsiaTheme="minorEastAsia" w:cstheme="minorEastAsia"/>
          <w:color w:val="auto"/>
          <w:spacing w:val="-3"/>
          <w:szCs w:val="21"/>
          <w:highlight w:val="none"/>
          <w:u w:val="single"/>
          <w:lang w:val="en-US" w:eastAsia="zh-CN"/>
        </w:rPr>
        <w:t xml:space="preserve">  </w:t>
      </w:r>
    </w:p>
    <w:p w14:paraId="7C75B631">
      <w:pPr>
        <w:pStyle w:val="49"/>
        <w:keepNext w:val="0"/>
        <w:keepLines w:val="0"/>
        <w:pageBreakBefore w:val="0"/>
        <w:widowControl w:val="0"/>
        <w:tabs>
          <w:tab w:val="left" w:pos="664"/>
          <w:tab w:val="left" w:pos="5833"/>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Cs w:val="21"/>
          <w:highlight w:val="none"/>
          <w:u w:val="none"/>
          <w:lang w:val="en-US" w:eastAsia="zh-CN"/>
        </w:rPr>
      </w:pPr>
      <w:r>
        <w:rPr>
          <w:rFonts w:hint="eastAsia" w:asciiTheme="minorEastAsia" w:hAnsiTheme="minorEastAsia" w:eastAsiaTheme="minorEastAsia" w:cstheme="minorEastAsia"/>
          <w:color w:val="auto"/>
          <w:szCs w:val="21"/>
          <w:highlight w:val="none"/>
        </w:rPr>
        <w:t>3.工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立项</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准文</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lang w:val="en-US" w:eastAsia="zh-CN"/>
        </w:rPr>
        <w:t xml:space="preserve"> 江发改投资【2025】22号   </w:t>
      </w:r>
    </w:p>
    <w:p w14:paraId="1227911C">
      <w:pPr>
        <w:pStyle w:val="49"/>
        <w:keepNext w:val="0"/>
        <w:keepLines w:val="0"/>
        <w:pageBreakBefore w:val="0"/>
        <w:widowControl w:val="0"/>
        <w:tabs>
          <w:tab w:val="left" w:pos="664"/>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4.资金来源：</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pacing w:val="-3"/>
          <w:szCs w:val="21"/>
          <w:highlight w:val="none"/>
          <w:u w:val="single"/>
          <w:lang w:val="en-US" w:eastAsia="zh-CN"/>
        </w:rPr>
        <w:t>崇左市江州区财政局关于预下达2025年中央财政城镇保障性安居工程补助资金的通知(江财综(2025】2号)支出。</w:t>
      </w:r>
    </w:p>
    <w:p w14:paraId="7F715EE6">
      <w:pPr>
        <w:pStyle w:val="49"/>
        <w:keepNext w:val="0"/>
        <w:keepLines w:val="0"/>
        <w:pageBreakBefore w:val="0"/>
        <w:widowControl w:val="0"/>
        <w:tabs>
          <w:tab w:val="left" w:pos="664"/>
          <w:tab w:val="left" w:pos="2423"/>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本工程建设地点位于崇左市江州区，电影公司1#楼</w:t>
      </w:r>
      <w:r>
        <w:rPr>
          <w:rFonts w:hint="eastAsia" w:asciiTheme="minorEastAsia" w:hAnsiTheme="minorEastAsia" w:eastAsiaTheme="minorEastAsia" w:cstheme="minorEastAsia"/>
          <w:color w:val="auto"/>
          <w:spacing w:val="-3"/>
          <w:szCs w:val="21"/>
          <w:highlight w:val="none"/>
          <w:u w:val="single"/>
          <w:lang w:eastAsia="zh-CN"/>
        </w:rPr>
        <w:t>、政府大院9#楼、政府大院杂物房。</w:t>
      </w:r>
      <w:r>
        <w:rPr>
          <w:rFonts w:hint="eastAsia" w:asciiTheme="minorEastAsia" w:hAnsiTheme="minorEastAsia" w:eastAsiaTheme="minorEastAsia" w:cstheme="minorEastAsia"/>
          <w:color w:val="auto"/>
          <w:spacing w:val="-3"/>
          <w:szCs w:val="21"/>
          <w:highlight w:val="none"/>
          <w:u w:val="single"/>
          <w:lang w:val="en-US" w:eastAsia="zh-CN"/>
        </w:rPr>
        <w:t>建设内容为</w:t>
      </w:r>
      <w:r>
        <w:rPr>
          <w:rFonts w:hint="eastAsia" w:asciiTheme="minorEastAsia" w:hAnsiTheme="minorEastAsia" w:eastAsiaTheme="minorEastAsia" w:cstheme="minorEastAsia"/>
          <w:color w:val="auto"/>
          <w:spacing w:val="-3"/>
          <w:szCs w:val="21"/>
          <w:highlight w:val="none"/>
          <w:u w:val="single"/>
        </w:rPr>
        <w:t>楼梯间、部分外墙面及部分内墙面的拆除改造</w:t>
      </w:r>
      <w:r>
        <w:rPr>
          <w:rFonts w:hint="eastAsia" w:asciiTheme="minorEastAsia" w:hAnsiTheme="minorEastAsia" w:eastAsiaTheme="minorEastAsia" w:cstheme="minorEastAsia"/>
          <w:color w:val="auto"/>
          <w:spacing w:val="-3"/>
          <w:szCs w:val="21"/>
          <w:highlight w:val="none"/>
          <w:u w:val="single"/>
          <w:lang w:eastAsia="zh-CN"/>
        </w:rPr>
        <w:t>、</w:t>
      </w:r>
      <w:r>
        <w:rPr>
          <w:rFonts w:hint="eastAsia" w:asciiTheme="minorEastAsia" w:hAnsiTheme="minorEastAsia" w:eastAsiaTheme="minorEastAsia" w:cstheme="minorEastAsia"/>
          <w:color w:val="auto"/>
          <w:spacing w:val="-3"/>
          <w:szCs w:val="21"/>
          <w:highlight w:val="none"/>
          <w:u w:val="single"/>
        </w:rPr>
        <w:t>建筑的加固工程等</w:t>
      </w:r>
      <w:r>
        <w:rPr>
          <w:rFonts w:hint="eastAsia" w:asciiTheme="minorEastAsia" w:hAnsiTheme="minorEastAsia" w:eastAsiaTheme="minorEastAsia" w:cstheme="minorEastAsia"/>
          <w:color w:val="auto"/>
          <w:spacing w:val="-3"/>
          <w:szCs w:val="21"/>
          <w:highlight w:val="none"/>
          <w:u w:val="single"/>
          <w:lang w:eastAsia="zh-CN"/>
        </w:rPr>
        <w:t>；</w:t>
      </w:r>
      <w:r>
        <w:rPr>
          <w:rFonts w:hint="eastAsia" w:asciiTheme="minorEastAsia" w:hAnsiTheme="minorEastAsia" w:eastAsiaTheme="minorEastAsia" w:cstheme="minorEastAsia"/>
          <w:color w:val="auto"/>
          <w:spacing w:val="-3"/>
          <w:szCs w:val="21"/>
          <w:highlight w:val="none"/>
          <w:u w:val="single"/>
        </w:rPr>
        <w:t>具体内容详见</w:t>
      </w:r>
      <w:r>
        <w:rPr>
          <w:rFonts w:hint="eastAsia" w:asciiTheme="minorEastAsia" w:hAnsiTheme="minorEastAsia" w:eastAsiaTheme="minorEastAsia" w:cstheme="minorEastAsia"/>
          <w:color w:val="auto"/>
          <w:spacing w:val="-3"/>
          <w:szCs w:val="21"/>
          <w:highlight w:val="none"/>
          <w:u w:val="single"/>
          <w:lang w:val="en-US" w:eastAsia="zh-CN"/>
        </w:rPr>
        <w:t>施工图纸及</w:t>
      </w:r>
      <w:r>
        <w:rPr>
          <w:rFonts w:hint="eastAsia" w:asciiTheme="minorEastAsia" w:hAnsiTheme="minorEastAsia" w:eastAsiaTheme="minorEastAsia" w:cstheme="minorEastAsia"/>
          <w:color w:val="auto"/>
          <w:spacing w:val="-3"/>
          <w:szCs w:val="21"/>
          <w:highlight w:val="none"/>
          <w:u w:val="single"/>
        </w:rPr>
        <w:t>工程量清单</w:t>
      </w:r>
      <w:r>
        <w:rPr>
          <w:rFonts w:hint="eastAsia" w:asciiTheme="minorEastAsia" w:hAnsiTheme="minorEastAsia" w:eastAsiaTheme="minorEastAsia" w:cstheme="minorEastAsia"/>
          <w:color w:val="auto"/>
          <w:spacing w:val="-3"/>
          <w:szCs w:val="21"/>
          <w:highlight w:val="none"/>
          <w:u w:val="none"/>
        </w:rPr>
        <w:t>。</w:t>
      </w:r>
    </w:p>
    <w:p w14:paraId="4035E145">
      <w:pPr>
        <w:pStyle w:val="49"/>
        <w:keepNext w:val="0"/>
        <w:keepLines w:val="0"/>
        <w:pageBreakBefore w:val="0"/>
        <w:widowControl w:val="0"/>
        <w:tabs>
          <w:tab w:val="left" w:pos="664"/>
          <w:tab w:val="left" w:pos="9680"/>
        </w:tabs>
        <w:kinsoku/>
        <w:wordWrap/>
        <w:overflowPunct/>
        <w:topLinePunct w:val="0"/>
        <w:bidi w:val="0"/>
        <w:snapToGrid/>
        <w:spacing w:line="360" w:lineRule="auto"/>
        <w:ind w:left="334" w:right="3500" w:firstLine="400"/>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pacing w:val="-5"/>
          <w:szCs w:val="21"/>
          <w:highlight w:val="none"/>
        </w:rPr>
        <w:t>6.工程承包范围：</w:t>
      </w:r>
      <w:r>
        <w:rPr>
          <w:rFonts w:hint="eastAsia" w:asciiTheme="minorEastAsia" w:hAnsiTheme="minorEastAsia" w:eastAsiaTheme="minorEastAsia" w:cstheme="minorEastAsia"/>
          <w:color w:val="auto"/>
          <w:spacing w:val="-5"/>
          <w:szCs w:val="21"/>
          <w:highlight w:val="none"/>
          <w:u w:val="single"/>
          <w:lang w:val="en-US" w:eastAsia="zh-CN"/>
        </w:rPr>
        <w:t>详见</w:t>
      </w:r>
      <w:r>
        <w:rPr>
          <w:rFonts w:hint="eastAsia" w:asciiTheme="minorEastAsia" w:hAnsiTheme="minorEastAsia" w:eastAsiaTheme="minorEastAsia" w:cstheme="minorEastAsia"/>
          <w:color w:val="auto"/>
          <w:spacing w:val="-5"/>
          <w:szCs w:val="21"/>
          <w:highlight w:val="none"/>
          <w:u w:val="single"/>
        </w:rPr>
        <w:t>施工图纸及工程量清单</w:t>
      </w:r>
      <w:r>
        <w:rPr>
          <w:rFonts w:hint="eastAsia" w:asciiTheme="minorEastAsia" w:hAnsiTheme="minorEastAsia" w:eastAsiaTheme="minorEastAsia" w:cstheme="minorEastAsia"/>
          <w:color w:val="auto"/>
          <w:spacing w:val="-5"/>
          <w:szCs w:val="21"/>
          <w:highlight w:val="none"/>
          <w:u w:val="none"/>
        </w:rPr>
        <w:t>。</w:t>
      </w:r>
    </w:p>
    <w:p w14:paraId="12FB184A">
      <w:pPr>
        <w:pStyle w:val="49"/>
        <w:keepNext w:val="0"/>
        <w:keepLines w:val="0"/>
        <w:pageBreakBefore w:val="0"/>
        <w:widowControl w:val="0"/>
        <w:tabs>
          <w:tab w:val="left" w:pos="664"/>
        </w:tabs>
        <w:kinsoku/>
        <w:wordWrap/>
        <w:overflowPunct/>
        <w:topLinePunct w:val="0"/>
        <w:bidi w:val="0"/>
        <w:snapToGrid/>
        <w:spacing w:line="360" w:lineRule="auto"/>
        <w:ind w:left="332" w:right="3500" w:firstLine="0" w:firstLineChars="0"/>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二、合同工期</w:t>
      </w:r>
    </w:p>
    <w:p w14:paraId="30992405">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日</w:t>
      </w:r>
      <w:r>
        <w:rPr>
          <w:rFonts w:hint="eastAsia" w:asciiTheme="minorEastAsia" w:hAnsiTheme="minorEastAsia" w:eastAsiaTheme="minorEastAsia" w:cstheme="minorEastAsia"/>
          <w:color w:val="auto"/>
          <w:szCs w:val="21"/>
          <w:highlight w:val="none"/>
        </w:rPr>
        <w:t>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r>
        <w:rPr>
          <w:rFonts w:hint="eastAsia" w:asciiTheme="minorEastAsia" w:hAnsiTheme="minorEastAsia" w:eastAsiaTheme="minorEastAsia" w:cstheme="minorEastAsia"/>
          <w:color w:val="auto"/>
          <w:spacing w:val="-3"/>
          <w:szCs w:val="21"/>
          <w:highlight w:val="none"/>
        </w:rPr>
        <w:t>。</w:t>
      </w:r>
    </w:p>
    <w:p w14:paraId="50DC1518">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日</w:t>
      </w:r>
      <w:r>
        <w:rPr>
          <w:rFonts w:hint="eastAsia" w:asciiTheme="minorEastAsia" w:hAnsiTheme="minorEastAsia" w:eastAsiaTheme="minorEastAsia" w:cstheme="minorEastAsia"/>
          <w:color w:val="auto"/>
          <w:szCs w:val="21"/>
          <w:highlight w:val="none"/>
        </w:rPr>
        <w:t>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p>
    <w:p w14:paraId="2594CA2F">
      <w:pPr>
        <w:pStyle w:val="14"/>
        <w:keepNext w:val="0"/>
        <w:keepLines w:val="0"/>
        <w:pageBreakBefore w:val="0"/>
        <w:widowControl w:val="0"/>
        <w:tabs>
          <w:tab w:val="left" w:pos="3174"/>
        </w:tabs>
        <w:kinsoku/>
        <w:wordWrap/>
        <w:overflowPunct/>
        <w:topLinePunct w:val="0"/>
        <w:autoSpaceDE w:val="0"/>
        <w:autoSpaceDN w:val="0"/>
        <w:bidi w:val="0"/>
        <w:adjustRightInd w:val="0"/>
        <w:snapToGrid/>
        <w:spacing w:line="360" w:lineRule="auto"/>
        <w:ind w:left="334" w:right="330"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20"/>
          <w:szCs w:val="21"/>
          <w:highlight w:val="none"/>
        </w:rPr>
        <w:t>：</w:t>
      </w:r>
      <w:r>
        <w:rPr>
          <w:rFonts w:hint="eastAsia" w:asciiTheme="minorEastAsia" w:hAnsiTheme="minorEastAsia" w:eastAsiaTheme="minorEastAsia" w:cstheme="minorEastAsia"/>
          <w:color w:val="auto"/>
          <w:spacing w:val="-20"/>
          <w:szCs w:val="21"/>
          <w:highlight w:val="none"/>
          <w:u w:val="single"/>
        </w:rPr>
        <w:t xml:space="preserve">   </w:t>
      </w:r>
      <w:r>
        <w:rPr>
          <w:rFonts w:hint="eastAsia" w:asciiTheme="minorEastAsia" w:hAnsiTheme="minorEastAsia" w:eastAsiaTheme="minorEastAsia" w:cstheme="minorEastAsia"/>
          <w:color w:val="auto"/>
          <w:spacing w:val="-20"/>
          <w:szCs w:val="21"/>
          <w:highlight w:val="none"/>
          <w:u w:val="single"/>
          <w:lang w:val="en-US" w:eastAsia="zh-CN"/>
        </w:rPr>
        <w:t xml:space="preserve">60日历天  </w:t>
      </w:r>
      <w:r>
        <w:rPr>
          <w:rFonts w:hint="eastAsia" w:asciiTheme="minorEastAsia" w:hAnsiTheme="minorEastAsia" w:eastAsiaTheme="minorEastAsia" w:cstheme="minorEastAsia"/>
          <w:color w:val="auto"/>
          <w:spacing w:val="-20"/>
          <w:szCs w:val="21"/>
          <w:highlight w:val="none"/>
        </w:rPr>
        <w:t>。</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3"/>
          <w:szCs w:val="21"/>
          <w:highlight w:val="none"/>
        </w:rPr>
        <w:t>与</w:t>
      </w:r>
      <w:r>
        <w:rPr>
          <w:rFonts w:hint="eastAsia" w:asciiTheme="minorEastAsia" w:hAnsiTheme="minorEastAsia" w:eastAsiaTheme="minorEastAsia" w:cstheme="minorEastAsia"/>
          <w:color w:val="auto"/>
          <w:szCs w:val="21"/>
          <w:highlight w:val="none"/>
        </w:rPr>
        <w:t>根据</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述计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开竣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期天</w:t>
      </w:r>
      <w:r>
        <w:rPr>
          <w:rFonts w:hint="eastAsia" w:asciiTheme="minorEastAsia" w:hAnsiTheme="minorEastAsia" w:eastAsiaTheme="minorEastAsia" w:cstheme="minorEastAsia"/>
          <w:color w:val="auto"/>
          <w:spacing w:val="-3"/>
          <w:szCs w:val="21"/>
          <w:highlight w:val="none"/>
        </w:rPr>
        <w:t>数</w:t>
      </w:r>
      <w:r>
        <w:rPr>
          <w:rFonts w:hint="eastAsia" w:asciiTheme="minorEastAsia" w:hAnsiTheme="minorEastAsia" w:eastAsiaTheme="minorEastAsia" w:cstheme="minorEastAsia"/>
          <w:color w:val="auto"/>
          <w:szCs w:val="21"/>
          <w:highlight w:val="none"/>
        </w:rPr>
        <w:t>不一致的</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3"/>
          <w:szCs w:val="21"/>
          <w:highlight w:val="none"/>
        </w:rPr>
        <w:t>为</w:t>
      </w:r>
      <w:r>
        <w:rPr>
          <w:rFonts w:hint="eastAsia" w:asciiTheme="minorEastAsia" w:hAnsiTheme="minorEastAsia" w:eastAsiaTheme="minorEastAsia" w:cstheme="minorEastAsia"/>
          <w:color w:val="auto"/>
          <w:szCs w:val="21"/>
          <w:highlight w:val="none"/>
        </w:rPr>
        <w:t>准。</w:t>
      </w:r>
    </w:p>
    <w:p w14:paraId="2AEBF73B">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三、质量标准</w:t>
      </w:r>
    </w:p>
    <w:p w14:paraId="6C155A3E">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工程质量符合国家工程施工验收规范合格标准。</w:t>
      </w:r>
    </w:p>
    <w:p w14:paraId="68EEE162">
      <w:pPr>
        <w:keepNext w:val="0"/>
        <w:keepLines w:val="0"/>
        <w:pageBreakBefore w:val="0"/>
        <w:widowControl w:val="0"/>
        <w:kinsoku/>
        <w:wordWrap/>
        <w:overflowPunct/>
        <w:topLinePunct w:val="0"/>
        <w:bidi w:val="0"/>
        <w:snapToGrid/>
        <w:spacing w:line="360" w:lineRule="auto"/>
        <w:ind w:left="332" w:right="5356"/>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四、签约合同价与合同价格形式</w:t>
      </w:r>
    </w:p>
    <w:p w14:paraId="0FE4E9BD">
      <w:pPr>
        <w:pStyle w:val="49"/>
        <w:keepNext w:val="0"/>
        <w:keepLines w:val="0"/>
        <w:pageBreakBefore w:val="0"/>
        <w:widowControl w:val="0"/>
        <w:tabs>
          <w:tab w:val="left" w:pos="664"/>
          <w:tab w:val="left" w:pos="4789"/>
        </w:tabs>
        <w:kinsoku/>
        <w:wordWrap/>
        <w:overflowPunct/>
        <w:topLinePunct w:val="0"/>
        <w:bidi w:val="0"/>
        <w:snapToGrid/>
        <w:spacing w:line="360" w:lineRule="auto"/>
        <w:ind w:firstLine="416"/>
        <w:jc w:val="left"/>
        <w:textAlignment w:val="auto"/>
        <w:rPr>
          <w:rFonts w:hint="eastAsia" w:asciiTheme="minorEastAsia" w:hAnsiTheme="minorEastAsia" w:eastAsiaTheme="minorEastAsia" w:cstheme="minorEastAsia"/>
          <w:color w:val="auto"/>
          <w:szCs w:val="21"/>
          <w:highlight w:val="none"/>
          <w:u w:val="single"/>
          <w:lang w:val="zh-CN" w:bidi="zh-CN"/>
        </w:rPr>
      </w:pPr>
      <w:r>
        <w:rPr>
          <w:rFonts w:hint="eastAsia" w:asciiTheme="minorEastAsia" w:hAnsiTheme="minorEastAsia" w:eastAsiaTheme="minorEastAsia" w:cstheme="minorEastAsia"/>
          <w:color w:val="auto"/>
          <w:spacing w:val="-1"/>
          <w:szCs w:val="21"/>
          <w:highlight w:val="none"/>
        </w:rPr>
        <w:t>1.签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pacing w:val="-1"/>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pacing w:val="-1"/>
          <w:szCs w:val="21"/>
          <w:highlight w:val="none"/>
        </w:rPr>
        <w:t>为：</w:t>
      </w:r>
      <w:r>
        <w:rPr>
          <w:rFonts w:hint="eastAsia" w:asciiTheme="minorEastAsia" w:hAnsiTheme="minorEastAsia" w:eastAsiaTheme="minorEastAsia" w:cstheme="minorEastAsia"/>
          <w:color w:val="auto"/>
          <w:spacing w:val="-3"/>
          <w:kern w:val="0"/>
          <w:szCs w:val="21"/>
          <w:highlight w:val="none"/>
          <w:u w:val="single"/>
        </w:rPr>
        <w:t xml:space="preserve">       元</w:t>
      </w:r>
      <w:r>
        <w:rPr>
          <w:rFonts w:hint="eastAsia" w:asciiTheme="minorEastAsia" w:hAnsiTheme="minorEastAsia" w:eastAsiaTheme="minorEastAsia" w:cstheme="minorEastAsia"/>
          <w:color w:val="auto"/>
          <w:szCs w:val="21"/>
          <w:highlight w:val="none"/>
          <w:u w:val="single"/>
          <w:lang w:val="zh-CN" w:bidi="zh-CN"/>
        </w:rPr>
        <w:t>（人民币）</w:t>
      </w:r>
    </w:p>
    <w:p w14:paraId="6D62A9FC">
      <w:pPr>
        <w:pStyle w:val="49"/>
        <w:keepNext w:val="0"/>
        <w:keepLines w:val="0"/>
        <w:pageBreakBefore w:val="0"/>
        <w:widowControl w:val="0"/>
        <w:tabs>
          <w:tab w:val="left" w:pos="664"/>
          <w:tab w:val="left" w:pos="4789"/>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民</w:t>
      </w:r>
      <w:r>
        <w:rPr>
          <w:rFonts w:hint="eastAsia" w:asciiTheme="minorEastAsia" w:hAnsiTheme="minorEastAsia" w:eastAsiaTheme="minorEastAsia" w:cstheme="minorEastAsia"/>
          <w:color w:val="auto"/>
          <w:szCs w:val="21"/>
          <w:highlight w:val="none"/>
        </w:rPr>
        <w:t>币（</w:t>
      </w:r>
      <w:r>
        <w:rPr>
          <w:rFonts w:hint="eastAsia" w:asciiTheme="minorEastAsia" w:hAnsiTheme="minorEastAsia" w:eastAsiaTheme="minorEastAsia" w:cstheme="minorEastAsia"/>
          <w:color w:val="auto"/>
          <w:spacing w:val="-3"/>
          <w:szCs w:val="21"/>
          <w:highlight w:val="none"/>
        </w:rPr>
        <w:t>大</w:t>
      </w:r>
      <w:r>
        <w:rPr>
          <w:rFonts w:hint="eastAsia" w:asciiTheme="minorEastAsia" w:hAnsiTheme="minorEastAsia" w:eastAsiaTheme="minorEastAsia" w:cstheme="minorEastAsia"/>
          <w:color w:val="auto"/>
          <w:szCs w:val="21"/>
          <w:highlight w:val="none"/>
        </w:rPr>
        <w:t>写）</w:t>
      </w:r>
      <w:r>
        <w:rPr>
          <w:rFonts w:hint="eastAsia" w:asciiTheme="minorEastAsia" w:hAnsiTheme="minorEastAsia" w:eastAsiaTheme="minorEastAsia" w:cstheme="minorEastAsia"/>
          <w:color w:val="auto"/>
          <w:szCs w:val="21"/>
          <w:highlight w:val="none"/>
          <w:u w:val="single"/>
        </w:rPr>
        <w:t xml:space="preserve">        元（¥      </w:t>
      </w:r>
      <w:r>
        <w:rPr>
          <w:rFonts w:hint="eastAsia" w:asciiTheme="minorEastAsia" w:hAnsiTheme="minorEastAsia" w:eastAsiaTheme="minorEastAsia" w:cstheme="minorEastAsia"/>
          <w:color w:val="auto"/>
          <w:szCs w:val="21"/>
          <w:highlight w:val="none"/>
          <w:u w:val="single"/>
          <w:lang w:val="zh-CN" w:bidi="zh-CN"/>
        </w:rPr>
        <w:t>元</w:t>
      </w:r>
      <w:r>
        <w:rPr>
          <w:rFonts w:hint="eastAsia" w:asciiTheme="minorEastAsia" w:hAnsiTheme="minorEastAsia" w:eastAsiaTheme="minorEastAsia" w:cstheme="minorEastAsia"/>
          <w:color w:val="auto"/>
          <w:szCs w:val="21"/>
          <w:highlight w:val="none"/>
          <w:u w:val="single"/>
        </w:rPr>
        <w:t>（含税金））；</w:t>
      </w:r>
    </w:p>
    <w:p w14:paraId="5CE8805E">
      <w:pPr>
        <w:pStyle w:val="49"/>
        <w:keepNext w:val="0"/>
        <w:keepLines w:val="0"/>
        <w:pageBreakBefore w:val="0"/>
        <w:widowControl w:val="0"/>
        <w:tabs>
          <w:tab w:val="left" w:pos="664"/>
          <w:tab w:val="left" w:pos="4734"/>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2.合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固定综合单价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w:t>
      </w:r>
    </w:p>
    <w:p w14:paraId="13D6765E">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五、项目经理</w:t>
      </w:r>
    </w:p>
    <w:p w14:paraId="0D6461F0">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人项</w:t>
      </w:r>
      <w:r>
        <w:rPr>
          <w:rFonts w:hint="eastAsia" w:asciiTheme="minorEastAsia" w:hAnsiTheme="minorEastAsia" w:eastAsiaTheme="minorEastAsia" w:cstheme="minorEastAsia"/>
          <w:color w:val="auto"/>
          <w:spacing w:val="-3"/>
          <w:szCs w:val="21"/>
          <w:highlight w:val="none"/>
        </w:rPr>
        <w:t>目</w:t>
      </w:r>
      <w:r>
        <w:rPr>
          <w:rFonts w:hint="eastAsia" w:asciiTheme="minorEastAsia" w:hAnsiTheme="minorEastAsia" w:eastAsiaTheme="minorEastAsia" w:cstheme="minorEastAsia"/>
          <w:color w:val="auto"/>
          <w:szCs w:val="21"/>
          <w:highlight w:val="none"/>
        </w:rPr>
        <w:t>经理：</w:t>
      </w:r>
      <w:r>
        <w:rPr>
          <w:rFonts w:hint="eastAsia" w:asciiTheme="minorEastAsia" w:hAnsiTheme="minorEastAsia" w:eastAsiaTheme="minorEastAsia" w:cstheme="minorEastAsia"/>
          <w:color w:val="auto"/>
          <w:szCs w:val="21"/>
          <w:highlight w:val="none"/>
          <w:u w:val="single"/>
        </w:rPr>
        <w:t xml:space="preserve">        </w:t>
      </w:r>
    </w:p>
    <w:p w14:paraId="215D7199">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六、合同文件构成</w:t>
      </w:r>
    </w:p>
    <w:p w14:paraId="041BC8B1">
      <w:pPr>
        <w:pStyle w:val="14"/>
        <w:keepNext w:val="0"/>
        <w:keepLines w:val="0"/>
        <w:pageBreakBefore w:val="0"/>
        <w:widowControl w:val="0"/>
        <w:kinsoku/>
        <w:wordWrap/>
        <w:overflowPunct/>
        <w:topLinePunct w:val="0"/>
        <w:bidi w:val="0"/>
        <w:snapToGrid/>
        <w:spacing w:line="360" w:lineRule="auto"/>
        <w:ind w:left="334"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本协议书与下列文件一起构成合同文件：</w:t>
      </w:r>
    </w:p>
    <w:p w14:paraId="1F98045F">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（1）成交通知书</w:t>
      </w:r>
      <w:r>
        <w:rPr>
          <w:rFonts w:hint="eastAsia" w:asciiTheme="minorEastAsia" w:hAnsiTheme="minorEastAsia" w:eastAsiaTheme="minorEastAsia" w:cstheme="minorEastAsia"/>
          <w:color w:val="auto"/>
          <w:szCs w:val="21"/>
          <w:highlight w:val="none"/>
        </w:rPr>
        <w:t>；</w:t>
      </w:r>
    </w:p>
    <w:p w14:paraId="516B6ECE">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w:t>
      </w:r>
      <w:r>
        <w:rPr>
          <w:rFonts w:hint="eastAsia" w:asciiTheme="minorEastAsia" w:hAnsiTheme="minorEastAsia" w:eastAsiaTheme="minorEastAsia" w:cstheme="minorEastAsia"/>
          <w:color w:val="auto"/>
          <w:spacing w:val="-3"/>
          <w:szCs w:val="21"/>
          <w:highlight w:val="none"/>
          <w:lang w:val="en-US" w:eastAsia="zh-CN"/>
        </w:rPr>
        <w:t>报价</w:t>
      </w:r>
      <w:r>
        <w:rPr>
          <w:rFonts w:hint="eastAsia" w:asciiTheme="minorEastAsia" w:hAnsiTheme="minorEastAsia" w:eastAsiaTheme="minorEastAsia" w:cstheme="minorEastAsia"/>
          <w:color w:val="auto"/>
          <w:spacing w:val="-3"/>
          <w:szCs w:val="21"/>
          <w:highlight w:val="none"/>
        </w:rPr>
        <w:t>函及其附录</w:t>
      </w:r>
      <w:r>
        <w:rPr>
          <w:rFonts w:hint="eastAsia" w:asciiTheme="minorEastAsia" w:hAnsiTheme="minorEastAsia" w:eastAsiaTheme="minorEastAsia" w:cstheme="minorEastAsia"/>
          <w:color w:val="auto"/>
          <w:szCs w:val="21"/>
          <w:highlight w:val="none"/>
        </w:rPr>
        <w:t>；</w:t>
      </w:r>
    </w:p>
    <w:p w14:paraId="66B76F8B">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（3）专用合同条款及其附件；</w:t>
      </w:r>
    </w:p>
    <w:p w14:paraId="441FB5F0">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（4）通用合同条款；</w:t>
      </w:r>
    </w:p>
    <w:p w14:paraId="1F397E9C">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（5）技术标准和要求；</w:t>
      </w:r>
    </w:p>
    <w:p w14:paraId="172EBAE5">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（6）已标价工程量清单或预算书；</w:t>
      </w:r>
    </w:p>
    <w:p w14:paraId="0DEB0838">
      <w:pPr>
        <w:pStyle w:val="49"/>
        <w:keepNext w:val="0"/>
        <w:keepLines w:val="0"/>
        <w:pageBreakBefore w:val="0"/>
        <w:widowControl w:val="0"/>
        <w:tabs>
          <w:tab w:val="left" w:pos="886"/>
        </w:tabs>
        <w:kinsoku/>
        <w:wordWrap/>
        <w:overflowPunct/>
        <w:topLinePunct w:val="0"/>
        <w:bidi w:val="0"/>
        <w:snapToGrid/>
        <w:spacing w:line="360" w:lineRule="auto"/>
        <w:ind w:left="334" w:firstLine="412"/>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（7）图纸；</w:t>
      </w:r>
    </w:p>
    <w:p w14:paraId="62803692">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（8）其他合同文件；</w:t>
      </w:r>
    </w:p>
    <w:p w14:paraId="0792BD9C">
      <w:pPr>
        <w:pStyle w:val="14"/>
        <w:keepNext w:val="0"/>
        <w:keepLines w:val="0"/>
        <w:pageBreakBefore w:val="0"/>
        <w:widowControl w:val="0"/>
        <w:kinsoku/>
        <w:wordWrap/>
        <w:overflowPunct/>
        <w:topLinePunct w:val="0"/>
        <w:bidi w:val="0"/>
        <w:snapToGrid/>
        <w:spacing w:line="360" w:lineRule="auto"/>
        <w:ind w:left="334"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在合同订立及履行过程中形成的与合同有关的文件均构成合同文件组成部分。</w:t>
      </w:r>
    </w:p>
    <w:p w14:paraId="7E4F87B3">
      <w:pPr>
        <w:pStyle w:val="14"/>
        <w:keepNext w:val="0"/>
        <w:keepLines w:val="0"/>
        <w:pageBreakBefore w:val="0"/>
        <w:widowControl w:val="0"/>
        <w:kinsoku/>
        <w:wordWrap/>
        <w:overflowPunct/>
        <w:topLinePunct w:val="0"/>
        <w:bidi w:val="0"/>
        <w:snapToGrid/>
        <w:spacing w:line="360" w:lineRule="auto"/>
        <w:ind w:left="334" w:right="330" w:firstLine="40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上述各项合同文件包括合同当事人就该项合同文件所作出的补充和修改，属于同一类内容的文件，应</w:t>
      </w:r>
      <w:r>
        <w:rPr>
          <w:rFonts w:hint="eastAsia" w:asciiTheme="minorEastAsia" w:hAnsiTheme="minorEastAsia" w:eastAsiaTheme="minorEastAsia" w:cstheme="minorEastAsia"/>
          <w:color w:val="auto"/>
          <w:spacing w:val="-3"/>
          <w:szCs w:val="21"/>
          <w:highlight w:val="none"/>
        </w:rPr>
        <w:t>以最新签署的为准。专用合同条款及其附件须经合同当事人签字或盖章。</w:t>
      </w:r>
    </w:p>
    <w:p w14:paraId="2B0256C9">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七、承诺</w:t>
      </w:r>
    </w:p>
    <w:p w14:paraId="39AA3032">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1.发包人承诺按照法律规定履行项目审批手续、筹集工程建设资金并按照合同约定的期限和方式支付合同价款。</w:t>
      </w:r>
    </w:p>
    <w:p w14:paraId="1AAA4094">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2.承包人承诺按照法律规定及合同约定组织完成工程施工，确保工程质量和安全，不进行转包及违法分包，并在缺陷责任期及保修期内承担相应的工程维修责任。</w:t>
      </w:r>
    </w:p>
    <w:p w14:paraId="75C985E1">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3.发包人和承包人通过招投标形式签订合同的，双方理解并承诺不再就同一工程另行签订与合同实质性内容相背离的协议。</w:t>
      </w:r>
    </w:p>
    <w:p w14:paraId="631D730F">
      <w:pPr>
        <w:spacing w:line="480" w:lineRule="auto"/>
        <w:ind w:left="332"/>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1"/>
          <w:szCs w:val="21"/>
          <w:highlight w:val="none"/>
        </w:rPr>
        <w:t>八、词语含义</w:t>
      </w:r>
    </w:p>
    <w:p w14:paraId="25F80584">
      <w:pPr>
        <w:spacing w:line="360" w:lineRule="auto"/>
        <w:ind w:firstLine="408" w:firstLineChars="200"/>
        <w:rPr>
          <w:rFonts w:hint="eastAsia" w:asciiTheme="minorEastAsia" w:hAnsiTheme="minorEastAsia" w:eastAsiaTheme="minorEastAsia" w:cstheme="minorEastAsia"/>
          <w:color w:val="auto"/>
          <w:spacing w:val="-3"/>
          <w:szCs w:val="21"/>
          <w:highlight w:val="none"/>
          <w:lang w:val="zh-CN" w:bidi="zh-CN"/>
        </w:rPr>
      </w:pPr>
      <w:r>
        <w:rPr>
          <w:rFonts w:hint="eastAsia" w:asciiTheme="minorEastAsia" w:hAnsiTheme="minorEastAsia" w:eastAsiaTheme="minorEastAsia" w:cstheme="minorEastAsia"/>
          <w:color w:val="auto"/>
          <w:spacing w:val="-3"/>
          <w:szCs w:val="21"/>
          <w:highlight w:val="none"/>
          <w:lang w:val="zh-CN" w:bidi="zh-CN"/>
        </w:rPr>
        <w:t>本协议书中词语含义与第二部分通用合同条款中赋予的含义相同。</w:t>
      </w:r>
    </w:p>
    <w:p w14:paraId="1BE10EF3">
      <w:pPr>
        <w:pStyle w:val="14"/>
        <w:spacing w:line="480" w:lineRule="auto"/>
        <w:ind w:left="332" w:right="359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3"/>
          <w:szCs w:val="21"/>
          <w:highlight w:val="none"/>
        </w:rPr>
        <w:t>九、签订时间</w:t>
      </w:r>
    </w:p>
    <w:p w14:paraId="102BAE10">
      <w:pPr>
        <w:spacing w:line="360" w:lineRule="auto"/>
        <w:ind w:left="334" w:right="3719" w:firstLine="404" w:firstLineChars="200"/>
        <w:jc w:val="left"/>
        <w:rPr>
          <w:rFonts w:hint="eastAsia" w:asciiTheme="minorEastAsia" w:hAnsiTheme="minorEastAsia" w:eastAsiaTheme="minorEastAsia" w:cstheme="minorEastAsia"/>
          <w:color w:val="auto"/>
          <w:spacing w:val="-4"/>
          <w:szCs w:val="21"/>
          <w:highlight w:val="none"/>
        </w:rPr>
      </w:pPr>
      <w:r>
        <w:rPr>
          <w:rFonts w:hint="eastAsia" w:asciiTheme="minorEastAsia" w:hAnsiTheme="minorEastAsia" w:eastAsiaTheme="minorEastAsia" w:cstheme="minorEastAsia"/>
          <w:color w:val="auto"/>
          <w:spacing w:val="-4"/>
          <w:szCs w:val="21"/>
          <w:highlight w:val="none"/>
        </w:rPr>
        <w:t>本合同于</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年</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月</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日签订。</w:t>
      </w:r>
    </w:p>
    <w:p w14:paraId="55DE242A">
      <w:pPr>
        <w:numPr>
          <w:ilvl w:val="0"/>
          <w:numId w:val="3"/>
        </w:numPr>
        <w:autoSpaceDE w:val="0"/>
        <w:autoSpaceDN w:val="0"/>
        <w:spacing w:line="360" w:lineRule="auto"/>
        <w:ind w:left="334" w:right="178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签订地点</w:t>
      </w:r>
    </w:p>
    <w:p w14:paraId="354BE51F">
      <w:pPr>
        <w:autoSpaceDE w:val="0"/>
        <w:autoSpaceDN w:val="0"/>
        <w:spacing w:line="360" w:lineRule="auto"/>
        <w:ind w:left="334" w:right="1786" w:firstLine="408" w:firstLineChars="200"/>
        <w:rPr>
          <w:rFonts w:hint="eastAsia" w:asciiTheme="minorEastAsia" w:hAnsiTheme="minorEastAsia" w:eastAsiaTheme="minorEastAsia" w:cstheme="minorEastAsia"/>
          <w:color w:val="auto"/>
          <w:spacing w:val="-3"/>
          <w:szCs w:val="21"/>
          <w:highlight w:val="none"/>
          <w:lang w:val="zh-CN" w:bidi="zh-CN"/>
        </w:rPr>
      </w:pPr>
      <w:r>
        <w:rPr>
          <w:rFonts w:hint="eastAsia" w:asciiTheme="minorEastAsia" w:hAnsiTheme="minorEastAsia" w:eastAsiaTheme="minorEastAsia" w:cstheme="minorEastAsia"/>
          <w:color w:val="auto"/>
          <w:spacing w:val="-3"/>
          <w:szCs w:val="21"/>
          <w:highlight w:val="none"/>
          <w:lang w:val="zh-CN" w:bidi="zh-CN"/>
        </w:rPr>
        <w:t>本合同在</w:t>
      </w:r>
      <w:r>
        <w:rPr>
          <w:rFonts w:hint="eastAsia" w:asciiTheme="minorEastAsia" w:hAnsiTheme="minorEastAsia" w:eastAsiaTheme="minorEastAsia" w:cstheme="minorEastAsia"/>
          <w:color w:val="auto"/>
          <w:spacing w:val="-3"/>
          <w:szCs w:val="21"/>
          <w:highlight w:val="none"/>
          <w:u w:val="single"/>
          <w:lang w:bidi="zh-CN"/>
        </w:rPr>
        <w:t xml:space="preserve">                   </w:t>
      </w:r>
      <w:r>
        <w:rPr>
          <w:rFonts w:hint="eastAsia" w:asciiTheme="minorEastAsia" w:hAnsiTheme="minorEastAsia" w:eastAsiaTheme="minorEastAsia" w:cstheme="minorEastAsia"/>
          <w:color w:val="auto"/>
          <w:spacing w:val="-3"/>
          <w:szCs w:val="21"/>
          <w:highlight w:val="none"/>
          <w:lang w:val="zh-CN" w:bidi="zh-CN"/>
        </w:rPr>
        <w:t>签</w:t>
      </w:r>
      <w:r>
        <w:rPr>
          <w:rFonts w:hint="eastAsia" w:asciiTheme="minorEastAsia" w:hAnsiTheme="minorEastAsia" w:eastAsiaTheme="minorEastAsia" w:cstheme="minorEastAsia"/>
          <w:color w:val="auto"/>
          <w:spacing w:val="-3"/>
          <w:szCs w:val="21"/>
          <w:highlight w:val="none"/>
          <w:lang w:bidi="zh-CN"/>
        </w:rPr>
        <w:t>订。</w:t>
      </w:r>
    </w:p>
    <w:p w14:paraId="43951A40">
      <w:pPr>
        <w:spacing w:line="360" w:lineRule="auto"/>
        <w:ind w:left="332" w:right="5464"/>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2"/>
          <w:szCs w:val="21"/>
          <w:highlight w:val="none"/>
        </w:rPr>
        <w:t>十一、补充协议</w:t>
      </w:r>
    </w:p>
    <w:p w14:paraId="0F836D33">
      <w:pPr>
        <w:pStyle w:val="14"/>
        <w:autoSpaceDE w:val="0"/>
        <w:autoSpaceDN w:val="0"/>
        <w:adjustRightInd w:val="0"/>
        <w:spacing w:line="360" w:lineRule="auto"/>
        <w:ind w:left="334" w:right="527" w:firstLine="408" w:firstLineChars="200"/>
        <w:rPr>
          <w:rFonts w:hint="eastAsia" w:asciiTheme="minorEastAsia" w:hAnsiTheme="minorEastAsia" w:eastAsiaTheme="minorEastAsia" w:cstheme="minorEastAsia"/>
          <w:color w:val="auto"/>
          <w:spacing w:val="-3"/>
          <w:szCs w:val="21"/>
          <w:highlight w:val="none"/>
        </w:rPr>
      </w:pPr>
      <w:r>
        <w:rPr>
          <w:rFonts w:hint="eastAsia" w:asciiTheme="minorEastAsia" w:hAnsiTheme="minorEastAsia" w:eastAsiaTheme="minorEastAsia" w:cstheme="minorEastAsia"/>
          <w:color w:val="auto"/>
          <w:spacing w:val="-3"/>
          <w:szCs w:val="21"/>
          <w:highlight w:val="none"/>
        </w:rPr>
        <w:t>合同未尽事宜，合同当事人另行签订补充协议，补充协议是合同的组成部分。</w:t>
      </w:r>
    </w:p>
    <w:p w14:paraId="60CE1B66">
      <w:pPr>
        <w:pStyle w:val="14"/>
        <w:spacing w:line="360" w:lineRule="auto"/>
        <w:ind w:left="332" w:right="249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3"/>
          <w:szCs w:val="21"/>
          <w:highlight w:val="none"/>
        </w:rPr>
        <w:t>十二、合同生效</w:t>
      </w:r>
    </w:p>
    <w:p w14:paraId="709199E4">
      <w:pPr>
        <w:spacing w:line="360" w:lineRule="auto"/>
        <w:ind w:left="334" w:right="2426" w:firstLine="412" w:firstLineChars="200"/>
        <w:jc w:val="left"/>
        <w:rPr>
          <w:rFonts w:hint="eastAsia" w:asciiTheme="minorEastAsia" w:hAnsiTheme="minorEastAsia" w:eastAsiaTheme="minorEastAsia" w:cstheme="minorEastAsia"/>
          <w:color w:val="auto"/>
          <w:spacing w:val="-2"/>
          <w:szCs w:val="21"/>
          <w:highlight w:val="none"/>
        </w:rPr>
      </w:pPr>
      <w:r>
        <w:rPr>
          <w:rFonts w:hint="eastAsia" w:asciiTheme="minorEastAsia" w:hAnsiTheme="minorEastAsia" w:eastAsiaTheme="minorEastAsia" w:cstheme="minorEastAsia"/>
          <w:color w:val="auto"/>
          <w:spacing w:val="-2"/>
          <w:szCs w:val="21"/>
          <w:highlight w:val="none"/>
        </w:rPr>
        <w:t>本合同自</w:t>
      </w:r>
      <w:r>
        <w:rPr>
          <w:rFonts w:hint="eastAsia" w:asciiTheme="minorEastAsia" w:hAnsiTheme="minorEastAsia" w:eastAsiaTheme="minorEastAsia" w:cstheme="minorEastAsia"/>
          <w:color w:val="auto"/>
          <w:spacing w:val="-3"/>
          <w:szCs w:val="21"/>
          <w:highlight w:val="none"/>
          <w:u w:val="single"/>
        </w:rPr>
        <w:t>双方签字盖章后</w:t>
      </w:r>
      <w:r>
        <w:rPr>
          <w:rFonts w:hint="eastAsia" w:asciiTheme="minorEastAsia" w:hAnsiTheme="minorEastAsia" w:eastAsiaTheme="minorEastAsia" w:cstheme="minorEastAsia"/>
          <w:color w:val="auto"/>
          <w:spacing w:val="-2"/>
          <w:szCs w:val="21"/>
          <w:highlight w:val="none"/>
        </w:rPr>
        <w:t>生效。</w:t>
      </w:r>
    </w:p>
    <w:p w14:paraId="2A1DEC78">
      <w:pPr>
        <w:spacing w:line="360" w:lineRule="auto"/>
        <w:ind w:left="332" w:right="6894"/>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2"/>
          <w:szCs w:val="21"/>
          <w:highlight w:val="none"/>
        </w:rPr>
        <w:t>十三、合同份数</w:t>
      </w:r>
    </w:p>
    <w:p w14:paraId="4BFA81C5">
      <w:pPr>
        <w:pStyle w:val="14"/>
        <w:autoSpaceDE w:val="0"/>
        <w:autoSpaceDN w:val="0"/>
        <w:adjustRightInd w:val="0"/>
        <w:spacing w:line="360" w:lineRule="auto"/>
        <w:ind w:left="334"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本合同一式</w:t>
      </w:r>
      <w:r>
        <w:rPr>
          <w:rFonts w:hint="eastAsia" w:asciiTheme="minorEastAsia" w:hAnsiTheme="minorEastAsia" w:eastAsiaTheme="minorEastAsia" w:cstheme="minorEastAsia"/>
          <w:color w:val="auto"/>
          <w:szCs w:val="21"/>
          <w:highlight w:val="none"/>
          <w:lang w:val="en-US" w:eastAsia="zh-CN"/>
        </w:rPr>
        <w:t>捌</w:t>
      </w:r>
      <w:r>
        <w:rPr>
          <w:rFonts w:hint="eastAsia" w:asciiTheme="minorEastAsia" w:hAnsiTheme="minorEastAsia" w:eastAsiaTheme="minorEastAsia" w:cstheme="minorEastAsia"/>
          <w:color w:val="auto"/>
          <w:szCs w:val="21"/>
          <w:highlight w:val="none"/>
        </w:rPr>
        <w:t>份，均具有同等法律效力，发包人执肆份，承包人执</w:t>
      </w:r>
      <w:r>
        <w:rPr>
          <w:rFonts w:hint="eastAsia" w:asciiTheme="minorEastAsia" w:hAnsiTheme="minorEastAsia" w:eastAsiaTheme="minorEastAsia" w:cstheme="minorEastAsia"/>
          <w:color w:val="auto"/>
          <w:szCs w:val="21"/>
          <w:highlight w:val="none"/>
          <w:lang w:val="en-US" w:eastAsia="zh-CN"/>
        </w:rPr>
        <w:t>肆</w:t>
      </w:r>
      <w:r>
        <w:rPr>
          <w:rFonts w:hint="eastAsia" w:asciiTheme="minorEastAsia" w:hAnsiTheme="minorEastAsia" w:eastAsiaTheme="minorEastAsia" w:cstheme="minorEastAsia"/>
          <w:color w:val="auto"/>
          <w:szCs w:val="21"/>
          <w:highlight w:val="none"/>
        </w:rPr>
        <w:t>份。</w:t>
      </w:r>
    </w:p>
    <w:p w14:paraId="33DEA44F">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eastAsia="zh-CN"/>
        </w:rPr>
        <w:t xml:space="preserve">崇左市江州区住房和城乡建设局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69BF6084">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w:t>
      </w:r>
    </w:p>
    <w:p w14:paraId="62E5F850">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291E69C6">
      <w:pPr>
        <w:pStyle w:val="14"/>
        <w:tabs>
          <w:tab w:val="left" w:pos="3358"/>
          <w:tab w:val="left" w:pos="5283"/>
          <w:tab w:val="left" w:pos="8417"/>
        </w:tabs>
        <w:wordWrap w:val="0"/>
        <w:autoSpaceDE w:val="0"/>
        <w:autoSpaceDN w:val="0"/>
        <w:adjustRightInd w:val="0"/>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rPr>
        <w:t xml:space="preserve">               </w:t>
      </w:r>
    </w:p>
    <w:p w14:paraId="65A22CD1">
      <w:pPr>
        <w:pStyle w:val="14"/>
        <w:tabs>
          <w:tab w:val="left" w:pos="774"/>
          <w:tab w:val="left" w:pos="3358"/>
          <w:tab w:val="left" w:pos="5283"/>
          <w:tab w:val="left" w:pos="5723"/>
          <w:tab w:val="left" w:pos="8638"/>
        </w:tabs>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rPr>
        <w:t xml:space="preserve">                          </w:t>
      </w:r>
    </w:p>
    <w:p w14:paraId="73932435">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p>
    <w:p w14:paraId="07E56879">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pacing w:val="-1"/>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607FE4F">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pacing w:val="-1"/>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47E7E6B">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话</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话：</w:t>
      </w:r>
      <w:r>
        <w:rPr>
          <w:rFonts w:hint="eastAsia" w:asciiTheme="minorEastAsia" w:hAnsiTheme="minorEastAsia" w:eastAsiaTheme="minorEastAsia" w:cstheme="minorEastAsia"/>
          <w:color w:val="auto"/>
          <w:szCs w:val="21"/>
          <w:highlight w:val="none"/>
          <w:u w:val="single"/>
        </w:rPr>
        <w:t xml:space="preserve">                     </w:t>
      </w:r>
    </w:p>
    <w:p w14:paraId="303E02A4">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72F9AE3">
      <w:pPr>
        <w:pStyle w:val="14"/>
        <w:tabs>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 xml:space="preserve">信箱：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5D994453">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42460E00">
      <w:pPr>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rPr>
        <w:t xml:space="preserve">                    </w:t>
      </w:r>
    </w:p>
    <w:p w14:paraId="08A9CD6E">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bookmarkStart w:id="89" w:name="_Toc11885"/>
      <w:bookmarkStart w:id="90" w:name="_Toc28980"/>
      <w:bookmarkStart w:id="91" w:name="_Toc5096"/>
      <w:bookmarkStart w:id="92" w:name="_Toc32715"/>
      <w:r>
        <w:rPr>
          <w:rFonts w:hint="eastAsia" w:asciiTheme="minorEastAsia" w:hAnsiTheme="minorEastAsia" w:eastAsiaTheme="minorEastAsia" w:cstheme="minorEastAsia"/>
          <w:color w:val="auto"/>
          <w:highlight w:val="none"/>
        </w:rPr>
        <w:t>第二部分 通用合同条款</w:t>
      </w:r>
      <w:bookmarkEnd w:id="89"/>
      <w:bookmarkEnd w:id="90"/>
      <w:bookmarkEnd w:id="91"/>
      <w:bookmarkEnd w:id="92"/>
    </w:p>
    <w:p w14:paraId="17A03F77">
      <w:pPr>
        <w:spacing w:line="360" w:lineRule="auto"/>
        <w:ind w:right="48" w:rightChars="23" w:firstLine="420" w:firstLineChars="200"/>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1"/>
          <w:szCs w:val="21"/>
          <w:highlight w:val="none"/>
        </w:rPr>
        <w:t>“合同通用条款”，采用国家工商行政管理局和建设部颁发的《建设工程施工合同（示范文本）》（GF-2017-0201）的“合同通用条款”。</w:t>
      </w:r>
    </w:p>
    <w:p w14:paraId="1B4D6607">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bookmarkStart w:id="93" w:name="第三部分 专用合同条款"/>
      <w:bookmarkEnd w:id="93"/>
      <w:bookmarkStart w:id="94" w:name="_Toc19278"/>
      <w:bookmarkStart w:id="95" w:name="_Toc18780"/>
      <w:bookmarkStart w:id="96" w:name="_Toc2736"/>
      <w:bookmarkStart w:id="97" w:name="_Toc15538"/>
      <w:r>
        <w:rPr>
          <w:rFonts w:hint="eastAsia" w:asciiTheme="minorEastAsia" w:hAnsiTheme="minorEastAsia" w:eastAsiaTheme="minorEastAsia" w:cstheme="minorEastAsia"/>
          <w:color w:val="auto"/>
          <w:highlight w:val="none"/>
        </w:rPr>
        <w:t>第三部分 专用合同条款</w:t>
      </w:r>
      <w:bookmarkEnd w:id="94"/>
      <w:bookmarkEnd w:id="95"/>
      <w:bookmarkEnd w:id="96"/>
      <w:bookmarkEnd w:id="97"/>
    </w:p>
    <w:p w14:paraId="0303DF49">
      <w:pPr>
        <w:tabs>
          <w:tab w:val="left" w:pos="66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8" w:name="1. 一般约定"/>
      <w:bookmarkEnd w:id="98"/>
      <w:r>
        <w:rPr>
          <w:rFonts w:hint="eastAsia" w:asciiTheme="minorEastAsia" w:hAnsiTheme="minorEastAsia" w:eastAsiaTheme="minorEastAsia" w:cstheme="minorEastAsia"/>
          <w:b/>
          <w:color w:val="auto"/>
          <w:szCs w:val="21"/>
          <w:highlight w:val="none"/>
        </w:rPr>
        <w:t>1.一般约定</w:t>
      </w:r>
    </w:p>
    <w:p w14:paraId="65D174A3">
      <w:pPr>
        <w:tabs>
          <w:tab w:val="left" w:pos="77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9" w:name="1.1 词语定义"/>
      <w:bookmarkEnd w:id="99"/>
      <w:r>
        <w:rPr>
          <w:rFonts w:hint="eastAsia" w:asciiTheme="minorEastAsia" w:hAnsiTheme="minorEastAsia" w:eastAsiaTheme="minorEastAsia" w:cstheme="minorEastAsia"/>
          <w:b/>
          <w:color w:val="auto"/>
          <w:spacing w:val="-1"/>
          <w:szCs w:val="21"/>
          <w:highlight w:val="none"/>
        </w:rPr>
        <w:t>1.1词语定义</w:t>
      </w:r>
    </w:p>
    <w:p w14:paraId="6D3BF7E0">
      <w:pPr>
        <w:pStyle w:val="49"/>
        <w:tabs>
          <w:tab w:val="left" w:pos="993"/>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1.1.1合同</w:t>
      </w:r>
    </w:p>
    <w:p w14:paraId="5C8BC4E5">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1.1.1.10其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1、成交通知书；2、响应函及响应报价表；3、专用合 </w:t>
      </w:r>
    </w:p>
    <w:p w14:paraId="0DE6D36A">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同条款及其附件；4、技术标准和要求；5、图纸会审记录、施工组织设计及施工方案、设 </w:t>
      </w:r>
    </w:p>
    <w:p w14:paraId="003EDB9B">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计变更、发包人和监理工程师通知及指令、现场签证、工程技术联系单、发承包人确认的 </w:t>
      </w:r>
    </w:p>
    <w:p w14:paraId="0ACEBCE1">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相关文件资料等有关工程洽商、变更等书面协议；6、工程报告单及预算书；7、采购文件 </w:t>
      </w:r>
    </w:p>
    <w:p w14:paraId="69A491E1">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lang w:val="en-US" w:eastAsia="zh-CN"/>
        </w:rPr>
        <w:t>及其附件。</w:t>
      </w:r>
    </w:p>
    <w:p w14:paraId="0B40D76D">
      <w:pPr>
        <w:pStyle w:val="49"/>
        <w:tabs>
          <w:tab w:val="left" w:pos="993"/>
        </w:tabs>
        <w:spacing w:before="70"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1.1.2合同当事人及其他相关方</w:t>
      </w:r>
    </w:p>
    <w:p w14:paraId="468C317C">
      <w:pPr>
        <w:pStyle w:val="49"/>
        <w:tabs>
          <w:tab w:val="left" w:pos="1214"/>
        </w:tabs>
        <w:spacing w:before="1"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1.1.2.4监理人：</w:t>
      </w:r>
    </w:p>
    <w:p w14:paraId="057897B2">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60E1DB29">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473B4AAD">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7603E3D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227EB8F4">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08668C95">
      <w:pPr>
        <w:pStyle w:val="49"/>
        <w:tabs>
          <w:tab w:val="left" w:pos="1214"/>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1.1.2.5设计人：</w:t>
      </w:r>
    </w:p>
    <w:p w14:paraId="653F5A39">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52F6B59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0D6D0754">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44845629">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5F080BB8">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7C927881">
      <w:pPr>
        <w:pStyle w:val="49"/>
        <w:tabs>
          <w:tab w:val="left" w:pos="993"/>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1.1.3工程和设备</w:t>
      </w:r>
    </w:p>
    <w:p w14:paraId="6BDC64BD">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1.1.3.7 作为施工现场组成部分的其他场所包括：</w:t>
      </w:r>
    </w:p>
    <w:p w14:paraId="3D9B1EC1">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1.1.3.9永</w:t>
      </w:r>
      <w:r>
        <w:rPr>
          <w:rFonts w:hint="eastAsia" w:asciiTheme="minorEastAsia" w:hAnsiTheme="minorEastAsia" w:eastAsiaTheme="minorEastAsia" w:cstheme="minorEastAsia"/>
          <w:color w:val="auto"/>
          <w:spacing w:val="-3"/>
          <w:szCs w:val="21"/>
          <w:highlight w:val="none"/>
        </w:rPr>
        <w:t>久</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15F8AADB">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1.1.3.10临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77986FFB">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0" w:name="1.3 法律"/>
      <w:bookmarkEnd w:id="100"/>
      <w:r>
        <w:rPr>
          <w:rFonts w:hint="eastAsia" w:asciiTheme="minorEastAsia" w:hAnsiTheme="minorEastAsia" w:eastAsiaTheme="minorEastAsia" w:cstheme="minorEastAsia"/>
          <w:b/>
          <w:color w:val="auto"/>
          <w:szCs w:val="21"/>
          <w:highlight w:val="none"/>
        </w:rPr>
        <w:t>1.3法律</w:t>
      </w:r>
    </w:p>
    <w:p w14:paraId="0F24889E">
      <w:pPr>
        <w:pStyle w:val="14"/>
        <w:tabs>
          <w:tab w:val="left" w:pos="8638"/>
        </w:tabs>
        <w:autoSpaceDE w:val="0"/>
        <w:autoSpaceDN w:val="0"/>
        <w:adjustRightInd w:val="0"/>
        <w:spacing w:line="360" w:lineRule="auto"/>
        <w:ind w:left="334" w:right="48" w:rightChars="23" w:firstLine="416"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pacing w:val="-1"/>
          <w:szCs w:val="21"/>
          <w:highlight w:val="none"/>
        </w:rPr>
        <w:t>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性</w:t>
      </w:r>
      <w:r>
        <w:rPr>
          <w:rFonts w:hint="eastAsia" w:asciiTheme="minorEastAsia" w:hAnsiTheme="minorEastAsia" w:eastAsiaTheme="minorEastAsia" w:cstheme="minorEastAsia"/>
          <w:color w:val="auto"/>
          <w:spacing w:val="-1"/>
          <w:szCs w:val="21"/>
          <w:highlight w:val="none"/>
        </w:rPr>
        <w:t>文件：</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193B49FD">
      <w:pPr>
        <w:tabs>
          <w:tab w:val="left" w:pos="777"/>
        </w:tabs>
        <w:spacing w:before="190"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1" w:name="1.4 标准和规范"/>
      <w:bookmarkEnd w:id="101"/>
      <w:r>
        <w:rPr>
          <w:rFonts w:hint="eastAsia" w:asciiTheme="minorEastAsia" w:hAnsiTheme="minorEastAsia" w:eastAsiaTheme="minorEastAsia" w:cstheme="minorEastAsia"/>
          <w:b/>
          <w:color w:val="auto"/>
          <w:szCs w:val="21"/>
          <w:highlight w:val="none"/>
        </w:rPr>
        <w:t>1.4标准和规范</w:t>
      </w:r>
    </w:p>
    <w:p w14:paraId="547B5A52">
      <w:pPr>
        <w:pStyle w:val="49"/>
        <w:tabs>
          <w:tab w:val="left" w:pos="993"/>
          <w:tab w:val="left" w:pos="9077"/>
        </w:tabs>
        <w:spacing w:before="1"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1.4.1适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的标</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括：</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466CD7B2">
      <w:pPr>
        <w:pStyle w:val="49"/>
        <w:tabs>
          <w:tab w:val="left" w:pos="993"/>
          <w:tab w:val="left" w:pos="9077"/>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pacing w:val="-1"/>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pacing w:val="-1"/>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pacing w:val="-1"/>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1B2E8623">
      <w:pPr>
        <w:pStyle w:val="14"/>
        <w:tabs>
          <w:tab w:val="left" w:pos="4952"/>
          <w:tab w:val="left" w:pos="8912"/>
        </w:tabs>
        <w:spacing w:before="77"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7311EE9F">
      <w:pPr>
        <w:pStyle w:val="14"/>
        <w:tabs>
          <w:tab w:val="left" w:pos="5173"/>
        </w:tabs>
        <w:spacing w:before="2"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称：</w:t>
      </w:r>
      <w:r>
        <w:rPr>
          <w:rFonts w:hint="eastAsia" w:asciiTheme="minorEastAsia" w:hAnsiTheme="minorEastAsia" w:eastAsiaTheme="minorEastAsia" w:cstheme="minorEastAsia"/>
          <w:color w:val="auto"/>
          <w:szCs w:val="21"/>
          <w:highlight w:val="none"/>
          <w:u w:val="single"/>
        </w:rPr>
        <w:t xml:space="preserve"> 无</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47DABB59">
      <w:pPr>
        <w:pStyle w:val="49"/>
        <w:tabs>
          <w:tab w:val="left" w:pos="993"/>
        </w:tabs>
        <w:spacing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1.4.3发包人对工程的技术标准和功能要求的特殊要求：</w:t>
      </w:r>
    </w:p>
    <w:p w14:paraId="2B9FE36B">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2" w:name="1.5 合同文件的优先顺序"/>
      <w:bookmarkEnd w:id="102"/>
      <w:r>
        <w:rPr>
          <w:rFonts w:hint="eastAsia" w:asciiTheme="minorEastAsia" w:hAnsiTheme="minorEastAsia" w:eastAsiaTheme="minorEastAsia" w:cstheme="minorEastAsia"/>
          <w:b/>
          <w:color w:val="auto"/>
          <w:szCs w:val="21"/>
          <w:highlight w:val="none"/>
        </w:rPr>
        <w:t>1.5合同文件的优先顺序</w:t>
      </w:r>
    </w:p>
    <w:p w14:paraId="01B92C61">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合同文件组成及优先顺序为：</w:t>
      </w:r>
    </w:p>
    <w:p w14:paraId="42A80209">
      <w:pPr>
        <w:pStyle w:val="49"/>
        <w:tabs>
          <w:tab w:val="left" w:pos="886"/>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（1）合同协议书</w:t>
      </w:r>
    </w:p>
    <w:p w14:paraId="4F3B5EE3">
      <w:pPr>
        <w:pStyle w:val="49"/>
        <w:tabs>
          <w:tab w:val="left" w:pos="886"/>
          <w:tab w:val="left" w:pos="374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（2）成</w:t>
      </w:r>
      <w:r>
        <w:rPr>
          <w:rFonts w:hint="eastAsia" w:asciiTheme="minorEastAsia" w:hAnsiTheme="minorEastAsia" w:eastAsiaTheme="minorEastAsia" w:cstheme="minorEastAsia"/>
          <w:color w:val="auto"/>
          <w:szCs w:val="21"/>
          <w:highlight w:val="none"/>
        </w:rPr>
        <w:t>交通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书（</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果有</w:t>
      </w:r>
      <w:r>
        <w:rPr>
          <w:rFonts w:hint="eastAsia" w:asciiTheme="minorEastAsia" w:hAnsiTheme="minorEastAsia" w:eastAsiaTheme="minorEastAsia" w:cstheme="minorEastAsia"/>
          <w:color w:val="auto"/>
          <w:spacing w:val="-3"/>
          <w:szCs w:val="21"/>
          <w:highlight w:val="none"/>
        </w:rPr>
        <w:t>）</w:t>
      </w:r>
    </w:p>
    <w:p w14:paraId="245BC85F">
      <w:pPr>
        <w:pStyle w:val="49"/>
        <w:tabs>
          <w:tab w:val="left" w:pos="886"/>
          <w:tab w:val="left" w:pos="4292"/>
        </w:tabs>
        <w:spacing w:before="1"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（3）投</w:t>
      </w:r>
      <w:r>
        <w:rPr>
          <w:rFonts w:hint="eastAsia" w:asciiTheme="minorEastAsia" w:hAnsiTheme="minorEastAsia" w:eastAsiaTheme="minorEastAsia" w:cstheme="minorEastAsia"/>
          <w:color w:val="auto"/>
          <w:szCs w:val="21"/>
          <w:highlight w:val="none"/>
        </w:rPr>
        <w:t>标函</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录</w:t>
      </w:r>
      <w:r>
        <w:rPr>
          <w:rFonts w:hint="eastAsia" w:asciiTheme="minorEastAsia" w:hAnsiTheme="minorEastAsia" w:eastAsiaTheme="minorEastAsia" w:cstheme="minorEastAsia"/>
          <w:color w:val="auto"/>
          <w:szCs w:val="21"/>
          <w:highlight w:val="none"/>
        </w:rPr>
        <w:t>（如</w:t>
      </w:r>
      <w:r>
        <w:rPr>
          <w:rFonts w:hint="eastAsia" w:asciiTheme="minorEastAsia" w:hAnsiTheme="minorEastAsia" w:eastAsiaTheme="minorEastAsia" w:cstheme="minorEastAsia"/>
          <w:color w:val="auto"/>
          <w:spacing w:val="-3"/>
          <w:szCs w:val="21"/>
          <w:highlight w:val="none"/>
        </w:rPr>
        <w:t>果</w:t>
      </w:r>
      <w:r>
        <w:rPr>
          <w:rFonts w:hint="eastAsia" w:asciiTheme="minorEastAsia" w:hAnsiTheme="minorEastAsia" w:eastAsiaTheme="minorEastAsia" w:cstheme="minorEastAsia"/>
          <w:color w:val="auto"/>
          <w:szCs w:val="21"/>
          <w:highlight w:val="none"/>
        </w:rPr>
        <w:t>有）</w:t>
      </w:r>
    </w:p>
    <w:p w14:paraId="3AB75C07">
      <w:pPr>
        <w:pStyle w:val="49"/>
        <w:tabs>
          <w:tab w:val="left" w:pos="886"/>
          <w:tab w:val="left" w:pos="396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（4）专</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件</w:t>
      </w:r>
    </w:p>
    <w:p w14:paraId="7A57ACDC">
      <w:pPr>
        <w:pStyle w:val="49"/>
        <w:tabs>
          <w:tab w:val="left" w:pos="886"/>
          <w:tab w:val="left" w:pos="308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p>
    <w:p w14:paraId="383B4AEE">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 xml:space="preserve"> 其他合同文件</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4439CC64">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zCs w:val="21"/>
          <w:highlight w:val="none"/>
          <w:u w:val="single"/>
        </w:rPr>
        <w:t xml:space="preserve"> 已标价工程量清单</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1C12B7BE">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2959B732">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1384D429">
      <w:pPr>
        <w:pStyle w:val="14"/>
        <w:tabs>
          <w:tab w:val="left" w:pos="3083"/>
        </w:tabs>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（10）《建设工程工程量清单计价规范</w:t>
      </w:r>
      <w:r>
        <w:rPr>
          <w:rFonts w:hint="eastAsia" w:asciiTheme="minorEastAsia" w:hAnsiTheme="minorEastAsia" w:eastAsiaTheme="minorEastAsia" w:cstheme="minorEastAsia"/>
          <w:color w:val="auto"/>
          <w:szCs w:val="21"/>
          <w:highlight w:val="none"/>
        </w:rPr>
        <w:t>（GB5050-2013）</w:t>
      </w:r>
      <w:r>
        <w:rPr>
          <w:rFonts w:hint="eastAsia" w:asciiTheme="minorEastAsia" w:hAnsiTheme="minorEastAsia" w:eastAsiaTheme="minorEastAsia" w:cstheme="minorEastAsia"/>
          <w:color w:val="auto"/>
          <w:spacing w:val="-3"/>
          <w:szCs w:val="21"/>
          <w:highlight w:val="none"/>
        </w:rPr>
        <w:t>》及其广西实施细则及《关于建筑业实施营</w:t>
      </w:r>
      <w:r>
        <w:rPr>
          <w:rFonts w:hint="eastAsia" w:asciiTheme="minorEastAsia" w:hAnsiTheme="minorEastAsia" w:eastAsiaTheme="minorEastAsia" w:cstheme="minorEastAsia"/>
          <w:color w:val="auto"/>
          <w:spacing w:val="-4"/>
          <w:szCs w:val="21"/>
          <w:highlight w:val="none"/>
        </w:rPr>
        <w:t>业税改征增值税后广西壮族自治区建设工程计价依据调整的通知》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6"/>
          <w:szCs w:val="21"/>
          <w:highlight w:val="none"/>
        </w:rPr>
        <w:t>桂建标〔</w:t>
      </w:r>
      <w:r>
        <w:rPr>
          <w:rFonts w:hint="eastAsia" w:asciiTheme="minorEastAsia" w:hAnsiTheme="minorEastAsia" w:eastAsiaTheme="minorEastAsia" w:cstheme="minorEastAsia"/>
          <w:color w:val="auto"/>
          <w:szCs w:val="21"/>
          <w:highlight w:val="none"/>
        </w:rPr>
        <w:t>2016</w:t>
      </w:r>
      <w:r>
        <w:rPr>
          <w:rFonts w:hint="eastAsia" w:asciiTheme="minorEastAsia" w:hAnsiTheme="minorEastAsia" w:eastAsiaTheme="minorEastAsia" w:cstheme="minorEastAsia"/>
          <w:color w:val="auto"/>
          <w:spacing w:val="-15"/>
          <w:szCs w:val="21"/>
          <w:highlight w:val="none"/>
        </w:rPr>
        <w:t>〕</w:t>
      </w:r>
      <w:r>
        <w:rPr>
          <w:rFonts w:hint="eastAsia" w:asciiTheme="minorEastAsia" w:hAnsiTheme="minorEastAsia" w:eastAsiaTheme="minorEastAsia" w:cstheme="minorEastAsia"/>
          <w:color w:val="auto"/>
          <w:szCs w:val="21"/>
          <w:highlight w:val="none"/>
        </w:rPr>
        <w:t>17</w:t>
      </w:r>
      <w:r>
        <w:rPr>
          <w:rFonts w:hint="eastAsia" w:asciiTheme="minorEastAsia" w:hAnsiTheme="minorEastAsia" w:eastAsiaTheme="minorEastAsia" w:cstheme="minorEastAsia"/>
          <w:color w:val="auto"/>
          <w:spacing w:val="-25"/>
          <w:szCs w:val="21"/>
          <w:highlight w:val="none"/>
        </w:rPr>
        <w:t xml:space="preserve"> 号</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pacing w:val="-8"/>
          <w:szCs w:val="21"/>
          <w:highlight w:val="none"/>
        </w:rPr>
        <w:t>、《建设</w:t>
      </w:r>
      <w:r>
        <w:rPr>
          <w:rFonts w:hint="eastAsia" w:asciiTheme="minorEastAsia" w:hAnsiTheme="minorEastAsia" w:eastAsiaTheme="minorEastAsia" w:cstheme="minorEastAsia"/>
          <w:color w:val="auto"/>
          <w:spacing w:val="-3"/>
          <w:szCs w:val="21"/>
          <w:highlight w:val="none"/>
        </w:rPr>
        <w:t>工程工程量清单计算规范</w:t>
      </w:r>
      <w:r>
        <w:rPr>
          <w:rFonts w:hint="eastAsia" w:asciiTheme="minorEastAsia" w:hAnsiTheme="minorEastAsia" w:eastAsiaTheme="minorEastAsia" w:cstheme="minorEastAsia"/>
          <w:color w:val="auto"/>
          <w:szCs w:val="21"/>
          <w:highlight w:val="none"/>
        </w:rPr>
        <w:t>（GB5854~50862-2013）</w:t>
      </w:r>
      <w:r>
        <w:rPr>
          <w:rFonts w:hint="eastAsia" w:asciiTheme="minorEastAsia" w:hAnsiTheme="minorEastAsia" w:eastAsiaTheme="minorEastAsia" w:cstheme="minorEastAsia"/>
          <w:color w:val="auto"/>
          <w:spacing w:val="-3"/>
          <w:szCs w:val="21"/>
          <w:highlight w:val="none"/>
        </w:rPr>
        <w:t>》及其广西实施细则（</w:t>
      </w:r>
      <w:r>
        <w:rPr>
          <w:rFonts w:hint="eastAsia" w:asciiTheme="minorEastAsia" w:hAnsiTheme="minorEastAsia" w:eastAsiaTheme="minorEastAsia" w:cstheme="minorEastAsia"/>
          <w:color w:val="auto"/>
          <w:spacing w:val="-1"/>
          <w:szCs w:val="21"/>
          <w:highlight w:val="none"/>
        </w:rPr>
        <w:t>修订本</w:t>
      </w:r>
      <w:r>
        <w:rPr>
          <w:rFonts w:hint="eastAsia" w:asciiTheme="minorEastAsia" w:hAnsiTheme="minorEastAsia" w:eastAsiaTheme="minorEastAsia" w:cstheme="minorEastAsia"/>
          <w:color w:val="auto"/>
          <w:szCs w:val="21"/>
          <w:highlight w:val="none"/>
        </w:rPr>
        <w:t>）。</w:t>
      </w:r>
    </w:p>
    <w:p w14:paraId="77F9042B">
      <w:pPr>
        <w:pStyle w:val="14"/>
        <w:spacing w:before="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说明：（6）、（7）、（8）、（9）填空内容分别限于技术标准和要求、图纸、已标价工程量清单或预算书、其他合同文件四者之一，其优先顺序可根据采取的不同合同方式由双方约定。</w:t>
      </w:r>
    </w:p>
    <w:p w14:paraId="0B3575E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3" w:name="1.6 图纸和承包人文件"/>
      <w:bookmarkEnd w:id="103"/>
      <w:r>
        <w:rPr>
          <w:rFonts w:hint="eastAsia" w:asciiTheme="minorEastAsia" w:hAnsiTheme="minorEastAsia" w:eastAsiaTheme="minorEastAsia" w:cstheme="minorEastAsia"/>
          <w:b/>
          <w:color w:val="auto"/>
          <w:szCs w:val="21"/>
          <w:highlight w:val="none"/>
        </w:rPr>
        <w:t>1.6图纸和承包人文件</w:t>
      </w:r>
    </w:p>
    <w:p w14:paraId="576A9254">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1.6.1图纸的提供</w:t>
      </w:r>
    </w:p>
    <w:p w14:paraId="7FA182FC">
      <w:pPr>
        <w:pStyle w:val="14"/>
        <w:tabs>
          <w:tab w:val="left" w:pos="704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自</w:t>
      </w:r>
      <w:r>
        <w:rPr>
          <w:rFonts w:hint="eastAsia" w:asciiTheme="minorEastAsia" w:hAnsiTheme="minorEastAsia" w:eastAsiaTheme="minorEastAsia" w:cstheme="minorEastAsia"/>
          <w:color w:val="auto"/>
          <w:spacing w:val="-3"/>
          <w:szCs w:val="21"/>
          <w:highlight w:val="none"/>
          <w:u w:val="single"/>
        </w:rPr>
        <w:t>签</w:t>
      </w:r>
      <w:r>
        <w:rPr>
          <w:rFonts w:hint="eastAsia" w:asciiTheme="minorEastAsia" w:hAnsiTheme="minorEastAsia" w:eastAsiaTheme="minorEastAsia" w:cstheme="minorEastAsia"/>
          <w:color w:val="auto"/>
          <w:szCs w:val="21"/>
          <w:highlight w:val="none"/>
          <w:u w:val="single"/>
        </w:rPr>
        <w:t>订合</w:t>
      </w:r>
      <w:r>
        <w:rPr>
          <w:rFonts w:hint="eastAsia" w:asciiTheme="minorEastAsia" w:hAnsiTheme="minorEastAsia" w:eastAsiaTheme="minorEastAsia" w:cstheme="minorEastAsia"/>
          <w:color w:val="auto"/>
          <w:spacing w:val="-3"/>
          <w:szCs w:val="21"/>
          <w:highlight w:val="none"/>
          <w:u w:val="single"/>
        </w:rPr>
        <w:t>同</w:t>
      </w:r>
      <w:r>
        <w:rPr>
          <w:rFonts w:hint="eastAsia" w:asciiTheme="minorEastAsia" w:hAnsiTheme="minorEastAsia" w:eastAsiaTheme="minorEastAsia" w:cstheme="minorEastAsia"/>
          <w:color w:val="auto"/>
          <w:szCs w:val="21"/>
          <w:highlight w:val="none"/>
          <w:u w:val="single"/>
        </w:rPr>
        <w:t>之日起</w:t>
      </w:r>
      <w:r>
        <w:rPr>
          <w:rFonts w:hint="eastAsia" w:asciiTheme="minorEastAsia" w:hAnsiTheme="minorEastAsia" w:eastAsiaTheme="minorEastAsia" w:cstheme="minorEastAsia"/>
          <w:color w:val="auto"/>
          <w:spacing w:val="-5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10</w:t>
      </w:r>
      <w:r>
        <w:rPr>
          <w:rFonts w:hint="eastAsia" w:asciiTheme="minorEastAsia" w:hAnsiTheme="minorEastAsia" w:eastAsiaTheme="minorEastAsia" w:cstheme="minorEastAsia"/>
          <w:color w:val="auto"/>
          <w:spacing w:val="-56"/>
          <w:szCs w:val="21"/>
          <w:highlight w:val="none"/>
          <w:u w:val="single"/>
        </w:rPr>
        <w:t xml:space="preserve"> </w:t>
      </w:r>
      <w:r>
        <w:rPr>
          <w:rFonts w:hint="eastAsia" w:asciiTheme="minorEastAsia" w:hAnsiTheme="minorEastAsia" w:eastAsiaTheme="minorEastAsia" w:cstheme="minorEastAsia"/>
          <w:color w:val="auto"/>
          <w:szCs w:val="21"/>
          <w:highlight w:val="none"/>
          <w:u w:val="single"/>
        </w:rPr>
        <w:t>个</w:t>
      </w:r>
      <w:r>
        <w:rPr>
          <w:rFonts w:hint="eastAsia" w:asciiTheme="minorEastAsia" w:hAnsiTheme="minorEastAsia" w:eastAsiaTheme="minorEastAsia" w:cstheme="minorEastAsia"/>
          <w:color w:val="auto"/>
          <w:spacing w:val="-3"/>
          <w:szCs w:val="21"/>
          <w:highlight w:val="none"/>
          <w:u w:val="single"/>
        </w:rPr>
        <w:t>工</w:t>
      </w:r>
      <w:r>
        <w:rPr>
          <w:rFonts w:hint="eastAsia" w:asciiTheme="minorEastAsia" w:hAnsiTheme="minorEastAsia" w:eastAsiaTheme="minorEastAsia" w:cstheme="minorEastAsia"/>
          <w:color w:val="auto"/>
          <w:szCs w:val="21"/>
          <w:highlight w:val="none"/>
          <w:u w:val="single"/>
        </w:rPr>
        <w:t>作日内</w:t>
      </w:r>
      <w:r>
        <w:rPr>
          <w:rFonts w:hint="eastAsia" w:asciiTheme="minorEastAsia" w:hAnsiTheme="minorEastAsia" w:eastAsiaTheme="minorEastAsia" w:cstheme="minorEastAsia"/>
          <w:color w:val="auto"/>
          <w:szCs w:val="21"/>
          <w:highlight w:val="none"/>
        </w:rPr>
        <w:t>；</w:t>
      </w:r>
    </w:p>
    <w:p w14:paraId="64FFC76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发包人向承包人提供图纸的数量：</w:t>
      </w:r>
      <w:r>
        <w:rPr>
          <w:rFonts w:hint="eastAsia" w:asciiTheme="minorEastAsia" w:hAnsiTheme="minorEastAsia" w:eastAsiaTheme="minorEastAsia" w:cstheme="minorEastAsia"/>
          <w:color w:val="auto"/>
          <w:szCs w:val="21"/>
          <w:highlight w:val="none"/>
          <w:u w:val="single"/>
        </w:rPr>
        <w:t>1 套，承包人需要增加图纸套数的，发包人应代为复制，复制费用由承包人承担</w:t>
      </w:r>
      <w:r>
        <w:rPr>
          <w:rFonts w:hint="eastAsia" w:asciiTheme="minorEastAsia" w:hAnsiTheme="minorEastAsia" w:eastAsiaTheme="minorEastAsia" w:cstheme="minorEastAsia"/>
          <w:color w:val="auto"/>
          <w:szCs w:val="21"/>
          <w:highlight w:val="none"/>
        </w:rPr>
        <w:t>；</w:t>
      </w:r>
    </w:p>
    <w:p w14:paraId="4AD8E523">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发包人向承包人提供图纸的内容：</w:t>
      </w:r>
      <w:r>
        <w:rPr>
          <w:rFonts w:hint="eastAsia" w:asciiTheme="minorEastAsia" w:hAnsiTheme="minorEastAsia" w:eastAsiaTheme="minorEastAsia" w:cstheme="minorEastAsia"/>
          <w:color w:val="auto"/>
          <w:szCs w:val="21"/>
          <w:highlight w:val="none"/>
          <w:u w:val="single"/>
        </w:rPr>
        <w:t xml:space="preserve">与本项目相关的所有图纸资料 </w:t>
      </w:r>
      <w:r>
        <w:rPr>
          <w:rFonts w:hint="eastAsia" w:asciiTheme="minorEastAsia" w:hAnsiTheme="minorEastAsia" w:eastAsiaTheme="minorEastAsia" w:cstheme="minorEastAsia"/>
          <w:color w:val="auto"/>
          <w:szCs w:val="21"/>
          <w:highlight w:val="none"/>
        </w:rPr>
        <w:t>。</w:t>
      </w:r>
    </w:p>
    <w:p w14:paraId="2C7CB36A">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1.6.4承包人文件</w:t>
      </w:r>
    </w:p>
    <w:p w14:paraId="7863AECB">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由承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：施工组织设计，施工技术措施及各项资源需要量的计划等；</w:t>
      </w:r>
    </w:p>
    <w:p w14:paraId="5AD9E0D7">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为：接到中标通知书后三天内；</w:t>
      </w:r>
    </w:p>
    <w:p w14:paraId="16EBF2C1">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为：壹份。</w:t>
      </w:r>
    </w:p>
    <w:p w14:paraId="203FE30D">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为：书面；</w:t>
      </w:r>
    </w:p>
    <w:p w14:paraId="715A254F">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期限：在承包人提供文件后三天内审定完毕。</w:t>
      </w:r>
    </w:p>
    <w:p w14:paraId="4921DD3A">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1.6.5现场图纸准备</w:t>
      </w:r>
    </w:p>
    <w:p w14:paraId="32EA6688">
      <w:pPr>
        <w:pStyle w:val="14"/>
        <w:tabs>
          <w:tab w:val="left" w:pos="84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图</w:t>
      </w:r>
      <w:r>
        <w:rPr>
          <w:rFonts w:hint="eastAsia" w:asciiTheme="minorEastAsia" w:hAnsiTheme="minorEastAsia" w:eastAsiaTheme="minorEastAsia" w:cstheme="minorEastAsia"/>
          <w:color w:val="auto"/>
          <w:szCs w:val="21"/>
          <w:highlight w:val="none"/>
        </w:rPr>
        <w:t>纸准</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DE8F24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4" w:name="1.7 联络"/>
      <w:bookmarkEnd w:id="104"/>
      <w:r>
        <w:rPr>
          <w:rFonts w:hint="eastAsia" w:asciiTheme="minorEastAsia" w:hAnsiTheme="minorEastAsia" w:eastAsiaTheme="minorEastAsia" w:cstheme="minorEastAsia"/>
          <w:b/>
          <w:color w:val="auto"/>
          <w:szCs w:val="21"/>
          <w:highlight w:val="none"/>
        </w:rPr>
        <w:t>1.7联络</w:t>
      </w:r>
    </w:p>
    <w:p w14:paraId="6DB4CB2F">
      <w:pPr>
        <w:pStyle w:val="49"/>
        <w:tabs>
          <w:tab w:val="left" w:pos="940"/>
          <w:tab w:val="left" w:pos="3798"/>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1.7.1发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当</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pacing w:val="-3"/>
          <w:szCs w:val="21"/>
          <w:highlight w:val="none"/>
          <w:u w:val="single"/>
        </w:rPr>
        <w:t xml:space="preserve">  /  </w:t>
      </w:r>
      <w:r>
        <w:rPr>
          <w:rFonts w:hint="eastAsia" w:asciiTheme="minorEastAsia" w:hAnsiTheme="minorEastAsia" w:eastAsiaTheme="minorEastAsia" w:cstheme="minorEastAsia"/>
          <w:color w:val="auto"/>
          <w:szCs w:val="21"/>
          <w:highlight w:val="none"/>
        </w:rPr>
        <w:t>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将与</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、批</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令</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同意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意见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确定</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决定</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函</w:t>
      </w:r>
      <w:r>
        <w:rPr>
          <w:rFonts w:hint="eastAsia" w:asciiTheme="minorEastAsia" w:hAnsiTheme="minorEastAsia" w:eastAsiaTheme="minorEastAsia" w:cstheme="minorEastAsia"/>
          <w:color w:val="auto"/>
          <w:szCs w:val="21"/>
          <w:highlight w:val="none"/>
        </w:rPr>
        <w:t>件送</w:t>
      </w:r>
      <w:r>
        <w:rPr>
          <w:rFonts w:hint="eastAsia" w:asciiTheme="minorEastAsia" w:hAnsiTheme="minorEastAsia" w:eastAsiaTheme="minorEastAsia" w:cstheme="minorEastAsia"/>
          <w:color w:val="auto"/>
          <w:spacing w:val="-3"/>
          <w:szCs w:val="21"/>
          <w:highlight w:val="none"/>
        </w:rPr>
        <w:t>达</w:t>
      </w:r>
      <w:r>
        <w:rPr>
          <w:rFonts w:hint="eastAsia" w:asciiTheme="minorEastAsia" w:hAnsiTheme="minorEastAsia" w:eastAsiaTheme="minorEastAsia" w:cstheme="minorEastAsia"/>
          <w:color w:val="auto"/>
          <w:szCs w:val="21"/>
          <w:highlight w:val="none"/>
        </w:rPr>
        <w:t>对方</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p>
    <w:p w14:paraId="76D4C695">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地点：业主所在单位；</w:t>
      </w:r>
    </w:p>
    <w:p w14:paraId="5C93BA68">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人为：业主派驻现场代表。</w:t>
      </w:r>
    </w:p>
    <w:p w14:paraId="5273166E">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地点：承包人施工现场项目部；</w:t>
      </w:r>
    </w:p>
    <w:p w14:paraId="7CFDCFFD">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人为：项目经理。</w:t>
      </w:r>
    </w:p>
    <w:p w14:paraId="27E266CD">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地点：监理人施工现场监理办公室；</w:t>
      </w:r>
    </w:p>
    <w:p w14:paraId="5B67C047">
      <w:pPr>
        <w:pStyle w:val="14"/>
        <w:tabs>
          <w:tab w:val="left" w:pos="6054"/>
          <w:tab w:val="left" w:pos="6164"/>
        </w:tabs>
        <w:spacing w:before="50" w:line="441"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人为：总监或总监代表。</w:t>
      </w:r>
    </w:p>
    <w:p w14:paraId="619FA35A">
      <w:pPr>
        <w:tabs>
          <w:tab w:val="left" w:pos="888"/>
        </w:tabs>
        <w:ind w:right="48" w:rightChars="23"/>
        <w:jc w:val="left"/>
        <w:rPr>
          <w:rFonts w:hint="eastAsia" w:asciiTheme="minorEastAsia" w:hAnsiTheme="minorEastAsia" w:eastAsiaTheme="minorEastAsia" w:cstheme="minorEastAsia"/>
          <w:b/>
          <w:color w:val="auto"/>
          <w:szCs w:val="21"/>
          <w:highlight w:val="none"/>
        </w:rPr>
      </w:pPr>
      <w:bookmarkStart w:id="105" w:name="1.10 交通运输"/>
      <w:bookmarkEnd w:id="105"/>
      <w:r>
        <w:rPr>
          <w:rFonts w:hint="eastAsia" w:asciiTheme="minorEastAsia" w:hAnsiTheme="minorEastAsia" w:eastAsiaTheme="minorEastAsia" w:cstheme="minorEastAsia"/>
          <w:b/>
          <w:color w:val="auto"/>
          <w:szCs w:val="21"/>
          <w:highlight w:val="none"/>
        </w:rPr>
        <w:t>1.10交通运输</w:t>
      </w:r>
    </w:p>
    <w:p w14:paraId="1F09361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1.10.1出入现场的权利</w:t>
      </w:r>
    </w:p>
    <w:p w14:paraId="7DFDE5A3">
      <w:pPr>
        <w:pStyle w:val="14"/>
        <w:tabs>
          <w:tab w:val="left" w:pos="8694"/>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出入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E2DF943">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1.10.3场内交通</w:t>
      </w:r>
    </w:p>
    <w:p w14:paraId="3A0D9C3A">
      <w:pPr>
        <w:pStyle w:val="14"/>
        <w:tabs>
          <w:tab w:val="left" w:pos="869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场外</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通和</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内交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的边</w:t>
      </w:r>
      <w:r>
        <w:rPr>
          <w:rFonts w:hint="eastAsia" w:asciiTheme="minorEastAsia" w:hAnsiTheme="minorEastAsia" w:eastAsiaTheme="minorEastAsia" w:cstheme="minorEastAsia"/>
          <w:color w:val="auto"/>
          <w:spacing w:val="-3"/>
          <w:szCs w:val="21"/>
          <w:highlight w:val="none"/>
        </w:rPr>
        <w:t>界</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1BD2E5F">
      <w:pPr>
        <w:pStyle w:val="14"/>
        <w:tabs>
          <w:tab w:val="left" w:pos="8034"/>
        </w:tabs>
        <w:spacing w:before="77"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pacing w:val="-1"/>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向承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人免</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pacing w:val="-1"/>
          <w:szCs w:val="21"/>
          <w:highlight w:val="none"/>
        </w:rPr>
        <w:t>提供</w:t>
      </w:r>
      <w:r>
        <w:rPr>
          <w:rFonts w:hint="eastAsia" w:asciiTheme="minorEastAsia" w:hAnsiTheme="minorEastAsia" w:eastAsiaTheme="minorEastAsia" w:cstheme="minorEastAsia"/>
          <w:color w:val="auto"/>
          <w:spacing w:val="-3"/>
          <w:szCs w:val="21"/>
          <w:highlight w:val="none"/>
        </w:rPr>
        <w:t>满</w:t>
      </w:r>
      <w:r>
        <w:rPr>
          <w:rFonts w:hint="eastAsia" w:asciiTheme="minorEastAsia" w:hAnsiTheme="minorEastAsia" w:eastAsiaTheme="minorEastAsia" w:cstheme="minorEastAsia"/>
          <w:color w:val="auto"/>
          <w:spacing w:val="-1"/>
          <w:szCs w:val="21"/>
          <w:highlight w:val="none"/>
        </w:rPr>
        <w:t>足工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施工</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pacing w:val="-1"/>
          <w:szCs w:val="21"/>
          <w:highlight w:val="none"/>
        </w:rPr>
        <w:t>要的</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pacing w:val="-1"/>
          <w:szCs w:val="21"/>
          <w:highlight w:val="none"/>
        </w:rPr>
        <w:t>内道</w:t>
      </w:r>
      <w:r>
        <w:rPr>
          <w:rFonts w:hint="eastAsia" w:asciiTheme="minorEastAsia" w:hAnsiTheme="minorEastAsia" w:eastAsiaTheme="minorEastAsia" w:cstheme="minorEastAsia"/>
          <w:color w:val="auto"/>
          <w:spacing w:val="-3"/>
          <w:szCs w:val="21"/>
          <w:highlight w:val="none"/>
        </w:rPr>
        <w:t>路</w:t>
      </w:r>
      <w:r>
        <w:rPr>
          <w:rFonts w:hint="eastAsia" w:asciiTheme="minorEastAsia" w:hAnsiTheme="minorEastAsia" w:eastAsiaTheme="minorEastAsia" w:cstheme="minorEastAsia"/>
          <w:color w:val="auto"/>
          <w:spacing w:val="-1"/>
          <w:szCs w:val="21"/>
          <w:highlight w:val="none"/>
        </w:rPr>
        <w:t>和交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pacing w:val="-1"/>
          <w:szCs w:val="21"/>
          <w:highlight w:val="none"/>
        </w:rPr>
        <w:t>设施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pacing w:val="-1"/>
          <w:szCs w:val="21"/>
          <w:highlight w:val="none"/>
        </w:rPr>
        <w:t>约定</w:t>
      </w:r>
      <w:r>
        <w:rPr>
          <w:rFonts w:hint="eastAsia" w:asciiTheme="minorEastAsia" w:hAnsiTheme="minorEastAsia" w:eastAsiaTheme="minorEastAsia" w:cstheme="minorEastAsia"/>
          <w:color w:val="auto"/>
          <w:spacing w:val="-39"/>
          <w:szCs w:val="21"/>
          <w:highlight w:val="none"/>
        </w:rPr>
        <w:t>：</w:t>
      </w:r>
      <w:r>
        <w:rPr>
          <w:rFonts w:hint="eastAsia" w:asciiTheme="minorEastAsia" w:hAnsiTheme="minorEastAsia" w:eastAsiaTheme="minorEastAsia" w:cstheme="minorEastAsia"/>
          <w:color w:val="auto"/>
          <w:szCs w:val="21"/>
          <w:highlight w:val="none"/>
          <w:u w:val="single"/>
        </w:rPr>
        <w:t>/</w:t>
      </w:r>
    </w:p>
    <w:p w14:paraId="32C42B6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1.10.4超大件和超重件的运输</w:t>
      </w:r>
    </w:p>
    <w:p w14:paraId="04396B6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运输超大件或超重件所需的道路和桥梁临时加固改造费用和其他有关费用由承担。</w:t>
      </w:r>
    </w:p>
    <w:p w14:paraId="07593509">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6" w:name="1.11 知识产权"/>
      <w:bookmarkEnd w:id="106"/>
      <w:r>
        <w:rPr>
          <w:rFonts w:hint="eastAsia" w:asciiTheme="minorEastAsia" w:hAnsiTheme="minorEastAsia" w:eastAsiaTheme="minorEastAsia" w:cstheme="minorEastAsia"/>
          <w:b/>
          <w:color w:val="auto"/>
          <w:szCs w:val="21"/>
          <w:highlight w:val="none"/>
        </w:rPr>
        <w:t>1.11知识产权</w:t>
      </w:r>
    </w:p>
    <w:p w14:paraId="38CA209B">
      <w:pPr>
        <w:pStyle w:val="49"/>
        <w:tabs>
          <w:tab w:val="left" w:pos="1104"/>
          <w:tab w:val="left" w:pos="10030"/>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1.11.1关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给</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人为</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制或</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的技</w:t>
      </w:r>
      <w:r>
        <w:rPr>
          <w:rFonts w:hint="eastAsia" w:asciiTheme="minorEastAsia" w:hAnsiTheme="minorEastAsia" w:eastAsiaTheme="minorEastAsia" w:cstheme="minorEastAsia"/>
          <w:color w:val="auto"/>
          <w:spacing w:val="-3"/>
          <w:szCs w:val="21"/>
          <w:highlight w:val="none"/>
        </w:rPr>
        <w:t>术</w:t>
      </w:r>
      <w:r>
        <w:rPr>
          <w:rFonts w:hint="eastAsia" w:asciiTheme="minorEastAsia" w:hAnsiTheme="minorEastAsia" w:eastAsiaTheme="minorEastAsia" w:cstheme="minorEastAsia"/>
          <w:color w:val="auto"/>
          <w:szCs w:val="21"/>
          <w:highlight w:val="none"/>
        </w:rPr>
        <w:t>规范</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及反</w:t>
      </w:r>
      <w:r>
        <w:rPr>
          <w:rFonts w:hint="eastAsia" w:asciiTheme="minorEastAsia" w:hAnsiTheme="minorEastAsia" w:eastAsiaTheme="minorEastAsia" w:cstheme="minorEastAsia"/>
          <w:color w:val="auto"/>
          <w:spacing w:val="-1"/>
          <w:szCs w:val="21"/>
          <w:highlight w:val="none"/>
        </w:rPr>
        <w:t>映</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要求</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pacing w:val="-1"/>
          <w:szCs w:val="21"/>
          <w:highlight w:val="none"/>
        </w:rPr>
        <w:t>其他</w:t>
      </w:r>
      <w:r>
        <w:rPr>
          <w:rFonts w:hint="eastAsia" w:asciiTheme="minorEastAsia" w:hAnsiTheme="minorEastAsia" w:eastAsiaTheme="minorEastAsia" w:cstheme="minorEastAsia"/>
          <w:color w:val="auto"/>
          <w:spacing w:val="-3"/>
          <w:szCs w:val="21"/>
          <w:highlight w:val="none"/>
        </w:rPr>
        <w:t>类</w:t>
      </w:r>
      <w:r>
        <w:rPr>
          <w:rFonts w:hint="eastAsia" w:asciiTheme="minorEastAsia" w:hAnsiTheme="minorEastAsia" w:eastAsiaTheme="minorEastAsia" w:cstheme="minorEastAsia"/>
          <w:color w:val="auto"/>
          <w:spacing w:val="-1"/>
          <w:szCs w:val="21"/>
          <w:highlight w:val="none"/>
        </w:rPr>
        <w:t>似性</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pacing w:val="-1"/>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pacing w:val="-1"/>
          <w:szCs w:val="21"/>
          <w:highlight w:val="none"/>
        </w:rPr>
        <w:t>的著</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pacing w:val="-1"/>
          <w:szCs w:val="21"/>
          <w:highlight w:val="none"/>
        </w:rPr>
        <w:t>权的</w:t>
      </w:r>
      <w:r>
        <w:rPr>
          <w:rFonts w:hint="eastAsia" w:asciiTheme="minorEastAsia" w:hAnsiTheme="minorEastAsia" w:eastAsiaTheme="minorEastAsia" w:cstheme="minorEastAsia"/>
          <w:color w:val="auto"/>
          <w:spacing w:val="-3"/>
          <w:szCs w:val="21"/>
          <w:highlight w:val="none"/>
        </w:rPr>
        <w:t>归</w:t>
      </w:r>
      <w:r>
        <w:rPr>
          <w:rFonts w:hint="eastAsia" w:asciiTheme="minorEastAsia" w:hAnsiTheme="minorEastAsia" w:eastAsiaTheme="minorEastAsia" w:cstheme="minorEastAsia"/>
          <w:color w:val="auto"/>
          <w:spacing w:val="-1"/>
          <w:szCs w:val="21"/>
          <w:highlight w:val="none"/>
        </w:rPr>
        <w:t>属：</w:t>
      </w:r>
      <w:r>
        <w:rPr>
          <w:rFonts w:hint="eastAsia" w:asciiTheme="minorEastAsia" w:hAnsiTheme="minorEastAsia" w:eastAsiaTheme="minorEastAsia" w:cstheme="minorEastAsia"/>
          <w:color w:val="auto"/>
          <w:szCs w:val="21"/>
          <w:highlight w:val="none"/>
          <w:u w:val="single"/>
        </w:rPr>
        <w:t>/</w:t>
      </w:r>
    </w:p>
    <w:p w14:paraId="1991B7C7">
      <w:pPr>
        <w:pStyle w:val="14"/>
        <w:tabs>
          <w:tab w:val="left" w:pos="6383"/>
          <w:tab w:val="left" w:pos="7374"/>
        </w:tabs>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83722BE">
      <w:pPr>
        <w:pStyle w:val="49"/>
        <w:tabs>
          <w:tab w:val="left" w:pos="1104"/>
          <w:tab w:val="left" w:pos="748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为实</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著</w:t>
      </w:r>
      <w:r>
        <w:rPr>
          <w:rFonts w:hint="eastAsia" w:asciiTheme="minorEastAsia" w:hAnsiTheme="minorEastAsia" w:eastAsiaTheme="minorEastAsia" w:cstheme="minorEastAsia"/>
          <w:color w:val="auto"/>
          <w:szCs w:val="21"/>
          <w:highlight w:val="none"/>
        </w:rPr>
        <w:t>作权</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归属：</w:t>
      </w:r>
      <w:r>
        <w:rPr>
          <w:rFonts w:hint="eastAsia" w:asciiTheme="minorEastAsia" w:hAnsiTheme="minorEastAsia" w:eastAsiaTheme="minorEastAsia" w:cstheme="minorEastAsia"/>
          <w:color w:val="auto"/>
          <w:szCs w:val="21"/>
          <w:highlight w:val="none"/>
          <w:u w:val="single"/>
        </w:rPr>
        <w:t>/</w:t>
      </w:r>
    </w:p>
    <w:p w14:paraId="2AF641FD">
      <w:pPr>
        <w:pStyle w:val="14"/>
        <w:tabs>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01F5BCD">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1.11.4承包人在施工过程中所采用的专利、专有技术、技术秘密的使用费的承担方式：</w:t>
      </w:r>
      <w:r>
        <w:rPr>
          <w:rFonts w:hint="eastAsia" w:asciiTheme="minorEastAsia" w:hAnsiTheme="minorEastAsia" w:eastAsiaTheme="minorEastAsia" w:cstheme="minorEastAsia"/>
          <w:color w:val="auto"/>
          <w:szCs w:val="21"/>
          <w:highlight w:val="none"/>
          <w:u w:val="single"/>
        </w:rPr>
        <w:t>/</w:t>
      </w:r>
    </w:p>
    <w:p w14:paraId="3E184BAE">
      <w:pPr>
        <w:spacing w:before="191" w:line="360" w:lineRule="auto"/>
        <w:ind w:right="48" w:rightChars="23"/>
        <w:jc w:val="left"/>
        <w:rPr>
          <w:rFonts w:hint="eastAsia" w:asciiTheme="minorEastAsia" w:hAnsiTheme="minorEastAsia" w:eastAsiaTheme="minorEastAsia" w:cstheme="minorEastAsia"/>
          <w:color w:val="auto"/>
          <w:szCs w:val="21"/>
          <w:highlight w:val="none"/>
        </w:rPr>
      </w:pPr>
      <w:bookmarkStart w:id="107" w:name="1.13工程量清单错误的修正"/>
      <w:bookmarkEnd w:id="107"/>
      <w:r>
        <w:rPr>
          <w:rFonts w:hint="eastAsia" w:asciiTheme="minorEastAsia" w:hAnsiTheme="minorEastAsia" w:eastAsiaTheme="minorEastAsia" w:cstheme="minorEastAsia"/>
          <w:b/>
          <w:color w:val="auto"/>
          <w:szCs w:val="21"/>
          <w:highlight w:val="none"/>
        </w:rPr>
        <w:t>1.13工程量清单错误的修正</w:t>
      </w:r>
    </w:p>
    <w:p w14:paraId="46F0B7C4">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出现下列情形之一时，发包人应予以修正，并相应调整合同价格：</w:t>
      </w:r>
    </w:p>
    <w:p w14:paraId="567ECA2F">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（1）工程量清单存在缺项、漏项的；</w:t>
      </w:r>
    </w:p>
    <w:p w14:paraId="50C8B479">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（2）未按照国家现行计量规范强制性规定计量的；</w:t>
      </w:r>
    </w:p>
    <w:p w14:paraId="7220106A">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允许调整合同价格的工程量偏差范围及其调整办法：</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u w:val="single"/>
          <w:lang w:val="en-US" w:eastAsia="zh-CN"/>
        </w:rPr>
        <w:t>承包人实际完成的某单项清单项目工程量与招标工程量清单工程量偏差超过 15 %且该单项清单造价超过合同总价 5%以上的，超过后增加部分工程量或减少后剩余部分工程量的综合单价按以下方法调整：超过部分单价下浮5%。</w:t>
      </w:r>
    </w:p>
    <w:p w14:paraId="319D9854">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8" w:name="2. 发包人"/>
      <w:bookmarkEnd w:id="108"/>
      <w:r>
        <w:rPr>
          <w:rFonts w:hint="eastAsia" w:asciiTheme="minorEastAsia" w:hAnsiTheme="minorEastAsia" w:eastAsiaTheme="minorEastAsia" w:cstheme="minorEastAsia"/>
          <w:b/>
          <w:color w:val="auto"/>
          <w:szCs w:val="21"/>
          <w:highlight w:val="none"/>
        </w:rPr>
        <w:t>2.发包人</w:t>
      </w:r>
    </w:p>
    <w:p w14:paraId="68D0C331">
      <w:pPr>
        <w:autoSpaceDE w:val="0"/>
        <w:autoSpaceDN w:val="0"/>
        <w:adjustRightInd w:val="0"/>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9" w:name="2.2 发包人代表"/>
      <w:bookmarkEnd w:id="109"/>
      <w:r>
        <w:rPr>
          <w:rFonts w:hint="eastAsia" w:asciiTheme="minorEastAsia" w:hAnsiTheme="minorEastAsia" w:eastAsiaTheme="minorEastAsia" w:cstheme="minorEastAsia"/>
          <w:b/>
          <w:color w:val="auto"/>
          <w:szCs w:val="21"/>
          <w:highlight w:val="none"/>
        </w:rPr>
        <w:t>2.2 发包人代表</w:t>
      </w:r>
    </w:p>
    <w:p w14:paraId="21BFE58B">
      <w:pPr>
        <w:autoSpaceDE w:val="0"/>
        <w:autoSpaceDN w:val="0"/>
        <w:adjustRightInd w:val="0"/>
        <w:spacing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发包人代表：</w:t>
      </w:r>
    </w:p>
    <w:p w14:paraId="1F5EDFF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1F3B8BD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p>
    <w:p w14:paraId="7866A2E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职务：</w:t>
      </w:r>
      <w:r>
        <w:rPr>
          <w:rFonts w:hint="eastAsia" w:asciiTheme="minorEastAsia" w:hAnsiTheme="minorEastAsia" w:eastAsiaTheme="minorEastAsia" w:cstheme="minorEastAsia"/>
          <w:color w:val="auto"/>
          <w:szCs w:val="21"/>
          <w:highlight w:val="none"/>
          <w:u w:val="single"/>
        </w:rPr>
        <w:t xml:space="preserve">                      </w:t>
      </w:r>
    </w:p>
    <w:p w14:paraId="13145863">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p>
    <w:p w14:paraId="50CF2B47">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33204E36">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230E1F1C">
      <w:pPr>
        <w:pStyle w:val="14"/>
        <w:tabs>
          <w:tab w:val="left" w:pos="8473"/>
        </w:tabs>
        <w:spacing w:before="8"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授</w:t>
      </w:r>
      <w:r>
        <w:rPr>
          <w:rFonts w:hint="eastAsia" w:asciiTheme="minorEastAsia" w:hAnsiTheme="minorEastAsia" w:eastAsiaTheme="minorEastAsia" w:cstheme="minorEastAsia"/>
          <w:color w:val="auto"/>
          <w:szCs w:val="21"/>
          <w:highlight w:val="none"/>
        </w:rPr>
        <w:t>权范</w:t>
      </w:r>
      <w:r>
        <w:rPr>
          <w:rFonts w:hint="eastAsia" w:asciiTheme="minorEastAsia" w:hAnsiTheme="minorEastAsia" w:eastAsiaTheme="minorEastAsia" w:cstheme="minorEastAsia"/>
          <w:color w:val="auto"/>
          <w:spacing w:val="-3"/>
          <w:szCs w:val="21"/>
          <w:highlight w:val="none"/>
        </w:rPr>
        <w:t>围</w:t>
      </w:r>
      <w:r>
        <w:rPr>
          <w:rFonts w:hint="eastAsia" w:asciiTheme="minorEastAsia" w:hAnsiTheme="minorEastAsia" w:eastAsiaTheme="minorEastAsia" w:cstheme="minorEastAsia"/>
          <w:color w:val="auto"/>
          <w:szCs w:val="21"/>
          <w:highlight w:val="none"/>
        </w:rPr>
        <w:t>如下：</w:t>
      </w:r>
      <w:r>
        <w:rPr>
          <w:rFonts w:hint="eastAsia" w:asciiTheme="minorEastAsia" w:hAnsiTheme="minorEastAsia" w:eastAsiaTheme="minorEastAsia" w:cstheme="minorEastAsia"/>
          <w:color w:val="auto"/>
          <w:szCs w:val="21"/>
          <w:highlight w:val="none"/>
          <w:u w:val="single"/>
        </w:rPr>
        <w:t>1、督促监理工程师按照监理合同办事；2、协调各有关单位工作；3、工程进度与工程量的确认；4、督促并控制好工程进度、质量、投资。</w:t>
      </w:r>
    </w:p>
    <w:p w14:paraId="3C62D74D">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10" w:name="2.4 施工现场、施工条件和基础资料的提供"/>
      <w:bookmarkEnd w:id="110"/>
      <w:r>
        <w:rPr>
          <w:rFonts w:hint="eastAsia" w:asciiTheme="minorEastAsia" w:hAnsiTheme="minorEastAsia" w:eastAsiaTheme="minorEastAsia" w:cstheme="minorEastAsia"/>
          <w:b/>
          <w:color w:val="auto"/>
          <w:szCs w:val="21"/>
          <w:highlight w:val="none"/>
        </w:rPr>
        <w:t>2.4施工现场、施工条件和基础资料的提供</w:t>
      </w:r>
    </w:p>
    <w:p w14:paraId="224444F9">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2.4.1提供施工现场</w:t>
      </w:r>
    </w:p>
    <w:p w14:paraId="060B842D">
      <w:pPr>
        <w:pStyle w:val="14"/>
        <w:tabs>
          <w:tab w:val="left" w:pos="858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移交</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lang w:val="en-US" w:eastAsia="zh-CN"/>
        </w:rPr>
        <w:t>于开工前七天，使施工场地具备施工条件，在开工后继续负责解决以上事项后续或者遗留问题</w:t>
      </w:r>
      <w:r>
        <w:rPr>
          <w:rFonts w:hint="eastAsia" w:asciiTheme="minorEastAsia" w:hAnsiTheme="minorEastAsia" w:eastAsiaTheme="minorEastAsia" w:cstheme="minorEastAsia"/>
          <w:color w:val="auto"/>
          <w:szCs w:val="21"/>
          <w:highlight w:val="none"/>
          <w:lang w:val="en-US" w:eastAsia="zh-CN"/>
        </w:rPr>
        <w:t>。</w:t>
      </w:r>
    </w:p>
    <w:p w14:paraId="48EC7337">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2.4.2提供施工条件</w:t>
      </w:r>
    </w:p>
    <w:p w14:paraId="74639B12">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工所</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要的</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bookmarkStart w:id="111" w:name="2.5 资金来源证明及支付担保"/>
      <w:bookmarkEnd w:id="111"/>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（1）将施工所需用的水、电、电讯 线路接至施工场地的时间、地点和供应要求： 开工前七天将施工所需的水、电、电讯线路从施工场地外部接至承包人的施工现场总平面布置图指定的位置，保证水电供应满足施工期间的需要。施工水电的使用费用由承包人承担。 </w:t>
      </w:r>
    </w:p>
    <w:p w14:paraId="6191D10E">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（2）施工场地与公共道路的通道开通时间和要求：工程开工前七天开通，施工中出现非承包方原因的阻障，由承包方告知发包方，由发包方负责协调解决，满足施工运输的需要，保证施工期间的畅通。 </w:t>
      </w:r>
    </w:p>
    <w:p w14:paraId="650C8278">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（3）工程地质和地下管线资料的提供时间： 开工前 7 天，随施工图一起配套提供给承包人，并对资料的真实性、准确性负责。 </w:t>
      </w:r>
    </w:p>
    <w:p w14:paraId="50F94FEC">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（4）由发包人办理的施工所需证件、批件的名称和完成时间： 开工前 7 天办好施工许可证及环保、消防等其它施工所需证件、批件；工程建设施工许可证、报建手续、投资许可证、用地许可证、施工图审查意见表等，费用由发包人承担。 </w:t>
      </w:r>
    </w:p>
    <w:p w14:paraId="2B9A7F1F">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（5）水准点与坐标控制点交验要求： 开工前 7 天发包人以书面形式交给承包人，并 </w:t>
      </w:r>
    </w:p>
    <w:p w14:paraId="05697CBE">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通知承包人，双方在现场进行交验，同时做好交验记录。 </w:t>
      </w:r>
    </w:p>
    <w:p w14:paraId="55E85AE8">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（6）图纸会审和设计交底时间： 开工前 7 天，由发包人组织承包人和设计单位进行图纸会审和设计交底。 </w:t>
      </w:r>
    </w:p>
    <w:p w14:paraId="365AC037">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（7）协调处理施工场地周围地下管线和邻近建筑物、构筑物（含文物保护建筑）、古树名木的保护工作：按通用条款执行。若因地下管线，障碍物影响造成的费用增加及施工损失，由发包人承担。 </w:t>
      </w:r>
    </w:p>
    <w:p w14:paraId="7570DB74">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（8）双方约定发包人应做的其他工作： 在施工期间，负责理顺施工现场周围单位和9个人之间的土地纠纷、财产纠纷等关系，并承担相关费用。 </w:t>
      </w:r>
    </w:p>
    <w:p w14:paraId="4FB50740">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（9）发包人委托承包人办理的工作： 配合、协助办理项目施工所需相关手续，各付相关费用。</w:t>
      </w:r>
    </w:p>
    <w:p w14:paraId="3FB60828">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2.5资金来源证明及支付担保</w:t>
      </w:r>
    </w:p>
    <w:p w14:paraId="0199E790">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资金</w:t>
      </w:r>
      <w:r>
        <w:rPr>
          <w:rFonts w:hint="eastAsia" w:asciiTheme="minorEastAsia" w:hAnsiTheme="minorEastAsia" w:eastAsiaTheme="minorEastAsia" w:cstheme="minorEastAsia"/>
          <w:color w:val="auto"/>
          <w:spacing w:val="-3"/>
          <w:szCs w:val="21"/>
          <w:highlight w:val="none"/>
        </w:rPr>
        <w:t>来</w:t>
      </w:r>
      <w:r>
        <w:rPr>
          <w:rFonts w:hint="eastAsia" w:asciiTheme="minorEastAsia" w:hAnsiTheme="minorEastAsia" w:eastAsiaTheme="minorEastAsia" w:cstheme="minorEastAsia"/>
          <w:color w:val="auto"/>
          <w:szCs w:val="21"/>
          <w:highlight w:val="none"/>
        </w:rPr>
        <w:t>源证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rPr>
        <w:t>/</w:t>
      </w:r>
    </w:p>
    <w:p w14:paraId="5BEC2D57">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FE5B989">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保的</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6F39AAA5">
      <w:pPr>
        <w:tabs>
          <w:tab w:val="left" w:pos="667"/>
        </w:tabs>
        <w:spacing w:before="50" w:line="360" w:lineRule="auto"/>
        <w:ind w:right="48" w:rightChars="23"/>
        <w:rPr>
          <w:rFonts w:hint="eastAsia" w:asciiTheme="minorEastAsia" w:hAnsiTheme="minorEastAsia" w:eastAsiaTheme="minorEastAsia" w:cstheme="minorEastAsia"/>
          <w:b/>
          <w:color w:val="auto"/>
          <w:szCs w:val="21"/>
          <w:highlight w:val="none"/>
        </w:rPr>
      </w:pPr>
      <w:bookmarkStart w:id="112" w:name="3. 承包人"/>
      <w:bookmarkEnd w:id="112"/>
      <w:r>
        <w:rPr>
          <w:rFonts w:hint="eastAsia" w:asciiTheme="minorEastAsia" w:hAnsiTheme="minorEastAsia" w:eastAsiaTheme="minorEastAsia" w:cstheme="minorEastAsia"/>
          <w:b/>
          <w:color w:val="auto"/>
          <w:szCs w:val="21"/>
          <w:highlight w:val="none"/>
        </w:rPr>
        <w:t>3.承包人</w:t>
      </w:r>
    </w:p>
    <w:p w14:paraId="0D7408B5">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3" w:name="3.1 承包人的一般义务"/>
      <w:bookmarkEnd w:id="113"/>
      <w:r>
        <w:rPr>
          <w:rFonts w:hint="eastAsia" w:asciiTheme="minorEastAsia" w:hAnsiTheme="minorEastAsia" w:eastAsiaTheme="minorEastAsia" w:cstheme="minorEastAsia"/>
          <w:b/>
          <w:color w:val="auto"/>
          <w:szCs w:val="21"/>
          <w:highlight w:val="none"/>
        </w:rPr>
        <w:t>3.1承包人的一般义务</w:t>
      </w:r>
    </w:p>
    <w:p w14:paraId="362DF20A">
      <w:pPr>
        <w:pStyle w:val="49"/>
        <w:tabs>
          <w:tab w:val="left" w:pos="886"/>
          <w:tab w:val="left" w:pos="4513"/>
          <w:tab w:val="left" w:pos="5723"/>
        </w:tabs>
        <w:spacing w:line="360" w:lineRule="auto"/>
        <w:ind w:right="48" w:rightChars="23" w:firstLine="0" w:firstLineChars="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（9）承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1、完整准确的竣工图纸；2、竣工内业资料。</w:t>
      </w:r>
    </w:p>
    <w:p w14:paraId="66CE9DFC">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承包人需要提交的竣工资料套数：</w:t>
      </w:r>
      <w:r>
        <w:rPr>
          <w:rFonts w:hint="eastAsia" w:asciiTheme="minorEastAsia" w:hAnsiTheme="minorEastAsia" w:eastAsiaTheme="minorEastAsia" w:cstheme="minorEastAsia"/>
          <w:color w:val="auto"/>
          <w:kern w:val="0"/>
          <w:szCs w:val="21"/>
          <w:highlight w:val="none"/>
          <w:u w:val="single"/>
        </w:rPr>
        <w:t>竣工图六套（要求计算机出图），其中原件五套，电子文件一套；竣工内业资料三</w:t>
      </w:r>
      <w:r>
        <w:rPr>
          <w:rFonts w:hint="eastAsia" w:asciiTheme="minorEastAsia" w:hAnsiTheme="minorEastAsia" w:eastAsiaTheme="minorEastAsia" w:cstheme="minorEastAsia"/>
          <w:color w:val="auto"/>
          <w:kern w:val="0"/>
          <w:szCs w:val="21"/>
          <w:highlight w:val="none"/>
        </w:rPr>
        <w:t>套。</w:t>
      </w:r>
    </w:p>
    <w:p w14:paraId="339F3C36">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费用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zCs w:val="21"/>
          <w:highlight w:val="none"/>
          <w:u w:val="single"/>
        </w:rPr>
        <w:t>发生费用由承包人承担。</w:t>
      </w:r>
    </w:p>
    <w:p w14:paraId="0B64DE76">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竣工验收前</w:t>
      </w:r>
    </w:p>
    <w:p w14:paraId="50F340C6">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书面形式和电子文件</w:t>
      </w:r>
    </w:p>
    <w:p w14:paraId="2001E27C">
      <w:pPr>
        <w:spacing w:line="360" w:lineRule="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（10）承包人应履行的其他义务：</w:t>
      </w:r>
    </w:p>
    <w:p w14:paraId="21F0B44E">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1）承包人施工时必须与电信、广电、给水、电力等有关部门密切配合，保质保量完成施工任务。</w:t>
      </w:r>
    </w:p>
    <w:p w14:paraId="46E59557">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2）承包人在施工时，必须全面协调好与周边环境关系，施工时承包人因自身原因未处理好周 边环境关系而导致工程停工的，发包人将不承担由此引出的工期延误及其他工程费用损失。</w:t>
      </w:r>
    </w:p>
    <w:p w14:paraId="404D6D5D">
      <w:pPr>
        <w:tabs>
          <w:tab w:val="left" w:pos="777"/>
        </w:tabs>
        <w:spacing w:before="187" w:line="360" w:lineRule="auto"/>
        <w:ind w:right="48" w:rightChars="23"/>
        <w:rPr>
          <w:rFonts w:hint="eastAsia" w:asciiTheme="minorEastAsia" w:hAnsiTheme="minorEastAsia" w:eastAsiaTheme="minorEastAsia" w:cstheme="minorEastAsia"/>
          <w:b/>
          <w:color w:val="auto"/>
          <w:szCs w:val="21"/>
          <w:highlight w:val="none"/>
        </w:rPr>
      </w:pPr>
      <w:bookmarkStart w:id="114" w:name="3.2 项目经理"/>
      <w:bookmarkEnd w:id="114"/>
      <w:r>
        <w:rPr>
          <w:rFonts w:hint="eastAsia" w:asciiTheme="minorEastAsia" w:hAnsiTheme="minorEastAsia" w:eastAsiaTheme="minorEastAsia" w:cstheme="minorEastAsia"/>
          <w:b/>
          <w:color w:val="auto"/>
          <w:szCs w:val="21"/>
          <w:highlight w:val="none"/>
        </w:rPr>
        <w:t>3.2项目经理</w:t>
      </w:r>
    </w:p>
    <w:p w14:paraId="3C5FDBAC">
      <w:pPr>
        <w:pStyle w:val="49"/>
        <w:tabs>
          <w:tab w:val="left" w:pos="993"/>
        </w:tabs>
        <w:spacing w:before="1" w:line="360" w:lineRule="auto"/>
        <w:ind w:right="48" w:rightChars="23" w:firstLine="41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3.2.1项目经理：</w:t>
      </w:r>
    </w:p>
    <w:p w14:paraId="525902E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1F49B239">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p>
    <w:p w14:paraId="50D635D7">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资格</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级：</w:t>
      </w:r>
      <w:r>
        <w:rPr>
          <w:rFonts w:hint="eastAsia" w:asciiTheme="minorEastAsia" w:hAnsiTheme="minorEastAsia" w:eastAsiaTheme="minorEastAsia" w:cstheme="minorEastAsia"/>
          <w:color w:val="auto"/>
          <w:szCs w:val="21"/>
          <w:highlight w:val="none"/>
          <w:u w:val="single"/>
        </w:rPr>
        <w:t xml:space="preserve">                </w:t>
      </w:r>
    </w:p>
    <w:p w14:paraId="4B2C2C29">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师注</w:t>
      </w:r>
      <w:r>
        <w:rPr>
          <w:rFonts w:hint="eastAsia" w:asciiTheme="minorEastAsia" w:hAnsiTheme="minorEastAsia" w:eastAsiaTheme="minorEastAsia" w:cstheme="minorEastAsia"/>
          <w:color w:val="auto"/>
          <w:spacing w:val="-3"/>
          <w:szCs w:val="21"/>
          <w:highlight w:val="none"/>
        </w:rPr>
        <w:t>册</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0DDACFCA">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印章</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2BC3C68B">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安</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zCs w:val="21"/>
          <w:highlight w:val="none"/>
        </w:rPr>
        <w:t>生产</w:t>
      </w:r>
      <w:r>
        <w:rPr>
          <w:rFonts w:hint="eastAsia" w:asciiTheme="minorEastAsia" w:hAnsiTheme="minorEastAsia" w:eastAsiaTheme="minorEastAsia" w:cstheme="minorEastAsia"/>
          <w:color w:val="auto"/>
          <w:spacing w:val="-3"/>
          <w:szCs w:val="21"/>
          <w:highlight w:val="none"/>
        </w:rPr>
        <w:t>考</w:t>
      </w:r>
      <w:r>
        <w:rPr>
          <w:rFonts w:hint="eastAsia" w:asciiTheme="minorEastAsia" w:hAnsiTheme="minorEastAsia" w:eastAsiaTheme="minorEastAsia" w:cstheme="minorEastAsia"/>
          <w:color w:val="auto"/>
          <w:szCs w:val="21"/>
          <w:highlight w:val="none"/>
        </w:rPr>
        <w:t>核合</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31DFC217">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p>
    <w:p w14:paraId="7486357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4CB7C149">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5E380656">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的授</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下：</w:t>
      </w:r>
    </w:p>
    <w:p w14:paraId="3AED8364">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理每</w:t>
      </w:r>
      <w:r>
        <w:rPr>
          <w:rFonts w:hint="eastAsia" w:asciiTheme="minorEastAsia" w:hAnsiTheme="minorEastAsia" w:eastAsiaTheme="minorEastAsia" w:cstheme="minorEastAsia"/>
          <w:color w:val="auto"/>
          <w:spacing w:val="-3"/>
          <w:szCs w:val="21"/>
          <w:highlight w:val="none"/>
        </w:rPr>
        <w:t>月</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p>
    <w:p w14:paraId="50732D07">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交劳</w:t>
      </w:r>
      <w:r>
        <w:rPr>
          <w:rFonts w:hint="eastAsia" w:asciiTheme="minorEastAsia" w:hAnsiTheme="minorEastAsia" w:eastAsiaTheme="minorEastAsia" w:cstheme="minorEastAsia"/>
          <w:color w:val="auto"/>
          <w:spacing w:val="-3"/>
          <w:szCs w:val="21"/>
          <w:highlight w:val="none"/>
        </w:rPr>
        <w:t>动</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以及</w:t>
      </w:r>
      <w:r>
        <w:rPr>
          <w:rFonts w:hint="eastAsia" w:asciiTheme="minorEastAsia" w:hAnsiTheme="minorEastAsia" w:eastAsiaTheme="minorEastAsia" w:cstheme="minorEastAsia"/>
          <w:color w:val="auto"/>
          <w:spacing w:val="-3"/>
          <w:szCs w:val="21"/>
          <w:highlight w:val="none"/>
        </w:rPr>
        <w:t>没</w:t>
      </w:r>
      <w:r>
        <w:rPr>
          <w:rFonts w:hint="eastAsia" w:asciiTheme="minorEastAsia" w:hAnsiTheme="minorEastAsia" w:eastAsiaTheme="minorEastAsia" w:cstheme="minorEastAsia"/>
          <w:color w:val="auto"/>
          <w:szCs w:val="21"/>
          <w:highlight w:val="none"/>
        </w:rPr>
        <w:t>有为</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缴纳</w:t>
      </w:r>
      <w:r>
        <w:rPr>
          <w:rFonts w:hint="eastAsia" w:asciiTheme="minorEastAsia" w:hAnsiTheme="minorEastAsia" w:eastAsiaTheme="minorEastAsia" w:cstheme="minorEastAsia"/>
          <w:color w:val="auto"/>
          <w:spacing w:val="-3"/>
          <w:szCs w:val="21"/>
          <w:highlight w:val="none"/>
        </w:rPr>
        <w:t>社</w:t>
      </w:r>
      <w:r>
        <w:rPr>
          <w:rFonts w:hint="eastAsia" w:asciiTheme="minorEastAsia" w:hAnsiTheme="minorEastAsia" w:eastAsiaTheme="minorEastAsia" w:cstheme="minorEastAsia"/>
          <w:color w:val="auto"/>
          <w:szCs w:val="21"/>
          <w:highlight w:val="none"/>
        </w:rPr>
        <w:t>会保</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任：</w:t>
      </w:r>
    </w:p>
    <w:p w14:paraId="591C424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项目经理未经批准，擅自离开施工现场的违约责任：</w:t>
      </w:r>
      <w:r>
        <w:rPr>
          <w:rFonts w:hint="eastAsia" w:asciiTheme="minorEastAsia" w:hAnsiTheme="minorEastAsia" w:eastAsiaTheme="minorEastAsia" w:cstheme="minorEastAsia"/>
          <w:color w:val="auto"/>
          <w:szCs w:val="21"/>
          <w:highlight w:val="none"/>
          <w:u w:val="single"/>
        </w:rPr>
        <w:t>未经业主批准擅自离开施工现场的，承包人接到发包人通知后及时调回。</w:t>
      </w:r>
    </w:p>
    <w:p w14:paraId="3A035989">
      <w:pPr>
        <w:pStyle w:val="49"/>
        <w:tabs>
          <w:tab w:val="left" w:pos="99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3.2.3承包人擅自更换项目经理的违约责任：</w:t>
      </w:r>
      <w:r>
        <w:rPr>
          <w:rFonts w:hint="eastAsia" w:asciiTheme="minorEastAsia" w:hAnsiTheme="minorEastAsia" w:eastAsiaTheme="minorEastAsia" w:cstheme="minorEastAsia"/>
          <w:color w:val="auto"/>
          <w:spacing w:val="-3"/>
          <w:szCs w:val="21"/>
          <w:highlight w:val="none"/>
          <w:u w:val="single"/>
        </w:rPr>
        <w:t>承包人项目经理必须与承包人投标时所承诺的人员一</w:t>
      </w: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并在   年  月  日前</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任</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在</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向</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颁发竣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pacing w:val="-5"/>
          <w:szCs w:val="21"/>
          <w:highlight w:val="none"/>
        </w:rPr>
        <w:t>，</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经理不得同时兼任其他任何项目的项目经理（符合桂建管﹝2013﹞17 号和桂建管﹝2014﹞25 号文除外）。未经业主和监理工程师审查批准，施工期间承包人不准擅自更换项目经理。</w:t>
      </w:r>
    </w:p>
    <w:p w14:paraId="7F38967E">
      <w:pPr>
        <w:pStyle w:val="49"/>
        <w:tabs>
          <w:tab w:val="left" w:pos="993"/>
        </w:tabs>
        <w:spacing w:before="70" w:line="360" w:lineRule="auto"/>
        <w:ind w:right="48" w:rightChars="23" w:firstLine="404"/>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3.2.4承包人无正当理由拒绝更换项目经理的违约责任：</w:t>
      </w:r>
      <w:r>
        <w:rPr>
          <w:rFonts w:hint="eastAsia" w:asciiTheme="minorEastAsia" w:hAnsiTheme="minorEastAsia" w:eastAsiaTheme="minorEastAsia" w:cstheme="minorEastAsia"/>
          <w:color w:val="auto"/>
          <w:spacing w:val="-5"/>
          <w:szCs w:val="21"/>
          <w:highlight w:val="none"/>
          <w:u w:val="single"/>
        </w:rPr>
        <w:t>未经业主和监理工程师审查批准，施工期间</w:t>
      </w:r>
      <w:r>
        <w:rPr>
          <w:rFonts w:hint="eastAsia" w:asciiTheme="minorEastAsia" w:hAnsiTheme="minorEastAsia" w:eastAsiaTheme="minorEastAsia" w:cstheme="minorEastAsia"/>
          <w:color w:val="auto"/>
          <w:szCs w:val="21"/>
          <w:highlight w:val="none"/>
          <w:u w:val="single"/>
        </w:rPr>
        <w:t>承包人无正当理由拒绝更换项目经理。</w:t>
      </w:r>
    </w:p>
    <w:p w14:paraId="7F40B8B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5" w:name="3.3 承包人人员"/>
      <w:bookmarkEnd w:id="115"/>
      <w:r>
        <w:rPr>
          <w:rFonts w:hint="eastAsia" w:asciiTheme="minorEastAsia" w:hAnsiTheme="minorEastAsia" w:eastAsiaTheme="minorEastAsia" w:cstheme="minorEastAsia"/>
          <w:b/>
          <w:color w:val="auto"/>
          <w:szCs w:val="21"/>
          <w:highlight w:val="none"/>
        </w:rPr>
        <w:t>3.3承包人人员</w:t>
      </w:r>
    </w:p>
    <w:p w14:paraId="20B1FB89">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3.3.1承包人提交项目管理机构及施工现场管理人员安排报告</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10"/>
          <w:szCs w:val="21"/>
          <w:highlight w:val="none"/>
        </w:rPr>
        <w:t>格式见合同附件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2"/>
          <w:szCs w:val="21"/>
          <w:highlight w:val="none"/>
        </w:rPr>
        <w:t>的期限：</w:t>
      </w:r>
    </w:p>
    <w:p w14:paraId="2FE29ED1">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3.3.3承包人无正当理由拒绝撤换主要施工管理人员的违约责任：工期间承包人无正当理由拒绝更换</w:t>
      </w:r>
      <w:r>
        <w:rPr>
          <w:rFonts w:hint="eastAsia" w:asciiTheme="minorEastAsia" w:hAnsiTheme="minorEastAsia" w:eastAsiaTheme="minorEastAsia" w:cstheme="minorEastAsia"/>
          <w:color w:val="auto"/>
          <w:spacing w:val="-6"/>
          <w:szCs w:val="21"/>
          <w:highlight w:val="none"/>
        </w:rPr>
        <w:t>主要施工管理人员，经发现不及时调回的，或虽然批准调换主要施工管理人员而不影响施工进度和质</w:t>
      </w:r>
      <w:r>
        <w:rPr>
          <w:rFonts w:hint="eastAsia" w:asciiTheme="minorEastAsia" w:hAnsiTheme="minorEastAsia" w:eastAsiaTheme="minorEastAsia" w:cstheme="minorEastAsia"/>
          <w:color w:val="auto"/>
          <w:spacing w:val="-3"/>
          <w:szCs w:val="21"/>
          <w:highlight w:val="none"/>
        </w:rPr>
        <w:t>量的，承包人每次按本合同的通用条款“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3102565B">
      <w:pPr>
        <w:pStyle w:val="49"/>
        <w:tabs>
          <w:tab w:val="left" w:pos="993"/>
        </w:tabs>
        <w:spacing w:before="4"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3.3.4承包人主要施工管理人员离开施工现场的批准要求：。</w:t>
      </w:r>
    </w:p>
    <w:p w14:paraId="79EEC1BB">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3.3.5承包人擅自更换主要施工管理人员的违约责任：工期间承包人无正当理由拒绝更换主要施工管</w:t>
      </w:r>
      <w:r>
        <w:rPr>
          <w:rFonts w:hint="eastAsia" w:asciiTheme="minorEastAsia" w:hAnsiTheme="minorEastAsia" w:eastAsiaTheme="minorEastAsia" w:cstheme="minorEastAsia"/>
          <w:color w:val="auto"/>
          <w:spacing w:val="-7"/>
          <w:szCs w:val="21"/>
          <w:highlight w:val="none"/>
        </w:rPr>
        <w:t>理人员，经发现不及时调回的，或虽然批准调换主要施工管理人员而不影响施工进度和质量的，承包</w:t>
      </w:r>
      <w:r>
        <w:rPr>
          <w:rFonts w:hint="eastAsia" w:asciiTheme="minorEastAsia" w:hAnsiTheme="minorEastAsia" w:eastAsiaTheme="minorEastAsia" w:cstheme="minorEastAsia"/>
          <w:color w:val="auto"/>
          <w:spacing w:val="-3"/>
          <w:szCs w:val="21"/>
          <w:highlight w:val="none"/>
        </w:rPr>
        <w:t>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72CC0D08">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承包人主要施工管理人员擅自离开施工现场的违约责任：承包人的主要施工管理人员离开施工现场每</w:t>
      </w:r>
      <w:r>
        <w:rPr>
          <w:rFonts w:hint="eastAsia" w:asciiTheme="minorEastAsia" w:hAnsiTheme="minorEastAsia" w:eastAsiaTheme="minorEastAsia" w:cstheme="minorEastAsia"/>
          <w:color w:val="auto"/>
          <w:spacing w:val="-10"/>
          <w:szCs w:val="21"/>
          <w:highlight w:val="none"/>
        </w:rPr>
        <w:t xml:space="preserve">月累计不超过 </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3"/>
          <w:szCs w:val="21"/>
          <w:highlight w:val="none"/>
        </w:rPr>
        <w:t xml:space="preserve"> 天的，应报监理人同意并通报发包人；离开施工现场每月累计超过</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1"/>
          <w:szCs w:val="21"/>
          <w:highlight w:val="none"/>
        </w:rPr>
        <w:t>天的，应通知监</w:t>
      </w:r>
      <w:r>
        <w:rPr>
          <w:rFonts w:hint="eastAsia" w:asciiTheme="minorEastAsia" w:hAnsiTheme="minorEastAsia" w:eastAsiaTheme="minorEastAsia" w:cstheme="minorEastAsia"/>
          <w:color w:val="auto"/>
          <w:spacing w:val="-9"/>
          <w:szCs w:val="21"/>
          <w:highlight w:val="none"/>
        </w:rPr>
        <w:t>理人，并征得发包人书面同意。主要施工管理人员离开施工现场前应指定一名有经验的人员临时代行</w:t>
      </w:r>
      <w:r>
        <w:rPr>
          <w:rFonts w:hint="eastAsia" w:asciiTheme="minorEastAsia" w:hAnsiTheme="minorEastAsia" w:eastAsiaTheme="minorEastAsia" w:cstheme="minorEastAsia"/>
          <w:color w:val="auto"/>
          <w:spacing w:val="-3"/>
          <w:szCs w:val="21"/>
          <w:highlight w:val="none"/>
        </w:rPr>
        <w:t>其职责，该人员应具备履行相应职责的资格和能力，且应征得监理人或发包人的同意。</w:t>
      </w:r>
    </w:p>
    <w:p w14:paraId="1D95FACE">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6" w:name="3.5 分包"/>
      <w:bookmarkEnd w:id="116"/>
      <w:r>
        <w:rPr>
          <w:rFonts w:hint="eastAsia" w:asciiTheme="minorEastAsia" w:hAnsiTheme="minorEastAsia" w:eastAsiaTheme="minorEastAsia" w:cstheme="minorEastAsia"/>
          <w:b/>
          <w:color w:val="auto"/>
          <w:szCs w:val="21"/>
          <w:highlight w:val="none"/>
        </w:rPr>
        <w:t>3.5分包</w:t>
      </w:r>
    </w:p>
    <w:p w14:paraId="64975EC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3.5.1分包的一般约定</w:t>
      </w:r>
    </w:p>
    <w:p w14:paraId="0A3D111E">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禁止分包的工程包括：本工程不实行分包。</w:t>
      </w:r>
    </w:p>
    <w:p w14:paraId="018425A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主体结构、关键性工作的范围：</w:t>
      </w:r>
    </w:p>
    <w:p w14:paraId="5DC420D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3.5.2分包的确定</w:t>
      </w:r>
    </w:p>
    <w:p w14:paraId="66519E3A">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允许分包的专业工程包括：本工程不实行分包。</w:t>
      </w:r>
    </w:p>
    <w:p w14:paraId="1ECD24B0">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其他关于分包的约定：</w:t>
      </w:r>
    </w:p>
    <w:p w14:paraId="515C6F3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05E0CF7B">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（2）在相关分包合同签订并报送有关建设行政主管部门备案后 7 天内，承包人应当将一份副本提交给监理人，承包人应保障分包工作不得再次分包。</w:t>
      </w:r>
    </w:p>
    <w:p w14:paraId="762FBBB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（3）未经承包人和监理人审批同意的分包工程和分包人，承包人有权拒绝验收分包工程和支付相应款项，由此引起的发包人费用增加和(或)延误的工期由发包人承担。</w:t>
      </w:r>
    </w:p>
    <w:p w14:paraId="721552C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（4）承包人有以下情况之一者，发包人有权解除合同：</w:t>
      </w:r>
    </w:p>
    <w:p w14:paraId="5DBEFE40">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①个人承包工程，包括本人单位及外单位人员承包，发包人不承认其个人拥有任何资质等级及营业许可资格。</w:t>
      </w:r>
    </w:p>
    <w:p w14:paraId="02B90ED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②几个人联合承包工程，就地组织暗分包队伍，不具备完成本工程的技术、机械能力，被发包人判定为没有能力履行的承包人。</w:t>
      </w:r>
    </w:p>
    <w:p w14:paraId="3B50DEC2">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③就地转包全部的工程，以谋取高额转让费、管理费的承包人。</w:t>
      </w:r>
    </w:p>
    <w:p w14:paraId="444F46AF">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④承包人有部分分包现象（其中包括冒充承包人下属单位的挂勾单位，凭口头协议参与施工的分包人及其他暗分包个体户），一经发现核实，发包人将采取驱逐该暗分包人措施。</w:t>
      </w:r>
    </w:p>
    <w:p w14:paraId="0C49BFCF">
      <w:pPr>
        <w:pStyle w:val="14"/>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3.5.4分包合同价款</w:t>
      </w:r>
    </w:p>
    <w:p w14:paraId="5C681316">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关于分包合同价款支付的约定：</w:t>
      </w:r>
      <w:r>
        <w:rPr>
          <w:rFonts w:hint="eastAsia" w:asciiTheme="minorEastAsia" w:hAnsiTheme="minorEastAsia" w:eastAsiaTheme="minorEastAsia" w:cstheme="minorEastAsia"/>
          <w:color w:val="auto"/>
          <w:spacing w:val="-4"/>
          <w:szCs w:val="21"/>
          <w:highlight w:val="none"/>
          <w:u w:val="single"/>
        </w:rPr>
        <w:t>分包工程价款由承包人与分包人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13"/>
          <w:szCs w:val="21"/>
          <w:highlight w:val="none"/>
          <w:u w:val="single"/>
        </w:rPr>
        <w:t>）</w:t>
      </w:r>
      <w:r>
        <w:rPr>
          <w:rFonts w:hint="eastAsia" w:asciiTheme="minorEastAsia" w:hAnsiTheme="minorEastAsia" w:eastAsiaTheme="minorEastAsia" w:cstheme="minorEastAsia"/>
          <w:color w:val="auto"/>
          <w:spacing w:val="-4"/>
          <w:szCs w:val="21"/>
          <w:highlight w:val="none"/>
          <w:u w:val="single"/>
        </w:rPr>
        <w:t>结算。发包人未</w:t>
      </w:r>
      <w:r>
        <w:rPr>
          <w:rFonts w:hint="eastAsia" w:asciiTheme="minorEastAsia" w:hAnsiTheme="minorEastAsia" w:eastAsiaTheme="minorEastAsia" w:cstheme="minorEastAsia"/>
          <w:color w:val="auto"/>
          <w:spacing w:val="-3"/>
          <w:szCs w:val="21"/>
          <w:highlight w:val="none"/>
          <w:u w:val="single"/>
        </w:rPr>
        <w:t>经承包人同意不得以任何形式向分包人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包括专业分包人）支付相关分包合同项下的任何工程款项。</w:t>
      </w:r>
    </w:p>
    <w:p w14:paraId="60D3E10A">
      <w:pPr>
        <w:pStyle w:val="14"/>
        <w:autoSpaceDE w:val="0"/>
        <w:autoSpaceDN w:val="0"/>
        <w:adjustRightInd w:val="0"/>
        <w:spacing w:before="70"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u w:val="single"/>
        </w:rPr>
        <w:t>因发包人未经承包人同意直接向分包人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20"/>
          <w:szCs w:val="21"/>
          <w:highlight w:val="none"/>
          <w:u w:val="single"/>
        </w:rPr>
        <w:t>）</w:t>
      </w:r>
      <w:r>
        <w:rPr>
          <w:rFonts w:hint="eastAsia" w:asciiTheme="minorEastAsia" w:hAnsiTheme="minorEastAsia" w:eastAsiaTheme="minorEastAsia" w:cstheme="minorEastAsia"/>
          <w:color w:val="auto"/>
          <w:spacing w:val="-3"/>
          <w:szCs w:val="21"/>
          <w:highlight w:val="none"/>
          <w:u w:val="single"/>
        </w:rPr>
        <w:t>支付相关分包合同项下的任何工程款项而</w:t>
      </w:r>
      <w:r>
        <w:rPr>
          <w:rFonts w:hint="eastAsia" w:asciiTheme="minorEastAsia" w:hAnsiTheme="minorEastAsia" w:eastAsiaTheme="minorEastAsia" w:cstheme="minorEastAsia"/>
          <w:color w:val="auto"/>
          <w:szCs w:val="21"/>
          <w:highlight w:val="none"/>
          <w:u w:val="single"/>
        </w:rPr>
        <w:t>影响承包人工作的，所造成的承包人费用增加和（或）延误的工期由发包人承担。</w:t>
      </w:r>
    </w:p>
    <w:p w14:paraId="2297439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7" w:name="3.6 工程照管与成品、半成品保护"/>
      <w:bookmarkEnd w:id="117"/>
      <w:r>
        <w:rPr>
          <w:rFonts w:hint="eastAsia" w:asciiTheme="minorEastAsia" w:hAnsiTheme="minorEastAsia" w:eastAsiaTheme="minorEastAsia" w:cstheme="minorEastAsia"/>
          <w:b/>
          <w:color w:val="auto"/>
          <w:szCs w:val="21"/>
          <w:highlight w:val="none"/>
        </w:rPr>
        <w:t>3.6工程照管与成品、半成品保护</w:t>
      </w:r>
    </w:p>
    <w:p w14:paraId="1CEFD1EC">
      <w:pPr>
        <w:pStyle w:val="14"/>
        <w:tabs>
          <w:tab w:val="left" w:pos="759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照管</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程及</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起始</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140CAA86">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18" w:name="3.7 履约保证金"/>
      <w:bookmarkEnd w:id="118"/>
      <w:r>
        <w:rPr>
          <w:rFonts w:hint="eastAsia" w:asciiTheme="minorEastAsia" w:hAnsiTheme="minorEastAsia" w:eastAsiaTheme="minorEastAsia" w:cstheme="minorEastAsia"/>
          <w:b/>
          <w:color w:val="auto"/>
          <w:szCs w:val="21"/>
          <w:highlight w:val="none"/>
        </w:rPr>
        <w:t>3.7履约保证金</w:t>
      </w:r>
    </w:p>
    <w:p w14:paraId="50FA3270">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本项目无履约保证金。</w:t>
      </w:r>
    </w:p>
    <w:p w14:paraId="73B9A6E6">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9" w:name="4. 监理人"/>
      <w:bookmarkEnd w:id="119"/>
      <w:r>
        <w:rPr>
          <w:rFonts w:hint="eastAsia" w:asciiTheme="minorEastAsia" w:hAnsiTheme="minorEastAsia" w:eastAsiaTheme="minorEastAsia" w:cstheme="minorEastAsia"/>
          <w:b/>
          <w:color w:val="auto"/>
          <w:szCs w:val="21"/>
          <w:highlight w:val="none"/>
        </w:rPr>
        <w:t>4.监理人</w:t>
      </w:r>
    </w:p>
    <w:p w14:paraId="271EEFD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0" w:name="4.1 监理人的一般规定"/>
      <w:bookmarkEnd w:id="120"/>
      <w:r>
        <w:rPr>
          <w:rFonts w:hint="eastAsia" w:asciiTheme="minorEastAsia" w:hAnsiTheme="minorEastAsia" w:eastAsiaTheme="minorEastAsia" w:cstheme="minorEastAsia"/>
          <w:b/>
          <w:color w:val="auto"/>
          <w:szCs w:val="21"/>
          <w:highlight w:val="none"/>
        </w:rPr>
        <w:t>4.1监理人的一般规定</w:t>
      </w:r>
    </w:p>
    <w:p w14:paraId="17415925">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按照发包人与监理方签订的合同，依照合同和有关法律、法规、负责和主持整个项目的监理工作，在合同规定范围内，对工程项目施工进行劝过称监理（包括工程质量、工期进度、安全文明施工管理、工程量与工程款的审核等）。</w:t>
      </w:r>
    </w:p>
    <w:p w14:paraId="30C576D1">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权限：</w:t>
      </w:r>
      <w:r>
        <w:rPr>
          <w:rFonts w:hint="eastAsia" w:asciiTheme="minorEastAsia" w:hAnsiTheme="minorEastAsia" w:eastAsiaTheme="minorEastAsia" w:cstheme="minorEastAsia"/>
          <w:color w:val="auto"/>
          <w:szCs w:val="21"/>
          <w:highlight w:val="none"/>
          <w:u w:val="single"/>
        </w:rPr>
        <w:t>/</w:t>
      </w:r>
    </w:p>
    <w:p w14:paraId="2BF62872">
      <w:pPr>
        <w:pStyle w:val="14"/>
        <w:tabs>
          <w:tab w:val="left" w:pos="88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办公</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所、</w:t>
      </w:r>
      <w:r>
        <w:rPr>
          <w:rFonts w:hint="eastAsia" w:asciiTheme="minorEastAsia" w:hAnsiTheme="minorEastAsia" w:eastAsiaTheme="minorEastAsia" w:cstheme="minorEastAsia"/>
          <w:color w:val="auto"/>
          <w:spacing w:val="-3"/>
          <w:szCs w:val="21"/>
          <w:highlight w:val="none"/>
        </w:rPr>
        <w:t>生</w:t>
      </w:r>
      <w:r>
        <w:rPr>
          <w:rFonts w:hint="eastAsia" w:asciiTheme="minorEastAsia" w:hAnsiTheme="minorEastAsia" w:eastAsiaTheme="minorEastAsia" w:cstheme="minorEastAsia"/>
          <w:color w:val="auto"/>
          <w:szCs w:val="21"/>
          <w:highlight w:val="none"/>
        </w:rPr>
        <w:t>活场</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的提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和费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08A2E872">
      <w:pPr>
        <w:pStyle w:val="49"/>
        <w:tabs>
          <w:tab w:val="left" w:pos="777"/>
        </w:tabs>
        <w:spacing w:line="360" w:lineRule="auto"/>
        <w:ind w:right="48" w:rightChars="23" w:firstLine="0" w:firstLineChars="0"/>
        <w:rPr>
          <w:rFonts w:hint="eastAsia" w:asciiTheme="minorEastAsia" w:hAnsiTheme="minorEastAsia" w:eastAsiaTheme="minorEastAsia" w:cstheme="minorEastAsia"/>
          <w:color w:val="auto"/>
          <w:szCs w:val="21"/>
          <w:highlight w:val="none"/>
        </w:rPr>
      </w:pPr>
      <w:bookmarkStart w:id="121" w:name="4.2 监理人员"/>
      <w:bookmarkEnd w:id="121"/>
      <w:r>
        <w:rPr>
          <w:rFonts w:hint="eastAsia" w:asciiTheme="minorEastAsia" w:hAnsiTheme="minorEastAsia" w:eastAsiaTheme="minorEastAsia" w:cstheme="minorEastAsia"/>
          <w:b/>
          <w:color w:val="auto"/>
          <w:szCs w:val="21"/>
          <w:highlight w:val="none"/>
        </w:rPr>
        <w:t>4.2监理人员</w:t>
      </w:r>
      <w:r>
        <w:rPr>
          <w:rFonts w:hint="eastAsia" w:asciiTheme="minorEastAsia" w:hAnsiTheme="minorEastAsia" w:eastAsiaTheme="minorEastAsia" w:cstheme="minorEastAsia"/>
          <w:color w:val="auto"/>
          <w:spacing w:val="-5"/>
          <w:szCs w:val="21"/>
          <w:highlight w:val="none"/>
        </w:rPr>
        <w:t>总监理工程师：</w:t>
      </w:r>
    </w:p>
    <w:p w14:paraId="32FB59FE">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p>
    <w:p w14:paraId="7D76F07C">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职务：</w:t>
      </w:r>
    </w:p>
    <w:p w14:paraId="445B3E29">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师</w:t>
      </w:r>
      <w:r>
        <w:rPr>
          <w:rFonts w:hint="eastAsia" w:asciiTheme="minorEastAsia" w:hAnsiTheme="minorEastAsia" w:eastAsiaTheme="minorEastAsia" w:cstheme="minorEastAsia"/>
          <w:color w:val="auto"/>
          <w:szCs w:val="21"/>
          <w:highlight w:val="none"/>
        </w:rPr>
        <w:t>执业</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格证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号：</w:t>
      </w:r>
    </w:p>
    <w:p w14:paraId="3CF59840">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4A93C75C">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1FAC1F5D">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4535060A">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约定：</w:t>
      </w:r>
    </w:p>
    <w:p w14:paraId="191036A5">
      <w:pPr>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2" w:name="4.4 商定或确定"/>
      <w:bookmarkEnd w:id="122"/>
      <w:r>
        <w:rPr>
          <w:rFonts w:hint="eastAsia" w:asciiTheme="minorEastAsia" w:hAnsiTheme="minorEastAsia" w:eastAsiaTheme="minorEastAsia" w:cstheme="minorEastAsia"/>
          <w:b/>
          <w:color w:val="auto"/>
          <w:szCs w:val="21"/>
          <w:highlight w:val="none"/>
        </w:rPr>
        <w:t>4.4 商定或确定</w:t>
      </w:r>
    </w:p>
    <w:p w14:paraId="5F2C644D">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在发包人和承包人不能通过协商达成一致意见时，发包人授权监理人对以下事项进行确定：</w:t>
      </w:r>
    </w:p>
    <w:p w14:paraId="741CB5F9">
      <w:pPr>
        <w:pStyle w:val="14"/>
        <w:tabs>
          <w:tab w:val="left" w:pos="418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（1）无</w:t>
      </w:r>
    </w:p>
    <w:p w14:paraId="42BCA28A">
      <w:pPr>
        <w:tabs>
          <w:tab w:val="left" w:pos="66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23" w:name="5. 工程质量"/>
      <w:bookmarkEnd w:id="123"/>
      <w:r>
        <w:rPr>
          <w:rFonts w:hint="eastAsia" w:asciiTheme="minorEastAsia" w:hAnsiTheme="minorEastAsia" w:eastAsiaTheme="minorEastAsia" w:cstheme="minorEastAsia"/>
          <w:b/>
          <w:color w:val="auto"/>
          <w:szCs w:val="21"/>
          <w:highlight w:val="none"/>
        </w:rPr>
        <w:t>5.工程质量</w:t>
      </w:r>
    </w:p>
    <w:p w14:paraId="5204CD6D">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4" w:name="5.1 质量要求"/>
      <w:bookmarkEnd w:id="124"/>
      <w:r>
        <w:rPr>
          <w:rFonts w:hint="eastAsia" w:asciiTheme="minorEastAsia" w:hAnsiTheme="minorEastAsia" w:eastAsiaTheme="minorEastAsia" w:cstheme="minorEastAsia"/>
          <w:b/>
          <w:color w:val="auto"/>
          <w:szCs w:val="21"/>
          <w:highlight w:val="none"/>
        </w:rPr>
        <w:t>5.1质量要求</w:t>
      </w:r>
    </w:p>
    <w:p w14:paraId="71E58223">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5.1.1特</w:t>
      </w:r>
      <w:r>
        <w:rPr>
          <w:rFonts w:hint="eastAsia" w:asciiTheme="minorEastAsia" w:hAnsiTheme="minorEastAsia" w:eastAsiaTheme="minorEastAsia" w:cstheme="minorEastAsia"/>
          <w:color w:val="auto"/>
          <w:spacing w:val="-3"/>
          <w:szCs w:val="21"/>
          <w:highlight w:val="none"/>
        </w:rPr>
        <w:t>殊</w:t>
      </w:r>
      <w:r>
        <w:rPr>
          <w:rFonts w:hint="eastAsia" w:asciiTheme="minorEastAsia" w:hAnsiTheme="minorEastAsia" w:eastAsiaTheme="minorEastAsia" w:cstheme="minorEastAsia"/>
          <w:color w:val="auto"/>
          <w:szCs w:val="21"/>
          <w:highlight w:val="none"/>
        </w:rPr>
        <w:t>质量</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准和</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zCs w:val="21"/>
          <w:highlight w:val="none"/>
          <w:u w:val="single"/>
        </w:rPr>
        <w:t>/</w:t>
      </w:r>
    </w:p>
    <w:p w14:paraId="6A616DA5">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奖</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4380A5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5.3隐蔽工程检查</w:t>
      </w:r>
    </w:p>
    <w:p w14:paraId="05AC11FC">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5.3.2</w:t>
      </w:r>
      <w:r>
        <w:rPr>
          <w:rFonts w:hint="eastAsia" w:asciiTheme="minorEastAsia" w:hAnsiTheme="minorEastAsia" w:eastAsiaTheme="minorEastAsia" w:cstheme="minorEastAsia"/>
          <w:color w:val="auto"/>
          <w:spacing w:val="-15"/>
          <w:szCs w:val="21"/>
          <w:highlight w:val="none"/>
        </w:rPr>
        <w:t>承包人提前通知监理人隐蔽工程检查的期限的约定：</w:t>
      </w:r>
      <w:r>
        <w:rPr>
          <w:rFonts w:hint="eastAsia" w:asciiTheme="minorEastAsia" w:hAnsiTheme="minorEastAsia" w:eastAsiaTheme="minorEastAsia" w:cstheme="minorEastAsia"/>
          <w:color w:val="auto"/>
          <w:spacing w:val="-15"/>
          <w:szCs w:val="21"/>
          <w:highlight w:val="none"/>
          <w:u w:val="single"/>
        </w:rPr>
        <w:t>工程隐蔽或中间验收前</w:t>
      </w:r>
      <w:r>
        <w:rPr>
          <w:rFonts w:hint="eastAsia" w:asciiTheme="minorEastAsia" w:hAnsiTheme="minorEastAsia" w:eastAsiaTheme="minorEastAsia" w:cstheme="minorEastAsia"/>
          <w:color w:val="auto"/>
          <w:szCs w:val="21"/>
          <w:highlight w:val="none"/>
          <w:u w:val="single"/>
        </w:rPr>
        <w:t>12</w:t>
      </w:r>
      <w:r>
        <w:rPr>
          <w:rFonts w:hint="eastAsia" w:asciiTheme="minorEastAsia" w:hAnsiTheme="minorEastAsia" w:eastAsiaTheme="minorEastAsia" w:cstheme="minorEastAsia"/>
          <w:color w:val="auto"/>
          <w:spacing w:val="-9"/>
          <w:szCs w:val="21"/>
          <w:highlight w:val="none"/>
          <w:u w:val="single"/>
        </w:rPr>
        <w:t>小时以书面形式</w:t>
      </w:r>
      <w:r>
        <w:rPr>
          <w:rFonts w:hint="eastAsia" w:asciiTheme="minorEastAsia" w:hAnsiTheme="minorEastAsia" w:eastAsiaTheme="minorEastAsia" w:cstheme="minorEastAsia"/>
          <w:color w:val="auto"/>
          <w:spacing w:val="-7"/>
          <w:szCs w:val="21"/>
          <w:highlight w:val="none"/>
          <w:u w:val="single"/>
        </w:rPr>
        <w:t>通知发包人和监理工程师验收的内容、时间、地点，承包人准备验收记录单</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pacing w:val="-3"/>
          <w:szCs w:val="21"/>
          <w:highlight w:val="none"/>
          <w:u w:val="single"/>
        </w:rPr>
        <w:t>最好是印制的表格</w:t>
      </w:r>
      <w:r>
        <w:rPr>
          <w:rFonts w:hint="eastAsia" w:asciiTheme="minorEastAsia" w:hAnsiTheme="minorEastAsia" w:eastAsiaTheme="minorEastAsia" w:cstheme="minorEastAsia"/>
          <w:color w:val="auto"/>
          <w:spacing w:val="-8"/>
          <w:szCs w:val="21"/>
          <w:highlight w:val="none"/>
          <w:u w:val="single"/>
        </w:rPr>
        <w:t>）</w:t>
      </w:r>
      <w:r>
        <w:rPr>
          <w:rFonts w:hint="eastAsia" w:asciiTheme="minorEastAsia" w:hAnsiTheme="minorEastAsia" w:eastAsiaTheme="minorEastAsia" w:cstheme="minorEastAsia"/>
          <w:color w:val="auto"/>
          <w:szCs w:val="21"/>
          <w:highlight w:val="none"/>
          <w:u w:val="single"/>
        </w:rPr>
        <w:t>由</w:t>
      </w:r>
      <w:r>
        <w:rPr>
          <w:rFonts w:hint="eastAsia" w:asciiTheme="minorEastAsia" w:hAnsiTheme="minorEastAsia" w:eastAsiaTheme="minorEastAsia" w:cstheme="minorEastAsia"/>
          <w:color w:val="auto"/>
          <w:spacing w:val="-7"/>
          <w:szCs w:val="21"/>
          <w:highlight w:val="none"/>
          <w:u w:val="single"/>
        </w:rPr>
        <w:t>双方签证。验收合格，承包人可进行隐蔽和继续施工；验收不合格，双方商订时限内修改后按上述循</w:t>
      </w:r>
      <w:r>
        <w:rPr>
          <w:rFonts w:hint="eastAsia" w:asciiTheme="minorEastAsia" w:hAnsiTheme="minorEastAsia" w:eastAsiaTheme="minorEastAsia" w:cstheme="minorEastAsia"/>
          <w:color w:val="auto"/>
          <w:spacing w:val="-3"/>
          <w:szCs w:val="21"/>
          <w:highlight w:val="none"/>
          <w:u w:val="single"/>
        </w:rPr>
        <w:t>序重新验收。</w:t>
      </w:r>
    </w:p>
    <w:p w14:paraId="45C521B1">
      <w:pPr>
        <w:pStyle w:val="14"/>
        <w:tabs>
          <w:tab w:val="left" w:pos="3414"/>
        </w:tabs>
        <w:spacing w:before="6"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行检</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5D0B8FB2">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5" w:name="6. 安全文明施工与环境保护"/>
      <w:bookmarkEnd w:id="125"/>
      <w:r>
        <w:rPr>
          <w:rFonts w:hint="eastAsia" w:asciiTheme="minorEastAsia" w:hAnsiTheme="minorEastAsia" w:eastAsiaTheme="minorEastAsia" w:cstheme="minorEastAsia"/>
          <w:b/>
          <w:color w:val="auto"/>
          <w:szCs w:val="21"/>
          <w:highlight w:val="none"/>
        </w:rPr>
        <w:t>6.安全文明施工与环境保护</w:t>
      </w:r>
    </w:p>
    <w:p w14:paraId="7B8808E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6" w:name="6.1 安全文明施工"/>
      <w:bookmarkEnd w:id="126"/>
      <w:r>
        <w:rPr>
          <w:rFonts w:hint="eastAsia" w:asciiTheme="minorEastAsia" w:hAnsiTheme="minorEastAsia" w:eastAsiaTheme="minorEastAsia" w:cstheme="minorEastAsia"/>
          <w:b/>
          <w:color w:val="auto"/>
          <w:szCs w:val="21"/>
          <w:highlight w:val="none"/>
        </w:rPr>
        <w:t>6.1安全文明施工</w:t>
      </w:r>
    </w:p>
    <w:p w14:paraId="09D0890B">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6.1.1项目安全生产的达标目标及相应事项的约定：。</w:t>
      </w:r>
      <w:r>
        <w:rPr>
          <w:rFonts w:hint="eastAsia" w:asciiTheme="minorEastAsia" w:hAnsiTheme="minorEastAsia" w:eastAsiaTheme="minorEastAsia" w:cstheme="minorEastAsia"/>
          <w:color w:val="auto"/>
          <w:spacing w:val="-3"/>
          <w:szCs w:val="21"/>
          <w:highlight w:val="none"/>
          <w:u w:val="single"/>
        </w:rPr>
        <w:t>关于安全文明施工奖项的约定；</w:t>
      </w:r>
    </w:p>
    <w:p w14:paraId="1ABDA1AF">
      <w:pPr>
        <w:pStyle w:val="49"/>
        <w:tabs>
          <w:tab w:val="left" w:pos="993"/>
        </w:tabs>
        <w:spacing w:line="360" w:lineRule="auto"/>
        <w:ind w:right="48" w:rightChars="23" w:firstLine="4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6.1.4关于治安保卫的特别约定：</w:t>
      </w:r>
      <w:r>
        <w:rPr>
          <w:rFonts w:hint="eastAsia" w:asciiTheme="minorEastAsia" w:hAnsiTheme="minorEastAsia" w:eastAsiaTheme="minorEastAsia" w:cstheme="minorEastAsia"/>
          <w:color w:val="auto"/>
          <w:spacing w:val="-4"/>
          <w:szCs w:val="21"/>
          <w:highlight w:val="none"/>
          <w:u w:val="single"/>
        </w:rPr>
        <w:t>承包人应承担施工安全保卫工作及非夜间施工照明的责任，承包人</w:t>
      </w:r>
      <w:r>
        <w:rPr>
          <w:rFonts w:hint="eastAsia" w:asciiTheme="minorEastAsia" w:hAnsiTheme="minorEastAsia" w:eastAsiaTheme="minorEastAsia" w:cstheme="minorEastAsia"/>
          <w:color w:val="auto"/>
          <w:szCs w:val="21"/>
          <w:highlight w:val="none"/>
          <w:u w:val="single"/>
        </w:rPr>
        <w:t>应采取一切合理的预防措施，防止人员伤亡、财产损失事故，费用由承包人承担。承包人生活设施及施工场应自费配备消防设备，防止火灾发生。</w:t>
      </w:r>
    </w:p>
    <w:p w14:paraId="44D399C8">
      <w:pPr>
        <w:pStyle w:val="14"/>
        <w:tabs>
          <w:tab w:val="left" w:pos="5612"/>
        </w:tabs>
        <w:spacing w:before="77"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工场</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治安</w:t>
      </w:r>
      <w:r>
        <w:rPr>
          <w:rFonts w:hint="eastAsia" w:asciiTheme="minorEastAsia" w:hAnsiTheme="minorEastAsia" w:eastAsiaTheme="minorEastAsia" w:cstheme="minorEastAsia"/>
          <w:color w:val="auto"/>
          <w:spacing w:val="-3"/>
          <w:szCs w:val="21"/>
          <w:highlight w:val="none"/>
        </w:rPr>
        <w:t>管</w:t>
      </w:r>
      <w:r>
        <w:rPr>
          <w:rFonts w:hint="eastAsia" w:asciiTheme="minorEastAsia" w:hAnsiTheme="minorEastAsia" w:eastAsiaTheme="minorEastAsia" w:cstheme="minorEastAsia"/>
          <w:color w:val="auto"/>
          <w:szCs w:val="21"/>
          <w:highlight w:val="none"/>
        </w:rPr>
        <w:t>理计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p>
    <w:p w14:paraId="2A27BA1A">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6.1.5文明施工</w:t>
      </w:r>
    </w:p>
    <w:p w14:paraId="7D578667">
      <w:pPr>
        <w:pStyle w:val="14"/>
        <w:tabs>
          <w:tab w:val="left" w:pos="605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对文</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u w:val="single"/>
        </w:rPr>
        <w:t>按照安全文明施工相关要求执行。</w:t>
      </w:r>
    </w:p>
    <w:p w14:paraId="14B45670">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6.1.6关于安全文明施工费支付比例和支付期限的约定：</w:t>
      </w:r>
      <w:r>
        <w:rPr>
          <w:rFonts w:hint="eastAsia" w:asciiTheme="minorEastAsia" w:hAnsiTheme="minorEastAsia" w:eastAsiaTheme="minorEastAsia" w:cstheme="minorEastAsia"/>
          <w:color w:val="auto"/>
          <w:szCs w:val="21"/>
          <w:highlight w:val="none"/>
          <w:u w:val="single"/>
        </w:rPr>
        <w:t>/</w:t>
      </w:r>
    </w:p>
    <w:p w14:paraId="35C4D520">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1.本合同价款已包含安全文明施工费元。</w:t>
      </w:r>
    </w:p>
    <w:p w14:paraId="6A5BC063">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2.使用要求：专款专用。具体按《广西壮族自治区建设工程安全文明施工费使用管理细则》（</w:t>
      </w:r>
      <w:r>
        <w:rPr>
          <w:rFonts w:hint="eastAsia" w:asciiTheme="minorEastAsia" w:hAnsiTheme="minorEastAsia" w:eastAsiaTheme="minorEastAsia" w:cstheme="minorEastAsia"/>
          <w:color w:val="auto"/>
          <w:szCs w:val="21"/>
          <w:highlight w:val="none"/>
        </w:rPr>
        <w:t>桂</w:t>
      </w:r>
      <w:r>
        <w:rPr>
          <w:rFonts w:hint="eastAsia" w:asciiTheme="minorEastAsia" w:hAnsiTheme="minorEastAsia" w:eastAsiaTheme="minorEastAsia" w:cstheme="minorEastAsia"/>
          <w:color w:val="auto"/>
          <w:spacing w:val="-2"/>
          <w:szCs w:val="21"/>
          <w:highlight w:val="none"/>
        </w:rPr>
        <w:t>建质〔</w:t>
      </w:r>
      <w:r>
        <w:rPr>
          <w:rFonts w:hint="eastAsia" w:asciiTheme="minorEastAsia" w:hAnsiTheme="minorEastAsia" w:eastAsiaTheme="minorEastAsia" w:cstheme="minorEastAsia"/>
          <w:color w:val="auto"/>
          <w:szCs w:val="21"/>
          <w:highlight w:val="none"/>
        </w:rPr>
        <w:t>2015</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16号</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2"/>
          <w:szCs w:val="21"/>
          <w:highlight w:val="none"/>
        </w:rPr>
        <w:t>和市相关规定执行。</w:t>
      </w:r>
    </w:p>
    <w:p w14:paraId="641E1269">
      <w:pPr>
        <w:pStyle w:val="49"/>
        <w:tabs>
          <w:tab w:val="left" w:pos="886"/>
          <w:tab w:val="left" w:pos="396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3.支</w:t>
      </w:r>
      <w:r>
        <w:rPr>
          <w:rFonts w:hint="eastAsia" w:asciiTheme="minorEastAsia" w:hAnsiTheme="minorEastAsia" w:eastAsiaTheme="minorEastAsia" w:cstheme="minorEastAsia"/>
          <w:color w:val="auto"/>
          <w:szCs w:val="21"/>
          <w:highlight w:val="none"/>
        </w:rPr>
        <w:t>付约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：无</w:t>
      </w:r>
    </w:p>
    <w:p w14:paraId="64EFDA23">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27" w:name="6.3 环境保护"/>
      <w:bookmarkEnd w:id="127"/>
      <w:r>
        <w:rPr>
          <w:rFonts w:hint="eastAsia" w:asciiTheme="minorEastAsia" w:hAnsiTheme="minorEastAsia" w:eastAsiaTheme="minorEastAsia" w:cstheme="minorEastAsia"/>
          <w:b/>
          <w:color w:val="auto"/>
          <w:szCs w:val="21"/>
          <w:highlight w:val="none"/>
        </w:rPr>
        <w:t>6.3 环境保护</w:t>
      </w:r>
    </w:p>
    <w:p w14:paraId="0C7A41C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因施工需要，经发包人批准，由承包人办理有关施工场地交通、环卫和施工噪音管理等手续，费用由承包人负责。</w:t>
      </w:r>
    </w:p>
    <w:p w14:paraId="70952F0C">
      <w:pPr>
        <w:pStyle w:val="14"/>
        <w:autoSpaceDE w:val="0"/>
        <w:autoSpaceDN w:val="0"/>
        <w:adjustRightInd w:val="0"/>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经过城市道路的施工车辆，必须按交警、城管、运输等部门相关规定执行。由于施工车辆造成的道路、环境等污染，其责任和费用均由承包人承担。</w:t>
      </w:r>
    </w:p>
    <w:p w14:paraId="2774B9D0">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8" w:name="7. 工期和进度"/>
      <w:bookmarkEnd w:id="128"/>
      <w:r>
        <w:rPr>
          <w:rFonts w:hint="eastAsia" w:asciiTheme="minorEastAsia" w:hAnsiTheme="minorEastAsia" w:eastAsiaTheme="minorEastAsia" w:cstheme="minorEastAsia"/>
          <w:b/>
          <w:color w:val="auto"/>
          <w:szCs w:val="21"/>
          <w:highlight w:val="none"/>
        </w:rPr>
        <w:t>7.工期和进度</w:t>
      </w:r>
    </w:p>
    <w:p w14:paraId="07618BFF">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9" w:name="7.1 施工组织设计"/>
      <w:bookmarkEnd w:id="129"/>
      <w:r>
        <w:rPr>
          <w:rFonts w:hint="eastAsia" w:asciiTheme="minorEastAsia" w:hAnsiTheme="minorEastAsia" w:eastAsiaTheme="minorEastAsia" w:cstheme="minorEastAsia"/>
          <w:b/>
          <w:color w:val="auto"/>
          <w:szCs w:val="21"/>
          <w:highlight w:val="none"/>
        </w:rPr>
        <w:t>7.1施工组织设计</w:t>
      </w:r>
    </w:p>
    <w:p w14:paraId="31B90F39">
      <w:pPr>
        <w:pStyle w:val="49"/>
        <w:tabs>
          <w:tab w:val="left" w:pos="993"/>
          <w:tab w:val="left" w:pos="737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7.1.1合同</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r>
        <w:rPr>
          <w:rFonts w:hint="eastAsia" w:asciiTheme="minorEastAsia" w:hAnsiTheme="minorEastAsia" w:eastAsiaTheme="minorEastAsia" w:cstheme="minorEastAsia"/>
          <w:color w:val="auto"/>
          <w:szCs w:val="21"/>
          <w:highlight w:val="none"/>
          <w:u w:val="single"/>
        </w:rPr>
        <w:t>/</w:t>
      </w:r>
    </w:p>
    <w:p w14:paraId="7923E3FF">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7.1.2施工组织设计的提交和修改</w:t>
      </w:r>
    </w:p>
    <w:p w14:paraId="0D5B2DBD">
      <w:pPr>
        <w:pStyle w:val="14"/>
        <w:tabs>
          <w:tab w:val="left" w:pos="63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详细</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收到</w:t>
      </w:r>
      <w:r>
        <w:rPr>
          <w:rFonts w:hint="eastAsia" w:asciiTheme="minorEastAsia" w:hAnsiTheme="minorEastAsia" w:eastAsiaTheme="minorEastAsia" w:cstheme="minorEastAsia"/>
          <w:color w:val="auto"/>
          <w:szCs w:val="21"/>
          <w:highlight w:val="none"/>
          <w:u w:val="single"/>
          <w:lang w:val="en-US" w:eastAsia="zh-CN"/>
        </w:rPr>
        <w:t>成交</w:t>
      </w:r>
      <w:r>
        <w:rPr>
          <w:rFonts w:hint="eastAsia" w:asciiTheme="minorEastAsia" w:hAnsiTheme="minorEastAsia" w:eastAsiaTheme="minorEastAsia" w:cstheme="minorEastAsia"/>
          <w:color w:val="auto"/>
          <w:szCs w:val="21"/>
          <w:highlight w:val="none"/>
          <w:u w:val="single"/>
        </w:rPr>
        <w:t>通知书后三天内。</w:t>
      </w:r>
    </w:p>
    <w:p w14:paraId="3CD92674">
      <w:pPr>
        <w:pStyle w:val="14"/>
        <w:tabs>
          <w:tab w:val="left" w:pos="79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详</w:t>
      </w:r>
      <w:r>
        <w:rPr>
          <w:rFonts w:hint="eastAsia" w:asciiTheme="minorEastAsia" w:hAnsiTheme="minorEastAsia" w:eastAsiaTheme="minorEastAsia" w:cstheme="minorEastAsia"/>
          <w:color w:val="auto"/>
          <w:szCs w:val="21"/>
          <w:highlight w:val="none"/>
        </w:rPr>
        <w:t>细的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51CC833">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0" w:name="7.2 施工进度计划"/>
      <w:bookmarkEnd w:id="130"/>
      <w:r>
        <w:rPr>
          <w:rFonts w:hint="eastAsia" w:asciiTheme="minorEastAsia" w:hAnsiTheme="minorEastAsia" w:eastAsiaTheme="minorEastAsia" w:cstheme="minorEastAsia"/>
          <w:b/>
          <w:color w:val="auto"/>
          <w:szCs w:val="21"/>
          <w:highlight w:val="none"/>
        </w:rPr>
        <w:t>7.2施工进度计划</w:t>
      </w:r>
    </w:p>
    <w:p w14:paraId="665F1D4F">
      <w:pPr>
        <w:pStyle w:val="14"/>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7.2.2施工进度计划的修订</w:t>
      </w:r>
    </w:p>
    <w:p w14:paraId="4449E8F5">
      <w:pPr>
        <w:pStyle w:val="14"/>
        <w:tabs>
          <w:tab w:val="left" w:pos="85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订的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计划</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7F7FB70A">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1" w:name="7.3 开工"/>
      <w:bookmarkEnd w:id="131"/>
      <w:r>
        <w:rPr>
          <w:rFonts w:hint="eastAsia" w:asciiTheme="minorEastAsia" w:hAnsiTheme="minorEastAsia" w:eastAsiaTheme="minorEastAsia" w:cstheme="minorEastAsia"/>
          <w:b/>
          <w:color w:val="auto"/>
          <w:szCs w:val="21"/>
          <w:highlight w:val="none"/>
        </w:rPr>
        <w:t>7.3开工</w:t>
      </w:r>
    </w:p>
    <w:p w14:paraId="5A52C0B5">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7.3.1开工准备</w:t>
      </w:r>
    </w:p>
    <w:p w14:paraId="50A67A05">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审表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5B4C0007">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687D54E">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12F93BC">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7.3.2开工通知</w:t>
      </w:r>
    </w:p>
    <w:p w14:paraId="539A2A02">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因发包人原因造成监理人未能在计划开工日期之日起天内发出开工通知的，承包人有权提出价格调整</w:t>
      </w:r>
      <w:r>
        <w:rPr>
          <w:rFonts w:hint="eastAsia" w:asciiTheme="minorEastAsia" w:hAnsiTheme="minorEastAsia" w:eastAsiaTheme="minorEastAsia" w:cstheme="minorEastAsia"/>
          <w:color w:val="auto"/>
          <w:spacing w:val="-3"/>
          <w:szCs w:val="21"/>
          <w:highlight w:val="none"/>
        </w:rPr>
        <w:t>要求，或者解除合同。</w:t>
      </w:r>
    </w:p>
    <w:p w14:paraId="29BD641B">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32" w:name="7.4 测量放线"/>
      <w:bookmarkEnd w:id="132"/>
      <w:r>
        <w:rPr>
          <w:rFonts w:hint="eastAsia" w:asciiTheme="minorEastAsia" w:hAnsiTheme="minorEastAsia" w:eastAsiaTheme="minorEastAsia" w:cstheme="minorEastAsia"/>
          <w:b/>
          <w:color w:val="auto"/>
          <w:szCs w:val="21"/>
          <w:highlight w:val="none"/>
        </w:rPr>
        <w:t>7.4测量放线</w:t>
      </w:r>
    </w:p>
    <w:p w14:paraId="387D325B">
      <w:pPr>
        <w:pStyle w:val="49"/>
        <w:tabs>
          <w:tab w:val="left" w:pos="940"/>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7.4.1发包人通过监理人向承包人提供测量基准点、基准线和水准点及其书面资料的期限：</w:t>
      </w:r>
      <w:r>
        <w:rPr>
          <w:rFonts w:hint="eastAsia" w:asciiTheme="minorEastAsia" w:hAnsiTheme="minorEastAsia" w:eastAsiaTheme="minorEastAsia" w:cstheme="minorEastAsia"/>
          <w:color w:val="auto"/>
          <w:spacing w:val="-3"/>
          <w:szCs w:val="21"/>
          <w:highlight w:val="none"/>
          <w:u w:val="single"/>
        </w:rPr>
        <w:t>开工前7天内。</w:t>
      </w:r>
    </w:p>
    <w:p w14:paraId="55783778">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3" w:name="7.5 工期延误"/>
      <w:bookmarkEnd w:id="133"/>
      <w:r>
        <w:rPr>
          <w:rFonts w:hint="eastAsia" w:asciiTheme="minorEastAsia" w:hAnsiTheme="minorEastAsia" w:eastAsiaTheme="minorEastAsia" w:cstheme="minorEastAsia"/>
          <w:b/>
          <w:color w:val="auto"/>
          <w:szCs w:val="21"/>
          <w:highlight w:val="none"/>
        </w:rPr>
        <w:t>7.5工期延误</w:t>
      </w:r>
    </w:p>
    <w:p w14:paraId="182A6DD8">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7.5.1因发包人原因导致工期延误</w:t>
      </w:r>
    </w:p>
    <w:p w14:paraId="4332D38D">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导</w:t>
      </w:r>
      <w:r>
        <w:rPr>
          <w:rFonts w:hint="eastAsia" w:asciiTheme="minorEastAsia" w:hAnsiTheme="minorEastAsia" w:eastAsiaTheme="minorEastAsia" w:cstheme="minorEastAsia"/>
          <w:color w:val="auto"/>
          <w:szCs w:val="21"/>
          <w:highlight w:val="none"/>
        </w:rPr>
        <w:t>致工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pacing w:val="-3"/>
          <w:szCs w:val="21"/>
          <w:highlight w:val="none"/>
          <w:u w:val="single"/>
        </w:rPr>
        <w:t>执行通用条款。</w:t>
      </w:r>
    </w:p>
    <w:p w14:paraId="20B3B932">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7.5.2因承包人原因导致工期延误</w:t>
      </w:r>
    </w:p>
    <w:p w14:paraId="4D400725">
      <w:pPr>
        <w:pStyle w:val="14"/>
        <w:tabs>
          <w:tab w:val="left" w:pos="72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双</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程师</w:t>
      </w:r>
      <w:r>
        <w:rPr>
          <w:rFonts w:hint="eastAsia" w:asciiTheme="minorEastAsia" w:hAnsiTheme="minorEastAsia" w:eastAsiaTheme="minorEastAsia" w:cstheme="minorEastAsia"/>
          <w:color w:val="auto"/>
          <w:spacing w:val="-3"/>
          <w:szCs w:val="21"/>
          <w:highlight w:val="none"/>
        </w:rPr>
        <w:t>确</w:t>
      </w:r>
      <w:r>
        <w:rPr>
          <w:rFonts w:hint="eastAsia" w:asciiTheme="minorEastAsia" w:hAnsiTheme="minorEastAsia" w:eastAsiaTheme="minorEastAsia" w:cstheme="minorEastAsia"/>
          <w:color w:val="auto"/>
          <w:szCs w:val="21"/>
          <w:highlight w:val="none"/>
        </w:rPr>
        <w:t>认，</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情况：</w:t>
      </w:r>
      <w:r>
        <w:rPr>
          <w:rFonts w:hint="eastAsia" w:asciiTheme="minorEastAsia" w:hAnsiTheme="minorEastAsia" w:eastAsiaTheme="minorEastAsia" w:cstheme="minorEastAsia"/>
          <w:color w:val="auto"/>
          <w:spacing w:val="-3"/>
          <w:szCs w:val="21"/>
          <w:highlight w:val="none"/>
          <w:u w:val="single"/>
        </w:rPr>
        <w:t>执行通用条款。</w:t>
      </w:r>
    </w:p>
    <w:p w14:paraId="3C38EE12">
      <w:pPr>
        <w:pStyle w:val="14"/>
        <w:spacing w:before="1"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因承包人原因造成工期延误，逾期竣工违约金的计算方法为：</w:t>
      </w:r>
      <w:r>
        <w:rPr>
          <w:rFonts w:hint="eastAsia" w:asciiTheme="minorEastAsia" w:hAnsiTheme="minorEastAsia" w:eastAsiaTheme="minorEastAsia" w:cstheme="minorEastAsia"/>
          <w:color w:val="auto"/>
          <w:spacing w:val="-5"/>
          <w:szCs w:val="21"/>
          <w:highlight w:val="none"/>
          <w:u w:val="single"/>
        </w:rPr>
        <w:t>非上述原因，承包人不能按合同约定的</w:t>
      </w:r>
      <w:r>
        <w:rPr>
          <w:rFonts w:hint="eastAsia" w:asciiTheme="minorEastAsia" w:hAnsiTheme="minorEastAsia" w:eastAsiaTheme="minorEastAsia" w:cstheme="minorEastAsia"/>
          <w:color w:val="auto"/>
          <w:spacing w:val="-7"/>
          <w:szCs w:val="21"/>
          <w:highlight w:val="none"/>
          <w:u w:val="single"/>
        </w:rPr>
        <w:t>时间竣工，承包人应承担违约责任。应向发包人支付误期赔偿费</w:t>
      </w:r>
      <w:r>
        <w:rPr>
          <w:rFonts w:hint="eastAsia" w:asciiTheme="minorEastAsia" w:hAnsiTheme="minorEastAsia" w:eastAsiaTheme="minorEastAsia" w:cstheme="minorEastAsia"/>
          <w:color w:val="auto"/>
          <w:spacing w:val="-3"/>
          <w:szCs w:val="21"/>
          <w:highlight w:val="none"/>
          <w:u w:val="single"/>
        </w:rPr>
        <w:t>（每天赔偿金额为合同价款扣除建安</w:t>
      </w:r>
      <w:r>
        <w:rPr>
          <w:rFonts w:hint="eastAsia" w:asciiTheme="minorEastAsia" w:hAnsiTheme="minorEastAsia" w:eastAsiaTheme="minorEastAsia" w:cstheme="minorEastAsia"/>
          <w:color w:val="auto"/>
          <w:spacing w:val="-5"/>
          <w:szCs w:val="21"/>
          <w:highlight w:val="none"/>
          <w:u w:val="single"/>
        </w:rPr>
        <w:t>劳保费、发包人材料价款、暂估专业工程、暂列金额后的万分之</w:t>
      </w:r>
      <w:r>
        <w:rPr>
          <w:rFonts w:hint="eastAsia" w:asciiTheme="minorEastAsia" w:hAnsiTheme="minorEastAsia" w:eastAsiaTheme="minorEastAsia" w:cstheme="minorEastAsia"/>
          <w:color w:val="auto"/>
          <w:szCs w:val="21"/>
          <w:highlight w:val="none"/>
          <w:u w:val="single"/>
        </w:rPr>
        <w:t>0.04）</w:t>
      </w:r>
      <w:r>
        <w:rPr>
          <w:rFonts w:hint="eastAsia" w:asciiTheme="minorEastAsia" w:hAnsiTheme="minorEastAsia" w:eastAsiaTheme="minorEastAsia" w:cstheme="minorEastAsia"/>
          <w:color w:val="auto"/>
          <w:spacing w:val="-3"/>
          <w:szCs w:val="21"/>
          <w:highlight w:val="none"/>
          <w:u w:val="single"/>
        </w:rPr>
        <w:t>，误期时间从规定竣工日期</w:t>
      </w:r>
      <w:r>
        <w:rPr>
          <w:rFonts w:hint="eastAsia" w:asciiTheme="minorEastAsia" w:hAnsiTheme="minorEastAsia" w:eastAsiaTheme="minorEastAsia" w:cstheme="minorEastAsia"/>
          <w:color w:val="auto"/>
          <w:spacing w:val="-4"/>
          <w:szCs w:val="21"/>
          <w:highlight w:val="none"/>
          <w:u w:val="single"/>
        </w:rPr>
        <w:t>起直到实际竣工日期的天数</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扣除发包人批准顺延的工期</w:t>
      </w:r>
      <w:r>
        <w:rPr>
          <w:rFonts w:hint="eastAsia" w:asciiTheme="minorEastAsia" w:hAnsiTheme="minorEastAsia" w:eastAsiaTheme="minorEastAsia" w:cstheme="minorEastAsia"/>
          <w:color w:val="auto"/>
          <w:spacing w:val="-15"/>
          <w:szCs w:val="21"/>
          <w:highlight w:val="none"/>
          <w:u w:val="single"/>
        </w:rPr>
        <w:t>）</w:t>
      </w:r>
      <w:r>
        <w:rPr>
          <w:rFonts w:hint="eastAsia" w:asciiTheme="minorEastAsia" w:hAnsiTheme="minorEastAsia" w:eastAsiaTheme="minorEastAsia" w:cstheme="minorEastAsia"/>
          <w:color w:val="auto"/>
          <w:spacing w:val="-5"/>
          <w:szCs w:val="21"/>
          <w:highlight w:val="none"/>
          <w:u w:val="single"/>
        </w:rPr>
        <w:t>。发包人可从应向承包人支付的任何金额中扣除此项赔款费或其他方式收回此款，此赔偿款的支付并不能解除承包人应完成工程的责任或合同</w:t>
      </w:r>
      <w:r>
        <w:rPr>
          <w:rFonts w:hint="eastAsia" w:asciiTheme="minorEastAsia" w:hAnsiTheme="minorEastAsia" w:eastAsiaTheme="minorEastAsia" w:cstheme="minorEastAsia"/>
          <w:color w:val="auto"/>
          <w:szCs w:val="21"/>
          <w:highlight w:val="none"/>
          <w:u w:val="single"/>
        </w:rPr>
        <w:t>规定的其他责任。</w:t>
      </w:r>
    </w:p>
    <w:p w14:paraId="789EDC6E">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因承包人原因造成工期延误，逾期竣工违约金的上限：</w:t>
      </w:r>
      <w:r>
        <w:rPr>
          <w:rFonts w:hint="eastAsia" w:asciiTheme="minorEastAsia" w:hAnsiTheme="minorEastAsia" w:eastAsiaTheme="minorEastAsia" w:cstheme="minorEastAsia"/>
          <w:color w:val="auto"/>
          <w:szCs w:val="21"/>
          <w:highlight w:val="none"/>
          <w:u w:val="single"/>
        </w:rPr>
        <w:t>合同价扣除建安劳保费、发包人材料价款、暂估专业工程、暂列金额后的5%</w:t>
      </w:r>
      <w:r>
        <w:rPr>
          <w:rFonts w:hint="eastAsia" w:asciiTheme="minorEastAsia" w:hAnsiTheme="minorEastAsia" w:eastAsiaTheme="minorEastAsia" w:cstheme="minorEastAsia"/>
          <w:color w:val="auto"/>
          <w:szCs w:val="21"/>
          <w:highlight w:val="none"/>
        </w:rPr>
        <w:t>。</w:t>
      </w:r>
    </w:p>
    <w:p w14:paraId="4EDF942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34" w:name="7.6 不利物质条件"/>
      <w:bookmarkEnd w:id="134"/>
      <w:r>
        <w:rPr>
          <w:rFonts w:hint="eastAsia" w:asciiTheme="minorEastAsia" w:hAnsiTheme="minorEastAsia" w:eastAsiaTheme="minorEastAsia" w:cstheme="minorEastAsia"/>
          <w:b/>
          <w:color w:val="auto"/>
          <w:szCs w:val="21"/>
          <w:highlight w:val="none"/>
        </w:rPr>
        <w:t>7.6不利物质条件</w:t>
      </w:r>
    </w:p>
    <w:p w14:paraId="082897DB">
      <w:pPr>
        <w:pStyle w:val="14"/>
        <w:tabs>
          <w:tab w:val="left" w:pos="605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不</w:t>
      </w:r>
      <w:r>
        <w:rPr>
          <w:rFonts w:hint="eastAsia" w:asciiTheme="minorEastAsia" w:hAnsiTheme="minorEastAsia" w:eastAsiaTheme="minorEastAsia" w:cstheme="minorEastAsia"/>
          <w:color w:val="auto"/>
          <w:spacing w:val="-3"/>
          <w:szCs w:val="21"/>
          <w:highlight w:val="none"/>
        </w:rPr>
        <w:t>利</w:t>
      </w:r>
      <w:r>
        <w:rPr>
          <w:rFonts w:hint="eastAsia" w:asciiTheme="minorEastAsia" w:hAnsiTheme="minorEastAsia" w:eastAsiaTheme="minorEastAsia" w:cstheme="minorEastAsia"/>
          <w:color w:val="auto"/>
          <w:szCs w:val="21"/>
          <w:highlight w:val="none"/>
        </w:rPr>
        <w:t>物质</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他情</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3EA4032D">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5" w:name="7.7 异常恶劣的气候条件"/>
      <w:bookmarkEnd w:id="135"/>
      <w:r>
        <w:rPr>
          <w:rFonts w:hint="eastAsia" w:asciiTheme="minorEastAsia" w:hAnsiTheme="minorEastAsia" w:eastAsiaTheme="minorEastAsia" w:cstheme="minorEastAsia"/>
          <w:b/>
          <w:color w:val="auto"/>
          <w:szCs w:val="21"/>
          <w:highlight w:val="none"/>
        </w:rPr>
        <w:t>7.7异常恶劣的气候条件</w:t>
      </w:r>
    </w:p>
    <w:p w14:paraId="6EAD218C">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发包人和承包人同意以下情形视为异常恶劣的气候条件，具体以有关部门发布的文告或文件为准：</w:t>
      </w:r>
    </w:p>
    <w:p w14:paraId="5CE66F8E">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u w:val="single"/>
        </w:rPr>
        <w:t>6级以上的地震；</w:t>
      </w:r>
    </w:p>
    <w:p w14:paraId="044CC153">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u w:val="single"/>
        </w:rPr>
        <w:t>8级以上持续1天的大风；</w:t>
      </w:r>
    </w:p>
    <w:p w14:paraId="2AC621F7">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zCs w:val="21"/>
          <w:highlight w:val="none"/>
          <w:u w:val="single"/>
        </w:rPr>
        <w:t>中雨级以上持续1天的大雨；</w:t>
      </w:r>
    </w:p>
    <w:p w14:paraId="1440888E">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szCs w:val="21"/>
          <w:highlight w:val="none"/>
          <w:u w:val="single"/>
        </w:rPr>
        <w:t>20年以上未发生过，持续2天的36°C以上高温天气；</w:t>
      </w:r>
    </w:p>
    <w:p w14:paraId="5EFF2D5F">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zCs w:val="21"/>
          <w:highlight w:val="none"/>
          <w:u w:val="single"/>
        </w:rPr>
        <w:t>20年以上未发生过，持续2天的4°C以下低温天气；</w:t>
      </w:r>
    </w:p>
    <w:p w14:paraId="103DDC5D">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20年以上未发生过的洪水；</w:t>
      </w:r>
    </w:p>
    <w:p w14:paraId="59BA32A0">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7.9提前竣工</w:t>
      </w:r>
    </w:p>
    <w:p w14:paraId="5E4745DB">
      <w:pPr>
        <w:pStyle w:val="14"/>
        <w:tabs>
          <w:tab w:val="left" w:pos="6219"/>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7.9.2提</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赶工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增加</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1F9480A0">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8.材料与设备</w:t>
      </w:r>
    </w:p>
    <w:p w14:paraId="25F44565">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8.2承包人采购材料与工程设备</w:t>
      </w:r>
    </w:p>
    <w:p w14:paraId="6891A8DD">
      <w:pPr>
        <w:pStyle w:val="14"/>
        <w:autoSpaceDE w:val="0"/>
        <w:autoSpaceDN w:val="0"/>
        <w:adjustRightInd w:val="0"/>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除已标价工程量清单《发包人提供主要材料和工程设备一览表》（</w:t>
      </w:r>
      <w:r>
        <w:rPr>
          <w:rFonts w:hint="eastAsia" w:asciiTheme="minorEastAsia" w:hAnsiTheme="minorEastAsia" w:eastAsiaTheme="minorEastAsia" w:cstheme="minorEastAsia"/>
          <w:color w:val="auto"/>
          <w:szCs w:val="21"/>
          <w:highlight w:val="none"/>
        </w:rPr>
        <w:t>表-21）</w:t>
      </w:r>
      <w:r>
        <w:rPr>
          <w:rFonts w:hint="eastAsia" w:asciiTheme="minorEastAsia" w:hAnsiTheme="minorEastAsia" w:eastAsiaTheme="minorEastAsia" w:cstheme="minorEastAsia"/>
          <w:color w:val="auto"/>
          <w:spacing w:val="-3"/>
          <w:szCs w:val="21"/>
          <w:highlight w:val="none"/>
        </w:rPr>
        <w:t>中明确的材料、工程设备外，由承包人负责材料和工程设备的采购、运输和保管。《承包人提供主要材料和工程设备一览表》</w:t>
      </w:r>
    </w:p>
    <w:p w14:paraId="683388DF">
      <w:pPr>
        <w:pStyle w:val="14"/>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（表-22）见已标价工程量清单。</w:t>
      </w:r>
    </w:p>
    <w:p w14:paraId="7EB50866">
      <w:pPr>
        <w:numPr>
          <w:ilvl w:val="0"/>
          <w:numId w:val="0"/>
        </w:num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val="en-US" w:eastAsia="zh-CN"/>
        </w:rPr>
        <w:t>8.4</w:t>
      </w:r>
      <w:r>
        <w:rPr>
          <w:rFonts w:hint="eastAsia" w:asciiTheme="minorEastAsia" w:hAnsiTheme="minorEastAsia" w:eastAsiaTheme="minorEastAsia" w:cstheme="minorEastAsia"/>
          <w:b/>
          <w:color w:val="auto"/>
          <w:szCs w:val="21"/>
          <w:highlight w:val="none"/>
        </w:rPr>
        <w:t>材料与工程设备的保管与使用</w:t>
      </w:r>
    </w:p>
    <w:p w14:paraId="0452E4DB">
      <w:pPr>
        <w:tabs>
          <w:tab w:val="left" w:pos="777"/>
        </w:tabs>
        <w:spacing w:before="190" w:line="360" w:lineRule="auto"/>
        <w:ind w:right="48" w:rightChars="23"/>
        <w:jc w:val="left"/>
        <w:rPr>
          <w:rFonts w:hint="eastAsia" w:asciiTheme="minorEastAsia" w:hAnsiTheme="minorEastAsia" w:eastAsiaTheme="minorEastAsia" w:cstheme="minorEastAsia"/>
          <w:color w:val="auto"/>
          <w:spacing w:val="-3"/>
          <w:szCs w:val="21"/>
          <w:highlight w:val="none"/>
          <w:u w:val="singl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人供</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保管</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用的</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val="en-US" w:eastAsia="zh-CN"/>
        </w:rPr>
        <w:t>由承包方负责保管，保管费用由承包人承担</w:t>
      </w:r>
    </w:p>
    <w:p w14:paraId="3A287C04">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8.6样品</w:t>
      </w:r>
    </w:p>
    <w:p w14:paraId="5958F404">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8.6.1样品的报送与封存</w:t>
      </w:r>
    </w:p>
    <w:p w14:paraId="31277B6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需要承包人报送样品的材料或工程设备，样品的种类、名称、规格、数量要求：</w:t>
      </w:r>
      <w:r>
        <w:rPr>
          <w:rFonts w:hint="eastAsia" w:asciiTheme="minorEastAsia" w:hAnsiTheme="minorEastAsia" w:eastAsiaTheme="minorEastAsia" w:cstheme="minorEastAsia"/>
          <w:color w:val="auto"/>
          <w:szCs w:val="21"/>
          <w:highlight w:val="none"/>
          <w:u w:val="single"/>
        </w:rPr>
        <w:t>主要材料涉及品种、款式、颜色等方面内容的，承包人应提交准备合格的材料样品送发包人选定。</w:t>
      </w:r>
    </w:p>
    <w:p w14:paraId="51DEACD9">
      <w:pPr>
        <w:tabs>
          <w:tab w:val="left" w:pos="777"/>
        </w:tabs>
        <w:spacing w:before="1" w:line="360" w:lineRule="auto"/>
        <w:ind w:right="48" w:rightChars="23"/>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8.8施工设备和临时设施</w:t>
      </w:r>
    </w:p>
    <w:p w14:paraId="40960C93">
      <w:pPr>
        <w:pStyle w:val="49"/>
        <w:tabs>
          <w:tab w:val="left" w:pos="993"/>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8.8.1承包人提供的施工设备和临时设施</w:t>
      </w:r>
    </w:p>
    <w:p w14:paraId="3E386F53">
      <w:pPr>
        <w:pStyle w:val="14"/>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除专用合同条款另有约定的其他独立承包人和监理人指示的他人提供条件外，承包人运入施工场地的</w:t>
      </w:r>
      <w:r>
        <w:rPr>
          <w:rFonts w:hint="eastAsia" w:asciiTheme="minorEastAsia" w:hAnsiTheme="minorEastAsia" w:eastAsiaTheme="minorEastAsia" w:cstheme="minorEastAsia"/>
          <w:color w:val="auto"/>
          <w:spacing w:val="-5"/>
          <w:szCs w:val="21"/>
          <w:highlight w:val="none"/>
        </w:rPr>
        <w:t>所有施工设备以及在施工场地建设的临时设施仅限于用于合同工程。承包人用于本工程的主要机械设</w:t>
      </w:r>
      <w:r>
        <w:rPr>
          <w:rFonts w:hint="eastAsia" w:asciiTheme="minorEastAsia" w:hAnsiTheme="minorEastAsia" w:eastAsiaTheme="minorEastAsia" w:cstheme="minorEastAsia"/>
          <w:color w:val="auto"/>
          <w:spacing w:val="-3"/>
          <w:szCs w:val="21"/>
          <w:highlight w:val="none"/>
        </w:rPr>
        <w:t>备清单见合同附件2</w:t>
      </w:r>
      <w:r>
        <w:rPr>
          <w:rFonts w:hint="eastAsia" w:asciiTheme="minorEastAsia" w:hAnsiTheme="minorEastAsia" w:eastAsiaTheme="minorEastAsia" w:cstheme="minorEastAsia"/>
          <w:color w:val="auto"/>
          <w:szCs w:val="21"/>
          <w:highlight w:val="none"/>
        </w:rPr>
        <w:t>。</w:t>
      </w:r>
    </w:p>
    <w:p w14:paraId="292F804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关于修建临时设施费用承担的约定：</w:t>
      </w:r>
    </w:p>
    <w:p w14:paraId="07FF3020">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①承包人的临时用地（含项目部驻地等）租用费（含拆迁补偿）、临时用地的环保、恢复、临时用地的青苗补偿及地面附着物拆除等费用均由承包人负责，以上费用在投标报价中综合考虑。</w:t>
      </w:r>
    </w:p>
    <w:p w14:paraId="5624876A">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②承包人负责合同实施期间其合同段内临时交通道路（含场内外连接公共交通道路）和交通设施的修建、维修、养护和交通管理工作，并承担一切费用。</w:t>
      </w:r>
    </w:p>
    <w:p w14:paraId="065249FF">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62CC1A07">
      <w:pPr>
        <w:pStyle w:val="49"/>
        <w:tabs>
          <w:tab w:val="left" w:pos="993"/>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8.8.2发包人提供的施工设备和临时设施</w:t>
      </w:r>
    </w:p>
    <w:p w14:paraId="68174141">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zCs w:val="21"/>
          <w:highlight w:val="none"/>
          <w:u w:val="single"/>
        </w:rPr>
        <w:t>/</w:t>
      </w:r>
    </w:p>
    <w:p w14:paraId="4DE97942">
      <w:pPr>
        <w:pStyle w:val="14"/>
        <w:tabs>
          <w:tab w:val="left" w:pos="94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施的</w:t>
      </w:r>
      <w:r>
        <w:rPr>
          <w:rFonts w:hint="eastAsia" w:asciiTheme="minorEastAsia" w:hAnsiTheme="minorEastAsia" w:eastAsiaTheme="minorEastAsia" w:cstheme="minorEastAsia"/>
          <w:color w:val="auto"/>
          <w:spacing w:val="-3"/>
          <w:szCs w:val="21"/>
          <w:highlight w:val="none"/>
        </w:rPr>
        <w:t>运</w:t>
      </w:r>
      <w:r>
        <w:rPr>
          <w:rFonts w:hint="eastAsia" w:asciiTheme="minorEastAsia" w:hAnsiTheme="minorEastAsia" w:eastAsiaTheme="minorEastAsia" w:cstheme="minorEastAsia"/>
          <w:color w:val="auto"/>
          <w:szCs w:val="21"/>
          <w:highlight w:val="none"/>
        </w:rPr>
        <w:t>行、</w:t>
      </w:r>
      <w:r>
        <w:rPr>
          <w:rFonts w:hint="eastAsia" w:asciiTheme="minorEastAsia" w:hAnsiTheme="minorEastAsia" w:eastAsiaTheme="minorEastAsia" w:cstheme="minorEastAsia"/>
          <w:color w:val="auto"/>
          <w:spacing w:val="-3"/>
          <w:szCs w:val="21"/>
          <w:highlight w:val="none"/>
        </w:rPr>
        <w:t>维</w:t>
      </w:r>
      <w:r>
        <w:rPr>
          <w:rFonts w:hint="eastAsia" w:asciiTheme="minorEastAsia" w:hAnsiTheme="minorEastAsia" w:eastAsiaTheme="minorEastAsia" w:cstheme="minorEastAsia"/>
          <w:color w:val="auto"/>
          <w:szCs w:val="21"/>
          <w:highlight w:val="none"/>
        </w:rPr>
        <w:t>护、</w:t>
      </w:r>
      <w:r>
        <w:rPr>
          <w:rFonts w:hint="eastAsia" w:asciiTheme="minorEastAsia" w:hAnsiTheme="minorEastAsia" w:eastAsiaTheme="minorEastAsia" w:cstheme="minorEastAsia"/>
          <w:color w:val="auto"/>
          <w:spacing w:val="-3"/>
          <w:szCs w:val="21"/>
          <w:highlight w:val="none"/>
        </w:rPr>
        <w:t>拆</w:t>
      </w: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运费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的承</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rPr>
        <w:t>/</w:t>
      </w:r>
    </w:p>
    <w:p w14:paraId="2700281F">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9.试验与检验</w:t>
      </w:r>
    </w:p>
    <w:p w14:paraId="2C689133">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9.1试验设备与试验人员</w:t>
      </w:r>
    </w:p>
    <w:p w14:paraId="3B54C6E3">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9.1.2试验设备</w:t>
      </w:r>
    </w:p>
    <w:p w14:paraId="33123AF0">
      <w:pPr>
        <w:pStyle w:val="14"/>
        <w:tabs>
          <w:tab w:val="left" w:pos="495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置</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场所：</w:t>
      </w:r>
      <w:r>
        <w:rPr>
          <w:rFonts w:hint="eastAsia" w:asciiTheme="minorEastAsia" w:hAnsiTheme="minorEastAsia" w:eastAsiaTheme="minorEastAsia" w:cstheme="minorEastAsia"/>
          <w:color w:val="auto"/>
          <w:szCs w:val="21"/>
          <w:highlight w:val="none"/>
          <w:u w:val="single"/>
        </w:rPr>
        <w:t>/</w:t>
      </w:r>
    </w:p>
    <w:p w14:paraId="43E549E6">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zCs w:val="21"/>
          <w:highlight w:val="none"/>
          <w:u w:val="single"/>
        </w:rPr>
        <w:t>/</w:t>
      </w:r>
    </w:p>
    <w:p w14:paraId="65E06438">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要具</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试验</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zCs w:val="21"/>
          <w:highlight w:val="none"/>
          <w:u w:val="single"/>
        </w:rPr>
        <w:t>/</w:t>
      </w:r>
    </w:p>
    <w:p w14:paraId="4E36E090">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9.4现场工艺试验</w:t>
      </w:r>
    </w:p>
    <w:p w14:paraId="2DE1343C">
      <w:pPr>
        <w:pStyle w:val="14"/>
        <w:tabs>
          <w:tab w:val="left" w:pos="495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工艺</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验的</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关约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9CB29DE">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9.5检验费用</w:t>
      </w:r>
    </w:p>
    <w:p w14:paraId="7F23CB7D">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根据《建设工程质量检测管理办法》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11"/>
          <w:szCs w:val="21"/>
          <w:highlight w:val="none"/>
        </w:rPr>
        <w:t>建设部令第</w:t>
      </w:r>
      <w:r>
        <w:rPr>
          <w:rFonts w:hint="eastAsia" w:asciiTheme="minorEastAsia" w:hAnsiTheme="minorEastAsia" w:eastAsiaTheme="minorEastAsia" w:cstheme="minorEastAsia"/>
          <w:color w:val="auto"/>
          <w:szCs w:val="21"/>
          <w:highlight w:val="none"/>
        </w:rPr>
        <w:t>141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0"/>
          <w:szCs w:val="21"/>
          <w:highlight w:val="none"/>
        </w:rPr>
        <w:t>）</w:t>
      </w:r>
      <w:r>
        <w:rPr>
          <w:rFonts w:hint="eastAsia" w:asciiTheme="minorEastAsia" w:hAnsiTheme="minorEastAsia" w:eastAsiaTheme="minorEastAsia" w:cstheme="minorEastAsia"/>
          <w:color w:val="auto"/>
          <w:spacing w:val="-3"/>
          <w:szCs w:val="21"/>
          <w:highlight w:val="none"/>
        </w:rPr>
        <w:t>以及《广西壮族自治区建设工程质量检测</w:t>
      </w:r>
      <w:r>
        <w:rPr>
          <w:rFonts w:hint="eastAsia" w:asciiTheme="minorEastAsia" w:hAnsiTheme="minorEastAsia" w:eastAsiaTheme="minorEastAsia" w:cstheme="minorEastAsia"/>
          <w:color w:val="auto"/>
          <w:spacing w:val="-8"/>
          <w:szCs w:val="21"/>
          <w:highlight w:val="none"/>
        </w:rPr>
        <w:t>管理规定》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6"/>
          <w:szCs w:val="21"/>
          <w:highlight w:val="none"/>
        </w:rPr>
        <w:t>桂建管〔</w:t>
      </w:r>
      <w:r>
        <w:rPr>
          <w:rFonts w:hint="eastAsia" w:asciiTheme="minorEastAsia" w:hAnsiTheme="minorEastAsia" w:eastAsiaTheme="minorEastAsia" w:cstheme="minorEastAsia"/>
          <w:color w:val="auto"/>
          <w:szCs w:val="21"/>
          <w:highlight w:val="none"/>
        </w:rPr>
        <w:t>2013</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zCs w:val="21"/>
          <w:highlight w:val="none"/>
        </w:rPr>
        <w:t>11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pacing w:val="-5"/>
          <w:szCs w:val="21"/>
          <w:highlight w:val="none"/>
        </w:rPr>
        <w:t>规定，工程质量检测业务由采购人委托有相应资质的检测机构检</w:t>
      </w:r>
      <w:r>
        <w:rPr>
          <w:rFonts w:hint="eastAsia" w:asciiTheme="minorEastAsia" w:hAnsiTheme="minorEastAsia" w:eastAsiaTheme="minorEastAsia" w:cstheme="minorEastAsia"/>
          <w:color w:val="auto"/>
          <w:spacing w:val="-3"/>
          <w:szCs w:val="21"/>
          <w:highlight w:val="none"/>
        </w:rPr>
        <w:t>测。费用从采购人的项目建设经费中支出并直接支付给检测机构，不计入合同价款内。</w:t>
      </w:r>
    </w:p>
    <w:p w14:paraId="180770EA">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10.变更</w:t>
      </w:r>
    </w:p>
    <w:p w14:paraId="1251F669">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10.1变更的范围</w:t>
      </w:r>
    </w:p>
    <w:p w14:paraId="77A4BF7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允许变更金额：不允许超签约合同价变更。</w:t>
      </w:r>
    </w:p>
    <w:p w14:paraId="2E55758C">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10.3变更程序</w:t>
      </w:r>
    </w:p>
    <w:p w14:paraId="0382ADD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10.3.1政府及国有投资项目：</w:t>
      </w:r>
    </w:p>
    <w:p w14:paraId="1FDB2A1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⑴设计变更和工程签证，按各市政府或相关部门的规定办理。属不可抗力（自然灾害、突发事件等） 造成变更的，按特事特办原则予以办理。</w:t>
      </w:r>
    </w:p>
    <w:p w14:paraId="40C3C64D">
      <w:pPr>
        <w:pStyle w:val="14"/>
        <w:spacing w:before="2" w:line="360" w:lineRule="auto"/>
        <w:ind w:right="48" w:rightChars="23" w:firstLine="39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⑵建设单位在实施项目过程中，若发生单价变动，由建设单位、监理单位、施工单位及其他相关单位</w:t>
      </w:r>
      <w:r>
        <w:rPr>
          <w:rFonts w:hint="eastAsia" w:asciiTheme="minorEastAsia" w:hAnsiTheme="minorEastAsia" w:eastAsiaTheme="minorEastAsia" w:cstheme="minorEastAsia"/>
          <w:color w:val="auto"/>
          <w:spacing w:val="-3"/>
          <w:szCs w:val="21"/>
          <w:highlight w:val="none"/>
        </w:rPr>
        <w:t>共同商定并签字确认。</w:t>
      </w:r>
    </w:p>
    <w:p w14:paraId="6882805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7068110D">
      <w:pPr>
        <w:pStyle w:val="49"/>
        <w:tabs>
          <w:tab w:val="left" w:pos="1104"/>
          <w:tab w:val="left" w:pos="517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10.3.2非</w:t>
      </w:r>
      <w:r>
        <w:rPr>
          <w:rFonts w:hint="eastAsia" w:asciiTheme="minorEastAsia" w:hAnsiTheme="minorEastAsia" w:eastAsiaTheme="minorEastAsia" w:cstheme="minorEastAsia"/>
          <w:color w:val="auto"/>
          <w:spacing w:val="-3"/>
          <w:szCs w:val="21"/>
          <w:highlight w:val="none"/>
        </w:rPr>
        <w:t>国</w:t>
      </w:r>
      <w:r>
        <w:rPr>
          <w:rFonts w:hint="eastAsia" w:asciiTheme="minorEastAsia" w:hAnsiTheme="minorEastAsia" w:eastAsiaTheme="minorEastAsia" w:cstheme="minorEastAsia"/>
          <w:color w:val="auto"/>
          <w:szCs w:val="21"/>
          <w:highlight w:val="none"/>
        </w:rPr>
        <w:t>有投</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0EDEC7BE">
      <w:pPr>
        <w:tabs>
          <w:tab w:val="left" w:pos="888"/>
        </w:tabs>
        <w:spacing w:before="187"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10.4变更估价</w:t>
      </w:r>
    </w:p>
    <w:p w14:paraId="1E2C406B">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10.4.1变更估价原则</w:t>
      </w:r>
    </w:p>
    <w:p w14:paraId="5084065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关于变更估价的约定:</w:t>
      </w:r>
      <w:r>
        <w:rPr>
          <w:rFonts w:hint="eastAsia" w:asciiTheme="minorEastAsia" w:hAnsiTheme="minorEastAsia" w:eastAsiaTheme="minorEastAsia" w:cstheme="minorEastAsia"/>
          <w:color w:val="auto"/>
          <w:szCs w:val="21"/>
          <w:highlight w:val="none"/>
          <w:u w:val="single"/>
        </w:rPr>
        <w:t>因分部分项工程量清单漏项、设计变更、相关签证引起工程项目、工程量任何变化的，变更合同价款按下列方法进行：（1）合同中已有相同清单项目的，按合同该清单项目价格</w:t>
      </w:r>
      <w:r>
        <w:rPr>
          <w:rFonts w:hint="eastAsia" w:asciiTheme="minorEastAsia" w:hAnsiTheme="minorEastAsia" w:eastAsiaTheme="minorEastAsia" w:cstheme="minorEastAsia"/>
          <w:color w:val="auto"/>
          <w:spacing w:val="-3"/>
          <w:szCs w:val="21"/>
          <w:highlight w:val="none"/>
          <w:u w:val="single"/>
        </w:rPr>
        <w:t>进行计算；</w:t>
      </w:r>
      <w:r>
        <w:rPr>
          <w:rFonts w:hint="eastAsia" w:asciiTheme="minorEastAsia" w:hAnsiTheme="minorEastAsia" w:eastAsiaTheme="minorEastAsia" w:cstheme="minorEastAsia"/>
          <w:color w:val="auto"/>
          <w:spacing w:val="-6"/>
          <w:szCs w:val="21"/>
          <w:highlight w:val="none"/>
          <w:u w:val="single"/>
        </w:rPr>
        <w:t>（2）</w:t>
      </w:r>
      <w:r>
        <w:rPr>
          <w:rFonts w:hint="eastAsia" w:asciiTheme="minorEastAsia" w:hAnsiTheme="minorEastAsia" w:eastAsiaTheme="minorEastAsia" w:cstheme="minorEastAsia"/>
          <w:color w:val="auto"/>
          <w:spacing w:val="-5"/>
          <w:szCs w:val="21"/>
          <w:highlight w:val="none"/>
          <w:u w:val="single"/>
        </w:rPr>
        <w:t>合同中只有类似清单项目的，参照该类似清单项目价格进行计算；（3）</w:t>
      </w:r>
      <w:r>
        <w:rPr>
          <w:rFonts w:hint="eastAsia" w:asciiTheme="minorEastAsia" w:hAnsiTheme="minorEastAsia" w:eastAsiaTheme="minorEastAsia" w:cstheme="minorEastAsia"/>
          <w:color w:val="auto"/>
          <w:spacing w:val="-2"/>
          <w:szCs w:val="21"/>
          <w:highlight w:val="none"/>
          <w:u w:val="single"/>
        </w:rPr>
        <w:t>合同中没有</w:t>
      </w:r>
      <w:r>
        <w:rPr>
          <w:rFonts w:hint="eastAsia" w:asciiTheme="minorEastAsia" w:hAnsiTheme="minorEastAsia" w:eastAsiaTheme="minorEastAsia" w:cstheme="minorEastAsia"/>
          <w:color w:val="auto"/>
          <w:spacing w:val="-5"/>
          <w:szCs w:val="21"/>
          <w:highlight w:val="none"/>
          <w:u w:val="single"/>
        </w:rPr>
        <w:t>使用或类似清单项目的价格计算方法：有定额的套定额</w:t>
      </w:r>
      <w:r>
        <w:rPr>
          <w:rFonts w:hint="eastAsia" w:asciiTheme="minorEastAsia" w:hAnsiTheme="minorEastAsia" w:eastAsiaTheme="minorEastAsia" w:cstheme="minorEastAsia"/>
          <w:color w:val="auto"/>
          <w:spacing w:val="-3"/>
          <w:szCs w:val="21"/>
          <w:highlight w:val="none"/>
          <w:u w:val="single"/>
        </w:rPr>
        <w:t>（土石</w:t>
      </w:r>
      <w:r>
        <w:rPr>
          <w:rFonts w:hint="eastAsia" w:asciiTheme="minorEastAsia" w:hAnsiTheme="minorEastAsia" w:eastAsiaTheme="minorEastAsia" w:cstheme="minorEastAsia"/>
          <w:color w:val="auto"/>
          <w:spacing w:val="-3"/>
          <w:szCs w:val="21"/>
          <w:highlight w:val="none"/>
          <w:u w:val="single"/>
          <w:lang w:eastAsia="zh-CN"/>
        </w:rPr>
        <w:t>黄工</w:t>
      </w:r>
      <w:r>
        <w:rPr>
          <w:rFonts w:hint="eastAsia" w:asciiTheme="minorEastAsia" w:hAnsiTheme="minorEastAsia" w:eastAsiaTheme="minorEastAsia" w:cstheme="minorEastAsia"/>
          <w:color w:val="auto"/>
          <w:spacing w:val="-3"/>
          <w:szCs w:val="21"/>
          <w:highlight w:val="none"/>
          <w:u w:val="single"/>
        </w:rPr>
        <w:t>程除外</w:t>
      </w:r>
      <w:r>
        <w:rPr>
          <w:rFonts w:hint="eastAsia" w:asciiTheme="minorEastAsia" w:hAnsiTheme="minorEastAsia" w:eastAsiaTheme="minorEastAsia" w:cstheme="minorEastAsia"/>
          <w:color w:val="auto"/>
          <w:spacing w:val="-10"/>
          <w:szCs w:val="21"/>
          <w:highlight w:val="none"/>
          <w:u w:val="single"/>
        </w:rPr>
        <w:t>）</w:t>
      </w:r>
      <w:r>
        <w:rPr>
          <w:rFonts w:hint="eastAsia" w:asciiTheme="minorEastAsia" w:hAnsiTheme="minorEastAsia" w:eastAsiaTheme="minorEastAsia" w:cstheme="minorEastAsia"/>
          <w:color w:val="auto"/>
          <w:spacing w:val="-4"/>
          <w:szCs w:val="21"/>
          <w:highlight w:val="none"/>
          <w:u w:val="single"/>
        </w:rPr>
        <w:t>计算，其中材料价格按施</w:t>
      </w:r>
      <w:r>
        <w:rPr>
          <w:rFonts w:hint="eastAsia" w:asciiTheme="minorEastAsia" w:hAnsiTheme="minorEastAsia" w:eastAsiaTheme="minorEastAsia" w:cstheme="minorEastAsia"/>
          <w:color w:val="auto"/>
          <w:spacing w:val="-5"/>
          <w:szCs w:val="21"/>
          <w:highlight w:val="none"/>
          <w:u w:val="single"/>
        </w:rPr>
        <w:t>工期间的《</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5"/>
          <w:szCs w:val="21"/>
          <w:highlight w:val="none"/>
          <w:u w:val="single"/>
        </w:rPr>
        <w:t>建设工程造价信息》相应价格信息进行计算，《</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4"/>
          <w:szCs w:val="21"/>
          <w:highlight w:val="none"/>
          <w:u w:val="single"/>
        </w:rPr>
        <w:t>建设工程造价信息》没有相应价</w:t>
      </w:r>
      <w:r>
        <w:rPr>
          <w:rFonts w:hint="eastAsia" w:asciiTheme="minorEastAsia" w:hAnsiTheme="minorEastAsia" w:eastAsiaTheme="minorEastAsia" w:cstheme="minorEastAsia"/>
          <w:color w:val="auto"/>
          <w:szCs w:val="21"/>
          <w:highlight w:val="none"/>
          <w:u w:val="single"/>
        </w:rPr>
        <w:t>格信息的按发包人审定的市场价计算，并乘以下浮后系数（成交价/工程最高限价）；无定额可套的，双方根据市场价格协商确定综合价格，并乘以下浮后系数（成交价/工程最高限价）计算</w:t>
      </w:r>
      <w:r>
        <w:rPr>
          <w:rFonts w:hint="eastAsia" w:asciiTheme="minorEastAsia" w:hAnsiTheme="minorEastAsia" w:eastAsiaTheme="minorEastAsia" w:cstheme="minorEastAsia"/>
          <w:color w:val="auto"/>
          <w:szCs w:val="21"/>
          <w:highlight w:val="none"/>
        </w:rPr>
        <w:t>。</w:t>
      </w:r>
    </w:p>
    <w:p w14:paraId="171357F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10.5承包人的合理化建议</w:t>
      </w:r>
    </w:p>
    <w:p w14:paraId="7EE750FB">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14A0B04B">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7591ABB9">
      <w:pPr>
        <w:pStyle w:val="14"/>
        <w:tabs>
          <w:tab w:val="left" w:pos="2754"/>
        </w:tabs>
        <w:autoSpaceDE w:val="0"/>
        <w:autoSpaceDN w:val="0"/>
        <w:adjustRightInd w:val="0"/>
        <w:spacing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出</w:t>
      </w:r>
      <w:r>
        <w:rPr>
          <w:rFonts w:hint="eastAsia" w:asciiTheme="minorEastAsia" w:hAnsiTheme="minorEastAsia" w:eastAsiaTheme="minorEastAsia" w:cstheme="minorEastAsia"/>
          <w:color w:val="auto"/>
          <w:szCs w:val="21"/>
          <w:highlight w:val="none"/>
        </w:rPr>
        <w:t>的合</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化建</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降低</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格或</w:t>
      </w:r>
      <w:r>
        <w:rPr>
          <w:rFonts w:hint="eastAsia" w:asciiTheme="minorEastAsia" w:hAnsiTheme="minorEastAsia" w:eastAsiaTheme="minorEastAsia" w:cstheme="minorEastAsia"/>
          <w:color w:val="auto"/>
          <w:spacing w:val="-3"/>
          <w:szCs w:val="21"/>
          <w:highlight w:val="none"/>
        </w:rPr>
        <w:t>者</w:t>
      </w:r>
      <w:r>
        <w:rPr>
          <w:rFonts w:hint="eastAsia" w:asciiTheme="minorEastAsia" w:hAnsiTheme="minorEastAsia" w:eastAsiaTheme="minorEastAsia" w:cstheme="minorEastAsia"/>
          <w:color w:val="auto"/>
          <w:szCs w:val="21"/>
          <w:highlight w:val="none"/>
        </w:rPr>
        <w:t>提高</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济效</w:t>
      </w:r>
      <w:r>
        <w:rPr>
          <w:rFonts w:hint="eastAsia" w:asciiTheme="minorEastAsia" w:hAnsiTheme="minorEastAsia" w:eastAsiaTheme="minorEastAsia" w:cstheme="minorEastAsia"/>
          <w:color w:val="auto"/>
          <w:spacing w:val="-3"/>
          <w:szCs w:val="21"/>
          <w:highlight w:val="none"/>
        </w:rPr>
        <w:t>益</w:t>
      </w:r>
      <w:r>
        <w:rPr>
          <w:rFonts w:hint="eastAsia" w:asciiTheme="minorEastAsia" w:hAnsiTheme="minorEastAsia" w:eastAsiaTheme="minorEastAsia" w:cstheme="minorEastAsia"/>
          <w:color w:val="auto"/>
          <w:szCs w:val="21"/>
          <w:highlight w:val="none"/>
        </w:rPr>
        <w:t>的奖</w:t>
      </w:r>
      <w:r>
        <w:rPr>
          <w:rFonts w:hint="eastAsia" w:asciiTheme="minorEastAsia" w:hAnsiTheme="minorEastAsia" w:eastAsiaTheme="minorEastAsia" w:cstheme="minorEastAsia"/>
          <w:color w:val="auto"/>
          <w:spacing w:val="-3"/>
          <w:szCs w:val="21"/>
          <w:highlight w:val="none"/>
        </w:rPr>
        <w:t>励</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和金额为：</w:t>
      </w:r>
      <w:r>
        <w:rPr>
          <w:rFonts w:hint="eastAsia" w:asciiTheme="minorEastAsia" w:hAnsiTheme="minorEastAsia" w:eastAsiaTheme="minorEastAsia" w:cstheme="minorEastAsia"/>
          <w:color w:val="auto"/>
          <w:szCs w:val="21"/>
          <w:highlight w:val="none"/>
          <w:u w:val="single"/>
        </w:rPr>
        <w:t>/</w:t>
      </w:r>
    </w:p>
    <w:p w14:paraId="53A13AB4">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10.7暂估价</w:t>
      </w:r>
    </w:p>
    <w:p w14:paraId="393D1845">
      <w:pPr>
        <w:pStyle w:val="14"/>
        <w:spacing w:line="360" w:lineRule="auto"/>
        <w:ind w:right="48" w:rightChars="23" w:firstLine="37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1"/>
          <w:szCs w:val="21"/>
          <w:highlight w:val="none"/>
        </w:rPr>
        <w:t>暂估价材料和工程设备的明细详见已标价工程量清单</w:t>
      </w:r>
      <w:r>
        <w:rPr>
          <w:rFonts w:hint="eastAsia" w:asciiTheme="minorEastAsia" w:hAnsiTheme="minorEastAsia" w:eastAsiaTheme="minorEastAsia" w:cstheme="minorEastAsia"/>
          <w:color w:val="auto"/>
          <w:szCs w:val="21"/>
          <w:highlight w:val="none"/>
        </w:rPr>
        <w:t>。</w:t>
      </w:r>
    </w:p>
    <w:p w14:paraId="16BB2DFA">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10.7.1依法必须招标的暂估价项目</w:t>
      </w:r>
    </w:p>
    <w:p w14:paraId="7CD9ECB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506291B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10.7.2不属于依法必须招标的暂估价项目</w:t>
      </w:r>
    </w:p>
    <w:p w14:paraId="22318DBE">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对于不属于依法必须招标的暂估价项目的确认和批准采取第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4670F30F">
      <w:pPr>
        <w:pStyle w:val="14"/>
        <w:tabs>
          <w:tab w:val="left" w:pos="61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人直</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实施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暂估</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458C54A6">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10.8暂列金额</w:t>
      </w:r>
    </w:p>
    <w:p w14:paraId="00D063A4">
      <w:pPr>
        <w:tabs>
          <w:tab w:val="left" w:pos="6714"/>
        </w:tabs>
        <w:spacing w:before="1"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列金</w:t>
      </w:r>
      <w:r>
        <w:rPr>
          <w:rFonts w:hint="eastAsia" w:asciiTheme="minorEastAsia" w:hAnsiTheme="minorEastAsia" w:eastAsiaTheme="minorEastAsia" w:cstheme="minorEastAsia"/>
          <w:color w:val="auto"/>
          <w:spacing w:val="-3"/>
          <w:szCs w:val="21"/>
          <w:highlight w:val="none"/>
        </w:rPr>
        <w:t>额</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79974F59">
      <w:pPr>
        <w:tabs>
          <w:tab w:val="left" w:pos="6714"/>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11.价格调整</w:t>
      </w:r>
    </w:p>
    <w:p w14:paraId="57B1AFC6">
      <w:pPr>
        <w:pStyle w:val="14"/>
        <w:autoSpaceDE w:val="0"/>
        <w:autoSpaceDN w:val="0"/>
        <w:adjustRightInd w:val="0"/>
        <w:spacing w:before="3"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①法律变化引起的调整；</w:t>
      </w:r>
    </w:p>
    <w:p w14:paraId="46A2AE9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②工程变更、项目特征不符、工程量清单缺项、工程量偏差引起的调整；</w:t>
      </w:r>
    </w:p>
    <w:p w14:paraId="58C7E3E0">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③计日工引起的调整。</w:t>
      </w:r>
    </w:p>
    <w:p w14:paraId="6ACC6D14">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11.1市场价格波动引起的调整</w:t>
      </w:r>
    </w:p>
    <w:p w14:paraId="2E569C6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因市场价格波动调整合同价格的约定：</w:t>
      </w:r>
      <w:r>
        <w:rPr>
          <w:rFonts w:hint="eastAsia" w:asciiTheme="minorEastAsia" w:hAnsiTheme="minorEastAsia" w:eastAsiaTheme="minorEastAsia" w:cstheme="minorEastAsia"/>
          <w:color w:val="auto"/>
          <w:szCs w:val="21"/>
          <w:highlight w:val="none"/>
          <w:u w:val="single"/>
        </w:rPr>
        <w:t>采用造价信息进行价格调整。</w:t>
      </w:r>
    </w:p>
    <w:p w14:paraId="17FD7C5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46C15BB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537E45D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（2）材料、工程设备价格变化的价款调整按照发包人提供的基准价格，按以下风险范围规定执行:</w:t>
      </w:r>
    </w:p>
    <w:p w14:paraId="5151D58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67E3CE32">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1A07F60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47181A2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0E2C7950">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前述基准价格是指由发包人在</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或专用合同条款中给定的材料、工程设备的价格，该价格原则上应当按照省级或行业建设主管部门或其授权的工程造价管理机构发布的信息价编制。</w:t>
      </w:r>
    </w:p>
    <w:p w14:paraId="6E19B4F5">
      <w:pPr>
        <w:pStyle w:val="48"/>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（3）施工机械台班单价或施工机械使用费发生变化超过省级或行业建设主管部门或其授权的工程造价管理机构规定的范围时，按规定调整合同价格。</w:t>
      </w:r>
    </w:p>
    <w:p w14:paraId="50493A2F">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12.合同价格、计量与支付</w:t>
      </w:r>
    </w:p>
    <w:p w14:paraId="58A26FBF">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12.1合同价格形式</w:t>
      </w:r>
    </w:p>
    <w:p w14:paraId="7F198A57">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（1）单价合同。</w:t>
      </w:r>
    </w:p>
    <w:p w14:paraId="01A4F682">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本合同价款采用</w:t>
      </w:r>
      <w:r>
        <w:rPr>
          <w:rFonts w:hint="eastAsia" w:asciiTheme="minorEastAsia" w:hAnsiTheme="minorEastAsia" w:eastAsiaTheme="minorEastAsia" w:cstheme="minorEastAsia"/>
          <w:color w:val="auto"/>
          <w:szCs w:val="21"/>
          <w:highlight w:val="none"/>
          <w:u w:val="single"/>
        </w:rPr>
        <w:t>固定综合单价</w:t>
      </w:r>
      <w:r>
        <w:rPr>
          <w:rFonts w:hint="eastAsia" w:asciiTheme="minorEastAsia" w:hAnsiTheme="minorEastAsia" w:eastAsiaTheme="minorEastAsia" w:cstheme="minorEastAsia"/>
          <w:color w:val="auto"/>
          <w:szCs w:val="21"/>
          <w:highlight w:val="none"/>
        </w:rPr>
        <w:t>方式确定。</w:t>
      </w:r>
    </w:p>
    <w:p w14:paraId="25C38FFB">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综合单价包含的风险范围：</w:t>
      </w:r>
      <w:r>
        <w:rPr>
          <w:rFonts w:hint="eastAsia" w:asciiTheme="minorEastAsia" w:hAnsiTheme="minorEastAsia" w:eastAsiaTheme="minorEastAsia" w:cstheme="minorEastAsia"/>
          <w:color w:val="auto"/>
          <w:szCs w:val="21"/>
          <w:highlight w:val="none"/>
          <w:u w:val="single"/>
        </w:rPr>
        <w:t>除工程变更、政策性调整、《承包人提供主要材料和设备一览表》约定的</w:t>
      </w:r>
      <w:r>
        <w:rPr>
          <w:rFonts w:hint="eastAsia" w:asciiTheme="minorEastAsia" w:hAnsiTheme="minorEastAsia" w:eastAsiaTheme="minorEastAsia" w:cstheme="minorEastAsia"/>
          <w:color w:val="auto"/>
          <w:spacing w:val="-3"/>
          <w:szCs w:val="21"/>
          <w:highlight w:val="none"/>
          <w:u w:val="single"/>
        </w:rPr>
        <w:t>材料、设备价格变动风险以外因素。</w:t>
      </w:r>
    </w:p>
    <w:p w14:paraId="7172C1B2">
      <w:pPr>
        <w:pStyle w:val="14"/>
        <w:spacing w:before="70"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风险范围以外合同价格的调整方法：</w:t>
      </w:r>
    </w:p>
    <w:p w14:paraId="3876E9EB">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①工程变更：按10.4.1变更估价原则的约定调整。</w:t>
      </w:r>
    </w:p>
    <w:p w14:paraId="7F45C48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②政策性调整：按自治区建设行政主管部门颁布的文件执行。</w:t>
      </w:r>
    </w:p>
    <w:p w14:paraId="3D03458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③材料价格风险：按11.1的约定调整。</w:t>
      </w:r>
    </w:p>
    <w:p w14:paraId="39C6E36C">
      <w:pPr>
        <w:pStyle w:val="14"/>
        <w:tabs>
          <w:tab w:val="left" w:pos="363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④其</w:t>
      </w:r>
      <w:r>
        <w:rPr>
          <w:rFonts w:hint="eastAsia" w:asciiTheme="minorEastAsia" w:hAnsiTheme="minorEastAsia" w:eastAsiaTheme="minorEastAsia" w:cstheme="minorEastAsia"/>
          <w:color w:val="auto"/>
          <w:spacing w:val="-3"/>
          <w:szCs w:val="21"/>
          <w:highlight w:val="none"/>
        </w:rPr>
        <w:t>它</w:t>
      </w:r>
      <w:r>
        <w:rPr>
          <w:rFonts w:hint="eastAsia" w:asciiTheme="minorEastAsia" w:hAnsiTheme="minorEastAsia" w:eastAsiaTheme="minorEastAsia" w:cstheme="minorEastAsia"/>
          <w:color w:val="auto"/>
          <w:szCs w:val="21"/>
          <w:highlight w:val="none"/>
        </w:rPr>
        <w:t>：</w:t>
      </w:r>
    </w:p>
    <w:p w14:paraId="73A3605B">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（2）总价合同。</w:t>
      </w:r>
    </w:p>
    <w:p w14:paraId="118E893E">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包含</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风险</w:t>
      </w:r>
      <w:r>
        <w:rPr>
          <w:rFonts w:hint="eastAsia" w:asciiTheme="minorEastAsia" w:hAnsiTheme="minorEastAsia" w:eastAsiaTheme="minorEastAsia" w:cstheme="minorEastAsia"/>
          <w:color w:val="auto"/>
          <w:spacing w:val="-3"/>
          <w:szCs w:val="21"/>
          <w:highlight w:val="none"/>
        </w:rPr>
        <w:t>范</w:t>
      </w:r>
      <w:r>
        <w:rPr>
          <w:rFonts w:hint="eastAsia" w:asciiTheme="minorEastAsia" w:hAnsiTheme="minorEastAsia" w:eastAsiaTheme="minorEastAsia" w:cstheme="minorEastAsia"/>
          <w:color w:val="auto"/>
          <w:szCs w:val="21"/>
          <w:highlight w:val="none"/>
        </w:rPr>
        <w:t>围：</w:t>
      </w:r>
      <w:r>
        <w:rPr>
          <w:rFonts w:hint="eastAsia" w:asciiTheme="minorEastAsia" w:hAnsiTheme="minorEastAsia" w:eastAsiaTheme="minorEastAsia" w:cstheme="minorEastAsia"/>
          <w:color w:val="auto"/>
          <w:szCs w:val="21"/>
          <w:highlight w:val="none"/>
          <w:u w:val="single"/>
        </w:rPr>
        <w:t>/</w:t>
      </w:r>
    </w:p>
    <w:p w14:paraId="1192B381">
      <w:pPr>
        <w:pStyle w:val="14"/>
        <w:tabs>
          <w:tab w:val="left" w:pos="51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风</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外合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调整</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zCs w:val="21"/>
          <w:highlight w:val="none"/>
          <w:u w:val="single"/>
        </w:rPr>
        <w:t>/</w:t>
      </w:r>
    </w:p>
    <w:p w14:paraId="3F0976FD">
      <w:pPr>
        <w:pStyle w:val="49"/>
        <w:tabs>
          <w:tab w:val="left" w:pos="886"/>
          <w:tab w:val="left" w:pos="34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71402538">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12.2预付款</w:t>
      </w:r>
    </w:p>
    <w:p w14:paraId="5C91A5EA">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12.2.1预付款的支付</w:t>
      </w:r>
    </w:p>
    <w:p w14:paraId="7B5122D3">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(1)预付款的支付：本工程进场后预支付到合同款30%。预付款支付期限：原则上合同生效且具备实施条件后10个工作日内支付。</w:t>
      </w:r>
    </w:p>
    <w:p w14:paraId="1D296D84">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预付款扣回的方式：</w:t>
      </w:r>
      <w:r>
        <w:rPr>
          <w:rFonts w:hint="eastAsia" w:asciiTheme="minorEastAsia" w:hAnsiTheme="minorEastAsia" w:eastAsiaTheme="minorEastAsia" w:cstheme="minorEastAsia"/>
          <w:color w:val="auto"/>
          <w:szCs w:val="21"/>
          <w:highlight w:val="none"/>
          <w:lang w:val="en-US" w:eastAsia="zh-CN"/>
        </w:rPr>
        <w:t>开工预付款在进度款累计金额达到签约合同价的80％时一次性扣回。</w:t>
      </w:r>
    </w:p>
    <w:p w14:paraId="463D95BA">
      <w:pPr>
        <w:pStyle w:val="49"/>
        <w:tabs>
          <w:tab w:val="left" w:pos="1104"/>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12.2.2预付款担保</w:t>
      </w:r>
    </w:p>
    <w:p w14:paraId="67C9FCF2">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预付</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担保</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期限：无</w:t>
      </w:r>
    </w:p>
    <w:p w14:paraId="39B50AAB">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预</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为：无</w:t>
      </w:r>
    </w:p>
    <w:p w14:paraId="3279CE8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12.3计量</w:t>
      </w:r>
    </w:p>
    <w:p w14:paraId="157C7BD5">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12.3.1计量原则</w:t>
      </w:r>
    </w:p>
    <w:p w14:paraId="0F1E8E21">
      <w:pPr>
        <w:pStyle w:val="14"/>
        <w:spacing w:before="1"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工程量计算规则：</w:t>
      </w:r>
      <w:r>
        <w:rPr>
          <w:rFonts w:hint="eastAsia" w:asciiTheme="minorEastAsia" w:hAnsiTheme="minorEastAsia" w:eastAsiaTheme="minorEastAsia" w:cstheme="minorEastAsia"/>
          <w:color w:val="auto"/>
          <w:spacing w:val="-3"/>
          <w:szCs w:val="21"/>
          <w:highlight w:val="none"/>
          <w:u w:val="single"/>
        </w:rPr>
        <w:t>工程的计量均以《建设工程工程量清单计价规范》</w:t>
      </w:r>
      <w:r>
        <w:rPr>
          <w:rFonts w:hint="eastAsia" w:asciiTheme="minorEastAsia" w:hAnsiTheme="minorEastAsia" w:eastAsiaTheme="minorEastAsia" w:cstheme="minorEastAsia"/>
          <w:color w:val="auto"/>
          <w:spacing w:val="-1"/>
          <w:szCs w:val="21"/>
          <w:highlight w:val="none"/>
          <w:u w:val="single"/>
        </w:rPr>
        <w:t>（GB50500－2013）</w:t>
      </w:r>
      <w:r>
        <w:rPr>
          <w:rFonts w:hint="eastAsia" w:asciiTheme="minorEastAsia" w:hAnsiTheme="minorEastAsia" w:eastAsiaTheme="minorEastAsia" w:cstheme="minorEastAsia"/>
          <w:color w:val="auto"/>
          <w:spacing w:val="-3"/>
          <w:szCs w:val="21"/>
          <w:highlight w:val="none"/>
          <w:u w:val="single"/>
        </w:rPr>
        <w:t>和及其广西壮族自治区实施细则、《建设工程工程量清单计算规范》</w:t>
      </w:r>
      <w:r>
        <w:rPr>
          <w:rFonts w:hint="eastAsia" w:asciiTheme="minorEastAsia" w:hAnsiTheme="minorEastAsia" w:eastAsiaTheme="minorEastAsia" w:cstheme="minorEastAsia"/>
          <w:color w:val="auto"/>
          <w:spacing w:val="-1"/>
          <w:szCs w:val="21"/>
          <w:highlight w:val="none"/>
          <w:u w:val="single"/>
        </w:rPr>
        <w:t>（GB50854~50862－2013）</w:t>
      </w:r>
      <w:r>
        <w:rPr>
          <w:rFonts w:hint="eastAsia" w:asciiTheme="minorEastAsia" w:hAnsiTheme="minorEastAsia" w:eastAsiaTheme="minorEastAsia" w:cstheme="minorEastAsia"/>
          <w:color w:val="auto"/>
          <w:spacing w:val="-3"/>
          <w:szCs w:val="21"/>
          <w:highlight w:val="none"/>
          <w:u w:val="single"/>
        </w:rPr>
        <w:t>及其广西实施细</w:t>
      </w:r>
      <w:r>
        <w:rPr>
          <w:rFonts w:hint="eastAsia" w:asciiTheme="minorEastAsia" w:hAnsiTheme="minorEastAsia" w:eastAsiaTheme="minorEastAsia" w:cstheme="minorEastAsia"/>
          <w:color w:val="auto"/>
          <w:szCs w:val="21"/>
          <w:highlight w:val="none"/>
          <w:u w:val="single"/>
        </w:rPr>
        <w:t>则、本工程补充项目清单为准。</w:t>
      </w:r>
    </w:p>
    <w:p w14:paraId="0CF7762A">
      <w:pPr>
        <w:pStyle w:val="49"/>
        <w:tabs>
          <w:tab w:val="left" w:pos="1104"/>
        </w:tabs>
        <w:spacing w:before="70"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12.3.2计量周期</w:t>
      </w:r>
    </w:p>
    <w:p w14:paraId="5938588F">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关于计量周期的约定：</w:t>
      </w:r>
      <w:r>
        <w:rPr>
          <w:rFonts w:hint="eastAsia" w:asciiTheme="minorEastAsia" w:hAnsiTheme="minorEastAsia" w:eastAsiaTheme="minorEastAsia" w:cstheme="minorEastAsia"/>
          <w:color w:val="auto"/>
          <w:szCs w:val="21"/>
          <w:highlight w:val="none"/>
          <w:u w:val="single"/>
        </w:rPr>
        <w:t>每月25日前</w:t>
      </w:r>
      <w:r>
        <w:rPr>
          <w:rFonts w:hint="eastAsia" w:asciiTheme="minorEastAsia" w:hAnsiTheme="minorEastAsia" w:eastAsiaTheme="minorEastAsia" w:cstheme="minorEastAsia"/>
          <w:color w:val="auto"/>
          <w:szCs w:val="21"/>
          <w:highlight w:val="none"/>
        </w:rPr>
        <w:t>。</w:t>
      </w:r>
    </w:p>
    <w:p w14:paraId="3238CD3D">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单价合同的计量</w:t>
      </w:r>
      <w:r>
        <w:rPr>
          <w:rFonts w:hint="eastAsia" w:asciiTheme="minorEastAsia" w:hAnsiTheme="minorEastAsia" w:eastAsiaTheme="minorEastAsia" w:cstheme="minorEastAsia"/>
          <w:color w:val="auto"/>
          <w:spacing w:val="-4"/>
          <w:szCs w:val="21"/>
          <w:highlight w:val="none"/>
        </w:rPr>
        <w:t>关于单价合同计量的约定：</w:t>
      </w:r>
    </w:p>
    <w:p w14:paraId="711CB49C">
      <w:pPr>
        <w:pStyle w:val="49"/>
        <w:tabs>
          <w:tab w:val="left" w:pos="775"/>
        </w:tabs>
        <w:spacing w:before="2" w:line="360" w:lineRule="auto"/>
        <w:ind w:right="48" w:rightChars="23" w:firstLine="39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（1）工程量清单所列的工程量，不能作为承包人按合同履行其责任依据，实际施工中发生的工程量增</w:t>
      </w:r>
      <w:r>
        <w:rPr>
          <w:rFonts w:hint="eastAsia" w:asciiTheme="minorEastAsia" w:hAnsiTheme="minorEastAsia" w:eastAsiaTheme="minorEastAsia" w:cstheme="minorEastAsia"/>
          <w:color w:val="auto"/>
          <w:spacing w:val="-3"/>
          <w:szCs w:val="21"/>
          <w:highlight w:val="none"/>
        </w:rPr>
        <w:t>加或减少并不影响承包人履行合同的责任，工程结算以完成的实际工程量为准。</w:t>
      </w:r>
    </w:p>
    <w:p w14:paraId="03637615">
      <w:pPr>
        <w:pStyle w:val="49"/>
        <w:tabs>
          <w:tab w:val="left" w:pos="775"/>
        </w:tabs>
        <w:spacing w:line="360" w:lineRule="auto"/>
        <w:ind w:right="48" w:rightChars="23" w:firstLine="39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（2）除另有规定外，工程师应按照合同通过计量来核实确定已完成的工程量和价款，承包人应得到该</w:t>
      </w:r>
      <w:r>
        <w:rPr>
          <w:rFonts w:hint="eastAsia" w:asciiTheme="minorEastAsia" w:hAnsiTheme="minorEastAsia" w:eastAsiaTheme="minorEastAsia" w:cstheme="minorEastAsia"/>
          <w:color w:val="auto"/>
          <w:spacing w:val="-3"/>
          <w:szCs w:val="21"/>
          <w:highlight w:val="none"/>
        </w:rPr>
        <w:t>价款扣除保留金后的金额。当工程师要对已完工的工程量进行计量时，应适时地通知承包人参加。</w:t>
      </w:r>
    </w:p>
    <w:p w14:paraId="1C34575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12.3.3总价合同的计量</w:t>
      </w:r>
    </w:p>
    <w:p w14:paraId="6E4C47F2">
      <w:pPr>
        <w:pStyle w:val="14"/>
        <w:spacing w:line="360" w:lineRule="auto"/>
        <w:ind w:right="48" w:rightChars="23" w:firstLine="39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关于总价合同计量的约定：除工程变更外，原图纸范围内的工程量不得按实计量。进度款按支付分解</w:t>
      </w:r>
      <w:r>
        <w:rPr>
          <w:rFonts w:hint="eastAsia" w:asciiTheme="minorEastAsia" w:hAnsiTheme="minorEastAsia" w:eastAsiaTheme="minorEastAsia" w:cstheme="minorEastAsia"/>
          <w:color w:val="auto"/>
          <w:spacing w:val="-8"/>
          <w:szCs w:val="21"/>
          <w:highlight w:val="none"/>
        </w:rPr>
        <w:t>表支付，按通用条款第</w:t>
      </w:r>
      <w:r>
        <w:rPr>
          <w:rFonts w:hint="eastAsia" w:asciiTheme="minorEastAsia" w:hAnsiTheme="minorEastAsia" w:eastAsiaTheme="minorEastAsia" w:cstheme="minorEastAsia"/>
          <w:color w:val="auto"/>
          <w:szCs w:val="21"/>
          <w:highlight w:val="none"/>
        </w:rPr>
        <w:t>12.3.4</w:t>
      </w:r>
      <w:r>
        <w:rPr>
          <w:rFonts w:hint="eastAsia" w:asciiTheme="minorEastAsia" w:hAnsiTheme="minorEastAsia" w:eastAsiaTheme="minorEastAsia" w:cstheme="minorEastAsia"/>
          <w:color w:val="auto"/>
          <w:spacing w:val="-8"/>
          <w:szCs w:val="21"/>
          <w:highlight w:val="none"/>
        </w:rPr>
        <w:t>项〔总价合同的计量〕约定进行计量，但合同价款按照支付分解表进</w:t>
      </w:r>
      <w:r>
        <w:rPr>
          <w:rFonts w:hint="eastAsia" w:asciiTheme="minorEastAsia" w:hAnsiTheme="minorEastAsia" w:eastAsiaTheme="minorEastAsia" w:cstheme="minorEastAsia"/>
          <w:color w:val="auto"/>
          <w:spacing w:val="-3"/>
          <w:szCs w:val="21"/>
          <w:highlight w:val="none"/>
        </w:rPr>
        <w:t>行支付。</w:t>
      </w:r>
    </w:p>
    <w:p w14:paraId="1D8980A2">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12.3.6其他价格形式合同的计量</w:t>
      </w:r>
    </w:p>
    <w:p w14:paraId="467A8C1B">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量方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：无</w:t>
      </w:r>
    </w:p>
    <w:p w14:paraId="2B191EB6">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12.4工程进度款支付</w:t>
      </w:r>
    </w:p>
    <w:p w14:paraId="4350018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12.4.1付款周期</w:t>
      </w:r>
    </w:p>
    <w:p w14:paraId="2B36B277">
      <w:pPr>
        <w:widowControl/>
        <w:shd w:val="clear" w:color="auto" w:fill="FFFFFF"/>
        <w:spacing w:line="360" w:lineRule="auto"/>
        <w:ind w:firstLine="420" w:firstLineChars="200"/>
        <w:rPr>
          <w:rFonts w:hint="eastAsia" w:asciiTheme="minorEastAsia" w:hAnsiTheme="minorEastAsia" w:eastAsiaTheme="minorEastAsia" w:cstheme="minorEastAsia"/>
          <w:color w:val="auto"/>
          <w:spacing w:val="-3"/>
          <w:szCs w:val="21"/>
          <w:highlight w:val="none"/>
          <w:lang w:val="en-US" w:eastAsia="zh-CN"/>
        </w:rPr>
      </w:pPr>
      <w:r>
        <w:rPr>
          <w:rFonts w:hint="eastAsia" w:asciiTheme="minorEastAsia" w:hAnsiTheme="minorEastAsia" w:eastAsiaTheme="minorEastAsia" w:cstheme="minorEastAsia"/>
          <w:color w:val="auto"/>
          <w:szCs w:val="21"/>
          <w:highlight w:val="none"/>
        </w:rPr>
        <w:t>关于付款周期的约定：</w:t>
      </w:r>
      <w:r>
        <w:rPr>
          <w:rFonts w:hint="eastAsia" w:ascii="宋体" w:hAnsi="宋体"/>
          <w:color w:val="auto"/>
          <w:szCs w:val="21"/>
          <w:highlight w:val="none"/>
          <w:u w:val="single"/>
          <w:lang w:val="en-US" w:eastAsia="zh-CN"/>
        </w:rPr>
        <w:t>工程款按进度支付，承包方可以申请工程进度款支付限额为合同价的80%。①工程完工验收达到质量要求后，工程款支付至合同总价的90%，结算审定并通过合格的房屋安全鉴定(达到B级及以上标准)支付至合同总价的97%，发包人按工程价款结算总额的3%预留工程质量保证金</w:t>
      </w: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②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r>
        <w:rPr>
          <w:rFonts w:hint="eastAsia" w:ascii="宋体" w:hAnsi="宋体"/>
          <w:color w:val="auto"/>
          <w:szCs w:val="21"/>
          <w:highlight w:val="none"/>
          <w:lang w:val="en-US" w:eastAsia="zh-CN"/>
        </w:rPr>
        <w:t>。</w:t>
      </w:r>
    </w:p>
    <w:p w14:paraId="08463F4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12.4.2进度付款申请单的编制</w:t>
      </w:r>
    </w:p>
    <w:p w14:paraId="4B53F3EC">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F6847CB">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12.4.3进度付款申请单的提交</w:t>
      </w:r>
    </w:p>
    <w:p w14:paraId="3035EB5D">
      <w:pPr>
        <w:pStyle w:val="49"/>
        <w:tabs>
          <w:tab w:val="left" w:pos="886"/>
          <w:tab w:val="left" w:pos="67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ABA2001">
      <w:pPr>
        <w:pStyle w:val="49"/>
        <w:tabs>
          <w:tab w:val="left" w:pos="886"/>
          <w:tab w:val="left" w:pos="627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E80398C">
      <w:pPr>
        <w:pStyle w:val="49"/>
        <w:tabs>
          <w:tab w:val="left" w:pos="886"/>
          <w:tab w:val="left" w:pos="770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形式</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ABB11B3">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12.4.3进度款审核和支付</w:t>
      </w:r>
    </w:p>
    <w:p w14:paraId="66AC02D0">
      <w:pPr>
        <w:pStyle w:val="49"/>
        <w:tabs>
          <w:tab w:val="left" w:pos="886"/>
          <w:tab w:val="left" w:pos="6272"/>
          <w:tab w:val="left" w:pos="63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查并</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送发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2E615F97">
      <w:pPr>
        <w:pStyle w:val="49"/>
        <w:tabs>
          <w:tab w:val="left" w:pos="886"/>
          <w:tab w:val="left" w:pos="6272"/>
          <w:tab w:val="left" w:pos="638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签发</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0DBBF228">
      <w:pPr>
        <w:pStyle w:val="49"/>
        <w:tabs>
          <w:tab w:val="left" w:pos="886"/>
          <w:tab w:val="left" w:pos="605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3F0ADDCE">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人逾</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金</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w:t>
      </w:r>
    </w:p>
    <w:p w14:paraId="0066141F">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银</w:t>
      </w:r>
      <w:r>
        <w:rPr>
          <w:rFonts w:hint="eastAsia" w:asciiTheme="minorEastAsia" w:hAnsiTheme="minorEastAsia" w:eastAsiaTheme="minorEastAsia" w:cstheme="minorEastAsia"/>
          <w:color w:val="auto"/>
          <w:spacing w:val="-3"/>
          <w:szCs w:val="21"/>
          <w:highlight w:val="none"/>
          <w:u w:val="single"/>
        </w:rPr>
        <w:t>行</w:t>
      </w:r>
      <w:r>
        <w:rPr>
          <w:rFonts w:hint="eastAsia" w:asciiTheme="minorEastAsia" w:hAnsiTheme="minorEastAsia" w:eastAsiaTheme="minorEastAsia" w:cstheme="minorEastAsia"/>
          <w:color w:val="auto"/>
          <w:szCs w:val="21"/>
          <w:highlight w:val="none"/>
          <w:u w:val="single"/>
        </w:rPr>
        <w:t>转</w:t>
      </w:r>
      <w:r>
        <w:rPr>
          <w:rFonts w:hint="eastAsia" w:asciiTheme="minorEastAsia" w:hAnsiTheme="minorEastAsia" w:eastAsiaTheme="minorEastAsia" w:cstheme="minorEastAsia"/>
          <w:color w:val="auto"/>
          <w:spacing w:val="-3"/>
          <w:szCs w:val="21"/>
          <w:highlight w:val="none"/>
          <w:u w:val="single"/>
        </w:rPr>
        <w:t>账</w:t>
      </w:r>
      <w:r>
        <w:rPr>
          <w:rFonts w:hint="eastAsia" w:asciiTheme="minorEastAsia" w:hAnsiTheme="minorEastAsia" w:eastAsiaTheme="minorEastAsia" w:cstheme="minorEastAsia"/>
          <w:color w:val="auto"/>
          <w:szCs w:val="21"/>
          <w:highlight w:val="none"/>
        </w:rPr>
        <w:t>。</w:t>
      </w:r>
    </w:p>
    <w:p w14:paraId="68B4C7E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12.4.6支付分解表的编制</w:t>
      </w:r>
    </w:p>
    <w:p w14:paraId="3F6C53BA">
      <w:pPr>
        <w:pStyle w:val="49"/>
        <w:tabs>
          <w:tab w:val="left" w:pos="664"/>
          <w:tab w:val="left" w:pos="6493"/>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付分</w:t>
      </w:r>
      <w:r>
        <w:rPr>
          <w:rFonts w:hint="eastAsia" w:asciiTheme="minorEastAsia" w:hAnsiTheme="minorEastAsia" w:eastAsiaTheme="minorEastAsia" w:cstheme="minorEastAsia"/>
          <w:color w:val="auto"/>
          <w:spacing w:val="-3"/>
          <w:szCs w:val="21"/>
          <w:highlight w:val="none"/>
        </w:rPr>
        <w:t>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制与</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批：</w:t>
      </w:r>
    </w:p>
    <w:p w14:paraId="77A30C13">
      <w:pPr>
        <w:pStyle w:val="49"/>
        <w:tabs>
          <w:tab w:val="left" w:pos="664"/>
        </w:tabs>
        <w:spacing w:line="360" w:lineRule="auto"/>
        <w:ind w:right="48" w:rightChars="23" w:firstLine="38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0"/>
          <w:szCs w:val="21"/>
          <w:highlight w:val="none"/>
        </w:rPr>
        <w:t>3.单价合同的总价项目支付分解表的编制与审批：总价项目不采用支付分解表的方式计算，而按《建</w:t>
      </w:r>
      <w:r>
        <w:rPr>
          <w:rFonts w:hint="eastAsia" w:asciiTheme="minorEastAsia" w:hAnsiTheme="minorEastAsia" w:eastAsiaTheme="minorEastAsia" w:cstheme="minorEastAsia"/>
          <w:color w:val="auto"/>
          <w:spacing w:val="-4"/>
          <w:szCs w:val="21"/>
          <w:highlight w:val="none"/>
        </w:rPr>
        <w:t>设工程预算定额》</w:t>
      </w:r>
      <w:r>
        <w:rPr>
          <w:rFonts w:hint="eastAsia" w:asciiTheme="minorEastAsia" w:hAnsiTheme="minorEastAsia" w:eastAsiaTheme="minorEastAsia" w:cstheme="minorEastAsia"/>
          <w:color w:val="auto"/>
          <w:szCs w:val="21"/>
          <w:highlight w:val="none"/>
        </w:rPr>
        <w:t>（JTG/TB06-02-2007）</w:t>
      </w:r>
      <w:r>
        <w:rPr>
          <w:rFonts w:hint="eastAsia" w:asciiTheme="minorEastAsia" w:hAnsiTheme="minorEastAsia" w:eastAsiaTheme="minorEastAsia" w:cstheme="minorEastAsia"/>
          <w:color w:val="auto"/>
          <w:spacing w:val="-20"/>
          <w:szCs w:val="21"/>
          <w:highlight w:val="none"/>
        </w:rPr>
        <w:t>以及</w:t>
      </w:r>
      <w:r>
        <w:rPr>
          <w:rFonts w:hint="eastAsia" w:asciiTheme="minorEastAsia" w:hAnsiTheme="minorEastAsia" w:eastAsiaTheme="minorEastAsia" w:cstheme="minorEastAsia"/>
          <w:color w:val="auto"/>
          <w:szCs w:val="21"/>
          <w:highlight w:val="none"/>
        </w:rPr>
        <w:t>2016-4-28</w:t>
      </w:r>
      <w:r>
        <w:rPr>
          <w:rFonts w:hint="eastAsia" w:asciiTheme="minorEastAsia" w:hAnsiTheme="minorEastAsia" w:eastAsiaTheme="minorEastAsia" w:cstheme="minorEastAsia"/>
          <w:color w:val="auto"/>
          <w:spacing w:val="-9"/>
          <w:szCs w:val="21"/>
          <w:highlight w:val="none"/>
        </w:rPr>
        <w:t>发布的《建设工程营业税改增值税计价依</w:t>
      </w:r>
      <w:r>
        <w:rPr>
          <w:rFonts w:hint="eastAsia" w:asciiTheme="minorEastAsia" w:hAnsiTheme="minorEastAsia" w:eastAsiaTheme="minorEastAsia" w:cstheme="minorEastAsia"/>
          <w:color w:val="auto"/>
          <w:spacing w:val="-3"/>
          <w:szCs w:val="21"/>
          <w:highlight w:val="none"/>
        </w:rPr>
        <w:t>据调整方案》的规定执行。</w:t>
      </w:r>
    </w:p>
    <w:p w14:paraId="20494A4A">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13.验收和工程试车</w:t>
      </w:r>
    </w:p>
    <w:p w14:paraId="796EB21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13.1分部分项工程验收</w:t>
      </w:r>
    </w:p>
    <w:p w14:paraId="0EADF811">
      <w:pPr>
        <w:pStyle w:val="14"/>
        <w:tabs>
          <w:tab w:val="left" w:pos="352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13.1.2监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行验</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12E3E1ED">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13.2竣工验收</w:t>
      </w:r>
    </w:p>
    <w:p w14:paraId="2E73C086">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13.2.1竣工验收条件</w:t>
      </w:r>
    </w:p>
    <w:p w14:paraId="1BF216B7">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负</w:t>
      </w:r>
      <w:r>
        <w:rPr>
          <w:rFonts w:hint="eastAsia" w:asciiTheme="minorEastAsia" w:hAnsiTheme="minorEastAsia" w:eastAsiaTheme="minorEastAsia" w:cstheme="minorEastAsia"/>
          <w:color w:val="auto"/>
          <w:szCs w:val="21"/>
          <w:highlight w:val="none"/>
        </w:rPr>
        <w:t>责整</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和提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料应</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符合</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程所</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地建</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行政</w:t>
      </w:r>
      <w:r>
        <w:rPr>
          <w:rFonts w:hint="eastAsia" w:asciiTheme="minorEastAsia" w:hAnsiTheme="minorEastAsia" w:eastAsiaTheme="minorEastAsia" w:cstheme="minorEastAsia"/>
          <w:color w:val="auto"/>
          <w:spacing w:val="-3"/>
          <w:szCs w:val="21"/>
          <w:highlight w:val="none"/>
        </w:rPr>
        <w:t>主</w:t>
      </w:r>
      <w:r>
        <w:rPr>
          <w:rFonts w:hint="eastAsia" w:asciiTheme="minorEastAsia" w:hAnsiTheme="minorEastAsia" w:eastAsiaTheme="minorEastAsia" w:cstheme="minorEastAsia"/>
          <w:color w:val="auto"/>
          <w:szCs w:val="21"/>
          <w:highlight w:val="none"/>
        </w:rPr>
        <w:t>管部</w:t>
      </w:r>
      <w:r>
        <w:rPr>
          <w:rFonts w:hint="eastAsia" w:asciiTheme="minorEastAsia" w:hAnsiTheme="minorEastAsia" w:eastAsiaTheme="minorEastAsia" w:cstheme="minorEastAsia"/>
          <w:color w:val="auto"/>
          <w:spacing w:val="-3"/>
          <w:szCs w:val="21"/>
          <w:highlight w:val="none"/>
        </w:rPr>
        <w:t>门</w:t>
      </w:r>
      <w:r>
        <w:rPr>
          <w:rFonts w:hint="eastAsia" w:asciiTheme="minorEastAsia" w:hAnsiTheme="minorEastAsia" w:eastAsiaTheme="minorEastAsia" w:cstheme="minorEastAsia"/>
          <w:color w:val="auto"/>
          <w:szCs w:val="21"/>
          <w:highlight w:val="none"/>
        </w:rPr>
        <w:t>和(</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)城</w:t>
      </w:r>
      <w:r>
        <w:rPr>
          <w:rFonts w:hint="eastAsia" w:asciiTheme="minorEastAsia" w:hAnsiTheme="minorEastAsia" w:eastAsiaTheme="minorEastAsia" w:cstheme="minorEastAsia"/>
          <w:color w:val="auto"/>
          <w:spacing w:val="-3"/>
          <w:szCs w:val="21"/>
          <w:highlight w:val="none"/>
        </w:rPr>
        <w:t>市</w:t>
      </w:r>
      <w:r>
        <w:rPr>
          <w:rFonts w:hint="eastAsia" w:asciiTheme="minorEastAsia" w:hAnsiTheme="minorEastAsia" w:eastAsiaTheme="minorEastAsia" w:cstheme="minorEastAsia"/>
          <w:color w:val="auto"/>
          <w:szCs w:val="21"/>
          <w:highlight w:val="none"/>
        </w:rPr>
        <w:t>建设档</w:t>
      </w:r>
      <w:r>
        <w:rPr>
          <w:rFonts w:hint="eastAsia" w:asciiTheme="minorEastAsia" w:hAnsiTheme="minorEastAsia" w:eastAsiaTheme="minorEastAsia" w:cstheme="minorEastAsia"/>
          <w:color w:val="auto"/>
          <w:spacing w:val="-3"/>
          <w:szCs w:val="21"/>
          <w:highlight w:val="none"/>
        </w:rPr>
        <w:t>案</w:t>
      </w:r>
      <w:r>
        <w:rPr>
          <w:rFonts w:hint="eastAsia" w:asciiTheme="minorEastAsia" w:hAnsiTheme="minorEastAsia" w:eastAsiaTheme="minorEastAsia" w:cstheme="minorEastAsia"/>
          <w:color w:val="auto"/>
          <w:szCs w:val="21"/>
          <w:highlight w:val="none"/>
        </w:rPr>
        <w:t>管理</w:t>
      </w:r>
      <w:r>
        <w:rPr>
          <w:rFonts w:hint="eastAsia" w:asciiTheme="minorEastAsia" w:hAnsiTheme="minorEastAsia" w:eastAsiaTheme="minorEastAsia" w:cstheme="minorEastAsia"/>
          <w:color w:val="auto"/>
          <w:spacing w:val="-3"/>
          <w:szCs w:val="21"/>
          <w:highlight w:val="none"/>
        </w:rPr>
        <w:t>机</w:t>
      </w:r>
      <w:r>
        <w:rPr>
          <w:rFonts w:hint="eastAsia" w:asciiTheme="minorEastAsia" w:hAnsiTheme="minorEastAsia" w:eastAsiaTheme="minorEastAsia" w:cstheme="minorEastAsia"/>
          <w:color w:val="auto"/>
          <w:szCs w:val="21"/>
          <w:highlight w:val="none"/>
        </w:rPr>
        <w:t>构有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pacing w:val="-3"/>
          <w:szCs w:val="21"/>
          <w:highlight w:val="none"/>
        </w:rPr>
        <w:t>具</w:t>
      </w:r>
      <w:r>
        <w:rPr>
          <w:rFonts w:hint="eastAsia" w:asciiTheme="minorEastAsia" w:hAnsiTheme="minorEastAsia" w:eastAsiaTheme="minorEastAsia" w:cstheme="minorEastAsia"/>
          <w:color w:val="auto"/>
          <w:szCs w:val="21"/>
          <w:highlight w:val="none"/>
        </w:rPr>
        <w:t>体内</w:t>
      </w:r>
      <w:r>
        <w:rPr>
          <w:rFonts w:hint="eastAsia" w:asciiTheme="minorEastAsia" w:hAnsiTheme="minorEastAsia" w:eastAsiaTheme="minorEastAsia" w:cstheme="minorEastAsia"/>
          <w:color w:val="auto"/>
          <w:spacing w:val="-3"/>
          <w:szCs w:val="21"/>
          <w:highlight w:val="none"/>
        </w:rPr>
        <w:t>容</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zCs w:val="21"/>
          <w:highlight w:val="none"/>
          <w:u w:val="single"/>
        </w:rPr>
        <w:t>/</w:t>
      </w:r>
    </w:p>
    <w:p w14:paraId="04C454AF">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4110623B">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承包人提供竣工图的约定：</w:t>
      </w:r>
      <w:r>
        <w:rPr>
          <w:rFonts w:hint="eastAsia" w:asciiTheme="minorEastAsia" w:hAnsiTheme="minorEastAsia" w:eastAsiaTheme="minorEastAsia" w:cstheme="minorEastAsia"/>
          <w:color w:val="auto"/>
          <w:szCs w:val="21"/>
          <w:highlight w:val="none"/>
          <w:u w:val="single"/>
        </w:rPr>
        <w:t>竣工验收正式通过后5天（工程造价在500万元以下含500万元）、10天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500</w:t>
      </w:r>
      <w:r>
        <w:rPr>
          <w:rFonts w:hint="eastAsia" w:asciiTheme="minorEastAsia" w:hAnsiTheme="minorEastAsia" w:eastAsiaTheme="minorEastAsia" w:cstheme="minorEastAsia"/>
          <w:color w:val="auto"/>
          <w:spacing w:val="-24"/>
          <w:szCs w:val="21"/>
          <w:highlight w:val="none"/>
          <w:u w:val="single"/>
        </w:rPr>
        <w:t>万元至</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7"/>
          <w:szCs w:val="21"/>
          <w:highlight w:val="none"/>
          <w:u w:val="single"/>
        </w:rPr>
        <w:t>万元之间含</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21"/>
          <w:szCs w:val="21"/>
          <w:highlight w:val="none"/>
          <w:u w:val="single"/>
        </w:rPr>
        <w:t>万元</w:t>
      </w:r>
      <w:r>
        <w:rPr>
          <w:rFonts w:hint="eastAsia" w:asciiTheme="minorEastAsia" w:hAnsiTheme="minorEastAsia" w:eastAsiaTheme="minorEastAsia" w:cstheme="minorEastAsia"/>
          <w:color w:val="auto"/>
          <w:szCs w:val="21"/>
          <w:highlight w:val="none"/>
          <w:u w:val="single"/>
        </w:rPr>
        <w:t>）、15</w:t>
      </w:r>
      <w:r>
        <w:rPr>
          <w:rFonts w:hint="eastAsia" w:asciiTheme="minorEastAsia" w:hAnsiTheme="minorEastAsia" w:eastAsiaTheme="minorEastAsia" w:cstheme="minorEastAsia"/>
          <w:color w:val="auto"/>
          <w:spacing w:val="-29"/>
          <w:szCs w:val="21"/>
          <w:highlight w:val="none"/>
          <w:u w:val="single"/>
        </w:rPr>
        <w:t>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3"/>
          <w:szCs w:val="21"/>
          <w:highlight w:val="none"/>
          <w:u w:val="single"/>
        </w:rPr>
        <w:t>万元以上</w:t>
      </w:r>
      <w:r>
        <w:rPr>
          <w:rFonts w:hint="eastAsia" w:asciiTheme="minorEastAsia" w:hAnsiTheme="minorEastAsia" w:eastAsiaTheme="minorEastAsia" w:cstheme="minorEastAsia"/>
          <w:color w:val="auto"/>
          <w:szCs w:val="21"/>
          <w:highlight w:val="none"/>
          <w:u w:val="single"/>
        </w:rPr>
        <w:t>），提供竣工图的数量分别为2套、4套、6套。</w:t>
      </w:r>
    </w:p>
    <w:p w14:paraId="0308380D">
      <w:pPr>
        <w:pStyle w:val="49"/>
        <w:tabs>
          <w:tab w:val="left" w:pos="1048"/>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13.2.2工验收程序</w:t>
      </w:r>
    </w:p>
    <w:p w14:paraId="11D99D96">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收程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3043AF8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发包人不按照本项约定组织竣工验收、颁发工程接收证书的违约金的计算方法：</w:t>
      </w:r>
      <w:r>
        <w:rPr>
          <w:rFonts w:hint="eastAsia" w:asciiTheme="minorEastAsia" w:hAnsiTheme="minorEastAsia" w:eastAsiaTheme="minorEastAsia" w:cstheme="minorEastAsia"/>
          <w:color w:val="auto"/>
          <w:szCs w:val="21"/>
          <w:highlight w:val="none"/>
          <w:u w:val="single"/>
        </w:rPr>
        <w:t>/</w:t>
      </w:r>
    </w:p>
    <w:p w14:paraId="02F2C35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13.2.5移交、接收全部与部分工程</w:t>
      </w:r>
    </w:p>
    <w:p w14:paraId="3B8C3D51">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4EB01E8">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本合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收全</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或部</w:t>
      </w:r>
      <w:r>
        <w:rPr>
          <w:rFonts w:hint="eastAsia" w:asciiTheme="minorEastAsia" w:hAnsiTheme="minorEastAsia" w:eastAsiaTheme="minorEastAsia" w:cstheme="minorEastAsia"/>
          <w:color w:val="auto"/>
          <w:spacing w:val="-3"/>
          <w:szCs w:val="21"/>
          <w:highlight w:val="none"/>
        </w:rPr>
        <w:t>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5FF6FB6B">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时移</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47C3D5C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13.3工程试车</w:t>
      </w:r>
    </w:p>
    <w:p w14:paraId="55ECCCD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13.3.1试车程序</w:t>
      </w:r>
    </w:p>
    <w:p w14:paraId="7559807D">
      <w:pPr>
        <w:pStyle w:val="14"/>
        <w:tabs>
          <w:tab w:val="left" w:pos="38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试车</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p>
    <w:p w14:paraId="29E47E54">
      <w:pPr>
        <w:pStyle w:val="49"/>
        <w:tabs>
          <w:tab w:val="left" w:pos="886"/>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（1）单机无负荷试车费用由承担；</w:t>
      </w:r>
    </w:p>
    <w:p w14:paraId="635CFA4D">
      <w:pPr>
        <w:pStyle w:val="49"/>
        <w:tabs>
          <w:tab w:val="left" w:pos="886"/>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（2）无负荷联动试车费用由承担。</w:t>
      </w:r>
    </w:p>
    <w:p w14:paraId="2CA01A5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13.3.3投料试车</w:t>
      </w:r>
    </w:p>
    <w:p w14:paraId="57F40547">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投料</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车相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1E5BE26B">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13.6竣工退场</w:t>
      </w:r>
    </w:p>
    <w:p w14:paraId="2C0BACCA">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13.6.1竣工退场</w:t>
      </w:r>
    </w:p>
    <w:p w14:paraId="373DCAF3">
      <w:pPr>
        <w:pStyle w:val="14"/>
        <w:tabs>
          <w:tab w:val="left" w:pos="52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退</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7D7EEBD4">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14.竣工结算</w:t>
      </w:r>
    </w:p>
    <w:p w14:paraId="6D08ABB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14.1竣工付款申请</w:t>
      </w:r>
    </w:p>
    <w:p w14:paraId="4D40D43D">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6F05D5F5">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w:t>
      </w:r>
    </w:p>
    <w:p w14:paraId="13B0A8A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14.1竣工结算审核</w:t>
      </w:r>
    </w:p>
    <w:p w14:paraId="3EAB773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结算审减率超过10%（含本数）的，审核费用由采购人和成交供应商各承担一半，从工程结算价款中扣除（依据广西消防救援总队关于印发《广西消防救援总队项目审计工作规程（试行）》的通知（桂消办〔2020〕287号）第十八条）。</w:t>
      </w:r>
    </w:p>
    <w:p w14:paraId="1CFFB12B">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发包人审批竣工付款申请单的期限：</w:t>
      </w:r>
    </w:p>
    <w:tbl>
      <w:tblPr>
        <w:tblStyle w:val="28"/>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6"/>
        <w:gridCol w:w="2371"/>
        <w:gridCol w:w="5689"/>
      </w:tblGrid>
      <w:tr w14:paraId="0E0E3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0EFD4DDA">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2655" w:type="dxa"/>
            <w:noWrap w:val="0"/>
            <w:vAlign w:val="center"/>
          </w:tcPr>
          <w:p w14:paraId="20A01196">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工程竣工结算报告金额</w:t>
            </w:r>
          </w:p>
        </w:tc>
        <w:tc>
          <w:tcPr>
            <w:tcW w:w="6570" w:type="dxa"/>
            <w:noWrap w:val="0"/>
            <w:vAlign w:val="center"/>
          </w:tcPr>
          <w:p w14:paraId="389653FE">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发包人审查时间</w:t>
            </w:r>
          </w:p>
        </w:tc>
      </w:tr>
      <w:tr w14:paraId="63A53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62" w:type="dxa"/>
            <w:noWrap w:val="0"/>
            <w:vAlign w:val="center"/>
          </w:tcPr>
          <w:p w14:paraId="0E7FCC7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2655" w:type="dxa"/>
            <w:noWrap w:val="0"/>
            <w:vAlign w:val="center"/>
          </w:tcPr>
          <w:p w14:paraId="195B3D5A">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500万元以下</w:t>
            </w:r>
          </w:p>
        </w:tc>
        <w:tc>
          <w:tcPr>
            <w:tcW w:w="6570" w:type="dxa"/>
            <w:noWrap w:val="0"/>
            <w:vAlign w:val="center"/>
          </w:tcPr>
          <w:p w14:paraId="797F8FAD">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从接到竣工结算报告和完整的竣工结算资料之日起20天</w:t>
            </w:r>
          </w:p>
        </w:tc>
      </w:tr>
      <w:tr w14:paraId="4C0D3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813A2F7">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2655" w:type="dxa"/>
            <w:noWrap w:val="0"/>
            <w:vAlign w:val="center"/>
          </w:tcPr>
          <w:p w14:paraId="2C4CF344">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500万元-2000万元</w:t>
            </w:r>
          </w:p>
        </w:tc>
        <w:tc>
          <w:tcPr>
            <w:tcW w:w="6570" w:type="dxa"/>
            <w:noWrap w:val="0"/>
            <w:vAlign w:val="center"/>
          </w:tcPr>
          <w:p w14:paraId="08D087DE">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从接到竣工结算报告和完整的竣工结算资料之日起30天</w:t>
            </w:r>
          </w:p>
        </w:tc>
      </w:tr>
      <w:tr w14:paraId="52C0E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105B318D">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2655" w:type="dxa"/>
            <w:noWrap w:val="0"/>
            <w:vAlign w:val="center"/>
          </w:tcPr>
          <w:p w14:paraId="726EC779">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2000万元-5000万元</w:t>
            </w:r>
          </w:p>
        </w:tc>
        <w:tc>
          <w:tcPr>
            <w:tcW w:w="6570" w:type="dxa"/>
            <w:noWrap w:val="0"/>
            <w:vAlign w:val="center"/>
          </w:tcPr>
          <w:p w14:paraId="455FC85B">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从接到竣工结算报告和完整的竣工结算资料之日起45天</w:t>
            </w:r>
          </w:p>
        </w:tc>
      </w:tr>
      <w:tr w14:paraId="2865F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B1743C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2655" w:type="dxa"/>
            <w:noWrap w:val="0"/>
            <w:vAlign w:val="center"/>
          </w:tcPr>
          <w:p w14:paraId="2AFBC843">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5000万元以上</w:t>
            </w:r>
          </w:p>
        </w:tc>
        <w:tc>
          <w:tcPr>
            <w:tcW w:w="6570" w:type="dxa"/>
            <w:noWrap w:val="0"/>
            <w:vAlign w:val="center"/>
          </w:tcPr>
          <w:p w14:paraId="2AA00801">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从接到竣工结算报告和完整的竣工结算资料之日起60天</w:t>
            </w:r>
          </w:p>
        </w:tc>
      </w:tr>
    </w:tbl>
    <w:p w14:paraId="1CD0514A">
      <w:pPr>
        <w:pStyle w:val="14"/>
        <w:tabs>
          <w:tab w:val="left" w:pos="4952"/>
        </w:tabs>
        <w:autoSpaceDE w:val="0"/>
        <w:autoSpaceDN w:val="0"/>
        <w:adjustRightInd w:val="0"/>
        <w:spacing w:line="441"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因</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pacing w:val="-1"/>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供的</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算资</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不完</w:t>
      </w:r>
      <w:r>
        <w:rPr>
          <w:rFonts w:hint="eastAsia" w:asciiTheme="minorEastAsia" w:hAnsiTheme="minorEastAsia" w:eastAsiaTheme="minorEastAsia" w:cstheme="minorEastAsia"/>
          <w:color w:val="auto"/>
          <w:spacing w:val="-3"/>
          <w:szCs w:val="21"/>
          <w:highlight w:val="none"/>
        </w:rPr>
        <w:t>整</w:t>
      </w:r>
      <w:r>
        <w:rPr>
          <w:rFonts w:hint="eastAsia" w:asciiTheme="minorEastAsia" w:hAnsiTheme="minorEastAsia" w:eastAsiaTheme="minorEastAsia" w:cstheme="minorEastAsia"/>
          <w:color w:val="auto"/>
          <w:szCs w:val="21"/>
          <w:highlight w:val="none"/>
        </w:rPr>
        <w:t>而需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补充</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不按</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对账</w:t>
      </w:r>
      <w:r>
        <w:rPr>
          <w:rFonts w:hint="eastAsia" w:asciiTheme="minorEastAsia" w:hAnsiTheme="minorEastAsia" w:eastAsiaTheme="minorEastAsia" w:cstheme="minorEastAsia"/>
          <w:color w:val="auto"/>
          <w:spacing w:val="-3"/>
          <w:szCs w:val="21"/>
          <w:highlight w:val="none"/>
        </w:rPr>
        <w:t>耽</w:t>
      </w:r>
      <w:r>
        <w:rPr>
          <w:rFonts w:hint="eastAsia" w:asciiTheme="minorEastAsia" w:hAnsiTheme="minorEastAsia" w:eastAsiaTheme="minorEastAsia" w:cstheme="minorEastAsia"/>
          <w:color w:val="auto"/>
          <w:szCs w:val="21"/>
          <w:highlight w:val="none"/>
        </w:rPr>
        <w:t>误时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应相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5F741C78">
      <w:pPr>
        <w:pStyle w:val="14"/>
        <w:tabs>
          <w:tab w:val="left" w:pos="6824"/>
        </w:tabs>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异议</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分复</w:t>
      </w:r>
      <w:r>
        <w:rPr>
          <w:rFonts w:hint="eastAsia" w:asciiTheme="minorEastAsia" w:hAnsiTheme="minorEastAsia" w:eastAsiaTheme="minorEastAsia" w:cstheme="minorEastAsia"/>
          <w:color w:val="auto"/>
          <w:spacing w:val="-3"/>
          <w:szCs w:val="21"/>
          <w:highlight w:val="none"/>
        </w:rPr>
        <w:t>核</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3AC79C4">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14.4最终结清</w:t>
      </w:r>
    </w:p>
    <w:p w14:paraId="16280EB5">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14.4.1最终结清申请单</w:t>
      </w:r>
    </w:p>
    <w:p w14:paraId="32AFA505">
      <w:pPr>
        <w:pStyle w:val="14"/>
        <w:tabs>
          <w:tab w:val="left" w:pos="561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清申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38D212A2">
      <w:pPr>
        <w:pStyle w:val="14"/>
        <w:tabs>
          <w:tab w:val="left" w:pos="605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2EE341F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14.4.2最终结清证书和支付</w:t>
      </w:r>
    </w:p>
    <w:p w14:paraId="282E00AF">
      <w:pPr>
        <w:pStyle w:val="49"/>
        <w:tabs>
          <w:tab w:val="left" w:pos="886"/>
          <w:tab w:val="left" w:pos="913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成最</w:t>
      </w:r>
      <w:r>
        <w:rPr>
          <w:rFonts w:hint="eastAsia" w:asciiTheme="minorEastAsia" w:hAnsiTheme="minorEastAsia" w:eastAsiaTheme="minorEastAsia" w:cstheme="minorEastAsia"/>
          <w:color w:val="auto"/>
          <w:spacing w:val="-3"/>
          <w:szCs w:val="21"/>
          <w:highlight w:val="none"/>
        </w:rPr>
        <w:t>终</w:t>
      </w:r>
      <w:r>
        <w:rPr>
          <w:rFonts w:hint="eastAsia" w:asciiTheme="minorEastAsia" w:hAnsiTheme="minorEastAsia" w:eastAsiaTheme="minorEastAsia" w:cstheme="minorEastAsia"/>
          <w:color w:val="auto"/>
          <w:szCs w:val="21"/>
          <w:highlight w:val="none"/>
        </w:rPr>
        <w:t>结清</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颁发</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终结</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275F9235">
      <w:pPr>
        <w:pStyle w:val="49"/>
        <w:tabs>
          <w:tab w:val="left" w:pos="886"/>
          <w:tab w:val="left" w:pos="46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69BC990">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15.缺陷责任期与保修</w:t>
      </w:r>
    </w:p>
    <w:p w14:paraId="2A2B47BB">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15.2缺陷责任期</w:t>
      </w:r>
    </w:p>
    <w:p w14:paraId="272CEC5B">
      <w:pPr>
        <w:pStyle w:val="14"/>
        <w:tabs>
          <w:tab w:val="left" w:pos="4623"/>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缺</w:t>
      </w:r>
      <w:r>
        <w:rPr>
          <w:rFonts w:hint="eastAsia" w:asciiTheme="minorEastAsia" w:hAnsiTheme="minorEastAsia" w:eastAsiaTheme="minorEastAsia" w:cstheme="minorEastAsia"/>
          <w:color w:val="auto"/>
          <w:spacing w:val="-3"/>
          <w:szCs w:val="21"/>
          <w:highlight w:val="none"/>
        </w:rPr>
        <w:t>陷</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的具</w:t>
      </w:r>
      <w:r>
        <w:rPr>
          <w:rFonts w:hint="eastAsia" w:asciiTheme="minorEastAsia" w:hAnsiTheme="minorEastAsia" w:eastAsiaTheme="minorEastAsia" w:cstheme="minorEastAsia"/>
          <w:color w:val="auto"/>
          <w:spacing w:val="-3"/>
          <w:szCs w:val="21"/>
          <w:highlight w:val="none"/>
        </w:rPr>
        <w:t>体</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自竣工验收通过之日起2年。</w:t>
      </w:r>
    </w:p>
    <w:p w14:paraId="7DB88CA7">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15.3质量保证金：</w:t>
      </w:r>
      <w:r>
        <w:rPr>
          <w:rFonts w:hint="eastAsia" w:asciiTheme="minorEastAsia" w:hAnsiTheme="minorEastAsia" w:eastAsiaTheme="minorEastAsia" w:cstheme="minorEastAsia"/>
          <w:b/>
          <w:color w:val="auto"/>
          <w:szCs w:val="21"/>
          <w:highlight w:val="none"/>
          <w:u w:val="single"/>
        </w:rPr>
        <w:t>无。</w:t>
      </w:r>
    </w:p>
    <w:p w14:paraId="30039491">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15.2保修</w:t>
      </w:r>
    </w:p>
    <w:p w14:paraId="75DF9117">
      <w:pPr>
        <w:pStyle w:val="49"/>
        <w:tabs>
          <w:tab w:val="left" w:pos="1104"/>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15.2.1保修责任</w:t>
      </w:r>
    </w:p>
    <w:p w14:paraId="3EDC3FD4">
      <w:pPr>
        <w:pStyle w:val="14"/>
        <w:tabs>
          <w:tab w:val="left" w:pos="2423"/>
          <w:tab w:val="left" w:pos="6658"/>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 xml:space="preserve">      。</w:t>
      </w:r>
    </w:p>
    <w:p w14:paraId="5FE8465D">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工程保修书具体内容见合同附件3。</w:t>
      </w:r>
    </w:p>
    <w:p w14:paraId="7C97500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15.4.3修复通知</w:t>
      </w:r>
    </w:p>
    <w:p w14:paraId="5E39E50F">
      <w:pPr>
        <w:pStyle w:val="14"/>
        <w:tabs>
          <w:tab w:val="left" w:pos="759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达工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588F110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16.违约</w:t>
      </w:r>
    </w:p>
    <w:p w14:paraId="582466A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16.1发包人违约</w:t>
      </w:r>
    </w:p>
    <w:p w14:paraId="13D2CDFA">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16.1.1发包人违约的情形</w:t>
      </w:r>
    </w:p>
    <w:p w14:paraId="16AFDC27">
      <w:pPr>
        <w:pStyle w:val="14"/>
        <w:tabs>
          <w:tab w:val="left" w:pos="451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2946AD45">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16.1.2发包人违约的责任</w:t>
      </w:r>
    </w:p>
    <w:p w14:paraId="252B103D">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发包人违约责任的承担方式和计算方法：</w:t>
      </w:r>
    </w:p>
    <w:p w14:paraId="32EA916B">
      <w:pPr>
        <w:pStyle w:val="49"/>
        <w:tabs>
          <w:tab w:val="left" w:pos="886"/>
          <w:tab w:val="left" w:pos="825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能在</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划开</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日期前7天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下达</w:t>
      </w:r>
      <w:r>
        <w:rPr>
          <w:rFonts w:hint="eastAsia" w:asciiTheme="minorEastAsia" w:hAnsiTheme="minorEastAsia" w:eastAsiaTheme="minorEastAsia" w:cstheme="minorEastAsia"/>
          <w:color w:val="auto"/>
          <w:spacing w:val="-3"/>
          <w:szCs w:val="21"/>
          <w:highlight w:val="none"/>
        </w:rPr>
        <w:t>开</w:t>
      </w:r>
      <w:r>
        <w:rPr>
          <w:rFonts w:hint="eastAsia" w:asciiTheme="minorEastAsia" w:hAnsiTheme="minorEastAsia" w:eastAsiaTheme="minorEastAsia" w:cstheme="minorEastAsia"/>
          <w:color w:val="auto"/>
          <w:szCs w:val="21"/>
          <w:highlight w:val="none"/>
        </w:rPr>
        <w:t>工通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1BC151B3">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能按</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同价</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2C441FF9">
      <w:pPr>
        <w:pStyle w:val="49"/>
        <w:tabs>
          <w:tab w:val="left" w:pos="886"/>
          <w:tab w:val="left" w:pos="30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反第10.1</w:t>
      </w:r>
      <w:r>
        <w:rPr>
          <w:rFonts w:hint="eastAsia" w:asciiTheme="minorEastAsia" w:hAnsiTheme="minorEastAsia" w:eastAsiaTheme="minorEastAsia" w:cstheme="minorEastAsia"/>
          <w:color w:val="auto"/>
          <w:spacing w:val="-54"/>
          <w:szCs w:val="21"/>
          <w:highlight w:val="none"/>
        </w:rPr>
        <w:t xml:space="preserve"> </w:t>
      </w:r>
      <w:r>
        <w:rPr>
          <w:rFonts w:hint="eastAsia" w:asciiTheme="minorEastAsia" w:hAnsiTheme="minorEastAsia" w:eastAsiaTheme="minorEastAsia" w:cstheme="minorEastAsia"/>
          <w:color w:val="auto"/>
          <w:szCs w:val="21"/>
          <w:highlight w:val="none"/>
        </w:rPr>
        <w:t>款</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第（2）</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施被</w:t>
      </w:r>
      <w:r>
        <w:rPr>
          <w:rFonts w:hint="eastAsia" w:asciiTheme="minorEastAsia" w:hAnsiTheme="minorEastAsia" w:eastAsiaTheme="minorEastAsia" w:cstheme="minorEastAsia"/>
          <w:color w:val="auto"/>
          <w:spacing w:val="-3"/>
          <w:szCs w:val="21"/>
          <w:highlight w:val="none"/>
        </w:rPr>
        <w:t>取</w:t>
      </w:r>
      <w:r>
        <w:rPr>
          <w:rFonts w:hint="eastAsia" w:asciiTheme="minorEastAsia" w:hAnsiTheme="minorEastAsia" w:eastAsiaTheme="minorEastAsia" w:cstheme="minorEastAsia"/>
          <w:color w:val="auto"/>
          <w:szCs w:val="21"/>
          <w:highlight w:val="none"/>
        </w:rPr>
        <w:t>消的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作或</w:t>
      </w:r>
      <w:r>
        <w:rPr>
          <w:rFonts w:hint="eastAsia" w:asciiTheme="minorEastAsia" w:hAnsiTheme="minorEastAsia" w:eastAsiaTheme="minorEastAsia" w:cstheme="minorEastAsia"/>
          <w:color w:val="auto"/>
          <w:spacing w:val="-3"/>
          <w:szCs w:val="21"/>
          <w:highlight w:val="none"/>
        </w:rPr>
        <w:t>转</w:t>
      </w:r>
      <w:r>
        <w:rPr>
          <w:rFonts w:hint="eastAsia" w:asciiTheme="minorEastAsia" w:hAnsiTheme="minorEastAsia" w:eastAsiaTheme="minorEastAsia" w:cstheme="minorEastAsia"/>
          <w:color w:val="auto"/>
          <w:szCs w:val="21"/>
          <w:highlight w:val="none"/>
        </w:rPr>
        <w:t>由他</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实施的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w:t>
      </w:r>
      <w:r>
        <w:rPr>
          <w:rFonts w:hint="eastAsia" w:asciiTheme="minorEastAsia" w:hAnsiTheme="minorEastAsia" w:eastAsiaTheme="minorEastAsia" w:cstheme="minorEastAsia"/>
          <w:color w:val="auto"/>
          <w:spacing w:val="-3"/>
          <w:szCs w:val="21"/>
          <w:highlight w:val="none"/>
        </w:rPr>
        <w:t>任</w:t>
      </w:r>
      <w:r>
        <w:rPr>
          <w:rFonts w:hint="eastAsia" w:asciiTheme="minorEastAsia" w:hAnsiTheme="minorEastAsia" w:eastAsiaTheme="minorEastAsia" w:cstheme="minorEastAsia"/>
          <w:color w:val="auto"/>
          <w:szCs w:val="21"/>
          <w:highlight w:val="none"/>
        </w:rPr>
        <w:t>：</w:t>
      </w:r>
    </w:p>
    <w:p w14:paraId="27DFAE9F">
      <w:pPr>
        <w:pStyle w:val="49"/>
        <w:tabs>
          <w:tab w:val="left" w:pos="886"/>
          <w:tab w:val="left" w:pos="57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pacing w:val="-1"/>
          <w:szCs w:val="21"/>
          <w:highlight w:val="none"/>
        </w:rPr>
        <w:t>供</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的规</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或质</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不符</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因发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人原</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导致</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货日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交货</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点变</w:t>
      </w:r>
      <w:r>
        <w:rPr>
          <w:rFonts w:hint="eastAsia" w:asciiTheme="minorEastAsia" w:hAnsiTheme="minorEastAsia" w:eastAsiaTheme="minorEastAsia" w:cstheme="minorEastAsia"/>
          <w:color w:val="auto"/>
          <w:spacing w:val="-3"/>
          <w:szCs w:val="21"/>
          <w:highlight w:val="none"/>
        </w:rPr>
        <w:t>更</w:t>
      </w:r>
      <w:r>
        <w:rPr>
          <w:rFonts w:hint="eastAsia" w:asciiTheme="minorEastAsia" w:hAnsiTheme="minorEastAsia" w:eastAsiaTheme="minorEastAsia" w:cstheme="minorEastAsia"/>
          <w:color w:val="auto"/>
          <w:szCs w:val="21"/>
          <w:highlight w:val="none"/>
        </w:rPr>
        <w:t>等情</w:t>
      </w:r>
      <w:r>
        <w:rPr>
          <w:rFonts w:hint="eastAsia" w:asciiTheme="minorEastAsia" w:hAnsiTheme="minorEastAsia" w:eastAsiaTheme="minorEastAsia" w:cstheme="minorEastAsia"/>
          <w:color w:val="auto"/>
          <w:spacing w:val="-3"/>
          <w:szCs w:val="21"/>
          <w:highlight w:val="none"/>
        </w:rPr>
        <w:t>况</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3890DBF7">
      <w:pPr>
        <w:pStyle w:val="49"/>
        <w:tabs>
          <w:tab w:val="left" w:pos="886"/>
          <w:tab w:val="left" w:pos="7374"/>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违反</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造成</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停施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25DF28B8">
      <w:pPr>
        <w:pStyle w:val="49"/>
        <w:tabs>
          <w:tab w:val="left" w:pos="886"/>
          <w:tab w:val="left" w:pos="286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无</w:t>
      </w:r>
      <w:r>
        <w:rPr>
          <w:rFonts w:hint="eastAsia" w:asciiTheme="minorEastAsia" w:hAnsiTheme="minorEastAsia" w:eastAsiaTheme="minorEastAsia" w:cstheme="minorEastAsia"/>
          <w:color w:val="auto"/>
          <w:szCs w:val="21"/>
          <w:highlight w:val="none"/>
        </w:rPr>
        <w:t>正当</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由没</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在约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发出</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，导</w:t>
      </w:r>
      <w:r>
        <w:rPr>
          <w:rFonts w:hint="eastAsia" w:asciiTheme="minorEastAsia" w:hAnsiTheme="minorEastAsia" w:eastAsiaTheme="minorEastAsia" w:cstheme="minorEastAsia"/>
          <w:color w:val="auto"/>
          <w:spacing w:val="-3"/>
          <w:szCs w:val="21"/>
          <w:highlight w:val="none"/>
        </w:rPr>
        <w:t>致</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无法</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约责任：</w:t>
      </w:r>
    </w:p>
    <w:p w14:paraId="0C76717C">
      <w:pPr>
        <w:pStyle w:val="49"/>
        <w:tabs>
          <w:tab w:val="left" w:pos="886"/>
          <w:tab w:val="left" w:pos="3853"/>
        </w:tabs>
        <w:spacing w:before="2"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（7）其</w:t>
      </w:r>
      <w:r>
        <w:rPr>
          <w:rFonts w:hint="eastAsia" w:asciiTheme="minorEastAsia" w:hAnsiTheme="minorEastAsia" w:eastAsiaTheme="minorEastAsia" w:cstheme="minorEastAsia"/>
          <w:color w:val="auto"/>
          <w:szCs w:val="21"/>
          <w:highlight w:val="none"/>
        </w:rPr>
        <w:t>他：</w:t>
      </w:r>
      <w:r>
        <w:rPr>
          <w:rFonts w:hint="eastAsia" w:asciiTheme="minorEastAsia" w:hAnsiTheme="minorEastAsia" w:eastAsiaTheme="minorEastAsia" w:cstheme="minorEastAsia"/>
          <w:color w:val="auto"/>
          <w:szCs w:val="21"/>
          <w:highlight w:val="none"/>
          <w:u w:val="single"/>
        </w:rPr>
        <w:t>/</w:t>
      </w:r>
    </w:p>
    <w:p w14:paraId="618731F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16.1.3因发包人违约解除合同</w:t>
      </w:r>
    </w:p>
    <w:p w14:paraId="7FDA6FED">
      <w:pPr>
        <w:pStyle w:val="14"/>
        <w:spacing w:line="360" w:lineRule="auto"/>
        <w:ind w:right="48" w:rightChars="23" w:firstLine="41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承包人按</w:t>
      </w:r>
      <w:r>
        <w:rPr>
          <w:rFonts w:hint="eastAsia" w:asciiTheme="minorEastAsia" w:hAnsiTheme="minorEastAsia" w:eastAsiaTheme="minorEastAsia" w:cstheme="minorEastAsia"/>
          <w:color w:val="auto"/>
          <w:spacing w:val="-1"/>
          <w:szCs w:val="21"/>
          <w:highlight w:val="none"/>
        </w:rPr>
        <w:t>16.1.1</w:t>
      </w:r>
      <w:r>
        <w:rPr>
          <w:rFonts w:hint="eastAsia" w:asciiTheme="minorEastAsia" w:hAnsiTheme="minorEastAsia" w:eastAsiaTheme="minorEastAsia" w:cstheme="minorEastAsia"/>
          <w:color w:val="auto"/>
          <w:spacing w:val="-7"/>
          <w:szCs w:val="21"/>
          <w:highlight w:val="none"/>
        </w:rPr>
        <w:t>项〔发包人违约的情形〕约定暂停施工满天后发包人仍不纠正其违约行为并致使合同</w:t>
      </w:r>
      <w:r>
        <w:rPr>
          <w:rFonts w:hint="eastAsia" w:asciiTheme="minorEastAsia" w:hAnsiTheme="minorEastAsia" w:eastAsiaTheme="minorEastAsia" w:cstheme="minorEastAsia"/>
          <w:color w:val="auto"/>
          <w:spacing w:val="-3"/>
          <w:szCs w:val="21"/>
          <w:highlight w:val="none"/>
        </w:rPr>
        <w:t>目的不能实现的，承包人有权解除合同。</w:t>
      </w:r>
    </w:p>
    <w:p w14:paraId="3816BAE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16.2承包人违约</w:t>
      </w:r>
    </w:p>
    <w:p w14:paraId="3A7D5FE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16.2.1承包人违约的情形</w:t>
      </w:r>
    </w:p>
    <w:p w14:paraId="64FFD91E">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7F2D4453">
      <w:pPr>
        <w:pStyle w:val="49"/>
        <w:tabs>
          <w:tab w:val="left" w:pos="1048"/>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16.2.2承包人违约的责任</w:t>
      </w:r>
    </w:p>
    <w:p w14:paraId="5033BBA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承包人违约责任的承担方式和计算方法：</w:t>
      </w:r>
    </w:p>
    <w:p w14:paraId="36D4506E">
      <w:pPr>
        <w:pStyle w:val="49"/>
        <w:tabs>
          <w:tab w:val="left" w:pos="886"/>
        </w:tabs>
        <w:spacing w:line="360" w:lineRule="auto"/>
        <w:ind w:right="48" w:rightChars="23" w:firstLine="39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（1）承包人未按本合同通用条款第</w:t>
      </w:r>
      <w:r>
        <w:rPr>
          <w:rFonts w:hint="eastAsia" w:asciiTheme="minorEastAsia" w:hAnsiTheme="minorEastAsia" w:eastAsiaTheme="minorEastAsia" w:cstheme="minorEastAsia"/>
          <w:color w:val="auto"/>
          <w:szCs w:val="21"/>
          <w:highlight w:val="none"/>
        </w:rPr>
        <w:t>16.2.1（2）</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pacing w:val="-3"/>
          <w:szCs w:val="21"/>
          <w:highlight w:val="none"/>
        </w:rPr>
        <w:t>条内容完成的，承包人无条件返工处理，修</w:t>
      </w:r>
      <w:r>
        <w:rPr>
          <w:rFonts w:hint="eastAsia" w:asciiTheme="minorEastAsia" w:hAnsiTheme="minorEastAsia" w:eastAsiaTheme="minorEastAsia" w:cstheme="minorEastAsia"/>
          <w:color w:val="auto"/>
          <w:spacing w:val="-6"/>
          <w:szCs w:val="21"/>
          <w:highlight w:val="none"/>
        </w:rPr>
        <w:t>复至工程质量要求并承担相关费用，并在发包人规定的时间内完成返工，否则发包人有权扣罚该分项</w:t>
      </w:r>
      <w:r>
        <w:rPr>
          <w:rFonts w:hint="eastAsia" w:asciiTheme="minorEastAsia" w:hAnsiTheme="minorEastAsia" w:eastAsiaTheme="minorEastAsia" w:cstheme="minorEastAsia"/>
          <w:color w:val="auto"/>
          <w:spacing w:val="-23"/>
          <w:szCs w:val="21"/>
          <w:highlight w:val="none"/>
        </w:rPr>
        <w:t>工程</w:t>
      </w:r>
      <w:r>
        <w:rPr>
          <w:rFonts w:hint="eastAsia" w:asciiTheme="minorEastAsia" w:hAnsiTheme="minorEastAsia" w:eastAsiaTheme="minorEastAsia" w:cstheme="minorEastAsia"/>
          <w:color w:val="auto"/>
          <w:szCs w:val="21"/>
          <w:highlight w:val="none"/>
        </w:rPr>
        <w:t>10</w:t>
      </w:r>
      <w:r>
        <w:rPr>
          <w:rFonts w:hint="eastAsia" w:asciiTheme="minorEastAsia" w:hAnsiTheme="minorEastAsia" w:eastAsiaTheme="minorEastAsia" w:cstheme="minorEastAsia"/>
          <w:color w:val="auto"/>
          <w:spacing w:val="-3"/>
          <w:szCs w:val="21"/>
          <w:highlight w:val="none"/>
        </w:rPr>
        <w:t>%的工程款作为处罚。</w:t>
      </w:r>
    </w:p>
    <w:p w14:paraId="31A5B804">
      <w:pPr>
        <w:pStyle w:val="49"/>
        <w:tabs>
          <w:tab w:val="left" w:pos="886"/>
        </w:tabs>
        <w:spacing w:line="360" w:lineRule="auto"/>
        <w:ind w:right="48" w:rightChars="23" w:firstLine="3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（2）承包人有本合同通用条款第</w:t>
      </w:r>
      <w:r>
        <w:rPr>
          <w:rFonts w:hint="eastAsia" w:asciiTheme="minorEastAsia" w:hAnsiTheme="minorEastAsia" w:eastAsiaTheme="minorEastAsia" w:cstheme="minorEastAsia"/>
          <w:color w:val="auto"/>
          <w:spacing w:val="-7"/>
          <w:szCs w:val="21"/>
          <w:highlight w:val="none"/>
        </w:rPr>
        <w:t>16.2.1（6）</w:t>
      </w:r>
      <w:r>
        <w:rPr>
          <w:rFonts w:hint="eastAsia" w:asciiTheme="minorEastAsia" w:hAnsiTheme="minorEastAsia" w:eastAsiaTheme="minorEastAsia" w:cstheme="minorEastAsia"/>
          <w:color w:val="auto"/>
          <w:spacing w:val="-6"/>
          <w:szCs w:val="21"/>
          <w:highlight w:val="none"/>
        </w:rPr>
        <w:t>条情形的，或经监理人检验认为修复质量不合格而承包</w:t>
      </w:r>
      <w:r>
        <w:rPr>
          <w:rFonts w:hint="eastAsia" w:asciiTheme="minorEastAsia" w:hAnsiTheme="minorEastAsia" w:eastAsiaTheme="minorEastAsia" w:cstheme="minorEastAsia"/>
          <w:color w:val="auto"/>
          <w:spacing w:val="-3"/>
          <w:szCs w:val="21"/>
          <w:highlight w:val="none"/>
        </w:rPr>
        <w:t>人拒绝再进行修补的，发包人将扣除承包人全部质量保修金。</w:t>
      </w:r>
    </w:p>
    <w:p w14:paraId="030294B1">
      <w:pPr>
        <w:pStyle w:val="49"/>
        <w:tabs>
          <w:tab w:val="left" w:pos="1104"/>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16.2.3因承包人违约解除合同</w:t>
      </w:r>
    </w:p>
    <w:p w14:paraId="58D52FEA">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关于承包人违约解除合同的特别约定：</w:t>
      </w:r>
      <w:r>
        <w:rPr>
          <w:rFonts w:hint="eastAsia" w:asciiTheme="minorEastAsia" w:hAnsiTheme="minorEastAsia" w:eastAsiaTheme="minorEastAsia" w:cstheme="minorEastAsia"/>
          <w:color w:val="auto"/>
          <w:szCs w:val="21"/>
          <w:highlight w:val="none"/>
          <w:u w:val="single"/>
        </w:rPr>
        <w:t>承包人有违反以下情况之一的，发包人有权解除合同</w:t>
      </w:r>
      <w:r>
        <w:rPr>
          <w:rFonts w:hint="eastAsia" w:asciiTheme="minorEastAsia" w:hAnsiTheme="minorEastAsia" w:eastAsiaTheme="minorEastAsia" w:cstheme="minorEastAsia"/>
          <w:color w:val="auto"/>
          <w:szCs w:val="21"/>
          <w:highlight w:val="none"/>
        </w:rPr>
        <w:t>。</w:t>
      </w:r>
    </w:p>
    <w:p w14:paraId="2AA4349B">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（1）承包人无正当理由不按开工通知的要求及时进场组织施工和不按签订协议书时商定的进度计划有效地开展施工准备，造成工期延误的；</w:t>
      </w:r>
    </w:p>
    <w:p w14:paraId="648955CA">
      <w:pPr>
        <w:pStyle w:val="49"/>
        <w:tabs>
          <w:tab w:val="left" w:pos="666"/>
        </w:tabs>
        <w:spacing w:line="360" w:lineRule="auto"/>
        <w:ind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（2）承包人违反本合同通用条款第</w:t>
      </w:r>
      <w:r>
        <w:rPr>
          <w:rFonts w:hint="eastAsia" w:asciiTheme="minorEastAsia" w:hAnsiTheme="minorEastAsia" w:eastAsiaTheme="minorEastAsia" w:cstheme="minorEastAsia"/>
          <w:color w:val="auto"/>
          <w:szCs w:val="21"/>
          <w:highlight w:val="none"/>
        </w:rPr>
        <w:t>3.5</w:t>
      </w:r>
      <w:r>
        <w:rPr>
          <w:rFonts w:hint="eastAsia" w:asciiTheme="minorEastAsia" w:hAnsiTheme="minorEastAsia" w:eastAsiaTheme="minorEastAsia" w:cstheme="minorEastAsia"/>
          <w:color w:val="auto"/>
          <w:spacing w:val="-10"/>
          <w:szCs w:val="21"/>
          <w:highlight w:val="none"/>
        </w:rPr>
        <w:t>条规定私自将合同或合同的任何部分或任何权利转让给其他人，</w:t>
      </w:r>
      <w:r>
        <w:rPr>
          <w:rFonts w:hint="eastAsia" w:asciiTheme="minorEastAsia" w:hAnsiTheme="minorEastAsia" w:eastAsiaTheme="minorEastAsia" w:cstheme="minorEastAsia"/>
          <w:color w:val="auto"/>
          <w:spacing w:val="-4"/>
          <w:szCs w:val="21"/>
          <w:highlight w:val="none"/>
        </w:rPr>
        <w:t>或私自将工程或工程的一部分分包出去的；</w:t>
      </w:r>
    </w:p>
    <w:p w14:paraId="06EEF793">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（3）未经监理人批准，承包人私自将已按投标文件承诺进入工地的工程设备、施工设备、临时工程或材料撤离工地的；</w:t>
      </w:r>
    </w:p>
    <w:p w14:paraId="4861656A">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（4）由于承包人原因拒绝按合同进度计划及时完成合同规定的工程，而又未采取有效措施赶上进度，造成工期延误的；</w:t>
      </w:r>
    </w:p>
    <w:p w14:paraId="64C2BD2D">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（5）承包人否认合同有效或拒绝履行合同规定的承包人义务，或由于法律、财务等原因导致承包人无法继续履行或实质上已停止履行合同的义务的；</w:t>
      </w:r>
    </w:p>
    <w:p w14:paraId="0DB2E91D">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（6）合同签订之日起十五日内，承包人无法按合同规定及投标文件的承诺进场经监理工程师认可的全部人员和机械的。</w:t>
      </w:r>
    </w:p>
    <w:p w14:paraId="49A0133F">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人继</w:t>
      </w:r>
      <w:r>
        <w:rPr>
          <w:rFonts w:hint="eastAsia" w:asciiTheme="minorEastAsia" w:hAnsiTheme="minorEastAsia" w:eastAsiaTheme="minorEastAsia" w:cstheme="minorEastAsia"/>
          <w:color w:val="auto"/>
          <w:spacing w:val="-3"/>
          <w:szCs w:val="21"/>
          <w:highlight w:val="none"/>
        </w:rPr>
        <w:t>续</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和由</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以其</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义编制的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p>
    <w:p w14:paraId="321EB452">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（7）在合同履行期内，承包人逾期交付施工成果超过60天的，发包人有权解除合同并追究承包人按本合同总价款（</w:t>
      </w:r>
      <w:r>
        <w:rPr>
          <w:rFonts w:hint="eastAsia" w:asciiTheme="minorEastAsia" w:hAnsiTheme="minorEastAsia" w:eastAsiaTheme="minorEastAsia" w:cstheme="minorEastAsia"/>
          <w:color w:val="auto"/>
          <w:szCs w:val="21"/>
          <w:highlight w:val="none"/>
          <w:u w:val="single"/>
        </w:rPr>
        <w:t>20</w:t>
      </w:r>
      <w:r>
        <w:rPr>
          <w:rFonts w:hint="eastAsia" w:asciiTheme="minorEastAsia" w:hAnsiTheme="minorEastAsia" w:eastAsiaTheme="minorEastAsia" w:cstheme="minorEastAsia"/>
          <w:color w:val="auto"/>
          <w:szCs w:val="21"/>
          <w:highlight w:val="none"/>
        </w:rPr>
        <w:t>%）违约金的承担违约责任。</w:t>
      </w:r>
    </w:p>
    <w:p w14:paraId="0EDE4ADE">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17.不可抗力</w:t>
      </w:r>
    </w:p>
    <w:p w14:paraId="75399E2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17.1不可抗力的确认</w:t>
      </w:r>
    </w:p>
    <w:p w14:paraId="3F54988E">
      <w:pPr>
        <w:pStyle w:val="14"/>
        <w:tabs>
          <w:tab w:val="left" w:pos="869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不</w:t>
      </w:r>
      <w:r>
        <w:rPr>
          <w:rFonts w:hint="eastAsia" w:asciiTheme="minorEastAsia" w:hAnsiTheme="minorEastAsia" w:eastAsiaTheme="minorEastAsia" w:cstheme="minorEastAsia"/>
          <w:color w:val="auto"/>
          <w:szCs w:val="21"/>
          <w:highlight w:val="none"/>
        </w:rPr>
        <w:t>可抗</w:t>
      </w:r>
      <w:r>
        <w:rPr>
          <w:rFonts w:hint="eastAsia" w:asciiTheme="minorEastAsia" w:hAnsiTheme="minorEastAsia" w:eastAsiaTheme="minorEastAsia" w:cstheme="minorEastAsia"/>
          <w:color w:val="auto"/>
          <w:spacing w:val="-3"/>
          <w:szCs w:val="21"/>
          <w:highlight w:val="none"/>
        </w:rPr>
        <w:t>力</w:t>
      </w:r>
      <w:r>
        <w:rPr>
          <w:rFonts w:hint="eastAsia" w:asciiTheme="minorEastAsia" w:hAnsiTheme="minorEastAsia" w:eastAsiaTheme="minorEastAsia" w:cstheme="minorEastAsia"/>
          <w:color w:val="auto"/>
          <w:szCs w:val="21"/>
          <w:highlight w:val="none"/>
        </w:rPr>
        <w:t>事件</w:t>
      </w:r>
      <w:r>
        <w:rPr>
          <w:rFonts w:hint="eastAsia" w:asciiTheme="minorEastAsia" w:hAnsiTheme="minorEastAsia" w:eastAsiaTheme="minorEastAsia" w:cstheme="minorEastAsia"/>
          <w:color w:val="auto"/>
          <w:spacing w:val="-3"/>
          <w:szCs w:val="21"/>
          <w:highlight w:val="none"/>
        </w:rPr>
        <w:t>之</w:t>
      </w:r>
      <w:r>
        <w:rPr>
          <w:rFonts w:hint="eastAsia" w:asciiTheme="minorEastAsia" w:hAnsiTheme="minorEastAsia" w:eastAsiaTheme="minorEastAsia" w:cstheme="minorEastAsia"/>
          <w:color w:val="auto"/>
          <w:szCs w:val="21"/>
          <w:highlight w:val="none"/>
        </w:rPr>
        <w:t>外，</w:t>
      </w:r>
      <w:r>
        <w:rPr>
          <w:rFonts w:hint="eastAsia" w:asciiTheme="minorEastAsia" w:hAnsiTheme="minorEastAsia" w:eastAsiaTheme="minorEastAsia" w:cstheme="minorEastAsia"/>
          <w:color w:val="auto"/>
          <w:spacing w:val="-3"/>
          <w:szCs w:val="21"/>
          <w:highlight w:val="none"/>
        </w:rPr>
        <w:t>视</w:t>
      </w:r>
      <w:r>
        <w:rPr>
          <w:rFonts w:hint="eastAsia" w:asciiTheme="minorEastAsia" w:hAnsiTheme="minorEastAsia" w:eastAsiaTheme="minorEastAsia" w:cstheme="minorEastAsia"/>
          <w:color w:val="auto"/>
          <w:szCs w:val="21"/>
          <w:highlight w:val="none"/>
        </w:rPr>
        <w:t>为不</w:t>
      </w:r>
      <w:r>
        <w:rPr>
          <w:rFonts w:hint="eastAsia" w:asciiTheme="minorEastAsia" w:hAnsiTheme="minorEastAsia" w:eastAsiaTheme="minorEastAsia" w:cstheme="minorEastAsia"/>
          <w:color w:val="auto"/>
          <w:spacing w:val="-3"/>
          <w:szCs w:val="21"/>
          <w:highlight w:val="none"/>
        </w:rPr>
        <w:t>可</w:t>
      </w:r>
      <w:r>
        <w:rPr>
          <w:rFonts w:hint="eastAsia" w:asciiTheme="minorEastAsia" w:hAnsiTheme="minorEastAsia" w:eastAsiaTheme="minorEastAsia" w:cstheme="minorEastAsia"/>
          <w:color w:val="auto"/>
          <w:szCs w:val="21"/>
          <w:highlight w:val="none"/>
        </w:rPr>
        <w:t>抗力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zCs w:val="21"/>
          <w:highlight w:val="none"/>
          <w:u w:val="single"/>
        </w:rPr>
        <w:t>/</w:t>
      </w:r>
    </w:p>
    <w:p w14:paraId="40C040CC">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17.4因不可抗力解除合同</w:t>
      </w:r>
    </w:p>
    <w:p w14:paraId="4B935EAD">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合同解除后，发包人应在商定或确定发包人应支付款项后天内完成款项的支付。</w:t>
      </w:r>
    </w:p>
    <w:p w14:paraId="0469220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18.保险</w:t>
      </w:r>
    </w:p>
    <w:p w14:paraId="1346FC5B">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18.1工程保险</w:t>
      </w:r>
    </w:p>
    <w:p w14:paraId="6B531854">
      <w:pPr>
        <w:pStyle w:val="14"/>
        <w:tabs>
          <w:tab w:val="left" w:pos="429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特</w:t>
      </w:r>
      <w:r>
        <w:rPr>
          <w:rFonts w:hint="eastAsia" w:asciiTheme="minorEastAsia" w:hAnsiTheme="minorEastAsia" w:eastAsiaTheme="minorEastAsia" w:cstheme="minorEastAsia"/>
          <w:color w:val="auto"/>
          <w:szCs w:val="21"/>
          <w:highlight w:val="none"/>
        </w:rPr>
        <w:t>别约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5F8FE70">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18.3其他保险</w:t>
      </w:r>
    </w:p>
    <w:p w14:paraId="686BE380">
      <w:pPr>
        <w:pStyle w:val="14"/>
        <w:tabs>
          <w:tab w:val="left" w:pos="396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1FFAD093">
      <w:pPr>
        <w:pStyle w:val="14"/>
        <w:tabs>
          <w:tab w:val="left" w:pos="63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应为</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备等</w:t>
      </w:r>
      <w:r>
        <w:rPr>
          <w:rFonts w:hint="eastAsia" w:asciiTheme="minorEastAsia" w:hAnsiTheme="minorEastAsia" w:eastAsiaTheme="minorEastAsia" w:cstheme="minorEastAsia"/>
          <w:color w:val="auto"/>
          <w:spacing w:val="-3"/>
          <w:szCs w:val="21"/>
          <w:highlight w:val="none"/>
        </w:rPr>
        <w:t>办</w:t>
      </w:r>
      <w:r>
        <w:rPr>
          <w:rFonts w:hint="eastAsia" w:asciiTheme="minorEastAsia" w:hAnsiTheme="minorEastAsia" w:eastAsiaTheme="minorEastAsia" w:cstheme="minorEastAsia"/>
          <w:color w:val="auto"/>
          <w:szCs w:val="21"/>
          <w:highlight w:val="none"/>
        </w:rPr>
        <w:t>理财</w:t>
      </w:r>
      <w:r>
        <w:rPr>
          <w:rFonts w:hint="eastAsia" w:asciiTheme="minorEastAsia" w:hAnsiTheme="minorEastAsia" w:eastAsiaTheme="minorEastAsia" w:cstheme="minorEastAsia"/>
          <w:color w:val="auto"/>
          <w:spacing w:val="-3"/>
          <w:szCs w:val="21"/>
          <w:highlight w:val="none"/>
        </w:rPr>
        <w:t>产</w:t>
      </w:r>
      <w:r>
        <w:rPr>
          <w:rFonts w:hint="eastAsia" w:asciiTheme="minorEastAsia" w:hAnsiTheme="minorEastAsia" w:eastAsiaTheme="minorEastAsia" w:cstheme="minorEastAsia"/>
          <w:color w:val="auto"/>
          <w:szCs w:val="21"/>
          <w:highlight w:val="none"/>
        </w:rPr>
        <w:t>保险：</w:t>
      </w:r>
      <w:r>
        <w:rPr>
          <w:rFonts w:hint="eastAsia" w:asciiTheme="minorEastAsia" w:hAnsiTheme="minorEastAsia" w:eastAsiaTheme="minorEastAsia" w:cstheme="minorEastAsia"/>
          <w:color w:val="auto"/>
          <w:szCs w:val="21"/>
          <w:highlight w:val="none"/>
          <w:u w:val="single"/>
        </w:rPr>
        <w:t>/</w:t>
      </w:r>
    </w:p>
    <w:p w14:paraId="5D5F4B95">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18.7通知义务</w:t>
      </w:r>
    </w:p>
    <w:p w14:paraId="536A0FB7">
      <w:pPr>
        <w:pStyle w:val="14"/>
        <w:tabs>
          <w:tab w:val="left" w:pos="62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时的</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知义</w:t>
      </w:r>
      <w:r>
        <w:rPr>
          <w:rFonts w:hint="eastAsia" w:asciiTheme="minorEastAsia" w:hAnsiTheme="minorEastAsia" w:eastAsiaTheme="minorEastAsia" w:cstheme="minorEastAsia"/>
          <w:color w:val="auto"/>
          <w:spacing w:val="-3"/>
          <w:szCs w:val="21"/>
          <w:highlight w:val="none"/>
        </w:rPr>
        <w:t>务</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DD19EB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20.争议解决</w:t>
      </w:r>
    </w:p>
    <w:p w14:paraId="1325908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20.3争议评审</w:t>
      </w:r>
    </w:p>
    <w:p w14:paraId="7A278CC4">
      <w:pPr>
        <w:pStyle w:val="14"/>
        <w:tabs>
          <w:tab w:val="left" w:pos="71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是否</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意将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提交</w:t>
      </w:r>
      <w:r>
        <w:rPr>
          <w:rFonts w:hint="eastAsia" w:asciiTheme="minorEastAsia" w:hAnsiTheme="minorEastAsia" w:eastAsiaTheme="minorEastAsia" w:cstheme="minorEastAsia"/>
          <w:color w:val="auto"/>
          <w:spacing w:val="-3"/>
          <w:szCs w:val="21"/>
          <w:highlight w:val="none"/>
        </w:rPr>
        <w:t>争</w:t>
      </w:r>
      <w:r>
        <w:rPr>
          <w:rFonts w:hint="eastAsia" w:asciiTheme="minorEastAsia" w:hAnsiTheme="minorEastAsia" w:eastAsiaTheme="minorEastAsia" w:cstheme="minorEastAsia"/>
          <w:color w:val="auto"/>
          <w:szCs w:val="21"/>
          <w:highlight w:val="none"/>
        </w:rPr>
        <w:t>议评</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小组</w:t>
      </w:r>
      <w:r>
        <w:rPr>
          <w:rFonts w:hint="eastAsia" w:asciiTheme="minorEastAsia" w:hAnsiTheme="minorEastAsia" w:eastAsiaTheme="minorEastAsia" w:cstheme="minorEastAsia"/>
          <w:color w:val="auto"/>
          <w:spacing w:val="-3"/>
          <w:szCs w:val="21"/>
          <w:highlight w:val="none"/>
        </w:rPr>
        <w:t>决</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FE4AC7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20.3.1争议评审小组的确定</w:t>
      </w:r>
    </w:p>
    <w:p w14:paraId="5741002A">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的确</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6A02449E">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选</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争议</w:t>
      </w:r>
      <w:r>
        <w:rPr>
          <w:rFonts w:hint="eastAsia" w:asciiTheme="minorEastAsia" w:hAnsiTheme="minorEastAsia" w:eastAsiaTheme="minorEastAsia" w:cstheme="minorEastAsia"/>
          <w:color w:val="auto"/>
          <w:spacing w:val="-3"/>
          <w:szCs w:val="21"/>
          <w:highlight w:val="none"/>
        </w:rPr>
        <w:t>评</w:t>
      </w:r>
      <w:r>
        <w:rPr>
          <w:rFonts w:hint="eastAsia" w:asciiTheme="minorEastAsia" w:hAnsiTheme="minorEastAsia" w:eastAsiaTheme="minorEastAsia" w:cstheme="minorEastAsia"/>
          <w:color w:val="auto"/>
          <w:szCs w:val="21"/>
          <w:highlight w:val="none"/>
        </w:rPr>
        <w:t>审员</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w:t>
      </w:r>
    </w:p>
    <w:p w14:paraId="329B5071">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的报</w:t>
      </w:r>
      <w:r>
        <w:rPr>
          <w:rFonts w:hint="eastAsia" w:asciiTheme="minorEastAsia" w:hAnsiTheme="minorEastAsia" w:eastAsiaTheme="minorEastAsia" w:cstheme="minorEastAsia"/>
          <w:color w:val="auto"/>
          <w:spacing w:val="-3"/>
          <w:szCs w:val="21"/>
          <w:highlight w:val="none"/>
        </w:rPr>
        <w:t>酬</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0E0DB2C9">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17CAABA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20.3.2争议评审小组的决定</w:t>
      </w:r>
    </w:p>
    <w:p w14:paraId="7511B9E2">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本</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24B4F4F">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20.4仲裁或诉讼</w:t>
      </w:r>
    </w:p>
    <w:p w14:paraId="4EFA2D5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因合同及合同有关事项发生的争议，按下列第（2）种方式解决：</w:t>
      </w:r>
    </w:p>
    <w:p w14:paraId="1D83D45B">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（1）提请仲裁委员会按照该会仲裁规则进行仲裁，仲裁裁决是终局的，对合同双方均有约束力。</w:t>
      </w:r>
    </w:p>
    <w:p w14:paraId="4F95D602">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（2）向项目实施所在地人民法院起诉。</w:t>
      </w:r>
    </w:p>
    <w:p w14:paraId="770582F5">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21.补充条款</w:t>
      </w:r>
    </w:p>
    <w:p w14:paraId="043B5E06">
      <w:pPr>
        <w:pStyle w:val="49"/>
        <w:tabs>
          <w:tab w:val="left" w:pos="885"/>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21.1凡进入本工程工作的妇女应持有计生证、否则不准安排工作，禁止使用童工。</w:t>
      </w:r>
    </w:p>
    <w:p w14:paraId="3689A039">
      <w:pPr>
        <w:spacing w:before="196"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附件</w:t>
      </w:r>
    </w:p>
    <w:p w14:paraId="48C34177">
      <w:pPr>
        <w:pStyle w:val="14"/>
        <w:autoSpaceDE w:val="0"/>
        <w:autoSpaceDN w:val="0"/>
        <w:adjustRightInd w:val="0"/>
        <w:spacing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承包人主要施工管理人员表</w:t>
      </w:r>
    </w:p>
    <w:p w14:paraId="38B73012">
      <w:pPr>
        <w:pStyle w:val="14"/>
        <w:autoSpaceDE w:val="0"/>
        <w:autoSpaceDN w:val="0"/>
        <w:adjustRightInd w:val="0"/>
        <w:spacing w:before="2" w:line="360" w:lineRule="auto"/>
        <w:ind w:right="48" w:rightChars="23" w:firstLine="35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7"/>
          <w:szCs w:val="21"/>
          <w:highlight w:val="none"/>
        </w:rPr>
        <w:t>附件 2</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承包人用于本工程施工的机械设备表</w:t>
      </w:r>
    </w:p>
    <w:p w14:paraId="37E8C5F6">
      <w:pPr>
        <w:pStyle w:val="14"/>
        <w:autoSpaceDE w:val="0"/>
        <w:autoSpaceDN w:val="0"/>
        <w:adjustRightInd w:val="0"/>
        <w:spacing w:before="2"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3</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工程质量保修书</w:t>
      </w:r>
    </w:p>
    <w:p w14:paraId="6D22FF50">
      <w:pPr>
        <w:pStyle w:val="8"/>
        <w:jc w:val="left"/>
        <w:rPr>
          <w:rFonts w:hint="eastAsia" w:asciiTheme="minorEastAsia" w:hAnsiTheme="minorEastAsia" w:eastAsiaTheme="minorEastAsia" w:cstheme="minorEastAsia"/>
          <w:color w:val="auto"/>
          <w:sz w:val="21"/>
          <w:szCs w:val="21"/>
          <w:highlight w:val="none"/>
        </w:rPr>
        <w:sectPr>
          <w:footerReference r:id="rId5" w:type="default"/>
          <w:pgSz w:w="11920" w:h="16840"/>
          <w:pgMar w:top="1219" w:right="1423" w:bottom="1208" w:left="1423" w:header="0" w:footer="857" w:gutter="0"/>
          <w:pgNumType w:fmt="decimal"/>
          <w:cols w:space="720" w:num="1"/>
        </w:sectPr>
      </w:pPr>
    </w:p>
    <w:p w14:paraId="0446961B">
      <w:pPr>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附件1：</w:t>
      </w:r>
    </w:p>
    <w:p w14:paraId="2B27FA42">
      <w:pPr>
        <w:spacing w:before="66"/>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承包人主要施工管理人员表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1"/>
        <w:gridCol w:w="1418"/>
        <w:gridCol w:w="1134"/>
        <w:gridCol w:w="1134"/>
        <w:gridCol w:w="4252"/>
      </w:tblGrid>
      <w:tr w14:paraId="6323D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6AA0A93D">
            <w:pPr>
              <w:pStyle w:val="40"/>
              <w:tabs>
                <w:tab w:val="left" w:pos="668"/>
              </w:tabs>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名称</w:t>
            </w:r>
          </w:p>
        </w:tc>
        <w:tc>
          <w:tcPr>
            <w:tcW w:w="1418" w:type="dxa"/>
            <w:noWrap w:val="0"/>
            <w:vAlign w:val="center"/>
          </w:tcPr>
          <w:p w14:paraId="638F2583">
            <w:pPr>
              <w:pStyle w:val="40"/>
              <w:spacing w:before="132"/>
              <w:ind w:left="469" w:right="459"/>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p>
        </w:tc>
        <w:tc>
          <w:tcPr>
            <w:tcW w:w="1134" w:type="dxa"/>
            <w:noWrap w:val="0"/>
            <w:vAlign w:val="center"/>
          </w:tcPr>
          <w:p w14:paraId="0ED1BD01">
            <w:pPr>
              <w:pStyle w:val="40"/>
              <w:spacing w:before="132"/>
              <w:ind w:left="346"/>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职务</w:t>
            </w:r>
          </w:p>
        </w:tc>
        <w:tc>
          <w:tcPr>
            <w:tcW w:w="1134" w:type="dxa"/>
            <w:noWrap w:val="0"/>
            <w:vAlign w:val="center"/>
          </w:tcPr>
          <w:p w14:paraId="6C413A46">
            <w:pPr>
              <w:pStyle w:val="40"/>
              <w:spacing w:before="132"/>
              <w:ind w:left="345"/>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职称</w:t>
            </w:r>
          </w:p>
        </w:tc>
        <w:tc>
          <w:tcPr>
            <w:tcW w:w="4252" w:type="dxa"/>
            <w:noWrap w:val="0"/>
            <w:vAlign w:val="center"/>
          </w:tcPr>
          <w:p w14:paraId="22D2030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eastAsia="en-US"/>
              </w:rPr>
              <w:t>计划进场时间</w:t>
            </w:r>
          </w:p>
        </w:tc>
      </w:tr>
      <w:tr w14:paraId="07172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34ADA731">
            <w:pPr>
              <w:pStyle w:val="40"/>
              <w:spacing w:before="133"/>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一、总部人员</w:t>
            </w:r>
          </w:p>
        </w:tc>
      </w:tr>
      <w:tr w14:paraId="1B8FA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05626C78">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项目主管</w:t>
            </w:r>
          </w:p>
        </w:tc>
        <w:tc>
          <w:tcPr>
            <w:tcW w:w="1418" w:type="dxa"/>
            <w:noWrap w:val="0"/>
            <w:vAlign w:val="center"/>
          </w:tcPr>
          <w:p w14:paraId="6E410454">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476074B7">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01089277">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3CA8FFB8">
            <w:pPr>
              <w:pStyle w:val="40"/>
              <w:jc w:val="center"/>
              <w:rPr>
                <w:rFonts w:hint="eastAsia" w:asciiTheme="minorEastAsia" w:hAnsiTheme="minorEastAsia" w:eastAsiaTheme="minorEastAsia" w:cstheme="minorEastAsia"/>
                <w:color w:val="auto"/>
                <w:sz w:val="24"/>
                <w:szCs w:val="24"/>
                <w:highlight w:val="none"/>
              </w:rPr>
            </w:pPr>
          </w:p>
        </w:tc>
      </w:tr>
      <w:tr w14:paraId="4671F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24543B5">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2D36E99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4AAA570">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61B5AE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655CE0E1">
            <w:pPr>
              <w:pStyle w:val="40"/>
              <w:jc w:val="center"/>
              <w:rPr>
                <w:rFonts w:hint="eastAsia" w:asciiTheme="minorEastAsia" w:hAnsiTheme="minorEastAsia" w:eastAsiaTheme="minorEastAsia" w:cstheme="minorEastAsia"/>
                <w:color w:val="auto"/>
                <w:sz w:val="24"/>
                <w:szCs w:val="24"/>
                <w:highlight w:val="none"/>
              </w:rPr>
            </w:pPr>
          </w:p>
        </w:tc>
      </w:tr>
      <w:tr w14:paraId="29FC8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1CD49D9F">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5CFD869A">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0944184">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2AD0E9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EC3F98B">
            <w:pPr>
              <w:pStyle w:val="40"/>
              <w:jc w:val="center"/>
              <w:rPr>
                <w:rFonts w:hint="eastAsia" w:asciiTheme="minorEastAsia" w:hAnsiTheme="minorEastAsia" w:eastAsiaTheme="minorEastAsia" w:cstheme="minorEastAsia"/>
                <w:color w:val="auto"/>
                <w:sz w:val="24"/>
                <w:szCs w:val="24"/>
                <w:highlight w:val="none"/>
              </w:rPr>
            </w:pPr>
          </w:p>
        </w:tc>
      </w:tr>
      <w:tr w14:paraId="189A1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86B0289">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0B44042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41090A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C127AFA">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6F3C2DC">
            <w:pPr>
              <w:pStyle w:val="40"/>
              <w:jc w:val="center"/>
              <w:rPr>
                <w:rFonts w:hint="eastAsia" w:asciiTheme="minorEastAsia" w:hAnsiTheme="minorEastAsia" w:eastAsiaTheme="minorEastAsia" w:cstheme="minorEastAsia"/>
                <w:color w:val="auto"/>
                <w:sz w:val="24"/>
                <w:szCs w:val="24"/>
                <w:highlight w:val="none"/>
              </w:rPr>
            </w:pPr>
          </w:p>
        </w:tc>
      </w:tr>
      <w:tr w14:paraId="566A2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57054BF8">
            <w:pPr>
              <w:pStyle w:val="40"/>
              <w:spacing w:before="132"/>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二、现场人员</w:t>
            </w:r>
          </w:p>
        </w:tc>
      </w:tr>
      <w:tr w14:paraId="157D5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1E07D5D4">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项目经理</w:t>
            </w:r>
          </w:p>
        </w:tc>
        <w:tc>
          <w:tcPr>
            <w:tcW w:w="1418" w:type="dxa"/>
            <w:noWrap w:val="0"/>
            <w:vAlign w:val="center"/>
          </w:tcPr>
          <w:p w14:paraId="5E7D9C9A">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7787678C">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5ED9AAFF">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06A48260">
            <w:pPr>
              <w:pStyle w:val="40"/>
              <w:jc w:val="center"/>
              <w:rPr>
                <w:rFonts w:hint="eastAsia" w:asciiTheme="minorEastAsia" w:hAnsiTheme="minorEastAsia" w:eastAsiaTheme="minorEastAsia" w:cstheme="minorEastAsia"/>
                <w:color w:val="auto"/>
                <w:sz w:val="24"/>
                <w:szCs w:val="24"/>
                <w:highlight w:val="none"/>
                <w:lang w:eastAsia="zh-CN"/>
              </w:rPr>
            </w:pPr>
          </w:p>
        </w:tc>
      </w:tr>
      <w:tr w14:paraId="4D945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341AF1DD">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项目副经理</w:t>
            </w:r>
          </w:p>
        </w:tc>
        <w:tc>
          <w:tcPr>
            <w:tcW w:w="1418" w:type="dxa"/>
            <w:noWrap w:val="0"/>
            <w:vAlign w:val="center"/>
          </w:tcPr>
          <w:p w14:paraId="5CF5588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C28183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0ED40FE">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3E8A4F5">
            <w:pPr>
              <w:pStyle w:val="40"/>
              <w:jc w:val="center"/>
              <w:rPr>
                <w:rFonts w:hint="eastAsia" w:asciiTheme="minorEastAsia" w:hAnsiTheme="minorEastAsia" w:eastAsiaTheme="minorEastAsia" w:cstheme="minorEastAsia"/>
                <w:color w:val="auto"/>
                <w:sz w:val="24"/>
                <w:szCs w:val="24"/>
                <w:highlight w:val="none"/>
              </w:rPr>
            </w:pPr>
          </w:p>
        </w:tc>
      </w:tr>
      <w:tr w14:paraId="4D008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noWrap w:val="0"/>
            <w:vAlign w:val="center"/>
          </w:tcPr>
          <w:p w14:paraId="073D8C5C">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技术负责人</w:t>
            </w:r>
          </w:p>
        </w:tc>
        <w:tc>
          <w:tcPr>
            <w:tcW w:w="1418" w:type="dxa"/>
            <w:noWrap w:val="0"/>
            <w:vAlign w:val="center"/>
          </w:tcPr>
          <w:p w14:paraId="6E46C971">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B421726">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B178E9D">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6433C8CB">
            <w:pPr>
              <w:pStyle w:val="40"/>
              <w:jc w:val="center"/>
              <w:rPr>
                <w:rFonts w:hint="eastAsia" w:asciiTheme="minorEastAsia" w:hAnsiTheme="minorEastAsia" w:eastAsiaTheme="minorEastAsia" w:cstheme="minorEastAsia"/>
                <w:color w:val="auto"/>
                <w:sz w:val="24"/>
                <w:szCs w:val="24"/>
                <w:highlight w:val="none"/>
              </w:rPr>
            </w:pPr>
          </w:p>
        </w:tc>
      </w:tr>
      <w:tr w14:paraId="36D9D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65CC199E">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造价管理</w:t>
            </w:r>
          </w:p>
        </w:tc>
        <w:tc>
          <w:tcPr>
            <w:tcW w:w="1418" w:type="dxa"/>
            <w:noWrap w:val="0"/>
            <w:vAlign w:val="center"/>
          </w:tcPr>
          <w:p w14:paraId="5F5C3299">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B07CA98">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9B48486">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7E355ECE">
            <w:pPr>
              <w:pStyle w:val="40"/>
              <w:jc w:val="center"/>
              <w:rPr>
                <w:rFonts w:hint="eastAsia" w:asciiTheme="minorEastAsia" w:hAnsiTheme="minorEastAsia" w:eastAsiaTheme="minorEastAsia" w:cstheme="minorEastAsia"/>
                <w:color w:val="auto"/>
                <w:sz w:val="24"/>
                <w:szCs w:val="24"/>
                <w:highlight w:val="none"/>
              </w:rPr>
            </w:pPr>
          </w:p>
        </w:tc>
      </w:tr>
      <w:tr w14:paraId="63937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D0F56BE">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质量管理</w:t>
            </w:r>
          </w:p>
        </w:tc>
        <w:tc>
          <w:tcPr>
            <w:tcW w:w="1418" w:type="dxa"/>
            <w:noWrap w:val="0"/>
            <w:vAlign w:val="center"/>
          </w:tcPr>
          <w:p w14:paraId="4AC5F4C9">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5F23C9C5">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C1C863B">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580AA594">
            <w:pPr>
              <w:pStyle w:val="40"/>
              <w:jc w:val="center"/>
              <w:rPr>
                <w:rFonts w:hint="eastAsia" w:asciiTheme="minorEastAsia" w:hAnsiTheme="minorEastAsia" w:eastAsiaTheme="minorEastAsia" w:cstheme="minorEastAsia"/>
                <w:color w:val="auto"/>
                <w:sz w:val="24"/>
                <w:szCs w:val="24"/>
                <w:highlight w:val="none"/>
              </w:rPr>
            </w:pPr>
          </w:p>
        </w:tc>
      </w:tr>
      <w:tr w14:paraId="7CAAB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33ADABF2">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4341838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80DD9D2">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6722AD3">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10292673">
            <w:pPr>
              <w:pStyle w:val="40"/>
              <w:jc w:val="center"/>
              <w:rPr>
                <w:rFonts w:hint="eastAsia" w:asciiTheme="minorEastAsia" w:hAnsiTheme="minorEastAsia" w:eastAsiaTheme="minorEastAsia" w:cstheme="minorEastAsia"/>
                <w:color w:val="auto"/>
                <w:sz w:val="24"/>
                <w:szCs w:val="24"/>
                <w:highlight w:val="none"/>
              </w:rPr>
            </w:pPr>
          </w:p>
        </w:tc>
      </w:tr>
      <w:tr w14:paraId="1A9E4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94AEA8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A31A0D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51FB07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8C6F9A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212A094A">
            <w:pPr>
              <w:pStyle w:val="40"/>
              <w:jc w:val="center"/>
              <w:rPr>
                <w:rFonts w:hint="eastAsia" w:asciiTheme="minorEastAsia" w:hAnsiTheme="minorEastAsia" w:eastAsiaTheme="minorEastAsia" w:cstheme="minorEastAsia"/>
                <w:color w:val="auto"/>
                <w:sz w:val="24"/>
                <w:szCs w:val="24"/>
                <w:highlight w:val="none"/>
              </w:rPr>
            </w:pPr>
          </w:p>
        </w:tc>
      </w:tr>
      <w:tr w14:paraId="2D811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2332F8A7">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材料管理</w:t>
            </w:r>
          </w:p>
        </w:tc>
        <w:tc>
          <w:tcPr>
            <w:tcW w:w="1418" w:type="dxa"/>
            <w:noWrap w:val="0"/>
            <w:vAlign w:val="center"/>
          </w:tcPr>
          <w:p w14:paraId="38669BA0">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82D0BB2">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639D9C6">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51F13F42">
            <w:pPr>
              <w:pStyle w:val="40"/>
              <w:jc w:val="center"/>
              <w:rPr>
                <w:rFonts w:hint="eastAsia" w:asciiTheme="minorEastAsia" w:hAnsiTheme="minorEastAsia" w:eastAsiaTheme="minorEastAsia" w:cstheme="minorEastAsia"/>
                <w:color w:val="auto"/>
                <w:sz w:val="24"/>
                <w:szCs w:val="24"/>
                <w:highlight w:val="none"/>
              </w:rPr>
            </w:pPr>
          </w:p>
        </w:tc>
      </w:tr>
      <w:tr w14:paraId="052B7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0C3E1395">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计划管理</w:t>
            </w:r>
          </w:p>
        </w:tc>
        <w:tc>
          <w:tcPr>
            <w:tcW w:w="1418" w:type="dxa"/>
            <w:noWrap w:val="0"/>
            <w:vAlign w:val="center"/>
          </w:tcPr>
          <w:p w14:paraId="360E673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F416B92">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4F2D00C">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40BDB45">
            <w:pPr>
              <w:pStyle w:val="40"/>
              <w:jc w:val="center"/>
              <w:rPr>
                <w:rFonts w:hint="eastAsia" w:asciiTheme="minorEastAsia" w:hAnsiTheme="minorEastAsia" w:eastAsiaTheme="minorEastAsia" w:cstheme="minorEastAsia"/>
                <w:color w:val="auto"/>
                <w:sz w:val="24"/>
                <w:szCs w:val="24"/>
                <w:highlight w:val="none"/>
              </w:rPr>
            </w:pPr>
          </w:p>
        </w:tc>
      </w:tr>
      <w:tr w14:paraId="37F11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224B5698">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安全管理</w:t>
            </w:r>
          </w:p>
        </w:tc>
        <w:tc>
          <w:tcPr>
            <w:tcW w:w="1418" w:type="dxa"/>
            <w:noWrap w:val="0"/>
            <w:vAlign w:val="center"/>
          </w:tcPr>
          <w:p w14:paraId="0ED7A32A">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0012BFD">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2E9F482">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18D742C2">
            <w:pPr>
              <w:pStyle w:val="40"/>
              <w:jc w:val="center"/>
              <w:rPr>
                <w:rFonts w:hint="eastAsia" w:asciiTheme="minorEastAsia" w:hAnsiTheme="minorEastAsia" w:eastAsiaTheme="minorEastAsia" w:cstheme="minorEastAsia"/>
                <w:color w:val="auto"/>
                <w:sz w:val="24"/>
                <w:szCs w:val="24"/>
                <w:highlight w:val="none"/>
              </w:rPr>
            </w:pPr>
          </w:p>
        </w:tc>
      </w:tr>
      <w:tr w14:paraId="3474B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vMerge w:val="continue"/>
            <w:tcBorders>
              <w:top w:val="nil"/>
            </w:tcBorders>
            <w:noWrap w:val="0"/>
            <w:vAlign w:val="center"/>
          </w:tcPr>
          <w:p w14:paraId="622132A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3E8C27F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2D886C5">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2734695">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36FD1BE2">
            <w:pPr>
              <w:pStyle w:val="40"/>
              <w:jc w:val="center"/>
              <w:rPr>
                <w:rFonts w:hint="eastAsia" w:asciiTheme="minorEastAsia" w:hAnsiTheme="minorEastAsia" w:eastAsiaTheme="minorEastAsia" w:cstheme="minorEastAsia"/>
                <w:color w:val="auto"/>
                <w:sz w:val="24"/>
                <w:szCs w:val="24"/>
                <w:highlight w:val="none"/>
              </w:rPr>
            </w:pPr>
          </w:p>
        </w:tc>
      </w:tr>
      <w:tr w14:paraId="5BC2E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25E33D17">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655A3996">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36E7DA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079510F">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46E6D4E1">
            <w:pPr>
              <w:pStyle w:val="40"/>
              <w:jc w:val="center"/>
              <w:rPr>
                <w:rFonts w:hint="eastAsia" w:asciiTheme="minorEastAsia" w:hAnsiTheme="minorEastAsia" w:eastAsiaTheme="minorEastAsia" w:cstheme="minorEastAsia"/>
                <w:color w:val="auto"/>
                <w:sz w:val="24"/>
                <w:szCs w:val="24"/>
                <w:highlight w:val="none"/>
              </w:rPr>
            </w:pPr>
          </w:p>
        </w:tc>
      </w:tr>
      <w:tr w14:paraId="7FBC2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0C8AE5E7">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525B3F56">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D6C0B8F">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5CBD85F">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24386A93">
            <w:pPr>
              <w:pStyle w:val="40"/>
              <w:jc w:val="center"/>
              <w:rPr>
                <w:rFonts w:hint="eastAsia" w:asciiTheme="minorEastAsia" w:hAnsiTheme="minorEastAsia" w:eastAsiaTheme="minorEastAsia" w:cstheme="minorEastAsia"/>
                <w:color w:val="auto"/>
                <w:sz w:val="24"/>
                <w:szCs w:val="24"/>
                <w:highlight w:val="none"/>
              </w:rPr>
            </w:pPr>
          </w:p>
        </w:tc>
      </w:tr>
      <w:tr w14:paraId="1BAAB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91E514A">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1881DA3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D5B775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0222F7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FB78C4B">
            <w:pPr>
              <w:pStyle w:val="40"/>
              <w:jc w:val="center"/>
              <w:rPr>
                <w:rFonts w:hint="eastAsia" w:asciiTheme="minorEastAsia" w:hAnsiTheme="minorEastAsia" w:eastAsiaTheme="minorEastAsia" w:cstheme="minorEastAsia"/>
                <w:color w:val="auto"/>
                <w:sz w:val="24"/>
                <w:szCs w:val="24"/>
                <w:highlight w:val="none"/>
              </w:rPr>
            </w:pPr>
          </w:p>
        </w:tc>
      </w:tr>
      <w:tr w14:paraId="03FF6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3953A362">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D0EBC2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51DC9EE">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19D8166">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6E4FA61">
            <w:pPr>
              <w:pStyle w:val="40"/>
              <w:jc w:val="center"/>
              <w:rPr>
                <w:rFonts w:hint="eastAsia" w:asciiTheme="minorEastAsia" w:hAnsiTheme="minorEastAsia" w:eastAsiaTheme="minorEastAsia" w:cstheme="minorEastAsia"/>
                <w:color w:val="auto"/>
                <w:sz w:val="24"/>
                <w:szCs w:val="24"/>
                <w:highlight w:val="none"/>
              </w:rPr>
            </w:pPr>
          </w:p>
        </w:tc>
      </w:tr>
      <w:tr w14:paraId="1073D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61A1E8A">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492170B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70206EB">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C004D1D">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149A1920">
            <w:pPr>
              <w:pStyle w:val="40"/>
              <w:jc w:val="center"/>
              <w:rPr>
                <w:rFonts w:hint="eastAsia" w:asciiTheme="minorEastAsia" w:hAnsiTheme="minorEastAsia" w:eastAsiaTheme="minorEastAsia" w:cstheme="minorEastAsia"/>
                <w:color w:val="auto"/>
                <w:sz w:val="24"/>
                <w:szCs w:val="24"/>
                <w:highlight w:val="none"/>
              </w:rPr>
            </w:pPr>
          </w:p>
        </w:tc>
      </w:tr>
      <w:tr w14:paraId="2C7DD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4E3A2C98">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39B4B1B1">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56F0FE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2CA4B22">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33E99D57">
            <w:pPr>
              <w:pStyle w:val="40"/>
              <w:jc w:val="center"/>
              <w:rPr>
                <w:rFonts w:hint="eastAsia" w:asciiTheme="minorEastAsia" w:hAnsiTheme="minorEastAsia" w:eastAsiaTheme="minorEastAsia" w:cstheme="minorEastAsia"/>
                <w:color w:val="auto"/>
                <w:sz w:val="24"/>
                <w:szCs w:val="24"/>
                <w:highlight w:val="none"/>
              </w:rPr>
            </w:pPr>
          </w:p>
        </w:tc>
      </w:tr>
      <w:tr w14:paraId="51CCB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04548FCF">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061FAD4">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A27E41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081E182">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05952D0">
            <w:pPr>
              <w:pStyle w:val="40"/>
              <w:jc w:val="center"/>
              <w:rPr>
                <w:rFonts w:hint="eastAsia" w:asciiTheme="minorEastAsia" w:hAnsiTheme="minorEastAsia" w:eastAsiaTheme="minorEastAsia" w:cstheme="minorEastAsia"/>
                <w:color w:val="auto"/>
                <w:sz w:val="24"/>
                <w:szCs w:val="24"/>
                <w:highlight w:val="none"/>
              </w:rPr>
            </w:pPr>
          </w:p>
        </w:tc>
      </w:tr>
    </w:tbl>
    <w:p w14:paraId="0EDCF1E6">
      <w:pPr>
        <w:rPr>
          <w:rFonts w:hint="eastAsia" w:asciiTheme="minorEastAsia" w:hAnsiTheme="minorEastAsia" w:eastAsiaTheme="minorEastAsia" w:cstheme="minorEastAsia"/>
          <w:color w:val="auto"/>
          <w:szCs w:val="21"/>
          <w:highlight w:val="none"/>
        </w:rPr>
        <w:sectPr>
          <w:pgSz w:w="11920" w:h="16840"/>
          <w:pgMar w:top="1160" w:right="800" w:bottom="1040" w:left="800" w:header="0" w:footer="857" w:gutter="0"/>
          <w:pgNumType w:fmt="decimal"/>
          <w:cols w:space="720" w:num="1"/>
        </w:sectPr>
      </w:pPr>
    </w:p>
    <w:p w14:paraId="482CE573">
      <w:pPr>
        <w:spacing w:before="58"/>
        <w:ind w:right="8517"/>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2：</w:t>
      </w:r>
    </w:p>
    <w:p w14:paraId="3D6E4506">
      <w:pPr>
        <w:spacing w:before="178"/>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承包人用于本工程施工的机械设备表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1305"/>
        <w:gridCol w:w="1226"/>
        <w:gridCol w:w="1058"/>
        <w:gridCol w:w="880"/>
        <w:gridCol w:w="1020"/>
        <w:gridCol w:w="1480"/>
        <w:gridCol w:w="1020"/>
        <w:gridCol w:w="921"/>
      </w:tblGrid>
      <w:tr w14:paraId="21EAC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899" w:type="dxa"/>
            <w:noWrap w:val="0"/>
            <w:vAlign w:val="center"/>
          </w:tcPr>
          <w:p w14:paraId="691A7E6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序号</w:t>
            </w:r>
          </w:p>
        </w:tc>
        <w:tc>
          <w:tcPr>
            <w:tcW w:w="1305" w:type="dxa"/>
            <w:noWrap w:val="0"/>
            <w:vAlign w:val="center"/>
          </w:tcPr>
          <w:p w14:paraId="0F9255F6">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机械或设备名称</w:t>
            </w:r>
          </w:p>
        </w:tc>
        <w:tc>
          <w:tcPr>
            <w:tcW w:w="1226" w:type="dxa"/>
            <w:noWrap w:val="0"/>
            <w:vAlign w:val="center"/>
          </w:tcPr>
          <w:p w14:paraId="193F1AD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规格型号</w:t>
            </w:r>
          </w:p>
        </w:tc>
        <w:tc>
          <w:tcPr>
            <w:tcW w:w="1058" w:type="dxa"/>
            <w:noWrap w:val="0"/>
            <w:vAlign w:val="center"/>
          </w:tcPr>
          <w:p w14:paraId="36F64559">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数量</w:t>
            </w:r>
          </w:p>
        </w:tc>
        <w:tc>
          <w:tcPr>
            <w:tcW w:w="880" w:type="dxa"/>
            <w:noWrap w:val="0"/>
            <w:vAlign w:val="center"/>
          </w:tcPr>
          <w:p w14:paraId="52B3AD16">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产地</w:t>
            </w:r>
          </w:p>
        </w:tc>
        <w:tc>
          <w:tcPr>
            <w:tcW w:w="1020" w:type="dxa"/>
            <w:noWrap w:val="0"/>
            <w:vAlign w:val="center"/>
          </w:tcPr>
          <w:p w14:paraId="406CAB35">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制造年份</w:t>
            </w:r>
          </w:p>
        </w:tc>
        <w:tc>
          <w:tcPr>
            <w:tcW w:w="1480" w:type="dxa"/>
            <w:noWrap w:val="0"/>
            <w:vAlign w:val="center"/>
          </w:tcPr>
          <w:p w14:paraId="183C41CC">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额定功率</w:t>
            </w:r>
          </w:p>
          <w:p w14:paraId="6204AD38">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（kW）</w:t>
            </w:r>
          </w:p>
        </w:tc>
        <w:tc>
          <w:tcPr>
            <w:tcW w:w="1020" w:type="dxa"/>
            <w:noWrap w:val="0"/>
            <w:vAlign w:val="center"/>
          </w:tcPr>
          <w:p w14:paraId="39CC423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生产能力</w:t>
            </w:r>
          </w:p>
        </w:tc>
        <w:tc>
          <w:tcPr>
            <w:tcW w:w="921" w:type="dxa"/>
            <w:noWrap w:val="0"/>
            <w:vAlign w:val="center"/>
          </w:tcPr>
          <w:p w14:paraId="025DC38B">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备注</w:t>
            </w:r>
          </w:p>
        </w:tc>
      </w:tr>
      <w:tr w14:paraId="442F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3A4747BE">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1305" w:type="dxa"/>
            <w:noWrap w:val="0"/>
            <w:vAlign w:val="center"/>
          </w:tcPr>
          <w:p w14:paraId="5DA8A4D6">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3A715FC9">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4428D3CA">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1B4DC3D4">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01FE089">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6AA807B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7580AD2">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266F12E">
            <w:pPr>
              <w:widowControl/>
              <w:jc w:val="center"/>
              <w:textAlignment w:val="center"/>
              <w:rPr>
                <w:rFonts w:hint="eastAsia" w:asciiTheme="minorEastAsia" w:hAnsiTheme="minorEastAsia" w:eastAsiaTheme="minorEastAsia" w:cstheme="minorEastAsia"/>
                <w:color w:val="auto"/>
                <w:sz w:val="24"/>
                <w:highlight w:val="none"/>
              </w:rPr>
            </w:pPr>
          </w:p>
        </w:tc>
      </w:tr>
      <w:tr w14:paraId="6FBB2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1C3E0AE8">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2</w:t>
            </w:r>
          </w:p>
        </w:tc>
        <w:tc>
          <w:tcPr>
            <w:tcW w:w="1305" w:type="dxa"/>
            <w:noWrap w:val="0"/>
            <w:vAlign w:val="center"/>
          </w:tcPr>
          <w:p w14:paraId="703E9528">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F1F9233">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1B9EC600">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0904980B">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69E08DA">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7FC91641">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7241E007">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8F9DB3E">
            <w:pPr>
              <w:widowControl/>
              <w:jc w:val="center"/>
              <w:textAlignment w:val="center"/>
              <w:rPr>
                <w:rFonts w:hint="eastAsia" w:asciiTheme="minorEastAsia" w:hAnsiTheme="minorEastAsia" w:eastAsiaTheme="minorEastAsia" w:cstheme="minorEastAsia"/>
                <w:color w:val="auto"/>
                <w:sz w:val="24"/>
                <w:highlight w:val="none"/>
              </w:rPr>
            </w:pPr>
          </w:p>
        </w:tc>
      </w:tr>
      <w:tr w14:paraId="65F84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7C9CC681">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3</w:t>
            </w:r>
          </w:p>
        </w:tc>
        <w:tc>
          <w:tcPr>
            <w:tcW w:w="1305" w:type="dxa"/>
            <w:noWrap w:val="0"/>
            <w:vAlign w:val="center"/>
          </w:tcPr>
          <w:p w14:paraId="76F4648F">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41076EC0">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75D93413">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060AE53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7F044C3">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AD38B1B">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159C1CD4">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357DFFD0">
            <w:pPr>
              <w:widowControl/>
              <w:jc w:val="center"/>
              <w:textAlignment w:val="center"/>
              <w:rPr>
                <w:rFonts w:hint="eastAsia" w:asciiTheme="minorEastAsia" w:hAnsiTheme="minorEastAsia" w:eastAsiaTheme="minorEastAsia" w:cstheme="minorEastAsia"/>
                <w:color w:val="auto"/>
                <w:sz w:val="24"/>
                <w:highlight w:val="none"/>
              </w:rPr>
            </w:pPr>
          </w:p>
        </w:tc>
      </w:tr>
      <w:tr w14:paraId="48802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1A63579B">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4</w:t>
            </w:r>
          </w:p>
        </w:tc>
        <w:tc>
          <w:tcPr>
            <w:tcW w:w="1305" w:type="dxa"/>
            <w:noWrap w:val="0"/>
            <w:vAlign w:val="center"/>
          </w:tcPr>
          <w:p w14:paraId="2A0AE7BE">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DA66B0E">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3E00FC2D">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2A04386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1F6EF6D5">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2266AA4C">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3F7B97F8">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1FBB8AD">
            <w:pPr>
              <w:widowControl/>
              <w:jc w:val="center"/>
              <w:textAlignment w:val="center"/>
              <w:rPr>
                <w:rFonts w:hint="eastAsia" w:asciiTheme="minorEastAsia" w:hAnsiTheme="minorEastAsia" w:eastAsiaTheme="minorEastAsia" w:cstheme="minorEastAsia"/>
                <w:color w:val="auto"/>
                <w:sz w:val="24"/>
                <w:highlight w:val="none"/>
              </w:rPr>
            </w:pPr>
          </w:p>
        </w:tc>
      </w:tr>
      <w:tr w14:paraId="6FDDD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24728BDE">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5</w:t>
            </w:r>
          </w:p>
        </w:tc>
        <w:tc>
          <w:tcPr>
            <w:tcW w:w="1305" w:type="dxa"/>
            <w:noWrap w:val="0"/>
            <w:vAlign w:val="center"/>
          </w:tcPr>
          <w:p w14:paraId="364C5144">
            <w:pPr>
              <w:spacing w:before="100" w:line="200" w:lineRule="exact"/>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3ED175E1">
            <w:pPr>
              <w:spacing w:before="100" w:line="20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10EF5669">
            <w:pPr>
              <w:spacing w:before="100" w:line="200" w:lineRule="exact"/>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C577B0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6A09DA1">
            <w:pPr>
              <w:spacing w:before="100" w:line="200" w:lineRule="exact"/>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737C8585">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261B36D">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081790C0">
            <w:pPr>
              <w:widowControl/>
              <w:jc w:val="center"/>
              <w:textAlignment w:val="center"/>
              <w:rPr>
                <w:rFonts w:hint="eastAsia" w:asciiTheme="minorEastAsia" w:hAnsiTheme="minorEastAsia" w:eastAsiaTheme="minorEastAsia" w:cstheme="minorEastAsia"/>
                <w:color w:val="auto"/>
                <w:sz w:val="24"/>
                <w:highlight w:val="none"/>
              </w:rPr>
            </w:pPr>
          </w:p>
        </w:tc>
      </w:tr>
      <w:tr w14:paraId="63034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4F80B151">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6</w:t>
            </w:r>
          </w:p>
        </w:tc>
        <w:tc>
          <w:tcPr>
            <w:tcW w:w="1305" w:type="dxa"/>
            <w:noWrap w:val="0"/>
            <w:vAlign w:val="center"/>
          </w:tcPr>
          <w:p w14:paraId="61C36C06">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C852142">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06C830EA">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73163DB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B61AD01">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2B4A83C">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DB8982F">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253C9EB">
            <w:pPr>
              <w:widowControl/>
              <w:jc w:val="center"/>
              <w:textAlignment w:val="center"/>
              <w:rPr>
                <w:rFonts w:hint="eastAsia" w:asciiTheme="minorEastAsia" w:hAnsiTheme="minorEastAsia" w:eastAsiaTheme="minorEastAsia" w:cstheme="minorEastAsia"/>
                <w:color w:val="auto"/>
                <w:sz w:val="24"/>
                <w:highlight w:val="none"/>
              </w:rPr>
            </w:pPr>
          </w:p>
        </w:tc>
      </w:tr>
      <w:tr w14:paraId="2122F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4F696C46">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7</w:t>
            </w:r>
          </w:p>
        </w:tc>
        <w:tc>
          <w:tcPr>
            <w:tcW w:w="1305" w:type="dxa"/>
            <w:noWrap w:val="0"/>
            <w:vAlign w:val="center"/>
          </w:tcPr>
          <w:p w14:paraId="2EABBC87">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01592B54">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215BF77D">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158A6AF7">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327DE1C">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40E0B88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0F48D984">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79747B4E">
            <w:pPr>
              <w:widowControl/>
              <w:jc w:val="center"/>
              <w:textAlignment w:val="center"/>
              <w:rPr>
                <w:rFonts w:hint="eastAsia" w:asciiTheme="minorEastAsia" w:hAnsiTheme="minorEastAsia" w:eastAsiaTheme="minorEastAsia" w:cstheme="minorEastAsia"/>
                <w:color w:val="auto"/>
                <w:sz w:val="24"/>
                <w:highlight w:val="none"/>
              </w:rPr>
            </w:pPr>
          </w:p>
        </w:tc>
      </w:tr>
      <w:tr w14:paraId="37DE7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2020D18A">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8</w:t>
            </w:r>
          </w:p>
        </w:tc>
        <w:tc>
          <w:tcPr>
            <w:tcW w:w="1305" w:type="dxa"/>
            <w:noWrap w:val="0"/>
            <w:vAlign w:val="center"/>
          </w:tcPr>
          <w:p w14:paraId="655025D5">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03A1B2F9">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012A9B70">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9997F01">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0500D72">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183B0E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3F07FA91">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BE2A634">
            <w:pPr>
              <w:widowControl/>
              <w:jc w:val="center"/>
              <w:textAlignment w:val="center"/>
              <w:rPr>
                <w:rFonts w:hint="eastAsia" w:asciiTheme="minorEastAsia" w:hAnsiTheme="minorEastAsia" w:eastAsiaTheme="minorEastAsia" w:cstheme="minorEastAsia"/>
                <w:color w:val="auto"/>
                <w:sz w:val="24"/>
                <w:highlight w:val="none"/>
              </w:rPr>
            </w:pPr>
          </w:p>
        </w:tc>
      </w:tr>
      <w:tr w14:paraId="691D0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15D5456B">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9</w:t>
            </w:r>
          </w:p>
        </w:tc>
        <w:tc>
          <w:tcPr>
            <w:tcW w:w="1305" w:type="dxa"/>
            <w:noWrap w:val="0"/>
            <w:vAlign w:val="center"/>
          </w:tcPr>
          <w:p w14:paraId="1AD563EE">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599261E5">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5FEE95FF">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356A7F64">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8D31BFA">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31599FE6">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753A80D6">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F4C010B">
            <w:pPr>
              <w:widowControl/>
              <w:jc w:val="center"/>
              <w:textAlignment w:val="center"/>
              <w:rPr>
                <w:rFonts w:hint="eastAsia" w:asciiTheme="minorEastAsia" w:hAnsiTheme="minorEastAsia" w:eastAsiaTheme="minorEastAsia" w:cstheme="minorEastAsia"/>
                <w:color w:val="auto"/>
                <w:sz w:val="24"/>
                <w:highlight w:val="none"/>
              </w:rPr>
            </w:pPr>
          </w:p>
        </w:tc>
      </w:tr>
      <w:tr w14:paraId="22134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05D8118A">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10</w:t>
            </w:r>
          </w:p>
        </w:tc>
        <w:tc>
          <w:tcPr>
            <w:tcW w:w="1305" w:type="dxa"/>
            <w:noWrap w:val="0"/>
            <w:vAlign w:val="center"/>
          </w:tcPr>
          <w:p w14:paraId="1F802F1F">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7E75EF34">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76BB08A0">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60929190">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C55E602">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44D167F2">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0D069F01">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498FCE45">
            <w:pPr>
              <w:widowControl/>
              <w:jc w:val="center"/>
              <w:textAlignment w:val="center"/>
              <w:rPr>
                <w:rFonts w:hint="eastAsia" w:asciiTheme="minorEastAsia" w:hAnsiTheme="minorEastAsia" w:eastAsiaTheme="minorEastAsia" w:cstheme="minorEastAsia"/>
                <w:color w:val="auto"/>
                <w:sz w:val="24"/>
                <w:highlight w:val="none"/>
              </w:rPr>
            </w:pPr>
          </w:p>
        </w:tc>
      </w:tr>
      <w:tr w14:paraId="6EAA1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49AE853D">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11</w:t>
            </w:r>
          </w:p>
        </w:tc>
        <w:tc>
          <w:tcPr>
            <w:tcW w:w="1305" w:type="dxa"/>
            <w:noWrap w:val="0"/>
            <w:vAlign w:val="center"/>
          </w:tcPr>
          <w:p w14:paraId="53105ABD">
            <w:pPr>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1FC29135">
            <w:pPr>
              <w:spacing w:line="44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4A8436E4">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3A226D7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598E4807">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20B7728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893FE56">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5008E16">
            <w:pPr>
              <w:widowControl/>
              <w:jc w:val="center"/>
              <w:textAlignment w:val="center"/>
              <w:rPr>
                <w:rFonts w:hint="eastAsia" w:asciiTheme="minorEastAsia" w:hAnsiTheme="minorEastAsia" w:eastAsiaTheme="minorEastAsia" w:cstheme="minorEastAsia"/>
                <w:color w:val="auto"/>
                <w:sz w:val="24"/>
                <w:highlight w:val="none"/>
              </w:rPr>
            </w:pPr>
          </w:p>
        </w:tc>
      </w:tr>
      <w:tr w14:paraId="39C97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2D444A08">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12</w:t>
            </w:r>
          </w:p>
        </w:tc>
        <w:tc>
          <w:tcPr>
            <w:tcW w:w="1305" w:type="dxa"/>
            <w:noWrap w:val="0"/>
            <w:vAlign w:val="center"/>
          </w:tcPr>
          <w:p w14:paraId="1298E92E">
            <w:pPr>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8C64B35">
            <w:pPr>
              <w:spacing w:line="44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6DD59F5F">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4F0EB27">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A430157">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529492D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B1B976F">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7350DA20">
            <w:pPr>
              <w:widowControl/>
              <w:jc w:val="center"/>
              <w:textAlignment w:val="center"/>
              <w:rPr>
                <w:rFonts w:hint="eastAsia" w:asciiTheme="minorEastAsia" w:hAnsiTheme="minorEastAsia" w:eastAsiaTheme="minorEastAsia" w:cstheme="minorEastAsia"/>
                <w:color w:val="auto"/>
                <w:sz w:val="24"/>
                <w:highlight w:val="none"/>
              </w:rPr>
            </w:pPr>
          </w:p>
        </w:tc>
      </w:tr>
    </w:tbl>
    <w:p w14:paraId="7670F549">
      <w:pPr>
        <w:rPr>
          <w:rFonts w:hint="eastAsia" w:asciiTheme="minorEastAsia" w:hAnsiTheme="minorEastAsia" w:eastAsiaTheme="minorEastAsia" w:cstheme="minorEastAsia"/>
          <w:color w:val="auto"/>
          <w:szCs w:val="21"/>
          <w:highlight w:val="none"/>
        </w:rPr>
        <w:sectPr>
          <w:footerReference r:id="rId6" w:type="default"/>
          <w:pgSz w:w="11920" w:h="16840"/>
          <w:pgMar w:top="1580" w:right="800" w:bottom="1040" w:left="800" w:header="0" w:footer="857" w:gutter="0"/>
          <w:pgNumType w:fmt="decimal"/>
          <w:cols w:space="720" w:num="1"/>
        </w:sectPr>
      </w:pPr>
    </w:p>
    <w:p w14:paraId="574836DD">
      <w:pPr>
        <w:spacing w:before="36"/>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3：</w:t>
      </w:r>
    </w:p>
    <w:p w14:paraId="5200E8A7">
      <w:pPr>
        <w:pStyle w:val="51"/>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工程质量保修书</w:t>
      </w:r>
    </w:p>
    <w:p w14:paraId="22ABD7D4">
      <w:pPr>
        <w:pStyle w:val="45"/>
        <w:spacing w:before="277" w:line="386" w:lineRule="auto"/>
        <w:ind w:left="441"/>
        <w:rPr>
          <w:rStyle w:val="54"/>
          <w:rFonts w:hint="eastAsia" w:ascii="宋体" w:hAnsi="宋体" w:eastAsia="宋体"/>
          <w:szCs w:val="21"/>
          <w:highlight w:val="none"/>
        </w:rPr>
      </w:pPr>
      <w:r>
        <w:rPr>
          <w:rStyle w:val="54"/>
          <w:rFonts w:hint="eastAsia" w:ascii="宋体" w:hAnsi="宋体" w:eastAsia="宋体"/>
          <w:spacing w:val="10"/>
          <w:highlight w:val="none"/>
        </w:rPr>
        <w:t>发</w:t>
      </w:r>
      <w:r>
        <w:rPr>
          <w:rStyle w:val="54"/>
          <w:rFonts w:hint="eastAsia" w:ascii="宋体" w:hAnsi="宋体" w:eastAsia="宋体"/>
          <w:spacing w:val="5"/>
          <w:highlight w:val="none"/>
        </w:rPr>
        <w:t>包人(全称)：</w:t>
      </w:r>
      <w:r>
        <w:rPr>
          <w:rStyle w:val="54"/>
          <w:rFonts w:hint="eastAsia" w:ascii="宋体" w:hAnsi="宋体" w:eastAsia="宋体"/>
          <w:highlight w:val="none"/>
          <w:u w:val="single"/>
        </w:rPr>
        <w:t xml:space="preserve">                                 </w:t>
      </w:r>
    </w:p>
    <w:p w14:paraId="59838150">
      <w:pPr>
        <w:pStyle w:val="45"/>
        <w:ind w:left="438"/>
        <w:rPr>
          <w:rStyle w:val="54"/>
          <w:rFonts w:hint="eastAsia" w:ascii="宋体" w:hAnsi="宋体" w:eastAsia="宋体"/>
          <w:highlight w:val="none"/>
        </w:rPr>
      </w:pPr>
      <w:r>
        <w:rPr>
          <w:rStyle w:val="54"/>
          <w:rFonts w:hint="eastAsia" w:ascii="宋体" w:hAnsi="宋体" w:eastAsia="宋体"/>
          <w:spacing w:val="6"/>
          <w:highlight w:val="none"/>
        </w:rPr>
        <w:t>承包人(全称)：</w:t>
      </w:r>
      <w:r>
        <w:rPr>
          <w:rStyle w:val="54"/>
          <w:rFonts w:hint="eastAsia" w:ascii="宋体" w:hAnsi="宋体" w:eastAsia="宋体"/>
          <w:highlight w:val="none"/>
          <w:u w:val="single"/>
        </w:rPr>
        <w:t xml:space="preserve">                                 </w:t>
      </w:r>
    </w:p>
    <w:p w14:paraId="6ED39B87">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Ansi="Calibri" w:eastAsia="宋体"/>
          <w:highlight w:val="none"/>
        </w:rPr>
        <w:t xml:space="preserve"> </w:t>
      </w:r>
    </w:p>
    <w:p w14:paraId="6A3A3684">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 xml:space="preserve">发包人和承包人根据《中华人民共和国建筑法》和《建设工程质量管理条例》， 经协商一致就                                    </w:t>
      </w:r>
      <w:r>
        <w:rPr>
          <w:rStyle w:val="54"/>
          <w:rFonts w:hint="eastAsia" w:ascii="宋体" w:hAnsi="宋体"/>
          <w:spacing w:val="-2"/>
          <w:highlight w:val="none"/>
          <w:u w:val="single"/>
          <w:lang w:eastAsia="zh-CN"/>
        </w:rPr>
        <w:t>崇左市江州区2025年城市危旧房整治项目</w:t>
      </w:r>
      <w:r>
        <w:rPr>
          <w:rStyle w:val="54"/>
          <w:rFonts w:hint="eastAsia" w:ascii="宋体" w:hAnsi="宋体" w:eastAsia="宋体"/>
          <w:spacing w:val="-2"/>
          <w:highlight w:val="none"/>
        </w:rPr>
        <w:t>签订工程质量保修书。</w:t>
      </w:r>
    </w:p>
    <w:p w14:paraId="397951BC">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一、工程质量保修范围和内容</w:t>
      </w:r>
    </w:p>
    <w:p w14:paraId="0FF81EE8">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承包人在质量保修期内，按照有关法律规定和合同约定，承担工程质量保修责任。</w:t>
      </w:r>
    </w:p>
    <w:p w14:paraId="13989B3D">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质量保修范围包括地基基础工程、主体结构工程，屋面防水工程、有防水要求的卫生间、 房间和外墙面的防渗漏， 供热与供冷系统，电气管线、给排水管道、设备安装和装修工程，以 及双方约定的其他项目。具体保修的内容，双方约定如下：</w:t>
      </w:r>
    </w:p>
    <w:p w14:paraId="4488CFAB">
      <w:pPr>
        <w:pStyle w:val="45"/>
        <w:spacing w:before="169"/>
        <w:ind w:left="441"/>
        <w:rPr>
          <w:rStyle w:val="54"/>
          <w:rFonts w:hint="eastAsia" w:ascii="黑体" w:hAnsi="黑体" w:eastAsia="黑体"/>
          <w:highlight w:val="none"/>
        </w:rPr>
      </w:pPr>
      <w:r>
        <w:rPr>
          <w:rStyle w:val="54"/>
          <w:rFonts w:hint="eastAsia" w:ascii="黑体" w:hAnsi="黑体" w:eastAsia="宋体"/>
          <w:spacing w:val="-2"/>
          <w:highlight w:val="none"/>
        </w:rPr>
        <w:t>二、质</w:t>
      </w:r>
      <w:r>
        <w:rPr>
          <w:rStyle w:val="54"/>
          <w:rFonts w:hint="eastAsia" w:ascii="黑体" w:hAnsi="黑体" w:eastAsia="宋体"/>
          <w:spacing w:val="-1"/>
          <w:highlight w:val="none"/>
        </w:rPr>
        <w:t>量保修期</w:t>
      </w:r>
    </w:p>
    <w:p w14:paraId="03D56DB5">
      <w:pPr>
        <w:pStyle w:val="45"/>
        <w:keepNext w:val="0"/>
        <w:keepLines w:val="0"/>
        <w:pageBreakBefore w:val="0"/>
        <w:widowControl w:val="0"/>
        <w:kinsoku/>
        <w:wordWrap/>
        <w:overflowPunct/>
        <w:topLinePunct w:val="0"/>
        <w:autoSpaceDE/>
        <w:autoSpaceDN/>
        <w:bidi w:val="0"/>
        <w:adjustRightInd/>
        <w:snapToGrid/>
        <w:spacing w:before="161" w:line="360" w:lineRule="auto"/>
        <w:ind w:left="438"/>
        <w:textAlignment w:val="auto"/>
        <w:rPr>
          <w:rStyle w:val="54"/>
          <w:rFonts w:hint="eastAsia" w:ascii="宋体" w:hAnsi="宋体" w:eastAsia="宋体"/>
          <w:highlight w:val="none"/>
        </w:rPr>
      </w:pPr>
      <w:r>
        <w:rPr>
          <w:rStyle w:val="54"/>
          <w:rFonts w:hint="eastAsia" w:ascii="宋体" w:hAnsi="宋体" w:eastAsia="宋体"/>
          <w:spacing w:val="-2"/>
          <w:highlight w:val="none"/>
        </w:rPr>
        <w:t>根据《建设工程质量管理条例》及有关规定，工程的质</w:t>
      </w:r>
      <w:r>
        <w:rPr>
          <w:rStyle w:val="54"/>
          <w:rFonts w:hint="eastAsia" w:ascii="宋体" w:hAnsi="宋体" w:eastAsia="宋体"/>
          <w:spacing w:val="-1"/>
          <w:highlight w:val="none"/>
        </w:rPr>
        <w:t>量保修期如下：</w:t>
      </w:r>
    </w:p>
    <w:p w14:paraId="0263A89C">
      <w:pPr>
        <w:pStyle w:val="45"/>
        <w:keepNext w:val="0"/>
        <w:keepLines w:val="0"/>
        <w:pageBreakBefore w:val="0"/>
        <w:widowControl w:val="0"/>
        <w:kinsoku/>
        <w:wordWrap/>
        <w:overflowPunct/>
        <w:topLinePunct w:val="0"/>
        <w:autoSpaceDE/>
        <w:autoSpaceDN/>
        <w:bidi w:val="0"/>
        <w:adjustRightInd/>
        <w:snapToGrid/>
        <w:spacing w:before="154" w:line="360" w:lineRule="auto"/>
        <w:ind w:left="454"/>
        <w:textAlignment w:val="auto"/>
        <w:rPr>
          <w:rStyle w:val="54"/>
          <w:rFonts w:hint="eastAsia" w:ascii="宋体" w:hAnsi="宋体" w:eastAsia="宋体"/>
          <w:highlight w:val="none"/>
        </w:rPr>
      </w:pPr>
      <w:r>
        <w:rPr>
          <w:rStyle w:val="54"/>
          <w:rFonts w:eastAsia="宋体"/>
          <w:spacing w:val="-4"/>
          <w:highlight w:val="none"/>
        </w:rPr>
        <w:t>1</w:t>
      </w:r>
      <w:r>
        <w:rPr>
          <w:rStyle w:val="54"/>
          <w:rFonts w:hint="eastAsia" w:ascii="宋体" w:hAnsi="宋体" w:eastAsia="宋体"/>
          <w:spacing w:val="-4"/>
          <w:highlight w:val="none"/>
        </w:rPr>
        <w:t>．地基</w:t>
      </w:r>
      <w:r>
        <w:rPr>
          <w:rStyle w:val="54"/>
          <w:rFonts w:hint="eastAsia" w:ascii="宋体" w:hAnsi="宋体" w:eastAsia="宋体"/>
          <w:spacing w:val="-2"/>
          <w:highlight w:val="none"/>
        </w:rPr>
        <w:t>基础工程和主体结构工程为设计文件规定的工程合理使用年限；</w:t>
      </w:r>
    </w:p>
    <w:p w14:paraId="23F1F454">
      <w:pPr>
        <w:pStyle w:val="45"/>
        <w:keepNext w:val="0"/>
        <w:keepLines w:val="0"/>
        <w:pageBreakBefore w:val="0"/>
        <w:widowControl w:val="0"/>
        <w:kinsoku/>
        <w:wordWrap/>
        <w:overflowPunct/>
        <w:topLinePunct w:val="0"/>
        <w:autoSpaceDE/>
        <w:autoSpaceDN/>
        <w:bidi w:val="0"/>
        <w:adjustRightInd/>
        <w:snapToGrid/>
        <w:spacing w:before="160" w:line="360" w:lineRule="auto"/>
        <w:ind w:left="434"/>
        <w:textAlignment w:val="auto"/>
        <w:rPr>
          <w:rStyle w:val="54"/>
          <w:rFonts w:hint="eastAsia" w:ascii="宋体" w:hAnsi="宋体" w:eastAsia="宋体"/>
          <w:highlight w:val="none"/>
        </w:rPr>
      </w:pPr>
      <w:r>
        <w:rPr>
          <w:rStyle w:val="54"/>
          <w:rFonts w:eastAsia="宋体"/>
          <w:spacing w:val="-1"/>
          <w:highlight w:val="none"/>
        </w:rPr>
        <w:t>2</w:t>
      </w:r>
      <w:r>
        <w:rPr>
          <w:rStyle w:val="54"/>
          <w:rFonts w:hint="eastAsia" w:ascii="宋体" w:hAnsi="宋体" w:eastAsia="宋体"/>
          <w:spacing w:val="-1"/>
          <w:highlight w:val="none"/>
        </w:rPr>
        <w:t>．屋面防水工程、有防水要求的卫生</w:t>
      </w:r>
      <w:r>
        <w:rPr>
          <w:rStyle w:val="54"/>
          <w:rFonts w:hint="eastAsia" w:ascii="宋体" w:hAnsi="宋体" w:eastAsia="宋体"/>
          <w:highlight w:val="none"/>
        </w:rPr>
        <w:t>间、房间和外墙面的防渗为</w:t>
      </w:r>
      <w:r>
        <w:rPr>
          <w:rStyle w:val="54"/>
          <w:rFonts w:hint="eastAsia" w:ascii="宋体" w:hAnsi="宋体" w:eastAsia="宋体"/>
          <w:highlight w:val="none"/>
          <w:u w:val="single"/>
        </w:rPr>
        <w:t xml:space="preserve"> 5 </w:t>
      </w:r>
      <w:r>
        <w:rPr>
          <w:rStyle w:val="54"/>
          <w:rFonts w:hint="eastAsia" w:ascii="宋体" w:hAnsi="宋体" w:eastAsia="宋体"/>
          <w:highlight w:val="none"/>
        </w:rPr>
        <w:t>年；</w:t>
      </w:r>
    </w:p>
    <w:p w14:paraId="586872BB">
      <w:pPr>
        <w:pStyle w:val="45"/>
        <w:keepNext w:val="0"/>
        <w:keepLines w:val="0"/>
        <w:pageBreakBefore w:val="0"/>
        <w:widowControl w:val="0"/>
        <w:kinsoku/>
        <w:wordWrap/>
        <w:overflowPunct/>
        <w:topLinePunct w:val="0"/>
        <w:autoSpaceDE/>
        <w:autoSpaceDN/>
        <w:bidi w:val="0"/>
        <w:adjustRightInd/>
        <w:snapToGrid/>
        <w:spacing w:before="160" w:line="360" w:lineRule="auto"/>
        <w:ind w:left="438"/>
        <w:textAlignment w:val="auto"/>
        <w:rPr>
          <w:rStyle w:val="54"/>
          <w:rFonts w:hint="eastAsia" w:ascii="宋体" w:hAnsi="宋体" w:eastAsia="宋体"/>
          <w:highlight w:val="none"/>
        </w:rPr>
      </w:pPr>
      <w:r>
        <w:rPr>
          <w:rStyle w:val="54"/>
          <w:rFonts w:eastAsia="宋体"/>
          <w:spacing w:val="-2"/>
          <w:highlight w:val="none"/>
        </w:rPr>
        <w:t>3</w:t>
      </w:r>
      <w:r>
        <w:rPr>
          <w:rStyle w:val="54"/>
          <w:rFonts w:hint="eastAsia" w:ascii="宋体" w:hAnsi="宋体" w:eastAsia="宋体"/>
          <w:spacing w:val="-2"/>
          <w:highlight w:val="none"/>
        </w:rPr>
        <w:t>．装修工</w:t>
      </w:r>
      <w:r>
        <w:rPr>
          <w:rStyle w:val="54"/>
          <w:rFonts w:hint="eastAsia" w:ascii="宋体" w:hAnsi="宋体" w:eastAsia="宋体"/>
          <w:spacing w:val="-1"/>
          <w:highlight w:val="none"/>
        </w:rPr>
        <w:t>程为</w:t>
      </w:r>
      <w:r>
        <w:rPr>
          <w:rStyle w:val="54"/>
          <w:rFonts w:hint="eastAsia" w:ascii="宋体" w:hAnsi="宋体" w:eastAsia="宋体"/>
          <w:spacing w:val="-1"/>
          <w:highlight w:val="none"/>
          <w:u w:val="single"/>
        </w:rPr>
        <w:t xml:space="preserve">  2 </w:t>
      </w:r>
      <w:r>
        <w:rPr>
          <w:rStyle w:val="54"/>
          <w:rFonts w:hint="eastAsia" w:ascii="宋体" w:hAnsi="宋体" w:eastAsia="宋体"/>
          <w:spacing w:val="-1"/>
          <w:highlight w:val="none"/>
        </w:rPr>
        <w:t>年；</w:t>
      </w:r>
    </w:p>
    <w:p w14:paraId="42E7F7E8">
      <w:pPr>
        <w:pStyle w:val="45"/>
        <w:keepNext w:val="0"/>
        <w:keepLines w:val="0"/>
        <w:pageBreakBefore w:val="0"/>
        <w:widowControl w:val="0"/>
        <w:kinsoku/>
        <w:wordWrap/>
        <w:overflowPunct/>
        <w:topLinePunct w:val="0"/>
        <w:autoSpaceDE/>
        <w:autoSpaceDN/>
        <w:bidi w:val="0"/>
        <w:adjustRightInd/>
        <w:snapToGrid/>
        <w:spacing w:before="160" w:line="360" w:lineRule="auto"/>
        <w:ind w:left="433"/>
        <w:textAlignment w:val="auto"/>
        <w:rPr>
          <w:rStyle w:val="54"/>
          <w:rFonts w:hint="eastAsia" w:ascii="宋体" w:hAnsi="宋体" w:eastAsia="宋体"/>
          <w:highlight w:val="none"/>
        </w:rPr>
      </w:pPr>
      <w:r>
        <w:rPr>
          <w:rStyle w:val="54"/>
          <w:rFonts w:eastAsia="宋体"/>
          <w:spacing w:val="-1"/>
          <w:highlight w:val="none"/>
        </w:rPr>
        <w:t>4</w:t>
      </w:r>
      <w:r>
        <w:rPr>
          <w:rStyle w:val="54"/>
          <w:rFonts w:hint="eastAsia" w:ascii="宋体" w:hAnsi="宋体" w:eastAsia="宋体"/>
          <w:spacing w:val="-1"/>
          <w:highlight w:val="none"/>
        </w:rPr>
        <w:t>．电气管线、给排水管道、设备安装工程为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313A2B1F">
      <w:pPr>
        <w:pStyle w:val="45"/>
        <w:keepNext w:val="0"/>
        <w:keepLines w:val="0"/>
        <w:pageBreakBefore w:val="0"/>
        <w:widowControl w:val="0"/>
        <w:kinsoku/>
        <w:wordWrap/>
        <w:overflowPunct/>
        <w:topLinePunct w:val="0"/>
        <w:autoSpaceDE/>
        <w:autoSpaceDN/>
        <w:bidi w:val="0"/>
        <w:adjustRightInd/>
        <w:snapToGrid/>
        <w:spacing w:before="155" w:line="360" w:lineRule="auto"/>
        <w:ind w:left="440"/>
        <w:textAlignment w:val="auto"/>
        <w:rPr>
          <w:rStyle w:val="54"/>
          <w:rFonts w:hint="eastAsia" w:ascii="宋体" w:hAnsi="宋体" w:eastAsia="宋体"/>
          <w:highlight w:val="none"/>
        </w:rPr>
      </w:pPr>
      <w:r>
        <w:rPr>
          <w:rStyle w:val="54"/>
          <w:rFonts w:eastAsia="宋体"/>
          <w:spacing w:val="-2"/>
          <w:highlight w:val="none"/>
        </w:rPr>
        <w:t>5</w:t>
      </w:r>
      <w:r>
        <w:rPr>
          <w:rStyle w:val="54"/>
          <w:rFonts w:hint="eastAsia" w:ascii="宋体" w:hAnsi="宋体" w:eastAsia="宋体"/>
          <w:spacing w:val="-2"/>
          <w:highlight w:val="none"/>
        </w:rPr>
        <w:t>．供热与供冷系统为</w:t>
      </w:r>
      <w:r>
        <w:rPr>
          <w:rStyle w:val="54"/>
          <w:rFonts w:hint="eastAsia" w:ascii="宋体" w:hAnsi="宋体" w:eastAsia="宋体"/>
          <w:spacing w:val="-2"/>
          <w:highlight w:val="none"/>
          <w:u w:val="single"/>
        </w:rPr>
        <w:t xml:space="preserve">  2 </w:t>
      </w:r>
      <w:r>
        <w:rPr>
          <w:rStyle w:val="54"/>
          <w:rFonts w:hint="eastAsia" w:ascii="宋体" w:hAnsi="宋体" w:eastAsia="宋体"/>
          <w:spacing w:val="-1"/>
          <w:highlight w:val="none"/>
        </w:rPr>
        <w:t>个采暖期、供冷期；</w:t>
      </w:r>
    </w:p>
    <w:p w14:paraId="5A646AD6">
      <w:pPr>
        <w:pStyle w:val="45"/>
        <w:keepNext w:val="0"/>
        <w:keepLines w:val="0"/>
        <w:pageBreakBefore w:val="0"/>
        <w:widowControl w:val="0"/>
        <w:kinsoku/>
        <w:wordWrap/>
        <w:overflowPunct/>
        <w:topLinePunct w:val="0"/>
        <w:autoSpaceDE/>
        <w:autoSpaceDN/>
        <w:bidi w:val="0"/>
        <w:adjustRightInd/>
        <w:snapToGrid/>
        <w:spacing w:before="161" w:line="360" w:lineRule="auto"/>
        <w:ind w:left="439"/>
        <w:textAlignment w:val="auto"/>
        <w:rPr>
          <w:rStyle w:val="54"/>
          <w:rFonts w:hint="eastAsia" w:ascii="宋体" w:hAnsi="宋体" w:eastAsia="宋体"/>
          <w:highlight w:val="none"/>
        </w:rPr>
      </w:pPr>
      <w:r>
        <w:rPr>
          <w:rStyle w:val="54"/>
          <w:rFonts w:eastAsia="宋体"/>
          <w:spacing w:val="-1"/>
          <w:highlight w:val="none"/>
        </w:rPr>
        <w:t>6</w:t>
      </w:r>
      <w:r>
        <w:rPr>
          <w:rStyle w:val="54"/>
          <w:rFonts w:hint="eastAsia" w:ascii="宋体" w:hAnsi="宋体" w:eastAsia="宋体"/>
          <w:spacing w:val="-1"/>
          <w:highlight w:val="none"/>
        </w:rPr>
        <w:t>．住宅小区内的给排水设施、道路等配套工程为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7B08E0C2">
      <w:pPr>
        <w:pStyle w:val="45"/>
        <w:keepNext w:val="0"/>
        <w:keepLines w:val="0"/>
        <w:pageBreakBefore w:val="0"/>
        <w:widowControl w:val="0"/>
        <w:kinsoku/>
        <w:wordWrap/>
        <w:overflowPunct/>
        <w:topLinePunct w:val="0"/>
        <w:autoSpaceDE/>
        <w:autoSpaceDN/>
        <w:bidi w:val="0"/>
        <w:adjustRightInd/>
        <w:snapToGrid/>
        <w:spacing w:before="161" w:line="360" w:lineRule="auto"/>
        <w:ind w:firstLine="372" w:firstLineChars="200"/>
        <w:textAlignment w:val="auto"/>
        <w:rPr>
          <w:rStyle w:val="54"/>
          <w:rFonts w:hint="eastAsia" w:ascii="宋体" w:hAnsi="宋体" w:eastAsia="宋体"/>
          <w:spacing w:val="-6"/>
          <w:highlight w:val="none"/>
        </w:rPr>
      </w:pPr>
      <w:r>
        <w:rPr>
          <w:rStyle w:val="54"/>
          <w:rFonts w:eastAsia="宋体"/>
          <w:spacing w:val="-12"/>
          <w:highlight w:val="none"/>
        </w:rPr>
        <w:t>7</w:t>
      </w:r>
      <w:r>
        <w:rPr>
          <w:rStyle w:val="54"/>
          <w:rFonts w:hint="eastAsia" w:ascii="宋体" w:hAnsi="宋体" w:eastAsia="宋体"/>
          <w:spacing w:val="-6"/>
          <w:highlight w:val="none"/>
        </w:rPr>
        <w:t>．其他项目保修期限约定如下：</w:t>
      </w:r>
      <w:r>
        <w:rPr>
          <w:rStyle w:val="54"/>
          <w:rFonts w:hint="eastAsia" w:ascii="宋体" w:hAnsi="宋体" w:eastAsia="宋体"/>
          <w:spacing w:val="-6"/>
          <w:highlight w:val="none"/>
          <w:u w:val="single"/>
          <w:lang w:val="en-US" w:eastAsia="zh-CN"/>
        </w:rPr>
        <w:t>按国家有关规定执行</w:t>
      </w:r>
    </w:p>
    <w:p w14:paraId="1B5075C0">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highlight w:val="none"/>
        </w:rPr>
      </w:pPr>
      <w:r>
        <w:rPr>
          <w:rStyle w:val="54"/>
          <w:rFonts w:hint="eastAsia" w:ascii="宋体" w:hAnsi="宋体" w:eastAsia="宋体"/>
          <w:spacing w:val="-2"/>
          <w:highlight w:val="none"/>
        </w:rPr>
        <w:t>质量保修期自工程竣工验收合格之日起计算</w:t>
      </w:r>
      <w:r>
        <w:rPr>
          <w:rStyle w:val="54"/>
          <w:rFonts w:hint="eastAsia" w:ascii="宋体" w:hAnsi="宋体" w:eastAsia="宋体"/>
          <w:highlight w:val="none"/>
        </w:rPr>
        <w:t>。</w:t>
      </w:r>
    </w:p>
    <w:p w14:paraId="096CCF4F">
      <w:pPr>
        <w:pStyle w:val="45"/>
        <w:keepNext w:val="0"/>
        <w:keepLines w:val="0"/>
        <w:pageBreakBefore w:val="0"/>
        <w:widowControl w:val="0"/>
        <w:kinsoku/>
        <w:wordWrap/>
        <w:overflowPunct/>
        <w:topLinePunct w:val="0"/>
        <w:autoSpaceDE/>
        <w:autoSpaceDN/>
        <w:bidi w:val="0"/>
        <w:adjustRightInd/>
        <w:snapToGrid/>
        <w:spacing w:before="155" w:line="360" w:lineRule="auto"/>
        <w:ind w:left="442"/>
        <w:textAlignment w:val="auto"/>
        <w:rPr>
          <w:rStyle w:val="54"/>
          <w:rFonts w:hint="eastAsia" w:ascii="黑体" w:hAnsi="黑体" w:eastAsia="黑体"/>
          <w:highlight w:val="none"/>
        </w:rPr>
      </w:pPr>
      <w:r>
        <w:rPr>
          <w:rStyle w:val="54"/>
          <w:rFonts w:hint="eastAsia" w:ascii="黑体" w:hAnsi="黑体" w:eastAsia="宋体"/>
          <w:spacing w:val="-2"/>
          <w:highlight w:val="none"/>
        </w:rPr>
        <w:t>三、缺陷</w:t>
      </w:r>
      <w:r>
        <w:rPr>
          <w:rStyle w:val="54"/>
          <w:rFonts w:hint="eastAsia" w:ascii="黑体" w:hAnsi="黑体" w:eastAsia="宋体"/>
          <w:spacing w:val="-1"/>
          <w:highlight w:val="none"/>
        </w:rPr>
        <w:t>责任期</w:t>
      </w:r>
    </w:p>
    <w:p w14:paraId="7ADD9640">
      <w:pPr>
        <w:pStyle w:val="45"/>
        <w:keepNext w:val="0"/>
        <w:keepLines w:val="0"/>
        <w:pageBreakBefore w:val="0"/>
        <w:widowControl w:val="0"/>
        <w:kinsoku/>
        <w:wordWrap/>
        <w:overflowPunct/>
        <w:topLinePunct w:val="0"/>
        <w:autoSpaceDE/>
        <w:autoSpaceDN/>
        <w:bidi w:val="0"/>
        <w:adjustRightInd/>
        <w:snapToGrid/>
        <w:spacing w:before="163" w:line="360" w:lineRule="auto"/>
        <w:ind w:left="18" w:right="89" w:firstLine="422"/>
        <w:textAlignment w:val="auto"/>
        <w:rPr>
          <w:rStyle w:val="54"/>
          <w:rFonts w:hint="eastAsia" w:ascii="宋体" w:hAnsi="宋体" w:eastAsia="宋体"/>
          <w:highlight w:val="none"/>
        </w:rPr>
      </w:pPr>
      <w:r>
        <w:rPr>
          <w:rStyle w:val="54"/>
          <w:rFonts w:hint="eastAsia" w:ascii="宋体" w:hAnsi="宋体" w:eastAsia="宋体"/>
          <w:spacing w:val="8"/>
          <w:highlight w:val="none"/>
        </w:rPr>
        <w:t>工程缺</w:t>
      </w:r>
      <w:r>
        <w:rPr>
          <w:rStyle w:val="54"/>
          <w:rFonts w:hint="eastAsia" w:ascii="宋体" w:hAnsi="宋体" w:eastAsia="宋体"/>
          <w:spacing w:val="7"/>
          <w:highlight w:val="none"/>
        </w:rPr>
        <w:t>陷</w:t>
      </w:r>
      <w:r>
        <w:rPr>
          <w:rStyle w:val="54"/>
          <w:rFonts w:hint="eastAsia" w:ascii="宋体" w:hAnsi="宋体" w:eastAsia="宋体"/>
          <w:spacing w:val="4"/>
          <w:highlight w:val="none"/>
        </w:rPr>
        <w:t>责任期为</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u w:val="single"/>
          <w:lang w:val="en-US" w:eastAsia="zh-CN"/>
        </w:rPr>
        <w:t>24</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rPr>
        <w:t>个月(最长不超过</w:t>
      </w:r>
      <w:r>
        <w:rPr>
          <w:rStyle w:val="54"/>
          <w:rFonts w:eastAsia="宋体"/>
          <w:spacing w:val="4"/>
          <w:highlight w:val="none"/>
        </w:rPr>
        <w:t>24</w:t>
      </w:r>
      <w:r>
        <w:rPr>
          <w:rStyle w:val="54"/>
          <w:rFonts w:hint="eastAsia" w:ascii="宋体" w:hAnsi="宋体" w:eastAsia="宋体"/>
          <w:spacing w:val="4"/>
          <w:highlight w:val="none"/>
        </w:rPr>
        <w:t>个月)，缺陷责任期自工程竣工验收合</w:t>
      </w:r>
      <w:r>
        <w:rPr>
          <w:rStyle w:val="54"/>
          <w:rFonts w:hint="eastAsia" w:ascii="宋体" w:hAnsi="宋体" w:eastAsia="宋体"/>
          <w:spacing w:val="2"/>
          <w:highlight w:val="none"/>
        </w:rPr>
        <w:t>格之日</w:t>
      </w:r>
      <w:r>
        <w:rPr>
          <w:rStyle w:val="54"/>
          <w:rFonts w:hint="eastAsia" w:ascii="宋体" w:hAnsi="宋体" w:eastAsia="宋体"/>
          <w:spacing w:val="1"/>
          <w:highlight w:val="none"/>
        </w:rPr>
        <w:t>起计算。单位工程先于全部工程进行验收，单位工程缺陷责任期自单位工程验收合格之</w:t>
      </w:r>
      <w:r>
        <w:rPr>
          <w:rStyle w:val="54"/>
          <w:rFonts w:hint="eastAsia" w:ascii="宋体" w:hAnsi="宋体" w:eastAsia="宋体"/>
          <w:spacing w:val="-8"/>
          <w:highlight w:val="none"/>
        </w:rPr>
        <w:t>日</w:t>
      </w:r>
      <w:r>
        <w:rPr>
          <w:rStyle w:val="54"/>
          <w:rFonts w:hint="eastAsia" w:ascii="宋体" w:hAnsi="宋体" w:eastAsia="宋体"/>
          <w:spacing w:val="-7"/>
          <w:highlight w:val="none"/>
        </w:rPr>
        <w:t>起算。</w:t>
      </w:r>
    </w:p>
    <w:p w14:paraId="0AA11E55">
      <w:pPr>
        <w:pStyle w:val="45"/>
        <w:ind w:left="438"/>
        <w:rPr>
          <w:rStyle w:val="54"/>
          <w:rFonts w:hint="eastAsia" w:ascii="宋体" w:hAnsi="宋体" w:eastAsia="宋体"/>
          <w:highlight w:val="none"/>
        </w:rPr>
      </w:pPr>
      <w:r>
        <w:rPr>
          <w:rStyle w:val="54"/>
          <w:rFonts w:hint="eastAsia" w:ascii="宋体" w:hAnsi="宋体" w:eastAsia="宋体"/>
          <w:spacing w:val="-1"/>
          <w:highlight w:val="none"/>
        </w:rPr>
        <w:t>缺陷责任期</w:t>
      </w:r>
      <w:r>
        <w:rPr>
          <w:rStyle w:val="54"/>
          <w:rFonts w:hint="eastAsia" w:ascii="宋体" w:hAnsi="宋体" w:eastAsia="宋体"/>
          <w:spacing w:val="-1"/>
          <w:highlight w:val="none"/>
          <w:u w:val="single"/>
        </w:rPr>
        <w:t>满</w:t>
      </w:r>
      <w:r>
        <w:rPr>
          <w:rStyle w:val="54"/>
          <w:rFonts w:hint="eastAsia" w:ascii="宋体" w:hAnsi="宋体" w:eastAsia="宋体"/>
          <w:spacing w:val="-1"/>
          <w:highlight w:val="none"/>
        </w:rPr>
        <w:t>之日起</w:t>
      </w:r>
      <w:r>
        <w:rPr>
          <w:rStyle w:val="54"/>
          <w:rFonts w:hint="eastAsia" w:ascii="宋体" w:hAnsi="宋体" w:eastAsia="宋体"/>
          <w:spacing w:val="-1"/>
          <w:highlight w:val="none"/>
          <w:u w:val="single"/>
        </w:rPr>
        <w:t xml:space="preserve"> 14  </w:t>
      </w:r>
      <w:r>
        <w:rPr>
          <w:rStyle w:val="54"/>
          <w:rFonts w:hint="eastAsia" w:ascii="宋体" w:hAnsi="宋体" w:eastAsia="宋体"/>
          <w:spacing w:val="-1"/>
          <w:highlight w:val="none"/>
        </w:rPr>
        <w:t>天</w:t>
      </w:r>
      <w:r>
        <w:rPr>
          <w:rStyle w:val="54"/>
          <w:rFonts w:hint="eastAsia" w:ascii="宋体" w:hAnsi="宋体" w:eastAsia="宋体"/>
          <w:spacing w:val="-1"/>
          <w:highlight w:val="none"/>
          <w:u w:val="single"/>
        </w:rPr>
        <w:t xml:space="preserve"> (按合同约定</w:t>
      </w:r>
      <w:r>
        <w:rPr>
          <w:rStyle w:val="54"/>
          <w:rFonts w:hint="eastAsia" w:ascii="宋体" w:hAnsi="宋体" w:eastAsia="宋体"/>
          <w:highlight w:val="none"/>
          <w:u w:val="single"/>
        </w:rPr>
        <w:t>期限) ，</w:t>
      </w:r>
      <w:r>
        <w:rPr>
          <w:rStyle w:val="54"/>
          <w:rFonts w:hint="eastAsia" w:ascii="宋体" w:hAnsi="宋体" w:eastAsia="宋体"/>
          <w:highlight w:val="none"/>
        </w:rPr>
        <w:t>发包人应退还剩余的质量保证金。</w:t>
      </w:r>
    </w:p>
    <w:p w14:paraId="3F2088D9">
      <w:pPr>
        <w:pStyle w:val="45"/>
        <w:spacing w:before="161"/>
        <w:ind w:left="450"/>
        <w:rPr>
          <w:rStyle w:val="54"/>
          <w:rFonts w:hint="eastAsia" w:ascii="黑体" w:hAnsi="黑体" w:eastAsia="黑体"/>
          <w:highlight w:val="none"/>
        </w:rPr>
      </w:pPr>
      <w:r>
        <w:rPr>
          <w:rStyle w:val="54"/>
          <w:rFonts w:hint="eastAsia" w:ascii="黑体" w:hAnsi="黑体" w:eastAsia="宋体"/>
          <w:spacing w:val="-4"/>
          <w:highlight w:val="none"/>
        </w:rPr>
        <w:t>四</w:t>
      </w:r>
      <w:r>
        <w:rPr>
          <w:rStyle w:val="54"/>
          <w:rFonts w:hint="eastAsia" w:ascii="黑体" w:hAnsi="黑体" w:eastAsia="宋体"/>
          <w:spacing w:val="-3"/>
          <w:highlight w:val="none"/>
        </w:rPr>
        <w:t>、</w:t>
      </w:r>
      <w:r>
        <w:rPr>
          <w:rStyle w:val="54"/>
          <w:rFonts w:hint="eastAsia" w:ascii="黑体" w:hAnsi="黑体" w:eastAsia="宋体"/>
          <w:spacing w:val="-2"/>
          <w:highlight w:val="none"/>
        </w:rPr>
        <w:t>质量保修责任</w:t>
      </w:r>
    </w:p>
    <w:p w14:paraId="217813AC">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1.属于保修范围、内容的项目，承包人应当在接到保修通知之日起</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u w:val="single"/>
          <w:lang w:val="en-US" w:eastAsia="zh-CN"/>
        </w:rPr>
        <w:t>7</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rPr>
        <w:t>天内派人保修。</w:t>
      </w:r>
    </w:p>
    <w:p w14:paraId="5D04E22D">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承包人不在约定期限内派人保修的， 发包人可以委托他人修理， 修理费用从质量保证金内扣除。</w:t>
      </w:r>
    </w:p>
    <w:p w14:paraId="1E265FEF">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2.发生紧急事故需抢修的，承包人在接到事故通知后，应当立即到达事故现场抢修。</w:t>
      </w:r>
    </w:p>
    <w:p w14:paraId="56936572">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3.对于涉及结构安全的质量问题， 应当按照《建设工程质量管理条例》的规定，立即向当地建设行政主管部门和有关部门报告，采取安全防范措施，并由原设计人或者具有相应资质等级的设计人提出保修方案，承包人实施保修。</w:t>
      </w:r>
    </w:p>
    <w:p w14:paraId="62B573D2">
      <w:pPr>
        <w:pStyle w:val="45"/>
        <w:keepNext w:val="0"/>
        <w:keepLines w:val="0"/>
        <w:pageBreakBefore w:val="0"/>
        <w:widowControl w:val="0"/>
        <w:kinsoku/>
        <w:wordWrap/>
        <w:overflowPunct/>
        <w:topLinePunct w:val="0"/>
        <w:autoSpaceDE/>
        <w:autoSpaceDN/>
        <w:bidi w:val="0"/>
        <w:adjustRightInd/>
        <w:snapToGrid/>
        <w:spacing w:before="157"/>
        <w:ind w:left="567"/>
        <w:textAlignment w:val="auto"/>
        <w:outlineLvl w:val="9"/>
        <w:rPr>
          <w:rStyle w:val="54"/>
          <w:rFonts w:hint="eastAsia" w:ascii="宋体" w:hAnsi="宋体" w:eastAsia="宋体"/>
          <w:spacing w:val="-8"/>
          <w:highlight w:val="none"/>
        </w:rPr>
      </w:pPr>
      <w:bookmarkStart w:id="136" w:name="_Toc26884"/>
      <w:bookmarkEnd w:id="136"/>
      <w:bookmarkStart w:id="137" w:name="_Toc3184"/>
      <w:r>
        <w:rPr>
          <w:rStyle w:val="54"/>
          <w:rFonts w:hint="eastAsia" w:ascii="宋体" w:hAnsi="宋体" w:eastAsia="宋体"/>
          <w:spacing w:val="-8"/>
          <w:highlight w:val="none"/>
        </w:rPr>
        <w:t>4</w:t>
      </w:r>
      <w:bookmarkEnd w:id="137"/>
      <w:r>
        <w:rPr>
          <w:rStyle w:val="54"/>
          <w:rFonts w:hint="eastAsia" w:ascii="宋体" w:hAnsi="宋体" w:eastAsia="宋体"/>
          <w:spacing w:val="-8"/>
          <w:highlight w:val="none"/>
        </w:rPr>
        <w:t>.质量保修完成后，由发包人组织验收。</w:t>
      </w:r>
    </w:p>
    <w:p w14:paraId="53640481">
      <w:pPr>
        <w:pStyle w:val="45"/>
        <w:keepNext w:val="0"/>
        <w:keepLines w:val="0"/>
        <w:pageBreakBefore w:val="0"/>
        <w:widowControl w:val="0"/>
        <w:kinsoku/>
        <w:wordWrap/>
        <w:overflowPunct/>
        <w:topLinePunct w:val="0"/>
        <w:autoSpaceDE/>
        <w:autoSpaceDN/>
        <w:bidi w:val="0"/>
        <w:adjustRightInd/>
        <w:snapToGrid/>
        <w:spacing w:before="155"/>
        <w:ind w:left="442"/>
        <w:textAlignment w:val="auto"/>
        <w:outlineLvl w:val="9"/>
        <w:rPr>
          <w:rStyle w:val="54"/>
          <w:rFonts w:hint="eastAsia" w:ascii="黑体" w:hAnsi="黑体" w:eastAsia="黑体"/>
          <w:highlight w:val="none"/>
        </w:rPr>
      </w:pPr>
      <w:bookmarkStart w:id="138" w:name="_Toc21236"/>
      <w:bookmarkEnd w:id="138"/>
      <w:r>
        <w:rPr>
          <w:rStyle w:val="54"/>
          <w:rFonts w:hint="eastAsia" w:ascii="黑体" w:hAnsi="黑体" w:eastAsia="宋体"/>
          <w:spacing w:val="-2"/>
          <w:highlight w:val="none"/>
        </w:rPr>
        <w:t>五、保修费用</w:t>
      </w:r>
    </w:p>
    <w:p w14:paraId="183C8E7E">
      <w:pPr>
        <w:pStyle w:val="45"/>
        <w:spacing w:before="161"/>
        <w:ind w:left="439"/>
        <w:rPr>
          <w:rStyle w:val="54"/>
          <w:rFonts w:hint="eastAsia" w:ascii="宋体" w:hAnsi="宋体" w:eastAsia="宋体"/>
          <w:highlight w:val="none"/>
        </w:rPr>
      </w:pPr>
      <w:r>
        <w:rPr>
          <w:rStyle w:val="54"/>
          <w:rFonts w:hint="eastAsia" w:ascii="宋体" w:hAnsi="宋体" w:eastAsia="宋体"/>
          <w:spacing w:val="-4"/>
          <w:highlight w:val="none"/>
        </w:rPr>
        <w:t>保</w:t>
      </w:r>
      <w:r>
        <w:rPr>
          <w:rStyle w:val="54"/>
          <w:rFonts w:hint="eastAsia" w:ascii="宋体" w:hAnsi="宋体" w:eastAsia="宋体"/>
          <w:spacing w:val="-2"/>
          <w:highlight w:val="none"/>
        </w:rPr>
        <w:t>修费用由造成质量缺陷的责任方承担。</w:t>
      </w:r>
    </w:p>
    <w:p w14:paraId="40037F01">
      <w:pPr>
        <w:pStyle w:val="45"/>
        <w:spacing w:before="151" w:line="241" w:lineRule="exact"/>
        <w:ind w:left="430"/>
        <w:rPr>
          <w:rStyle w:val="54"/>
          <w:rFonts w:ascii="宋体" w:hAnsi="宋体" w:eastAsia="宋体"/>
          <w:highlight w:val="none"/>
        </w:rPr>
      </w:pPr>
      <w:bookmarkStart w:id="139" w:name="_Toc7692"/>
      <w:bookmarkEnd w:id="139"/>
      <w:r>
        <w:rPr>
          <w:rStyle w:val="54"/>
          <w:rFonts w:hint="eastAsia" w:ascii="黑体" w:hAnsi="黑体" w:eastAsia="宋体"/>
          <w:spacing w:val="-4"/>
          <w:highlight w:val="none"/>
        </w:rPr>
        <w:t>六、双方约定的</w:t>
      </w:r>
      <w:r>
        <w:rPr>
          <w:rStyle w:val="54"/>
          <w:rFonts w:hint="eastAsia" w:ascii="黑体" w:hAnsi="黑体" w:eastAsia="宋体"/>
          <w:spacing w:val="-3"/>
          <w:highlight w:val="none"/>
        </w:rPr>
        <w:t>其</w:t>
      </w:r>
      <w:r>
        <w:rPr>
          <w:rStyle w:val="54"/>
          <w:rFonts w:hint="eastAsia" w:ascii="黑体" w:hAnsi="黑体" w:eastAsia="宋体"/>
          <w:spacing w:val="-2"/>
          <w:highlight w:val="none"/>
        </w:rPr>
        <w:t>他工程质量保修事项：</w:t>
      </w:r>
      <w:r>
        <w:rPr>
          <w:rStyle w:val="54"/>
          <w:rFonts w:hint="eastAsia" w:ascii="黑体" w:hAnsi="黑体" w:eastAsia="宋体"/>
          <w:spacing w:val="-2"/>
          <w:highlight w:val="none"/>
          <w:lang w:val="en-US" w:eastAsia="zh-CN"/>
        </w:rPr>
        <w:t xml:space="preserve"> /</w:t>
      </w:r>
      <w:r>
        <w:rPr>
          <w:rStyle w:val="54"/>
          <w:rFonts w:hint="eastAsia" w:ascii="宋体" w:hAnsi="宋体" w:eastAsia="宋体"/>
          <w:highlight w:val="none"/>
        </w:rPr>
        <w:t>。</w:t>
      </w:r>
    </w:p>
    <w:p w14:paraId="07C2A84E">
      <w:pPr>
        <w:pStyle w:val="45"/>
        <w:spacing w:before="164" w:line="367" w:lineRule="auto"/>
        <w:ind w:left="23" w:right="92" w:firstLine="397"/>
        <w:rPr>
          <w:rStyle w:val="54"/>
          <w:rFonts w:hint="eastAsia" w:ascii="宋体" w:hAnsi="宋体" w:eastAsia="宋体"/>
          <w:highlight w:val="none"/>
        </w:rPr>
      </w:pPr>
      <w:r>
        <w:rPr>
          <w:rStyle w:val="54"/>
          <w:rFonts w:hint="eastAsia" w:ascii="宋体" w:hAnsi="宋体" w:eastAsia="宋体"/>
          <w:spacing w:val="2"/>
          <w:highlight w:val="none"/>
        </w:rPr>
        <w:t>工程质量保修书由发包人、</w:t>
      </w:r>
      <w:r>
        <w:rPr>
          <w:rStyle w:val="54"/>
          <w:rFonts w:hint="eastAsia" w:ascii="宋体" w:hAnsi="宋体" w:eastAsia="宋体"/>
          <w:spacing w:val="1"/>
          <w:highlight w:val="none"/>
        </w:rPr>
        <w:t>承包人在工程竣工验收前共同签署，作为施工合同附件，其有</w:t>
      </w:r>
      <w:r>
        <w:rPr>
          <w:rStyle w:val="54"/>
          <w:rFonts w:hint="eastAsia" w:ascii="宋体" w:hAnsi="宋体" w:eastAsia="宋体"/>
          <w:spacing w:val="-7"/>
          <w:highlight w:val="none"/>
        </w:rPr>
        <w:t>效</w:t>
      </w:r>
      <w:r>
        <w:rPr>
          <w:rStyle w:val="54"/>
          <w:rFonts w:hint="eastAsia" w:ascii="宋体" w:hAnsi="宋体" w:eastAsia="宋体"/>
          <w:spacing w:val="-4"/>
          <w:highlight w:val="none"/>
        </w:rPr>
        <w:t>期限至保修期满。</w:t>
      </w:r>
    </w:p>
    <w:p w14:paraId="09D7B989">
      <w:pPr>
        <w:pStyle w:val="51"/>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sz w:val="21"/>
          <w:szCs w:val="21"/>
          <w:highlight w:val="none"/>
        </w:rPr>
      </w:pPr>
    </w:p>
    <w:p w14:paraId="09033567">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eastAsia="zh-CN"/>
        </w:rPr>
        <w:t xml:space="preserve">崇左市江州区住房和城乡建设局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5FF99B7A">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w:t>
      </w:r>
    </w:p>
    <w:p w14:paraId="0BBB6AA2">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44B4944F">
      <w:pPr>
        <w:pStyle w:val="14"/>
        <w:tabs>
          <w:tab w:val="left" w:pos="3358"/>
          <w:tab w:val="left" w:pos="5283"/>
          <w:tab w:val="left" w:pos="8417"/>
        </w:tabs>
        <w:wordWrap w:val="0"/>
        <w:autoSpaceDE w:val="0"/>
        <w:autoSpaceDN w:val="0"/>
        <w:adjustRightInd w:val="0"/>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rPr>
        <w:t xml:space="preserve">               </w:t>
      </w:r>
    </w:p>
    <w:p w14:paraId="09F63466">
      <w:pPr>
        <w:pStyle w:val="14"/>
        <w:tabs>
          <w:tab w:val="left" w:pos="774"/>
          <w:tab w:val="left" w:pos="3358"/>
          <w:tab w:val="left" w:pos="5283"/>
          <w:tab w:val="left" w:pos="5723"/>
          <w:tab w:val="left" w:pos="8638"/>
        </w:tabs>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rPr>
        <w:t xml:space="preserve">                          </w:t>
      </w:r>
    </w:p>
    <w:p w14:paraId="01E5211B">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p>
    <w:p w14:paraId="7721E7DB">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pacing w:val="-1"/>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0A8A3AB3">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pacing w:val="-1"/>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78CBCD0F">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话</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话：</w:t>
      </w:r>
      <w:r>
        <w:rPr>
          <w:rFonts w:hint="eastAsia" w:asciiTheme="minorEastAsia" w:hAnsiTheme="minorEastAsia" w:eastAsiaTheme="minorEastAsia" w:cstheme="minorEastAsia"/>
          <w:color w:val="auto"/>
          <w:szCs w:val="21"/>
          <w:highlight w:val="none"/>
          <w:u w:val="single"/>
        </w:rPr>
        <w:t xml:space="preserve">                     </w:t>
      </w:r>
    </w:p>
    <w:p w14:paraId="2583B2CF">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341440A4">
      <w:pPr>
        <w:pStyle w:val="14"/>
        <w:tabs>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 xml:space="preserve">信箱：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7ADD785B">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4EC29231">
      <w:pPr>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rPr>
        <w:t xml:space="preserve">                    </w:t>
      </w:r>
    </w:p>
    <w:p w14:paraId="41D3B5FF">
      <w:pPr>
        <w:pStyle w:val="51"/>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p>
    <w:p w14:paraId="3E38D92E">
      <w:pPr>
        <w:pStyle w:val="51"/>
        <w:spacing w:line="360" w:lineRule="auto"/>
        <w:rPr>
          <w:rFonts w:hint="eastAsia" w:asciiTheme="minorEastAsia" w:hAnsiTheme="minorEastAsia" w:eastAsiaTheme="minorEastAsia" w:cstheme="minorEastAsia"/>
          <w:color w:val="auto"/>
          <w:szCs w:val="21"/>
          <w:highlight w:val="none"/>
        </w:rPr>
      </w:pPr>
    </w:p>
    <w:p w14:paraId="1AA80024">
      <w:pPr>
        <w:pStyle w:val="51"/>
        <w:spacing w:line="360" w:lineRule="auto"/>
        <w:rPr>
          <w:rFonts w:hint="eastAsia" w:asciiTheme="minorEastAsia" w:hAnsiTheme="minorEastAsia" w:eastAsiaTheme="minorEastAsia" w:cstheme="minorEastAsia"/>
          <w:color w:val="auto"/>
          <w:szCs w:val="21"/>
          <w:highlight w:val="none"/>
        </w:rPr>
      </w:pPr>
    </w:p>
    <w:p w14:paraId="3F44B495">
      <w:pPr>
        <w:pStyle w:val="51"/>
        <w:spacing w:line="360" w:lineRule="auto"/>
        <w:rPr>
          <w:rFonts w:hint="eastAsia" w:asciiTheme="minorEastAsia" w:hAnsiTheme="minorEastAsia" w:eastAsiaTheme="minorEastAsia" w:cstheme="minorEastAsia"/>
          <w:color w:val="auto"/>
          <w:szCs w:val="21"/>
          <w:highlight w:val="none"/>
        </w:rPr>
      </w:pPr>
    </w:p>
    <w:p w14:paraId="184160A3">
      <w:pPr>
        <w:pStyle w:val="51"/>
        <w:spacing w:line="360" w:lineRule="auto"/>
        <w:rPr>
          <w:rFonts w:hint="eastAsia" w:asciiTheme="minorEastAsia" w:hAnsiTheme="minorEastAsia" w:eastAsiaTheme="minorEastAsia" w:cstheme="minorEastAsia"/>
          <w:color w:val="auto"/>
          <w:szCs w:val="21"/>
          <w:highlight w:val="none"/>
        </w:rPr>
      </w:pPr>
    </w:p>
    <w:p w14:paraId="526DCB0F">
      <w:pPr>
        <w:pStyle w:val="51"/>
        <w:spacing w:line="360" w:lineRule="auto"/>
        <w:rPr>
          <w:rFonts w:hint="eastAsia" w:asciiTheme="minorEastAsia" w:hAnsiTheme="minorEastAsia" w:eastAsiaTheme="minorEastAsia" w:cstheme="minorEastAsia"/>
          <w:color w:val="auto"/>
          <w:szCs w:val="21"/>
          <w:highlight w:val="none"/>
        </w:rPr>
      </w:pPr>
    </w:p>
    <w:p w14:paraId="2CCC8CFD">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9556C8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FB0AA6E">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1827A0B5">
      <w:pPr>
        <w:pStyle w:val="27"/>
        <w:ind w:firstLine="640"/>
        <w:rPr>
          <w:rFonts w:hint="eastAsia" w:asciiTheme="minorEastAsia" w:hAnsiTheme="minorEastAsia" w:eastAsiaTheme="minorEastAsia" w:cstheme="minorEastAsia"/>
          <w:color w:val="auto"/>
          <w:szCs w:val="32"/>
          <w:highlight w:val="none"/>
        </w:rPr>
      </w:pPr>
    </w:p>
    <w:p w14:paraId="1B5C21CC">
      <w:pPr>
        <w:rPr>
          <w:rFonts w:hint="eastAsia" w:asciiTheme="minorEastAsia" w:hAnsiTheme="minorEastAsia" w:eastAsiaTheme="minorEastAsia" w:cstheme="minorEastAsia"/>
          <w:sz w:val="21"/>
          <w:szCs w:val="21"/>
          <w:highlight w:val="none"/>
        </w:rPr>
      </w:pPr>
    </w:p>
    <w:p w14:paraId="555924A5">
      <w:pPr>
        <w:pStyle w:val="27"/>
        <w:ind w:left="0" w:leftChars="0" w:firstLine="0" w:firstLineChars="0"/>
        <w:rPr>
          <w:rFonts w:hint="eastAsia" w:asciiTheme="minorEastAsia" w:hAnsiTheme="minorEastAsia" w:eastAsiaTheme="minorEastAsia" w:cstheme="minorEastAsia"/>
          <w:color w:val="auto"/>
          <w:sz w:val="32"/>
          <w:szCs w:val="32"/>
          <w:highlight w:val="none"/>
        </w:rPr>
      </w:pPr>
    </w:p>
    <w:p w14:paraId="6107770C">
      <w:pPr>
        <w:pStyle w:val="27"/>
        <w:ind w:firstLine="640"/>
        <w:rPr>
          <w:rFonts w:hint="eastAsia" w:asciiTheme="minorEastAsia" w:hAnsiTheme="minorEastAsia" w:eastAsiaTheme="minorEastAsia" w:cstheme="minorEastAsia"/>
          <w:color w:val="auto"/>
          <w:sz w:val="32"/>
          <w:szCs w:val="32"/>
          <w:highlight w:val="none"/>
        </w:rPr>
      </w:pPr>
    </w:p>
    <w:p w14:paraId="37157BCE">
      <w:pPr>
        <w:pStyle w:val="27"/>
        <w:ind w:firstLine="640"/>
        <w:rPr>
          <w:rFonts w:hint="eastAsia" w:asciiTheme="minorEastAsia" w:hAnsiTheme="minorEastAsia" w:eastAsiaTheme="minorEastAsia" w:cstheme="minorEastAsia"/>
          <w:color w:val="auto"/>
          <w:sz w:val="32"/>
          <w:szCs w:val="32"/>
          <w:highlight w:val="none"/>
        </w:rPr>
      </w:pPr>
    </w:p>
    <w:p w14:paraId="66665ACD">
      <w:pPr>
        <w:pStyle w:val="27"/>
        <w:ind w:firstLine="640"/>
        <w:rPr>
          <w:rFonts w:hint="eastAsia" w:asciiTheme="minorEastAsia" w:hAnsiTheme="minorEastAsia" w:eastAsiaTheme="minorEastAsia" w:cstheme="minorEastAsia"/>
          <w:color w:val="auto"/>
          <w:sz w:val="32"/>
          <w:szCs w:val="32"/>
          <w:highlight w:val="none"/>
        </w:rPr>
      </w:pPr>
    </w:p>
    <w:p w14:paraId="38A07F5E">
      <w:pPr>
        <w:pStyle w:val="27"/>
        <w:ind w:firstLine="640"/>
        <w:rPr>
          <w:rFonts w:hint="eastAsia" w:asciiTheme="minorEastAsia" w:hAnsiTheme="minorEastAsia" w:eastAsiaTheme="minorEastAsia" w:cstheme="minorEastAsia"/>
          <w:color w:val="auto"/>
          <w:sz w:val="32"/>
          <w:szCs w:val="32"/>
          <w:highlight w:val="none"/>
        </w:rPr>
      </w:pPr>
    </w:p>
    <w:p w14:paraId="169454B6">
      <w:pPr>
        <w:pStyle w:val="27"/>
        <w:ind w:firstLine="640"/>
        <w:rPr>
          <w:rFonts w:hint="eastAsia" w:asciiTheme="minorEastAsia" w:hAnsiTheme="minorEastAsia" w:eastAsiaTheme="minorEastAsia" w:cstheme="minorEastAsia"/>
          <w:color w:val="auto"/>
          <w:sz w:val="32"/>
          <w:szCs w:val="32"/>
          <w:highlight w:val="none"/>
        </w:rPr>
      </w:pPr>
    </w:p>
    <w:p w14:paraId="0A5CC1B2">
      <w:pPr>
        <w:pStyle w:val="27"/>
        <w:ind w:firstLine="640"/>
        <w:rPr>
          <w:rFonts w:hint="eastAsia" w:asciiTheme="minorEastAsia" w:hAnsiTheme="minorEastAsia" w:eastAsiaTheme="minorEastAsia" w:cstheme="minorEastAsia"/>
          <w:color w:val="auto"/>
          <w:sz w:val="32"/>
          <w:szCs w:val="32"/>
          <w:highlight w:val="none"/>
        </w:rPr>
      </w:pPr>
    </w:p>
    <w:p w14:paraId="6E33FE04">
      <w:pPr>
        <w:pStyle w:val="27"/>
        <w:ind w:firstLine="640"/>
        <w:rPr>
          <w:rFonts w:hint="eastAsia" w:asciiTheme="minorEastAsia" w:hAnsiTheme="minorEastAsia" w:eastAsiaTheme="minorEastAsia" w:cstheme="minorEastAsia"/>
          <w:color w:val="auto"/>
          <w:sz w:val="32"/>
          <w:szCs w:val="32"/>
          <w:highlight w:val="none"/>
        </w:rPr>
      </w:pPr>
    </w:p>
    <w:p w14:paraId="168BC3FC">
      <w:pPr>
        <w:pStyle w:val="20"/>
        <w:rPr>
          <w:rFonts w:hint="eastAsia" w:asciiTheme="minorEastAsia" w:hAnsiTheme="minorEastAsia" w:eastAsiaTheme="minorEastAsia" w:cstheme="minorEastAsia"/>
          <w:b/>
          <w:color w:val="auto"/>
          <w:sz w:val="44"/>
          <w:szCs w:val="44"/>
          <w:highlight w:val="none"/>
        </w:rPr>
      </w:pPr>
    </w:p>
    <w:p w14:paraId="16A540EC">
      <w:pPr>
        <w:pStyle w:val="2"/>
        <w:jc w:val="center"/>
        <w:rPr>
          <w:rFonts w:hint="eastAsia" w:asciiTheme="minorEastAsia" w:hAnsiTheme="minorEastAsia" w:eastAsiaTheme="minorEastAsia" w:cstheme="minorEastAsia"/>
          <w:color w:val="auto"/>
          <w:highlight w:val="none"/>
          <w:lang w:val="en-US"/>
        </w:rPr>
        <w:sectPr>
          <w:footerReference r:id="rId7" w:type="default"/>
          <w:pgSz w:w="11910" w:h="16840"/>
          <w:pgMar w:top="1340" w:right="1349" w:bottom="280" w:left="1338" w:header="720" w:footer="720" w:gutter="0"/>
          <w:pgNumType w:fmt="decimal"/>
          <w:cols w:space="720" w:num="1"/>
        </w:sectPr>
      </w:pPr>
      <w:bookmarkStart w:id="140" w:name="_Toc9639"/>
      <w:r>
        <w:rPr>
          <w:rFonts w:hint="eastAsia" w:asciiTheme="minorEastAsia" w:hAnsiTheme="minorEastAsia" w:eastAsiaTheme="minorEastAsia" w:cstheme="minorEastAsia"/>
          <w:b/>
          <w:color w:val="auto"/>
          <w:highlight w:val="none"/>
        </w:rPr>
        <w:t>第</w:t>
      </w:r>
      <w:r>
        <w:rPr>
          <w:rFonts w:hint="eastAsia" w:asciiTheme="minorEastAsia" w:hAnsiTheme="minorEastAsia" w:eastAsiaTheme="minorEastAsia" w:cstheme="minorEastAsia"/>
          <w:b/>
          <w:color w:val="auto"/>
          <w:highlight w:val="none"/>
          <w:lang w:val="en-US" w:eastAsia="zh-CN"/>
        </w:rPr>
        <w:t>八</w:t>
      </w:r>
      <w:r>
        <w:rPr>
          <w:rFonts w:hint="eastAsia" w:asciiTheme="minorEastAsia" w:hAnsiTheme="minorEastAsia" w:eastAsiaTheme="minorEastAsia" w:cstheme="minorEastAsia"/>
          <w:b/>
          <w:color w:val="auto"/>
          <w:highlight w:val="none"/>
        </w:rPr>
        <w:t>章 质疑、投诉材料格式</w:t>
      </w:r>
      <w:bookmarkEnd w:id="140"/>
    </w:p>
    <w:p w14:paraId="0AD674B5">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质疑函（格式）</w:t>
      </w:r>
    </w:p>
    <w:p w14:paraId="418FB2F0">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一、质疑供应商基本信息：</w:t>
      </w:r>
    </w:p>
    <w:p w14:paraId="6D68386D">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质疑供应商：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923D74E">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B05704F">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E368CB1">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p>
    <w:p w14:paraId="7A642D69">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507CB980">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07712FCC">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二、质疑项目基本情况：</w:t>
      </w:r>
    </w:p>
    <w:p w14:paraId="58A007C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崇左市江州区2025年城市危旧房整治项目</w:t>
      </w:r>
      <w:r>
        <w:rPr>
          <w:rFonts w:hint="eastAsia" w:asciiTheme="minorEastAsia" w:hAnsiTheme="minorEastAsia" w:eastAsiaTheme="minorEastAsia" w:cstheme="minorEastAsia"/>
          <w:bCs/>
          <w:color w:val="auto"/>
          <w:sz w:val="24"/>
          <w:szCs w:val="24"/>
          <w:highlight w:val="none"/>
          <w:u w:val="single"/>
        </w:rPr>
        <w:t xml:space="preserve"> </w:t>
      </w:r>
    </w:p>
    <w:p w14:paraId="78328F0B">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39665541">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崇左市江州区住房和城乡建设局</w:t>
      </w:r>
      <w:r>
        <w:rPr>
          <w:rFonts w:hint="eastAsia" w:asciiTheme="minorEastAsia" w:hAnsiTheme="minorEastAsia" w:eastAsiaTheme="minorEastAsia" w:cstheme="minorEastAsia"/>
          <w:bCs/>
          <w:color w:val="auto"/>
          <w:sz w:val="24"/>
          <w:szCs w:val="24"/>
          <w:highlight w:val="none"/>
          <w:u w:val="single"/>
        </w:rPr>
        <w:t xml:space="preserve">  </w:t>
      </w:r>
    </w:p>
    <w:p w14:paraId="2E731395">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w:t>
      </w:r>
    </w:p>
    <w:p w14:paraId="0AA19FF6">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□采购文件   采购文件获取日期：</w:t>
      </w:r>
      <w:r>
        <w:rPr>
          <w:rFonts w:hint="eastAsia" w:asciiTheme="minorEastAsia" w:hAnsiTheme="minorEastAsia" w:eastAsiaTheme="minorEastAsia" w:cstheme="minorEastAsia"/>
          <w:bCs/>
          <w:color w:val="auto"/>
          <w:sz w:val="24"/>
          <w:szCs w:val="24"/>
          <w:highlight w:val="none"/>
          <w:u w:val="single"/>
        </w:rPr>
        <w:t xml:space="preserve">                                   </w:t>
      </w:r>
    </w:p>
    <w:p w14:paraId="7CEF9852">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□采购过程   </w:t>
      </w:r>
    </w:p>
    <w:p w14:paraId="2730313D">
      <w:pPr>
        <w:pStyle w:val="19"/>
        <w:spacing w:line="360" w:lineRule="auto"/>
        <w:ind w:left="25" w:leftChars="12" w:firstLine="352" w:firstLineChars="147"/>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□成交结果   </w:t>
      </w:r>
    </w:p>
    <w:p w14:paraId="4B82541B">
      <w:pPr>
        <w:pStyle w:val="19"/>
        <w:spacing w:line="360" w:lineRule="auto"/>
        <w:ind w:left="25" w:leftChars="12" w:firstLine="472" w:firstLineChars="196"/>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三、质疑事项具体内容</w:t>
      </w:r>
    </w:p>
    <w:p w14:paraId="292127D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质疑事项1：</w:t>
      </w:r>
      <w:r>
        <w:rPr>
          <w:rFonts w:hint="eastAsia" w:asciiTheme="minorEastAsia" w:hAnsiTheme="minorEastAsia" w:eastAsiaTheme="minorEastAsia" w:cstheme="minorEastAsia"/>
          <w:bCs/>
          <w:color w:val="auto"/>
          <w:sz w:val="24"/>
          <w:szCs w:val="24"/>
          <w:highlight w:val="none"/>
          <w:u w:val="single"/>
        </w:rPr>
        <w:t xml:space="preserve">                                                                    </w:t>
      </w:r>
    </w:p>
    <w:p w14:paraId="6351BD0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事实依据：</w:t>
      </w:r>
      <w:r>
        <w:rPr>
          <w:rFonts w:hint="eastAsia" w:asciiTheme="minorEastAsia" w:hAnsiTheme="minorEastAsia" w:eastAsiaTheme="minorEastAsia" w:cstheme="minorEastAsia"/>
          <w:bCs/>
          <w:color w:val="auto"/>
          <w:sz w:val="24"/>
          <w:szCs w:val="24"/>
          <w:highlight w:val="none"/>
          <w:u w:val="single"/>
        </w:rPr>
        <w:t xml:space="preserve">                                                                      </w:t>
      </w:r>
    </w:p>
    <w:p w14:paraId="08A8F05A">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法律依据：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4E9F7D0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质疑事项2</w:t>
      </w:r>
    </w:p>
    <w:p w14:paraId="5C3026C8">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53172C84">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四、与质疑事项相关的质疑请求：</w:t>
      </w:r>
    </w:p>
    <w:p w14:paraId="10EBF60C">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554B6A31">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2D60907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6D1383D3">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1A0895F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F461B20">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6CD7828A">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45E404A6">
      <w:pPr>
        <w:pStyle w:val="19"/>
        <w:spacing w:line="360" w:lineRule="auto"/>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9AF0A75">
      <w:pPr>
        <w:pStyle w:val="19"/>
        <w:spacing w:line="360" w:lineRule="auto"/>
        <w:ind w:left="25" w:leftChars="12" w:firstLine="354" w:firstLineChars="147"/>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1.供应商提出质疑时，应提交质疑函和必要的证明材料</w:t>
      </w:r>
      <w:r>
        <w:rPr>
          <w:rFonts w:hint="eastAsia" w:asciiTheme="minorEastAsia" w:hAnsiTheme="minorEastAsia" w:eastAsiaTheme="minorEastAsia" w:cstheme="minorEastAsia"/>
          <w:b/>
          <w:bCs/>
          <w:color w:val="auto"/>
          <w:sz w:val="24"/>
          <w:szCs w:val="24"/>
          <w:highlight w:val="none"/>
        </w:rPr>
        <w:t>。</w:t>
      </w:r>
    </w:p>
    <w:p w14:paraId="044E66BE">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B6D8991">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3.质疑函的质疑事项应具体、明确，并有必要的事实依据和法律依据。</w:t>
      </w:r>
    </w:p>
    <w:p w14:paraId="429E013F">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4.质疑函的质疑请求应与质疑事项相关。</w:t>
      </w:r>
    </w:p>
    <w:p w14:paraId="5E0630FC">
      <w:pPr>
        <w:pStyle w:val="19"/>
        <w:spacing w:line="360" w:lineRule="auto"/>
        <w:ind w:left="25" w:leftChars="12" w:firstLine="354" w:firstLineChars="147"/>
        <w:contextualSpacing/>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 w:val="24"/>
          <w:szCs w:val="24"/>
          <w:highlight w:val="none"/>
        </w:rPr>
        <w:t>5.质疑供应商为法人或者其他组织的，质疑函应由法定代表人、主要负责人，或者其授权代表签字或者盖章，并加盖公章。</w:t>
      </w:r>
    </w:p>
    <w:p w14:paraId="4F701151">
      <w:pPr>
        <w:pStyle w:val="19"/>
        <w:snapToGrid w:val="0"/>
        <w:rPr>
          <w:rFonts w:hint="eastAsia" w:asciiTheme="minorEastAsia" w:hAnsiTheme="minorEastAsia" w:eastAsiaTheme="minorEastAsia" w:cstheme="minorEastAsia"/>
          <w:b/>
          <w:color w:val="auto"/>
          <w:sz w:val="24"/>
          <w:szCs w:val="24"/>
          <w:highlight w:val="none"/>
        </w:rPr>
      </w:pPr>
    </w:p>
    <w:p w14:paraId="3DC9540B">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br w:type="page"/>
      </w:r>
    </w:p>
    <w:p w14:paraId="45606A07">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投诉书（格式）</w:t>
      </w:r>
    </w:p>
    <w:p w14:paraId="02E7E108">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一、投诉相关主体基本情况：</w:t>
      </w:r>
    </w:p>
    <w:p w14:paraId="6CDC525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AFEDE0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4F0C04C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法定代表人/主要负责人：</w:t>
      </w:r>
      <w:r>
        <w:rPr>
          <w:rFonts w:hint="eastAsia" w:asciiTheme="minorEastAsia" w:hAnsiTheme="minorEastAsia" w:eastAsiaTheme="minorEastAsia" w:cstheme="minorEastAsia"/>
          <w:bCs/>
          <w:color w:val="auto"/>
          <w:sz w:val="24"/>
          <w:szCs w:val="24"/>
          <w:highlight w:val="none"/>
          <w:u w:val="single"/>
        </w:rPr>
        <w:t xml:space="preserve">                                                         </w:t>
      </w:r>
    </w:p>
    <w:p w14:paraId="576DB5F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2ED4197">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775D8A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04DD8A8F">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508807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被投诉人1：</w:t>
      </w:r>
    </w:p>
    <w:p w14:paraId="1A6BBDC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3DBC4FC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11A1833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0094FC6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被投诉人2：</w:t>
      </w:r>
    </w:p>
    <w:p w14:paraId="44C294A8">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051FDB4C">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相关供应商：</w:t>
      </w:r>
      <w:r>
        <w:rPr>
          <w:rFonts w:hint="eastAsia" w:asciiTheme="minorEastAsia" w:hAnsiTheme="minorEastAsia" w:eastAsiaTheme="minorEastAsia" w:cstheme="minorEastAsia"/>
          <w:bCs/>
          <w:color w:val="auto"/>
          <w:sz w:val="24"/>
          <w:szCs w:val="24"/>
          <w:highlight w:val="none"/>
          <w:u w:val="single"/>
        </w:rPr>
        <w:t xml:space="preserve">                                                                       </w:t>
      </w:r>
    </w:p>
    <w:p w14:paraId="21CE50B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p>
    <w:p w14:paraId="08A0E923">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3ABF05AC">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二、投诉项目基本情况：</w:t>
      </w:r>
    </w:p>
    <w:p w14:paraId="0807E0FB">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崇左市江州区2025年城市危旧房整治项目</w:t>
      </w:r>
      <w:r>
        <w:rPr>
          <w:rFonts w:hint="eastAsia" w:asciiTheme="minorEastAsia" w:hAnsiTheme="minorEastAsia" w:eastAsiaTheme="minorEastAsia" w:cstheme="minorEastAsia"/>
          <w:bCs/>
          <w:color w:val="auto"/>
          <w:sz w:val="24"/>
          <w:szCs w:val="24"/>
          <w:highlight w:val="none"/>
          <w:u w:val="single"/>
        </w:rPr>
        <w:t xml:space="preserve">    </w:t>
      </w:r>
    </w:p>
    <w:p w14:paraId="288547C3">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3CFC60D">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崇左市江州区住房和城乡建设局</w:t>
      </w:r>
      <w:r>
        <w:rPr>
          <w:rFonts w:hint="eastAsia" w:asciiTheme="minorEastAsia" w:hAnsiTheme="minorEastAsia" w:eastAsiaTheme="minorEastAsia" w:cstheme="minorEastAsia"/>
          <w:bCs/>
          <w:color w:val="auto"/>
          <w:sz w:val="24"/>
          <w:szCs w:val="24"/>
          <w:highlight w:val="none"/>
          <w:u w:val="single"/>
        </w:rPr>
        <w:t xml:space="preserve">                </w:t>
      </w:r>
    </w:p>
    <w:p w14:paraId="4DDB10F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代理机构名称：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广西森予工程咨询有限公司 </w:t>
      </w:r>
      <w:r>
        <w:rPr>
          <w:rFonts w:hint="eastAsia" w:asciiTheme="minorEastAsia" w:hAnsiTheme="minorEastAsia" w:eastAsiaTheme="minorEastAsia" w:cstheme="minorEastAsia"/>
          <w:bCs/>
          <w:color w:val="auto"/>
          <w:sz w:val="24"/>
          <w:szCs w:val="24"/>
          <w:highlight w:val="none"/>
          <w:u w:val="single"/>
        </w:rPr>
        <w:t xml:space="preserve">            </w:t>
      </w:r>
    </w:p>
    <w:p w14:paraId="1EB8928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lang w:eastAsia="zh-CN"/>
        </w:rPr>
        <w:t>采购文件</w:t>
      </w:r>
      <w:r>
        <w:rPr>
          <w:rFonts w:hint="eastAsia" w:asciiTheme="minorEastAsia" w:hAnsiTheme="minorEastAsia" w:eastAsiaTheme="minorEastAsia" w:cstheme="minorEastAsia"/>
          <w:bCs/>
          <w:color w:val="auto"/>
          <w:sz w:val="24"/>
          <w:szCs w:val="24"/>
          <w:highlight w:val="none"/>
        </w:rPr>
        <w:t>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7F0039BE">
      <w:pPr>
        <w:pStyle w:val="19"/>
        <w:spacing w:line="360" w:lineRule="auto"/>
        <w:ind w:left="25" w:leftChars="12" w:firstLine="472" w:firstLineChars="19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Cs/>
          <w:color w:val="auto"/>
          <w:sz w:val="24"/>
          <w:szCs w:val="24"/>
          <w:highlight w:val="none"/>
        </w:rPr>
        <w:t>采购结果公告：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3F23F68E">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三、质疑基本情况</w:t>
      </w:r>
    </w:p>
    <w:p w14:paraId="27D43BCA">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投诉人于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日，向</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提出质疑，质疑事项为：</w:t>
      </w:r>
    </w:p>
    <w:p w14:paraId="50D3C4EC">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CBF4A5F">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9AE4616">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采购人/代理机构</w:t>
      </w:r>
      <w:r>
        <w:rPr>
          <w:rFonts w:hint="eastAsia" w:asciiTheme="minorEastAsia" w:hAnsiTheme="minorEastAsia" w:eastAsiaTheme="minorEastAsia" w:cstheme="minorEastAsia"/>
          <w:bCs/>
          <w:color w:val="auto"/>
          <w:sz w:val="24"/>
          <w:szCs w:val="24"/>
          <w:highlight w:val="none"/>
        </w:rPr>
        <w:t>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bCs/>
          <w:color w:val="auto"/>
          <w:sz w:val="24"/>
          <w:szCs w:val="24"/>
          <w:highlight w:val="none"/>
        </w:rPr>
        <w:t xml:space="preserve">就质疑事项作出了答复/没有在法定期限内作出答复。                                                                                             </w:t>
      </w:r>
    </w:p>
    <w:p w14:paraId="43A5E911">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四、投诉事项具体内容</w:t>
      </w:r>
    </w:p>
    <w:p w14:paraId="4FF29B80">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投诉事项1：</w:t>
      </w:r>
      <w:r>
        <w:rPr>
          <w:rFonts w:hint="eastAsia" w:asciiTheme="minorEastAsia" w:hAnsiTheme="minorEastAsia" w:eastAsiaTheme="minorEastAsia" w:cstheme="minorEastAsia"/>
          <w:bCs/>
          <w:color w:val="auto"/>
          <w:sz w:val="24"/>
          <w:szCs w:val="24"/>
          <w:highlight w:val="none"/>
          <w:u w:val="single"/>
        </w:rPr>
        <w:t xml:space="preserve">                                                                           </w:t>
      </w:r>
    </w:p>
    <w:p w14:paraId="72F82BFC">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事实依据：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96239F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 xml:space="preserve">                                                                                        </w:t>
      </w:r>
    </w:p>
    <w:p w14:paraId="028E71C0">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法律依据：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1AFB04F">
      <w:pPr>
        <w:pStyle w:val="19"/>
        <w:spacing w:line="360" w:lineRule="auto"/>
        <w:ind w:left="25" w:leftChars="12" w:firstLine="352" w:firstLineChars="14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5FE4F9D5">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投诉事项2  </w:t>
      </w:r>
      <w:r>
        <w:rPr>
          <w:rFonts w:hint="eastAsia" w:asciiTheme="minorEastAsia" w:hAnsiTheme="minorEastAsia" w:eastAsiaTheme="minorEastAsia" w:cstheme="minorEastAsia"/>
          <w:bCs/>
          <w:color w:val="auto"/>
          <w:sz w:val="24"/>
          <w:szCs w:val="24"/>
          <w:highlight w:val="none"/>
        </w:rPr>
        <w:t xml:space="preserve">   </w:t>
      </w:r>
    </w:p>
    <w:p w14:paraId="420613C4">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1F31FCCB">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五、与投诉事项相关的投诉请求：</w:t>
      </w:r>
    </w:p>
    <w:p w14:paraId="3574BE2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2FF2BFAB">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0C2CADEC">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3C7D8365">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179406A4">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D65310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                                                                                 </w:t>
      </w:r>
    </w:p>
    <w:p w14:paraId="2115273D">
      <w:pPr>
        <w:pStyle w:val="19"/>
        <w:snapToGrid w:val="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8AADD59">
      <w:pPr>
        <w:pStyle w:val="19"/>
        <w:spacing w:line="360" w:lineRule="auto"/>
        <w:ind w:left="25" w:leftChars="12" w:firstLine="354" w:firstLineChars="147"/>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sz w:val="24"/>
          <w:szCs w:val="24"/>
          <w:highlight w:val="none"/>
        </w:rPr>
        <w:t>。</w:t>
      </w:r>
    </w:p>
    <w:p w14:paraId="4F84C26E">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CCF50D4">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3.投诉书应简要列明质疑事项，质疑函、质疑答复等作为附件材料提供。</w:t>
      </w:r>
    </w:p>
    <w:p w14:paraId="243A13B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4.投诉书的投诉事项应具体、明确，并有必要的事实依据和法律依据。</w:t>
      </w:r>
    </w:p>
    <w:p w14:paraId="01C1014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5.投诉书的投诉请求应与投诉事项相关。</w:t>
      </w:r>
    </w:p>
    <w:p w14:paraId="563332BC">
      <w:pPr>
        <w:pStyle w:val="19"/>
        <w:spacing w:line="360" w:lineRule="auto"/>
        <w:ind w:left="25" w:leftChars="12" w:firstLine="354" w:firstLineChars="147"/>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24"/>
          <w:szCs w:val="24"/>
          <w:highlight w:val="none"/>
        </w:rPr>
        <w:t>6.投诉人为法人或者其他组织的，投诉书应由法定代表人、主要负责人，或者其授权代表签字或者盖章，并加盖公章。</w:t>
      </w:r>
    </w:p>
    <w:p w14:paraId="5E6BA0D8">
      <w:pPr>
        <w:rPr>
          <w:rFonts w:hint="eastAsia" w:asciiTheme="minorEastAsia" w:hAnsiTheme="minorEastAsia" w:eastAsiaTheme="minorEastAsia" w:cstheme="minorEastAsia"/>
          <w:color w:val="auto"/>
          <w:highlight w:val="none"/>
        </w:rPr>
      </w:pPr>
    </w:p>
    <w:p w14:paraId="165F5027">
      <w:pPr>
        <w:rPr>
          <w:rFonts w:hint="eastAsia" w:asciiTheme="minorEastAsia" w:hAnsiTheme="minorEastAsia" w:eastAsiaTheme="minorEastAsia" w:cstheme="minorEastAsia"/>
          <w:highlight w:val="none"/>
        </w:rPr>
      </w:pPr>
    </w:p>
    <w:sectPr>
      <w:footerReference r:id="rId9" w:type="first"/>
      <w:footerReference r:id="rId8"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F945346-7F73-4746-9DA0-D83819A9C0CA}"/>
  </w:font>
  <w:font w:name="黑体">
    <w:panose1 w:val="02010609060101010101"/>
    <w:charset w:val="86"/>
    <w:family w:val="auto"/>
    <w:pitch w:val="default"/>
    <w:sig w:usb0="800002BF" w:usb1="38CF7CFA" w:usb2="00000016" w:usb3="00000000" w:csb0="00040001" w:csb1="00000000"/>
    <w:embedRegular r:id="rId2" w:fontKey="{C5891ECC-67AE-46AD-8FF0-4E56DFFEBC65}"/>
  </w:font>
  <w:font w:name="Courier New">
    <w:panose1 w:val="02070309020205020404"/>
    <w:charset w:val="01"/>
    <w:family w:val="modern"/>
    <w:pitch w:val="default"/>
    <w:sig w:usb0="E0002EFF" w:usb1="C0007843" w:usb2="00000009" w:usb3="00000000" w:csb0="400001FF" w:csb1="FFFF0000"/>
    <w:embedRegular r:id="rId3" w:fontKey="{12B1A323-83DB-4EAE-BCD7-7315650668C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83D3FF5C-602B-4A39-8801-B3D74C0788D3}"/>
  </w:font>
  <w:font w:name="Cambria">
    <w:panose1 w:val="02040503050406030204"/>
    <w:charset w:val="00"/>
    <w:family w:val="roman"/>
    <w:pitch w:val="default"/>
    <w:sig w:usb0="E00006FF" w:usb1="420024FF" w:usb2="02000000" w:usb3="00000000" w:csb0="2000019F" w:csb1="00000000"/>
    <w:embedRegular r:id="rId5" w:fontKey="{01911DF1-14D0-4F68-A445-FC00348DC307}"/>
  </w:font>
  <w:font w:name="仿宋_GB2312">
    <w:panose1 w:val="02010609030101010101"/>
    <w:charset w:val="86"/>
    <w:family w:val="modern"/>
    <w:pitch w:val="default"/>
    <w:sig w:usb0="00000001" w:usb1="080E0000" w:usb2="00000000" w:usb3="00000000" w:csb0="00040000" w:csb1="00000000"/>
    <w:embedRegular r:id="rId6" w:fontKey="{978B3FF9-6EEE-4302-B052-BC1DF47B3BB2}"/>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altName w:val="宋体"/>
    <w:panose1 w:val="03000509000000000000"/>
    <w:charset w:val="86"/>
    <w:family w:val="script"/>
    <w:pitch w:val="default"/>
    <w:sig w:usb0="00000000" w:usb1="00000000" w:usb2="00000010" w:usb3="00000000" w:csb0="00040001" w:csb1="00000000"/>
  </w:font>
  <w:font w:name="华文新魏">
    <w:panose1 w:val="02010800040101010101"/>
    <w:charset w:val="86"/>
    <w:family w:val="auto"/>
    <w:pitch w:val="default"/>
    <w:sig w:usb0="00000001" w:usb1="080F0000" w:usb2="00000000" w:usb3="00000000" w:csb0="00040000" w:csb1="00000000"/>
    <w:embedRegular r:id="rId7" w:fontKey="{B8042730-84CE-463E-B587-86866668E79F}"/>
  </w:font>
  <w:font w:name="方正小标宋简体">
    <w:panose1 w:val="02000000000000000000"/>
    <w:charset w:val="86"/>
    <w:family w:val="script"/>
    <w:pitch w:val="default"/>
    <w:sig w:usb0="00000001" w:usb1="08000000" w:usb2="00000000" w:usb3="00000000" w:csb0="00040000" w:csb1="00000000"/>
    <w:embedRegular r:id="rId8" w:fontKey="{564D7874-F316-49D0-9605-AAC5514F898B}"/>
  </w:font>
  <w:font w:name="Arial Unicode MS">
    <w:altName w:val="宋体"/>
    <w:panose1 w:val="020B0604020202020204"/>
    <w:charset w:val="86"/>
    <w:family w:val="roman"/>
    <w:pitch w:val="default"/>
    <w:sig w:usb0="00000000" w:usb1="00000000" w:usb2="0000003F" w:usb3="00000000" w:csb0="603F01FF" w:csb1="FFFF0000"/>
    <w:embedRegular r:id="rId9" w:fontKey="{DE11DEBB-54D8-4C41-8EFA-E710BE152074}"/>
  </w:font>
  <w:font w:name="仿宋">
    <w:panose1 w:val="02010609060101010101"/>
    <w:charset w:val="86"/>
    <w:family w:val="auto"/>
    <w:pitch w:val="default"/>
    <w:sig w:usb0="800002BF" w:usb1="38CF7CFA" w:usb2="00000016" w:usb3="00000000" w:csb0="00040001" w:csb1="00000000"/>
    <w:embedRegular r:id="rId10" w:fontKey="{7FBDE1E8-16B0-42D7-8FF5-BF013C857227}"/>
  </w:font>
  <w:font w:name="Helvetica">
    <w:altName w:val="Arial"/>
    <w:panose1 w:val="020B0604020202020204"/>
    <w:charset w:val="00"/>
    <w:family w:val="swiss"/>
    <w:pitch w:val="default"/>
    <w:sig w:usb0="00000000" w:usb1="00000000" w:usb2="00000000" w:usb3="00000000" w:csb0="00000000" w:csb1="00000000"/>
    <w:embedRegular r:id="rId11" w:fontKey="{D617F480-B3D1-4F56-8A75-148CC2CC0666}"/>
  </w:font>
  <w:font w:name="Verdana">
    <w:panose1 w:val="020B0604030504040204"/>
    <w:charset w:val="00"/>
    <w:family w:val="swiss"/>
    <w:pitch w:val="default"/>
    <w:sig w:usb0="A00006FF" w:usb1="4000205B" w:usb2="00000010" w:usb3="00000000" w:csb0="2000019F" w:csb1="00000000"/>
    <w:embedRegular r:id="rId12" w:fontKey="{96E7CE7A-87C1-4031-8A6E-E056C26AB9D2}"/>
  </w:font>
  <w:font w:name="方正小标宋_GBK">
    <w:panose1 w:val="02000000000000000000"/>
    <w:charset w:val="86"/>
    <w:family w:val="script"/>
    <w:pitch w:val="default"/>
    <w:sig w:usb0="A00002BF" w:usb1="38CF7CFA" w:usb2="00082016" w:usb3="00000000" w:csb0="00040001" w:csb1="00000000"/>
    <w:embedRegular r:id="rId13" w:fontKey="{891AA1DA-7577-49B1-991C-CA4B24A3E986}"/>
  </w:font>
  <w:font w:name="WPSEMBED24">
    <w:panose1 w:val="02010800040101010101"/>
    <w:charset w:val="86"/>
    <w:family w:val="auto"/>
    <w:pitch w:val="default"/>
    <w:sig w:usb0="00000001" w:usb1="080F0000" w:usb2="00000000" w:usb3="00000000" w:csb0="00040000" w:csb1="00000000"/>
  </w:font>
  <w:font w:name="WPSEMBED25">
    <w:panose1 w:val="02000000000000000000"/>
    <w:charset w:val="86"/>
    <w:family w:val="auto"/>
    <w:pitch w:val="default"/>
    <w:sig w:usb0="00000001" w:usb1="08000000" w:usb2="00000000" w:usb3="00000000" w:csb0="00040000" w:csb1="00000000"/>
  </w:font>
  <w:font w:name="WPSEMBED23">
    <w:panose1 w:val="02010609030101010101"/>
    <w:charset w:val="86"/>
    <w:family w:val="auto"/>
    <w:pitch w:val="default"/>
    <w:sig w:usb0="00000001" w:usb1="080E0000" w:usb2="00000000" w:usb3="00000000" w:csb0="00040000" w:csb1="00000000"/>
  </w:font>
  <w:font w:name="WPSEMBED26">
    <w:panose1 w:val="02000000000000000000"/>
    <w:charset w:val="86"/>
    <w:family w:val="auto"/>
    <w:pitch w:val="default"/>
    <w:sig w:usb0="A00002BF" w:usb1="38CF7CFA" w:usb2="00082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828A2">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8BE745">
                          <w:pPr>
                            <w:pStyle w:val="2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A8BE745">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8DA7">
    <w:pPr>
      <w:pStyle w:val="14"/>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E6833B">
                          <w:pPr>
                            <w:pStyle w:val="20"/>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23E6833B">
                    <w:pPr>
                      <w:pStyle w:val="2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FEC69">
    <w:pPr>
      <w:pStyle w:val="14"/>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668D23">
                          <w:pPr>
                            <w:pStyle w:val="20"/>
                          </w:pPr>
                          <w:r>
                            <w:fldChar w:fldCharType="begin"/>
                          </w:r>
                          <w:r>
                            <w:instrText xml:space="preserve"> PAGE  \* MERGEFORMAT </w:instrText>
                          </w:r>
                          <w:r>
                            <w:fldChar w:fldCharType="separate"/>
                          </w:r>
                          <w:r>
                            <w:t>96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76668D23">
                    <w:pPr>
                      <w:pStyle w:val="2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BE6F2">
    <w:pPr>
      <w:pStyle w:val="20"/>
      <w:rPr>
        <w:rFonts w:ascii="仿宋_GB2312" w:eastAsia="仿宋_GB2312"/>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9F5B">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9CD50">
                          <w:pPr>
                            <w:pStyle w:val="20"/>
                            <w:jc w:val="center"/>
                          </w:pPr>
                          <w:r>
                            <w:fldChar w:fldCharType="begin"/>
                          </w:r>
                          <w:r>
                            <w:instrText xml:space="preserve"> PAGE  \* MERGEFORMAT </w:instrText>
                          </w:r>
                          <w:r>
                            <w:fldChar w:fldCharType="separate"/>
                          </w:r>
                          <w:r>
                            <w:t>88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EE9CD50">
                    <w:pPr>
                      <w:pStyle w:val="20"/>
                      <w:jc w:val="center"/>
                    </w:pPr>
                    <w:r>
                      <w:fldChar w:fldCharType="begin"/>
                    </w:r>
                    <w:r>
                      <w:instrText xml:space="preserve"> PAGE  \* MERGEFORMAT </w:instrText>
                    </w:r>
                    <w:r>
                      <w:fldChar w:fldCharType="separate"/>
                    </w:r>
                    <w:r>
                      <w:t>88</w:t>
                    </w:r>
                    <w:r>
                      <w:fldChar w:fldCharType="end"/>
                    </w:r>
                  </w:p>
                </w:txbxContent>
              </v:textbox>
            </v:shape>
          </w:pict>
        </mc:Fallback>
      </mc:AlternateContent>
    </w:r>
  </w:p>
  <w:p w14:paraId="0A2580CE">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DF229">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D4E17">
    <w:pPr>
      <w:pStyle w:val="21"/>
      <w:tabs>
        <w:tab w:val="left" w:pos="3401"/>
        <w:tab w:val="center" w:pos="5220"/>
      </w:tabs>
      <w:jc w:val="center"/>
      <w:rPr>
        <w:color w:val="000000"/>
      </w:rPr>
    </w:pPr>
    <w:r>
      <w:rPr>
        <w:rFonts w:hint="eastAsia"/>
        <w:color w:val="000000"/>
        <w:sz w:val="24"/>
        <w:szCs w:val="24"/>
        <w:lang w:val="en-US" w:eastAsia="zh-CN"/>
      </w:rPr>
      <w:t>政府采购竞争性磋商采购文件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F3FD10"/>
    <w:multiLevelType w:val="singleLevel"/>
    <w:tmpl w:val="07F3FD10"/>
    <w:lvl w:ilvl="0" w:tentative="0">
      <w:start w:val="10"/>
      <w:numFmt w:val="chineseCounting"/>
      <w:suff w:val="nothing"/>
      <w:lvlText w:val="%1、"/>
      <w:lvlJc w:val="left"/>
      <w:rPr>
        <w:rFonts w:hint="eastAsia"/>
      </w:rPr>
    </w:lvl>
  </w:abstractNum>
  <w:abstractNum w:abstractNumId="1">
    <w:nsid w:val="2CE26715"/>
    <w:multiLevelType w:val="singleLevel"/>
    <w:tmpl w:val="2CE26715"/>
    <w:lvl w:ilvl="0" w:tentative="0">
      <w:start w:val="8"/>
      <w:numFmt w:val="decimal"/>
      <w:suff w:val="space"/>
      <w:lvlText w:val="（%1）"/>
      <w:lvlJc w:val="left"/>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3">
    <w:nsid w:val="68D9086C"/>
    <w:multiLevelType w:val="singleLevel"/>
    <w:tmpl w:val="68D9086C"/>
    <w:lvl w:ilvl="0" w:tentative="0">
      <w:start w:val="1"/>
      <w:numFmt w:val="decimal"/>
      <w:pStyle w:val="10"/>
      <w:lvlText w:val="%1."/>
      <w:lvlJc w:val="left"/>
      <w:pPr>
        <w:tabs>
          <w:tab w:val="left" w:pos="360"/>
        </w:tabs>
        <w:ind w:left="360" w:hanging="36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ZWNmYWI3ZDUyOTVjOGY2YzllMWI4ZTljZjFiODkifQ=="/>
  </w:docVars>
  <w:rsids>
    <w:rsidRoot w:val="00000000"/>
    <w:rsid w:val="00283FCC"/>
    <w:rsid w:val="00540812"/>
    <w:rsid w:val="00616504"/>
    <w:rsid w:val="0098388D"/>
    <w:rsid w:val="00BA4ED6"/>
    <w:rsid w:val="00C9112E"/>
    <w:rsid w:val="00D31FC9"/>
    <w:rsid w:val="00E17B56"/>
    <w:rsid w:val="018E7B86"/>
    <w:rsid w:val="01CE1272"/>
    <w:rsid w:val="01F40F97"/>
    <w:rsid w:val="020379CE"/>
    <w:rsid w:val="02AB5AF9"/>
    <w:rsid w:val="02B02FEB"/>
    <w:rsid w:val="02D05560"/>
    <w:rsid w:val="02D934E1"/>
    <w:rsid w:val="034877EC"/>
    <w:rsid w:val="03532EE6"/>
    <w:rsid w:val="035E4919"/>
    <w:rsid w:val="03630182"/>
    <w:rsid w:val="03BD6130"/>
    <w:rsid w:val="03E00AD0"/>
    <w:rsid w:val="042042C5"/>
    <w:rsid w:val="0449636A"/>
    <w:rsid w:val="04687C96"/>
    <w:rsid w:val="04CD7FA9"/>
    <w:rsid w:val="05337432"/>
    <w:rsid w:val="058C45FC"/>
    <w:rsid w:val="05A02444"/>
    <w:rsid w:val="05DC2B5A"/>
    <w:rsid w:val="05E76E48"/>
    <w:rsid w:val="0606371E"/>
    <w:rsid w:val="064A5A9D"/>
    <w:rsid w:val="068943A3"/>
    <w:rsid w:val="06BC4F18"/>
    <w:rsid w:val="06D952E7"/>
    <w:rsid w:val="06DF6ACE"/>
    <w:rsid w:val="06E44639"/>
    <w:rsid w:val="06FA3E47"/>
    <w:rsid w:val="072D2DE1"/>
    <w:rsid w:val="07375BAD"/>
    <w:rsid w:val="074D6336"/>
    <w:rsid w:val="074F5BE1"/>
    <w:rsid w:val="07591FC8"/>
    <w:rsid w:val="07825D59"/>
    <w:rsid w:val="07C9792E"/>
    <w:rsid w:val="07CE5726"/>
    <w:rsid w:val="07DB2536"/>
    <w:rsid w:val="07E26728"/>
    <w:rsid w:val="087679A3"/>
    <w:rsid w:val="08CA47FF"/>
    <w:rsid w:val="08FA1588"/>
    <w:rsid w:val="08FD6C60"/>
    <w:rsid w:val="092642D9"/>
    <w:rsid w:val="0989613F"/>
    <w:rsid w:val="09B72FD5"/>
    <w:rsid w:val="09DB3168"/>
    <w:rsid w:val="0A050783"/>
    <w:rsid w:val="0A1026E6"/>
    <w:rsid w:val="0A216D3B"/>
    <w:rsid w:val="0A225B52"/>
    <w:rsid w:val="0A40121D"/>
    <w:rsid w:val="0A4C7BC2"/>
    <w:rsid w:val="0A4F6B43"/>
    <w:rsid w:val="0AC839D5"/>
    <w:rsid w:val="0AF35D41"/>
    <w:rsid w:val="0B3A7A6C"/>
    <w:rsid w:val="0B3F3282"/>
    <w:rsid w:val="0B4E5BBB"/>
    <w:rsid w:val="0B70168E"/>
    <w:rsid w:val="0B7A5DD0"/>
    <w:rsid w:val="0B9836AF"/>
    <w:rsid w:val="0B9F650D"/>
    <w:rsid w:val="0BE67B3C"/>
    <w:rsid w:val="0BEE68FD"/>
    <w:rsid w:val="0C3606DC"/>
    <w:rsid w:val="0C567B4F"/>
    <w:rsid w:val="0CB62F95"/>
    <w:rsid w:val="0CF87B8D"/>
    <w:rsid w:val="0D447CF4"/>
    <w:rsid w:val="0D89320B"/>
    <w:rsid w:val="0D90360F"/>
    <w:rsid w:val="0DBF4B4E"/>
    <w:rsid w:val="0DED32AB"/>
    <w:rsid w:val="0E045213"/>
    <w:rsid w:val="0E0D7335"/>
    <w:rsid w:val="0E3F6CDE"/>
    <w:rsid w:val="0E8F4521"/>
    <w:rsid w:val="0E9C279A"/>
    <w:rsid w:val="0E9D6C3E"/>
    <w:rsid w:val="0F303D09"/>
    <w:rsid w:val="0F6A70B0"/>
    <w:rsid w:val="0FA45DAA"/>
    <w:rsid w:val="10264F2A"/>
    <w:rsid w:val="105552F6"/>
    <w:rsid w:val="10924C62"/>
    <w:rsid w:val="109E4EEF"/>
    <w:rsid w:val="11063E57"/>
    <w:rsid w:val="110A60E1"/>
    <w:rsid w:val="110D3BA5"/>
    <w:rsid w:val="111B3927"/>
    <w:rsid w:val="112C7DF0"/>
    <w:rsid w:val="113F3C44"/>
    <w:rsid w:val="11B35A27"/>
    <w:rsid w:val="11DE2A35"/>
    <w:rsid w:val="11E60D66"/>
    <w:rsid w:val="120B7AA9"/>
    <w:rsid w:val="120E4209"/>
    <w:rsid w:val="123375B5"/>
    <w:rsid w:val="12444656"/>
    <w:rsid w:val="126D6927"/>
    <w:rsid w:val="12A62A65"/>
    <w:rsid w:val="12A63DE9"/>
    <w:rsid w:val="12C028F6"/>
    <w:rsid w:val="13160D6D"/>
    <w:rsid w:val="1336140F"/>
    <w:rsid w:val="13990B3D"/>
    <w:rsid w:val="139C11E7"/>
    <w:rsid w:val="13A97E33"/>
    <w:rsid w:val="13C24E4E"/>
    <w:rsid w:val="13C32959"/>
    <w:rsid w:val="13E476F3"/>
    <w:rsid w:val="13F5101B"/>
    <w:rsid w:val="1411069B"/>
    <w:rsid w:val="141A2ADF"/>
    <w:rsid w:val="141B2402"/>
    <w:rsid w:val="143A5338"/>
    <w:rsid w:val="143D59F2"/>
    <w:rsid w:val="146B2680"/>
    <w:rsid w:val="146F4AE2"/>
    <w:rsid w:val="14713B32"/>
    <w:rsid w:val="149E4582"/>
    <w:rsid w:val="14C2077F"/>
    <w:rsid w:val="151D2886"/>
    <w:rsid w:val="15276B20"/>
    <w:rsid w:val="152A02C4"/>
    <w:rsid w:val="154020D1"/>
    <w:rsid w:val="156F177E"/>
    <w:rsid w:val="15B8435D"/>
    <w:rsid w:val="15D10293"/>
    <w:rsid w:val="16287735"/>
    <w:rsid w:val="163D32A7"/>
    <w:rsid w:val="164D3B4F"/>
    <w:rsid w:val="16544DC4"/>
    <w:rsid w:val="1666025D"/>
    <w:rsid w:val="168460D8"/>
    <w:rsid w:val="1687721B"/>
    <w:rsid w:val="169721C5"/>
    <w:rsid w:val="16BC7326"/>
    <w:rsid w:val="16CA259A"/>
    <w:rsid w:val="16E976BD"/>
    <w:rsid w:val="16F13FCB"/>
    <w:rsid w:val="173B6FF4"/>
    <w:rsid w:val="177E6B21"/>
    <w:rsid w:val="1783099B"/>
    <w:rsid w:val="17991F6C"/>
    <w:rsid w:val="17A27073"/>
    <w:rsid w:val="17DD454F"/>
    <w:rsid w:val="180516B5"/>
    <w:rsid w:val="181B6E25"/>
    <w:rsid w:val="187F1162"/>
    <w:rsid w:val="188E0B93"/>
    <w:rsid w:val="18A37AFE"/>
    <w:rsid w:val="18A62B93"/>
    <w:rsid w:val="18CE3E98"/>
    <w:rsid w:val="194523AC"/>
    <w:rsid w:val="195D6994"/>
    <w:rsid w:val="19971CFA"/>
    <w:rsid w:val="19983C04"/>
    <w:rsid w:val="19A5109C"/>
    <w:rsid w:val="19A669C5"/>
    <w:rsid w:val="19CC6629"/>
    <w:rsid w:val="19DA5495"/>
    <w:rsid w:val="19FD2C86"/>
    <w:rsid w:val="1A1A3838"/>
    <w:rsid w:val="1A2226ED"/>
    <w:rsid w:val="1A5D3725"/>
    <w:rsid w:val="1A743CD7"/>
    <w:rsid w:val="1A9D0FEE"/>
    <w:rsid w:val="1AE55F51"/>
    <w:rsid w:val="1AF9155C"/>
    <w:rsid w:val="1B5E1503"/>
    <w:rsid w:val="1B920007"/>
    <w:rsid w:val="1BC97741"/>
    <w:rsid w:val="1BFD6F6E"/>
    <w:rsid w:val="1C077ACA"/>
    <w:rsid w:val="1C197B20"/>
    <w:rsid w:val="1C3B7A96"/>
    <w:rsid w:val="1C76287C"/>
    <w:rsid w:val="1CC37203"/>
    <w:rsid w:val="1CE4012E"/>
    <w:rsid w:val="1CF053D3"/>
    <w:rsid w:val="1D0E51AB"/>
    <w:rsid w:val="1D13631D"/>
    <w:rsid w:val="1D311C76"/>
    <w:rsid w:val="1DA84CB7"/>
    <w:rsid w:val="1DC6338F"/>
    <w:rsid w:val="1DD67D74"/>
    <w:rsid w:val="1E543E16"/>
    <w:rsid w:val="1E6A01BF"/>
    <w:rsid w:val="1ED815CC"/>
    <w:rsid w:val="1EFF2327"/>
    <w:rsid w:val="1F070C83"/>
    <w:rsid w:val="1F3152D9"/>
    <w:rsid w:val="1F3F5AEF"/>
    <w:rsid w:val="1FD23FA1"/>
    <w:rsid w:val="1FEB7F50"/>
    <w:rsid w:val="200D34F7"/>
    <w:rsid w:val="204333BD"/>
    <w:rsid w:val="20464723"/>
    <w:rsid w:val="206425C2"/>
    <w:rsid w:val="206A603E"/>
    <w:rsid w:val="206C0909"/>
    <w:rsid w:val="206C5BEC"/>
    <w:rsid w:val="20757347"/>
    <w:rsid w:val="208E5662"/>
    <w:rsid w:val="21601B61"/>
    <w:rsid w:val="21775AB6"/>
    <w:rsid w:val="217F0425"/>
    <w:rsid w:val="21A2432F"/>
    <w:rsid w:val="21C67161"/>
    <w:rsid w:val="21CB4464"/>
    <w:rsid w:val="2298179E"/>
    <w:rsid w:val="22A75E85"/>
    <w:rsid w:val="22E9024C"/>
    <w:rsid w:val="23151041"/>
    <w:rsid w:val="23773E1A"/>
    <w:rsid w:val="23A979DB"/>
    <w:rsid w:val="23E0672D"/>
    <w:rsid w:val="23E10F23"/>
    <w:rsid w:val="241D3F64"/>
    <w:rsid w:val="242A0B1C"/>
    <w:rsid w:val="24415E66"/>
    <w:rsid w:val="244A2F6C"/>
    <w:rsid w:val="24575689"/>
    <w:rsid w:val="2483022C"/>
    <w:rsid w:val="24904744"/>
    <w:rsid w:val="24DA5482"/>
    <w:rsid w:val="24E44142"/>
    <w:rsid w:val="2540357F"/>
    <w:rsid w:val="255A71DF"/>
    <w:rsid w:val="262C35EF"/>
    <w:rsid w:val="26347509"/>
    <w:rsid w:val="26381D6E"/>
    <w:rsid w:val="26631B73"/>
    <w:rsid w:val="26734135"/>
    <w:rsid w:val="267352C9"/>
    <w:rsid w:val="26793695"/>
    <w:rsid w:val="26A72A3E"/>
    <w:rsid w:val="26B06F5F"/>
    <w:rsid w:val="26C012C4"/>
    <w:rsid w:val="26DF1EB3"/>
    <w:rsid w:val="270560BF"/>
    <w:rsid w:val="27806CA5"/>
    <w:rsid w:val="279462AC"/>
    <w:rsid w:val="27CC5826"/>
    <w:rsid w:val="27D668C5"/>
    <w:rsid w:val="27D75BAD"/>
    <w:rsid w:val="27E47736"/>
    <w:rsid w:val="283D3CA5"/>
    <w:rsid w:val="28441A80"/>
    <w:rsid w:val="28887BBF"/>
    <w:rsid w:val="28A80261"/>
    <w:rsid w:val="28AB23FE"/>
    <w:rsid w:val="28CF48C6"/>
    <w:rsid w:val="28D4060B"/>
    <w:rsid w:val="28FB7825"/>
    <w:rsid w:val="294837F2"/>
    <w:rsid w:val="295E4DC4"/>
    <w:rsid w:val="297E5C36"/>
    <w:rsid w:val="29C55347"/>
    <w:rsid w:val="29D05CC2"/>
    <w:rsid w:val="29E22D43"/>
    <w:rsid w:val="29FF3E88"/>
    <w:rsid w:val="2A1831C5"/>
    <w:rsid w:val="2A300518"/>
    <w:rsid w:val="2A6335D2"/>
    <w:rsid w:val="2B5F3E49"/>
    <w:rsid w:val="2BCF662B"/>
    <w:rsid w:val="2C44440E"/>
    <w:rsid w:val="2C8774C3"/>
    <w:rsid w:val="2C9C632F"/>
    <w:rsid w:val="2CB74404"/>
    <w:rsid w:val="2CC138A8"/>
    <w:rsid w:val="2CCE2260"/>
    <w:rsid w:val="2CE06352"/>
    <w:rsid w:val="2CE33F5E"/>
    <w:rsid w:val="2CF46E61"/>
    <w:rsid w:val="2CFC5020"/>
    <w:rsid w:val="2D005746"/>
    <w:rsid w:val="2D1C5DB8"/>
    <w:rsid w:val="2D7B5F44"/>
    <w:rsid w:val="2D7E77E3"/>
    <w:rsid w:val="2DA95F68"/>
    <w:rsid w:val="2DDD6BFF"/>
    <w:rsid w:val="2DE74695"/>
    <w:rsid w:val="2DFF6B75"/>
    <w:rsid w:val="2E0750C2"/>
    <w:rsid w:val="2E304F81"/>
    <w:rsid w:val="2E426A62"/>
    <w:rsid w:val="2E507B3E"/>
    <w:rsid w:val="2E942770"/>
    <w:rsid w:val="2EA27501"/>
    <w:rsid w:val="2EF57F78"/>
    <w:rsid w:val="2F2C13A9"/>
    <w:rsid w:val="2F4204C7"/>
    <w:rsid w:val="2F4A02C4"/>
    <w:rsid w:val="2F5879A4"/>
    <w:rsid w:val="2FC022FB"/>
    <w:rsid w:val="2FC242FE"/>
    <w:rsid w:val="2FCA46BE"/>
    <w:rsid w:val="300C37CC"/>
    <w:rsid w:val="309D08C8"/>
    <w:rsid w:val="30E072A6"/>
    <w:rsid w:val="310C54DB"/>
    <w:rsid w:val="310C7527"/>
    <w:rsid w:val="317E1F31"/>
    <w:rsid w:val="3195334D"/>
    <w:rsid w:val="31B4625E"/>
    <w:rsid w:val="31BF74C3"/>
    <w:rsid w:val="31E00383"/>
    <w:rsid w:val="31FA664D"/>
    <w:rsid w:val="32292413"/>
    <w:rsid w:val="32586854"/>
    <w:rsid w:val="3278392F"/>
    <w:rsid w:val="327D275F"/>
    <w:rsid w:val="32806966"/>
    <w:rsid w:val="328C29A2"/>
    <w:rsid w:val="328C315E"/>
    <w:rsid w:val="32AA76CF"/>
    <w:rsid w:val="332E1CAB"/>
    <w:rsid w:val="336F6858"/>
    <w:rsid w:val="339A4C4A"/>
    <w:rsid w:val="33A03F6B"/>
    <w:rsid w:val="33D267D7"/>
    <w:rsid w:val="34034EE6"/>
    <w:rsid w:val="340D7B12"/>
    <w:rsid w:val="341669C7"/>
    <w:rsid w:val="345A3DD4"/>
    <w:rsid w:val="346422A2"/>
    <w:rsid w:val="34AD3D69"/>
    <w:rsid w:val="34C33F6F"/>
    <w:rsid w:val="34E96C64"/>
    <w:rsid w:val="34EE34A0"/>
    <w:rsid w:val="35132206"/>
    <w:rsid w:val="35202B6F"/>
    <w:rsid w:val="353D7F83"/>
    <w:rsid w:val="35874130"/>
    <w:rsid w:val="35885E60"/>
    <w:rsid w:val="35A10512"/>
    <w:rsid w:val="35D33F88"/>
    <w:rsid w:val="35D72186"/>
    <w:rsid w:val="35F745D6"/>
    <w:rsid w:val="360D204B"/>
    <w:rsid w:val="3619454C"/>
    <w:rsid w:val="36443650"/>
    <w:rsid w:val="366D4898"/>
    <w:rsid w:val="36A22794"/>
    <w:rsid w:val="36D33164"/>
    <w:rsid w:val="36F31B3E"/>
    <w:rsid w:val="36F75EC4"/>
    <w:rsid w:val="37022E10"/>
    <w:rsid w:val="37405B09"/>
    <w:rsid w:val="374E0E41"/>
    <w:rsid w:val="37951544"/>
    <w:rsid w:val="37A95DA4"/>
    <w:rsid w:val="37D20543"/>
    <w:rsid w:val="385664E5"/>
    <w:rsid w:val="38683569"/>
    <w:rsid w:val="386E4861"/>
    <w:rsid w:val="38A10829"/>
    <w:rsid w:val="38A81D8B"/>
    <w:rsid w:val="38C257E1"/>
    <w:rsid w:val="38E5105E"/>
    <w:rsid w:val="38F202B5"/>
    <w:rsid w:val="39042BC1"/>
    <w:rsid w:val="391D0886"/>
    <w:rsid w:val="395B30CE"/>
    <w:rsid w:val="395E0781"/>
    <w:rsid w:val="39763A64"/>
    <w:rsid w:val="39982775"/>
    <w:rsid w:val="39B32F0A"/>
    <w:rsid w:val="39E11850"/>
    <w:rsid w:val="3A1954F0"/>
    <w:rsid w:val="3A281202"/>
    <w:rsid w:val="3A3B7187"/>
    <w:rsid w:val="3A5E5795"/>
    <w:rsid w:val="3A711271"/>
    <w:rsid w:val="3A7B6BD0"/>
    <w:rsid w:val="3A960861"/>
    <w:rsid w:val="3ADB0022"/>
    <w:rsid w:val="3AE77F14"/>
    <w:rsid w:val="3AEC44A9"/>
    <w:rsid w:val="3B2E1B9B"/>
    <w:rsid w:val="3B5D312D"/>
    <w:rsid w:val="3B6A5780"/>
    <w:rsid w:val="3B806E1C"/>
    <w:rsid w:val="3B8D5065"/>
    <w:rsid w:val="3BB97C1C"/>
    <w:rsid w:val="3BDD601C"/>
    <w:rsid w:val="3C10408D"/>
    <w:rsid w:val="3C5C7FAC"/>
    <w:rsid w:val="3C6B3628"/>
    <w:rsid w:val="3C7A2133"/>
    <w:rsid w:val="3C81109D"/>
    <w:rsid w:val="3C8B3CCA"/>
    <w:rsid w:val="3C8C2855"/>
    <w:rsid w:val="3CA8487C"/>
    <w:rsid w:val="3CB274A9"/>
    <w:rsid w:val="3CF47384"/>
    <w:rsid w:val="3D1D2B74"/>
    <w:rsid w:val="3D23371B"/>
    <w:rsid w:val="3D452778"/>
    <w:rsid w:val="3D4D5030"/>
    <w:rsid w:val="3D54230E"/>
    <w:rsid w:val="3D7824A0"/>
    <w:rsid w:val="3D7A6218"/>
    <w:rsid w:val="3DB8289D"/>
    <w:rsid w:val="3DBD6105"/>
    <w:rsid w:val="3E1F0B6E"/>
    <w:rsid w:val="3E442382"/>
    <w:rsid w:val="3E4F5709"/>
    <w:rsid w:val="3E5D610C"/>
    <w:rsid w:val="3EAF2B6F"/>
    <w:rsid w:val="3EC5537B"/>
    <w:rsid w:val="3F057D64"/>
    <w:rsid w:val="3F48386B"/>
    <w:rsid w:val="3FA65048"/>
    <w:rsid w:val="3FBC2D85"/>
    <w:rsid w:val="400210C8"/>
    <w:rsid w:val="40152228"/>
    <w:rsid w:val="40386096"/>
    <w:rsid w:val="405C4962"/>
    <w:rsid w:val="405E2404"/>
    <w:rsid w:val="40717318"/>
    <w:rsid w:val="409370DC"/>
    <w:rsid w:val="40D53766"/>
    <w:rsid w:val="40ED6DD2"/>
    <w:rsid w:val="40EF3F6D"/>
    <w:rsid w:val="410F6C78"/>
    <w:rsid w:val="414F52C6"/>
    <w:rsid w:val="416F4B98"/>
    <w:rsid w:val="418E1F84"/>
    <w:rsid w:val="41A12AFD"/>
    <w:rsid w:val="41B30289"/>
    <w:rsid w:val="41FC45FA"/>
    <w:rsid w:val="4256010E"/>
    <w:rsid w:val="42892A5A"/>
    <w:rsid w:val="428A0B10"/>
    <w:rsid w:val="42BC2E2F"/>
    <w:rsid w:val="42EB13B3"/>
    <w:rsid w:val="42FA5706"/>
    <w:rsid w:val="43477ABA"/>
    <w:rsid w:val="43770B04"/>
    <w:rsid w:val="43BC2ACA"/>
    <w:rsid w:val="43BC6F64"/>
    <w:rsid w:val="43E45D94"/>
    <w:rsid w:val="440855C5"/>
    <w:rsid w:val="44562E10"/>
    <w:rsid w:val="445F7F16"/>
    <w:rsid w:val="44614846"/>
    <w:rsid w:val="44646F08"/>
    <w:rsid w:val="448259B3"/>
    <w:rsid w:val="449178F7"/>
    <w:rsid w:val="44CF0267"/>
    <w:rsid w:val="44D04970"/>
    <w:rsid w:val="45384064"/>
    <w:rsid w:val="459736E0"/>
    <w:rsid w:val="459C0CF6"/>
    <w:rsid w:val="46044DED"/>
    <w:rsid w:val="4609638B"/>
    <w:rsid w:val="46113492"/>
    <w:rsid w:val="462D68B0"/>
    <w:rsid w:val="464B2ABD"/>
    <w:rsid w:val="46651908"/>
    <w:rsid w:val="467A1F4E"/>
    <w:rsid w:val="46BD2CD2"/>
    <w:rsid w:val="46C10A14"/>
    <w:rsid w:val="46D22C21"/>
    <w:rsid w:val="47460F19"/>
    <w:rsid w:val="47637509"/>
    <w:rsid w:val="47BE221C"/>
    <w:rsid w:val="47D429C9"/>
    <w:rsid w:val="47F161DD"/>
    <w:rsid w:val="48000D06"/>
    <w:rsid w:val="480734E2"/>
    <w:rsid w:val="48945CB4"/>
    <w:rsid w:val="48DD765B"/>
    <w:rsid w:val="48E652B6"/>
    <w:rsid w:val="49256435"/>
    <w:rsid w:val="492A650E"/>
    <w:rsid w:val="49555444"/>
    <w:rsid w:val="495B1176"/>
    <w:rsid w:val="4998404A"/>
    <w:rsid w:val="49B760FE"/>
    <w:rsid w:val="49CF51F6"/>
    <w:rsid w:val="49D03506"/>
    <w:rsid w:val="4A542E78"/>
    <w:rsid w:val="4AC46D25"/>
    <w:rsid w:val="4ADB406F"/>
    <w:rsid w:val="4AEC002A"/>
    <w:rsid w:val="4B005883"/>
    <w:rsid w:val="4B105AC6"/>
    <w:rsid w:val="4B38326F"/>
    <w:rsid w:val="4B3B5044"/>
    <w:rsid w:val="4B654430"/>
    <w:rsid w:val="4B8D35BB"/>
    <w:rsid w:val="4B8F1535"/>
    <w:rsid w:val="4B961880"/>
    <w:rsid w:val="4BAB1C93"/>
    <w:rsid w:val="4BE62961"/>
    <w:rsid w:val="4C3363A1"/>
    <w:rsid w:val="4C392DFB"/>
    <w:rsid w:val="4C433C79"/>
    <w:rsid w:val="4C4579F1"/>
    <w:rsid w:val="4C50431F"/>
    <w:rsid w:val="4CE03BBE"/>
    <w:rsid w:val="4DDA060D"/>
    <w:rsid w:val="4DF72727"/>
    <w:rsid w:val="4E0F1F90"/>
    <w:rsid w:val="4E3221F7"/>
    <w:rsid w:val="4E6411DD"/>
    <w:rsid w:val="4E8E06CC"/>
    <w:rsid w:val="4ECF6E92"/>
    <w:rsid w:val="4F024BE3"/>
    <w:rsid w:val="4F0D3069"/>
    <w:rsid w:val="4F2C30EB"/>
    <w:rsid w:val="4F8922EB"/>
    <w:rsid w:val="4FD85F3B"/>
    <w:rsid w:val="4FE142D8"/>
    <w:rsid w:val="5010292C"/>
    <w:rsid w:val="50120532"/>
    <w:rsid w:val="50245C76"/>
    <w:rsid w:val="50267B3A"/>
    <w:rsid w:val="502B4182"/>
    <w:rsid w:val="502F7D86"/>
    <w:rsid w:val="50461F8A"/>
    <w:rsid w:val="505C17AE"/>
    <w:rsid w:val="50792360"/>
    <w:rsid w:val="508D5E0B"/>
    <w:rsid w:val="510559A1"/>
    <w:rsid w:val="51186D68"/>
    <w:rsid w:val="51216DA9"/>
    <w:rsid w:val="51275918"/>
    <w:rsid w:val="51347986"/>
    <w:rsid w:val="51363DAD"/>
    <w:rsid w:val="51404548"/>
    <w:rsid w:val="5160430F"/>
    <w:rsid w:val="519B5849"/>
    <w:rsid w:val="519D4926"/>
    <w:rsid w:val="51AE7DE7"/>
    <w:rsid w:val="51BD627C"/>
    <w:rsid w:val="51ED5355"/>
    <w:rsid w:val="51F82482"/>
    <w:rsid w:val="51F824A8"/>
    <w:rsid w:val="52481FEA"/>
    <w:rsid w:val="525070F0"/>
    <w:rsid w:val="52724CE2"/>
    <w:rsid w:val="52840552"/>
    <w:rsid w:val="52B478CE"/>
    <w:rsid w:val="52C0045A"/>
    <w:rsid w:val="52C27FEE"/>
    <w:rsid w:val="52CC1D29"/>
    <w:rsid w:val="52E9540A"/>
    <w:rsid w:val="5311687F"/>
    <w:rsid w:val="53135A5B"/>
    <w:rsid w:val="53552CD1"/>
    <w:rsid w:val="539574B0"/>
    <w:rsid w:val="53B86CFB"/>
    <w:rsid w:val="53C37568"/>
    <w:rsid w:val="540B32CF"/>
    <w:rsid w:val="540C7047"/>
    <w:rsid w:val="540E7263"/>
    <w:rsid w:val="542902D8"/>
    <w:rsid w:val="54300F87"/>
    <w:rsid w:val="548553F0"/>
    <w:rsid w:val="548B440F"/>
    <w:rsid w:val="54A92A4B"/>
    <w:rsid w:val="550E13D1"/>
    <w:rsid w:val="551D59AF"/>
    <w:rsid w:val="55275A0F"/>
    <w:rsid w:val="552A59D6"/>
    <w:rsid w:val="552D4350"/>
    <w:rsid w:val="55393E6B"/>
    <w:rsid w:val="555E38D2"/>
    <w:rsid w:val="55937A20"/>
    <w:rsid w:val="55B160F8"/>
    <w:rsid w:val="55CC4CE0"/>
    <w:rsid w:val="55F67554"/>
    <w:rsid w:val="55FB134A"/>
    <w:rsid w:val="562813FF"/>
    <w:rsid w:val="5632548A"/>
    <w:rsid w:val="566029D6"/>
    <w:rsid w:val="56676D61"/>
    <w:rsid w:val="566C002D"/>
    <w:rsid w:val="56965614"/>
    <w:rsid w:val="56BA5F02"/>
    <w:rsid w:val="56C1680E"/>
    <w:rsid w:val="56CA4E2E"/>
    <w:rsid w:val="56D4209E"/>
    <w:rsid w:val="56D70CF2"/>
    <w:rsid w:val="5740020E"/>
    <w:rsid w:val="575541D7"/>
    <w:rsid w:val="576553EC"/>
    <w:rsid w:val="57802226"/>
    <w:rsid w:val="57933F23"/>
    <w:rsid w:val="57D416E6"/>
    <w:rsid w:val="57DB1C8E"/>
    <w:rsid w:val="5875165E"/>
    <w:rsid w:val="58A4192B"/>
    <w:rsid w:val="58C271B3"/>
    <w:rsid w:val="58D36BEC"/>
    <w:rsid w:val="58F32DDD"/>
    <w:rsid w:val="58FA5332"/>
    <w:rsid w:val="591D4E77"/>
    <w:rsid w:val="592D3CE7"/>
    <w:rsid w:val="59831B59"/>
    <w:rsid w:val="598A113A"/>
    <w:rsid w:val="59C80198"/>
    <w:rsid w:val="5A5B1EC4"/>
    <w:rsid w:val="5A957D96"/>
    <w:rsid w:val="5AAF067B"/>
    <w:rsid w:val="5AD52312"/>
    <w:rsid w:val="5AF96AF3"/>
    <w:rsid w:val="5B42195B"/>
    <w:rsid w:val="5B5954B1"/>
    <w:rsid w:val="5B87226B"/>
    <w:rsid w:val="5BE34433"/>
    <w:rsid w:val="5BF157BD"/>
    <w:rsid w:val="5C40483D"/>
    <w:rsid w:val="5C594DF3"/>
    <w:rsid w:val="5C660FA0"/>
    <w:rsid w:val="5C756FD4"/>
    <w:rsid w:val="5C961BA3"/>
    <w:rsid w:val="5C9E11FC"/>
    <w:rsid w:val="5CB63FF4"/>
    <w:rsid w:val="5D30024A"/>
    <w:rsid w:val="5D4C0CBF"/>
    <w:rsid w:val="5D616655"/>
    <w:rsid w:val="5DB46C14"/>
    <w:rsid w:val="5DCD3CEB"/>
    <w:rsid w:val="5DE352BC"/>
    <w:rsid w:val="5E181417"/>
    <w:rsid w:val="5E2356B9"/>
    <w:rsid w:val="5E5B2FBB"/>
    <w:rsid w:val="5E9B16F3"/>
    <w:rsid w:val="5E9D36BD"/>
    <w:rsid w:val="5EC62C14"/>
    <w:rsid w:val="5EE017FC"/>
    <w:rsid w:val="5EE975A9"/>
    <w:rsid w:val="5F342B25"/>
    <w:rsid w:val="5F385194"/>
    <w:rsid w:val="5F742670"/>
    <w:rsid w:val="5F7A15E0"/>
    <w:rsid w:val="5F8F41DB"/>
    <w:rsid w:val="5FB5460B"/>
    <w:rsid w:val="5FF437B1"/>
    <w:rsid w:val="60B94350"/>
    <w:rsid w:val="60C45590"/>
    <w:rsid w:val="60C969EB"/>
    <w:rsid w:val="60D13AF2"/>
    <w:rsid w:val="611D5691"/>
    <w:rsid w:val="61447E20"/>
    <w:rsid w:val="61540FB6"/>
    <w:rsid w:val="616E7FED"/>
    <w:rsid w:val="61867AEA"/>
    <w:rsid w:val="61A24411"/>
    <w:rsid w:val="61A461F5"/>
    <w:rsid w:val="61BC48CB"/>
    <w:rsid w:val="61C827FF"/>
    <w:rsid w:val="61EB7018"/>
    <w:rsid w:val="6220088D"/>
    <w:rsid w:val="62350B41"/>
    <w:rsid w:val="623B7475"/>
    <w:rsid w:val="62465926"/>
    <w:rsid w:val="62580981"/>
    <w:rsid w:val="629673B3"/>
    <w:rsid w:val="62F16238"/>
    <w:rsid w:val="6300421A"/>
    <w:rsid w:val="634952F7"/>
    <w:rsid w:val="63517FBF"/>
    <w:rsid w:val="63712D78"/>
    <w:rsid w:val="638D1F52"/>
    <w:rsid w:val="63911317"/>
    <w:rsid w:val="63A30231"/>
    <w:rsid w:val="63A941EF"/>
    <w:rsid w:val="63B23767"/>
    <w:rsid w:val="63B82D47"/>
    <w:rsid w:val="63CB65D6"/>
    <w:rsid w:val="64945716"/>
    <w:rsid w:val="64ED30F3"/>
    <w:rsid w:val="64FE3E45"/>
    <w:rsid w:val="650D6719"/>
    <w:rsid w:val="651915C4"/>
    <w:rsid w:val="652E2FEC"/>
    <w:rsid w:val="65304C86"/>
    <w:rsid w:val="656767D3"/>
    <w:rsid w:val="656A27C1"/>
    <w:rsid w:val="659B022A"/>
    <w:rsid w:val="65AE4402"/>
    <w:rsid w:val="65B47423"/>
    <w:rsid w:val="66014531"/>
    <w:rsid w:val="661A1A97"/>
    <w:rsid w:val="663D65E3"/>
    <w:rsid w:val="66540CDB"/>
    <w:rsid w:val="6678677C"/>
    <w:rsid w:val="669368CF"/>
    <w:rsid w:val="669E7FD2"/>
    <w:rsid w:val="66AA1F67"/>
    <w:rsid w:val="66D628C4"/>
    <w:rsid w:val="67222AB0"/>
    <w:rsid w:val="672C0ACD"/>
    <w:rsid w:val="679459C7"/>
    <w:rsid w:val="67A97C05"/>
    <w:rsid w:val="67F329AA"/>
    <w:rsid w:val="67F82FFE"/>
    <w:rsid w:val="680C5410"/>
    <w:rsid w:val="68210EBB"/>
    <w:rsid w:val="68246BFD"/>
    <w:rsid w:val="68307350"/>
    <w:rsid w:val="68B92468"/>
    <w:rsid w:val="68D26659"/>
    <w:rsid w:val="68E9494D"/>
    <w:rsid w:val="68F20AA9"/>
    <w:rsid w:val="690305C1"/>
    <w:rsid w:val="693B7832"/>
    <w:rsid w:val="69A91168"/>
    <w:rsid w:val="69AF24F6"/>
    <w:rsid w:val="69DB7C4F"/>
    <w:rsid w:val="69EB57C5"/>
    <w:rsid w:val="69EB5F64"/>
    <w:rsid w:val="69F61ED3"/>
    <w:rsid w:val="6A0A7FC8"/>
    <w:rsid w:val="6A2627B9"/>
    <w:rsid w:val="6A585D0E"/>
    <w:rsid w:val="6A5F52CE"/>
    <w:rsid w:val="6A81245A"/>
    <w:rsid w:val="6A852FF6"/>
    <w:rsid w:val="6AA858C3"/>
    <w:rsid w:val="6AD37D33"/>
    <w:rsid w:val="6AEB3A02"/>
    <w:rsid w:val="6B51548F"/>
    <w:rsid w:val="6B722972"/>
    <w:rsid w:val="6B7B2FD8"/>
    <w:rsid w:val="6BDD334B"/>
    <w:rsid w:val="6BFB1C7D"/>
    <w:rsid w:val="6C0E5593"/>
    <w:rsid w:val="6C1B4BCF"/>
    <w:rsid w:val="6C2E10E7"/>
    <w:rsid w:val="6C7075F7"/>
    <w:rsid w:val="6C8D2FC3"/>
    <w:rsid w:val="6CA53269"/>
    <w:rsid w:val="6CB542C8"/>
    <w:rsid w:val="6CB75846"/>
    <w:rsid w:val="6CC2175B"/>
    <w:rsid w:val="6CC369E5"/>
    <w:rsid w:val="6CF307A1"/>
    <w:rsid w:val="6D176091"/>
    <w:rsid w:val="6D2B53C0"/>
    <w:rsid w:val="6D5639A8"/>
    <w:rsid w:val="6D9C0C38"/>
    <w:rsid w:val="6DAA2C04"/>
    <w:rsid w:val="6DEA7FA1"/>
    <w:rsid w:val="6E3B25AB"/>
    <w:rsid w:val="6E49116B"/>
    <w:rsid w:val="6E6E08DC"/>
    <w:rsid w:val="6E930639"/>
    <w:rsid w:val="6ECE1688"/>
    <w:rsid w:val="6EE07D61"/>
    <w:rsid w:val="6EFA06B8"/>
    <w:rsid w:val="6F6645C9"/>
    <w:rsid w:val="6F742218"/>
    <w:rsid w:val="6F757D58"/>
    <w:rsid w:val="6FAB5188"/>
    <w:rsid w:val="6FC02565"/>
    <w:rsid w:val="6FCB6256"/>
    <w:rsid w:val="6FFD045F"/>
    <w:rsid w:val="70110A8D"/>
    <w:rsid w:val="70167772"/>
    <w:rsid w:val="70253512"/>
    <w:rsid w:val="70716FAD"/>
    <w:rsid w:val="709D45DF"/>
    <w:rsid w:val="711D3D8B"/>
    <w:rsid w:val="72162548"/>
    <w:rsid w:val="722621C9"/>
    <w:rsid w:val="724C67BE"/>
    <w:rsid w:val="728101B5"/>
    <w:rsid w:val="72875A4C"/>
    <w:rsid w:val="72912870"/>
    <w:rsid w:val="72DF1E1E"/>
    <w:rsid w:val="73074E07"/>
    <w:rsid w:val="733C304D"/>
    <w:rsid w:val="73456F57"/>
    <w:rsid w:val="7349576A"/>
    <w:rsid w:val="73506AF8"/>
    <w:rsid w:val="73741809"/>
    <w:rsid w:val="739C3AEB"/>
    <w:rsid w:val="73CC4B62"/>
    <w:rsid w:val="741301A0"/>
    <w:rsid w:val="74185FD6"/>
    <w:rsid w:val="746548C8"/>
    <w:rsid w:val="748B7C4D"/>
    <w:rsid w:val="74A86071"/>
    <w:rsid w:val="74E0215D"/>
    <w:rsid w:val="751A73BE"/>
    <w:rsid w:val="75321867"/>
    <w:rsid w:val="75842A89"/>
    <w:rsid w:val="75982C83"/>
    <w:rsid w:val="75986A5A"/>
    <w:rsid w:val="75AA56BE"/>
    <w:rsid w:val="75B936DE"/>
    <w:rsid w:val="75E672A0"/>
    <w:rsid w:val="75EF084A"/>
    <w:rsid w:val="75F05AFC"/>
    <w:rsid w:val="760029C6"/>
    <w:rsid w:val="76224CCF"/>
    <w:rsid w:val="76342701"/>
    <w:rsid w:val="76393874"/>
    <w:rsid w:val="768730BB"/>
    <w:rsid w:val="76A71125"/>
    <w:rsid w:val="76CD721B"/>
    <w:rsid w:val="76CF27C0"/>
    <w:rsid w:val="76EC4D8A"/>
    <w:rsid w:val="76F61765"/>
    <w:rsid w:val="7772206D"/>
    <w:rsid w:val="77AF6556"/>
    <w:rsid w:val="77BF5FFA"/>
    <w:rsid w:val="77C17FC5"/>
    <w:rsid w:val="77D75DD4"/>
    <w:rsid w:val="781D0B0B"/>
    <w:rsid w:val="783C7EEB"/>
    <w:rsid w:val="78414DEA"/>
    <w:rsid w:val="78650950"/>
    <w:rsid w:val="786A124A"/>
    <w:rsid w:val="786C7107"/>
    <w:rsid w:val="797A042B"/>
    <w:rsid w:val="79866335"/>
    <w:rsid w:val="79960FDD"/>
    <w:rsid w:val="79AA1C36"/>
    <w:rsid w:val="79E63D12"/>
    <w:rsid w:val="7A010B4C"/>
    <w:rsid w:val="7A3727C0"/>
    <w:rsid w:val="7AFF3C6F"/>
    <w:rsid w:val="7B05641A"/>
    <w:rsid w:val="7B110DD1"/>
    <w:rsid w:val="7B487562"/>
    <w:rsid w:val="7B7974B6"/>
    <w:rsid w:val="7BDD1145"/>
    <w:rsid w:val="7BEC3136"/>
    <w:rsid w:val="7BF003F6"/>
    <w:rsid w:val="7BF8635E"/>
    <w:rsid w:val="7C2C2348"/>
    <w:rsid w:val="7C8D492B"/>
    <w:rsid w:val="7CC8329D"/>
    <w:rsid w:val="7D180687"/>
    <w:rsid w:val="7D1E420E"/>
    <w:rsid w:val="7D380D29"/>
    <w:rsid w:val="7D805BC0"/>
    <w:rsid w:val="7DA47454"/>
    <w:rsid w:val="7DD16820"/>
    <w:rsid w:val="7E6416AA"/>
    <w:rsid w:val="7E6617AF"/>
    <w:rsid w:val="7E696CC0"/>
    <w:rsid w:val="7EA121A9"/>
    <w:rsid w:val="7EC460E8"/>
    <w:rsid w:val="7ECA330F"/>
    <w:rsid w:val="7F10770B"/>
    <w:rsid w:val="7F231565"/>
    <w:rsid w:val="7F512483"/>
    <w:rsid w:val="7F954211"/>
    <w:rsid w:val="7F9D4E73"/>
    <w:rsid w:val="7FB126CD"/>
    <w:rsid w:val="7FDD7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9"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autoRedefine/>
    <w:qFormat/>
    <w:uiPriority w:val="0"/>
    <w:pPr>
      <w:keepNext/>
      <w:keepLines/>
      <w:spacing w:before="340" w:after="330" w:line="578" w:lineRule="auto"/>
      <w:outlineLvl w:val="0"/>
    </w:pPr>
    <w:rPr>
      <w:kern w:val="44"/>
      <w:sz w:val="44"/>
      <w:szCs w:val="44"/>
    </w:rPr>
  </w:style>
  <w:style w:type="paragraph" w:styleId="3">
    <w:name w:val="heading 2"/>
    <w:basedOn w:val="1"/>
    <w:next w:val="1"/>
    <w:autoRedefine/>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autoRedefine/>
    <w:unhideWhenUsed/>
    <w:qFormat/>
    <w:uiPriority w:val="9"/>
    <w:pPr>
      <w:keepNext/>
      <w:keepLines/>
      <w:spacing w:before="280" w:after="290" w:line="376" w:lineRule="auto"/>
      <w:outlineLvl w:val="4"/>
    </w:pPr>
    <w:rPr>
      <w:b/>
      <w:bCs/>
      <w:sz w:val="28"/>
      <w:szCs w:val="28"/>
    </w:rPr>
  </w:style>
  <w:style w:type="paragraph" w:styleId="8">
    <w:name w:val="heading 7"/>
    <w:basedOn w:val="1"/>
    <w:next w:val="1"/>
    <w:autoRedefine/>
    <w:qFormat/>
    <w:uiPriority w:val="1"/>
    <w:pPr>
      <w:spacing w:before="47"/>
      <w:jc w:val="center"/>
      <w:outlineLvl w:val="6"/>
    </w:pPr>
    <w:rPr>
      <w:rFonts w:ascii="宋体" w:hAnsi="宋体" w:eastAsia="宋体" w:cs="宋体"/>
      <w:sz w:val="30"/>
      <w:szCs w:val="30"/>
      <w:lang w:val="zh-CN" w:eastAsia="zh-CN" w:bidi="zh-CN"/>
    </w:rPr>
  </w:style>
  <w:style w:type="character" w:default="1" w:styleId="30">
    <w:name w:val="Default Paragraph Font"/>
    <w:autoRedefine/>
    <w:semiHidden/>
    <w:qFormat/>
    <w:uiPriority w:val="0"/>
  </w:style>
  <w:style w:type="table" w:default="1" w:styleId="28">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9">
    <w:name w:val="index 8"/>
    <w:basedOn w:val="1"/>
    <w:next w:val="1"/>
    <w:autoRedefine/>
    <w:qFormat/>
    <w:uiPriority w:val="0"/>
    <w:pPr>
      <w:ind w:left="2940"/>
    </w:pPr>
  </w:style>
  <w:style w:type="paragraph" w:styleId="10">
    <w:name w:val="List Number"/>
    <w:basedOn w:val="1"/>
    <w:autoRedefine/>
    <w:qFormat/>
    <w:uiPriority w:val="0"/>
    <w:pPr>
      <w:numPr>
        <w:ilvl w:val="0"/>
        <w:numId w:val="1"/>
      </w:numPr>
    </w:pPr>
  </w:style>
  <w:style w:type="paragraph" w:styleId="11">
    <w:name w:val="annotation text"/>
    <w:basedOn w:val="1"/>
    <w:autoRedefine/>
    <w:qFormat/>
    <w:uiPriority w:val="0"/>
    <w:pPr>
      <w:jc w:val="left"/>
    </w:pPr>
  </w:style>
  <w:style w:type="paragraph" w:styleId="12">
    <w:name w:val="index 6"/>
    <w:basedOn w:val="1"/>
    <w:next w:val="1"/>
    <w:autoRedefine/>
    <w:qFormat/>
    <w:uiPriority w:val="0"/>
    <w:pPr>
      <w:ind w:left="1000" w:leftChars="1000"/>
    </w:pPr>
  </w:style>
  <w:style w:type="paragraph" w:styleId="13">
    <w:name w:val="Body Text 3"/>
    <w:basedOn w:val="1"/>
    <w:autoRedefine/>
    <w:qFormat/>
    <w:uiPriority w:val="0"/>
    <w:pPr>
      <w:spacing w:after="120"/>
    </w:pPr>
    <w:rPr>
      <w:sz w:val="16"/>
      <w:szCs w:val="16"/>
    </w:rPr>
  </w:style>
  <w:style w:type="paragraph" w:styleId="14">
    <w:name w:val="Body Text"/>
    <w:basedOn w:val="1"/>
    <w:autoRedefine/>
    <w:qFormat/>
    <w:uiPriority w:val="0"/>
    <w:pPr>
      <w:spacing w:after="120"/>
    </w:pPr>
  </w:style>
  <w:style w:type="paragraph" w:styleId="15">
    <w:name w:val="Body Text Indent"/>
    <w:basedOn w:val="1"/>
    <w:next w:val="16"/>
    <w:autoRedefine/>
    <w:qFormat/>
    <w:uiPriority w:val="0"/>
    <w:pPr>
      <w:ind w:firstLine="830" w:firstLineChars="352"/>
    </w:pPr>
    <w:rPr>
      <w:rFonts w:ascii="仿宋_GB2312" w:eastAsia="仿宋_GB2312"/>
      <w:kern w:val="0"/>
      <w:sz w:val="32"/>
      <w:szCs w:val="20"/>
    </w:rPr>
  </w:style>
  <w:style w:type="paragraph" w:customStyle="1" w:styleId="16">
    <w:name w:val="font5"/>
    <w:basedOn w:val="1"/>
    <w:qFormat/>
    <w:uiPriority w:val="0"/>
    <w:pPr>
      <w:widowControl/>
      <w:spacing w:before="100" w:beforeAutospacing="1" w:after="100" w:afterAutospacing="1"/>
      <w:jc w:val="left"/>
    </w:pPr>
    <w:rPr>
      <w:kern w:val="0"/>
      <w:sz w:val="24"/>
      <w:szCs w:val="20"/>
    </w:rPr>
  </w:style>
  <w:style w:type="paragraph" w:styleId="17">
    <w:name w:val="List 2"/>
    <w:basedOn w:val="1"/>
    <w:autoRedefine/>
    <w:qFormat/>
    <w:uiPriority w:val="0"/>
    <w:pPr>
      <w:ind w:left="100" w:leftChars="200" w:hanging="200" w:hangingChars="200"/>
      <w:contextualSpacing/>
    </w:pPr>
  </w:style>
  <w:style w:type="paragraph" w:styleId="18">
    <w:name w:val="toc 3"/>
    <w:basedOn w:val="1"/>
    <w:next w:val="1"/>
    <w:autoRedefine/>
    <w:qFormat/>
    <w:uiPriority w:val="0"/>
    <w:pPr>
      <w:ind w:left="840" w:leftChars="400"/>
    </w:pPr>
  </w:style>
  <w:style w:type="paragraph" w:styleId="19">
    <w:name w:val="Plain Text"/>
    <w:basedOn w:val="1"/>
    <w:autoRedefine/>
    <w:qFormat/>
    <w:uiPriority w:val="0"/>
    <w:rPr>
      <w:rFonts w:ascii="宋体" w:hAnsi="Courier New"/>
      <w:kern w:val="0"/>
      <w:sz w:val="20"/>
      <w:szCs w:val="21"/>
    </w:rPr>
  </w:style>
  <w:style w:type="paragraph" w:styleId="20">
    <w:name w:val="footer"/>
    <w:basedOn w:val="1"/>
    <w:autoRedefine/>
    <w:qFormat/>
    <w:uiPriority w:val="99"/>
    <w:pPr>
      <w:tabs>
        <w:tab w:val="center" w:pos="4153"/>
        <w:tab w:val="right" w:pos="8306"/>
      </w:tabs>
      <w:snapToGrid w:val="0"/>
      <w:jc w:val="left"/>
    </w:pPr>
    <w:rPr>
      <w:kern w:val="0"/>
      <w:sz w:val="18"/>
      <w:szCs w:val="18"/>
    </w:rPr>
  </w:style>
  <w:style w:type="paragraph" w:styleId="21">
    <w:name w:val="header"/>
    <w:basedOn w:val="1"/>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autoRedefine/>
    <w:qFormat/>
    <w:uiPriority w:val="0"/>
  </w:style>
  <w:style w:type="paragraph" w:styleId="23">
    <w:name w:val="List"/>
    <w:basedOn w:val="1"/>
    <w:autoRedefine/>
    <w:qFormat/>
    <w:uiPriority w:val="0"/>
    <w:pPr>
      <w:ind w:left="200" w:hanging="200" w:hangingChars="200"/>
      <w:contextualSpacing/>
    </w:pPr>
  </w:style>
  <w:style w:type="paragraph" w:styleId="24">
    <w:name w:val="toc 2"/>
    <w:basedOn w:val="1"/>
    <w:next w:val="1"/>
    <w:autoRedefine/>
    <w:qFormat/>
    <w:uiPriority w:val="0"/>
    <w:pPr>
      <w:tabs>
        <w:tab w:val="right" w:leader="dot" w:pos="8296"/>
      </w:tabs>
      <w:ind w:left="420" w:leftChars="200"/>
    </w:pPr>
  </w:style>
  <w:style w:type="paragraph" w:styleId="25">
    <w:name w:val="Normal (Web)"/>
    <w:basedOn w:val="1"/>
    <w:autoRedefine/>
    <w:unhideWhenUsed/>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6">
    <w:name w:val="Title"/>
    <w:basedOn w:val="1"/>
    <w:next w:val="1"/>
    <w:autoRedefine/>
    <w:qFormat/>
    <w:uiPriority w:val="0"/>
    <w:pPr>
      <w:spacing w:before="240" w:after="60"/>
      <w:jc w:val="center"/>
      <w:outlineLvl w:val="0"/>
    </w:pPr>
    <w:rPr>
      <w:rFonts w:ascii="Cambria" w:hAnsi="Cambria" w:eastAsia="宋体" w:cs="Times New Roman"/>
      <w:b/>
      <w:bCs/>
      <w:sz w:val="32"/>
      <w:szCs w:val="32"/>
    </w:rPr>
  </w:style>
  <w:style w:type="paragraph" w:styleId="27">
    <w:name w:val="Body Text First Indent 2"/>
    <w:basedOn w:val="15"/>
    <w:autoRedefine/>
    <w:unhideWhenUsed/>
    <w:qFormat/>
    <w:uiPriority w:val="99"/>
    <w:pPr>
      <w:ind w:firstLine="420" w:firstLineChars="200"/>
    </w:p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page number"/>
    <w:basedOn w:val="30"/>
    <w:autoRedefine/>
    <w:qFormat/>
    <w:uiPriority w:val="0"/>
    <w:rPr>
      <w:rFonts w:ascii="Times New Roman" w:hAnsi="Times New Roman" w:eastAsia="宋体" w:cs="Times New Roman"/>
    </w:rPr>
  </w:style>
  <w:style w:type="character" w:styleId="32">
    <w:name w:val="FollowedHyperlink"/>
    <w:basedOn w:val="30"/>
    <w:autoRedefine/>
    <w:unhideWhenUsed/>
    <w:qFormat/>
    <w:uiPriority w:val="99"/>
    <w:rPr>
      <w:color w:val="800080"/>
      <w:u w:val="single"/>
    </w:rPr>
  </w:style>
  <w:style w:type="character" w:styleId="33">
    <w:name w:val="Hyperlink"/>
    <w:autoRedefine/>
    <w:qFormat/>
    <w:uiPriority w:val="0"/>
    <w:rPr>
      <w:color w:val="0000FF"/>
      <w:u w:val="single"/>
    </w:rPr>
  </w:style>
  <w:style w:type="character" w:customStyle="1" w:styleId="34">
    <w:name w:val="标题 1 字符2"/>
    <w:link w:val="2"/>
    <w:autoRedefine/>
    <w:qFormat/>
    <w:uiPriority w:val="9"/>
    <w:rPr>
      <w:kern w:val="44"/>
      <w:sz w:val="44"/>
      <w:szCs w:val="44"/>
    </w:rPr>
  </w:style>
  <w:style w:type="paragraph" w:customStyle="1" w:styleId="35">
    <w:name w:val="正文2"/>
    <w:basedOn w:val="1"/>
    <w:next w:val="1"/>
    <w:autoRedefine/>
    <w:qFormat/>
    <w:uiPriority w:val="0"/>
    <w:pPr>
      <w:adjustRightInd w:val="0"/>
      <w:spacing w:before="156" w:line="360" w:lineRule="auto"/>
      <w:ind w:firstLine="510" w:firstLineChars="200"/>
    </w:pPr>
    <w:rPr>
      <w:kern w:val="0"/>
      <w:sz w:val="24"/>
      <w:szCs w:val="20"/>
    </w:rPr>
  </w:style>
  <w:style w:type="paragraph" w:customStyle="1" w:styleId="36">
    <w:name w:val="纯文本1"/>
    <w:basedOn w:val="1"/>
    <w:autoRedefine/>
    <w:qFormat/>
    <w:uiPriority w:val="0"/>
    <w:pPr>
      <w:suppressAutoHyphens/>
    </w:pPr>
    <w:rPr>
      <w:rFonts w:ascii="宋体" w:hAnsi="宋体" w:cs="Calibri"/>
      <w:kern w:val="1"/>
      <w:sz w:val="20"/>
      <w:szCs w:val="21"/>
      <w:lang w:eastAsia="ar-SA"/>
    </w:rPr>
  </w:style>
  <w:style w:type="paragraph" w:customStyle="1" w:styleId="37">
    <w:name w:val="样式29"/>
    <w:basedOn w:val="38"/>
    <w:autoRedefine/>
    <w:qFormat/>
    <w:uiPriority w:val="0"/>
    <w:rPr>
      <w:rFonts w:eastAsia="楷体_GB2312"/>
    </w:rPr>
  </w:style>
  <w:style w:type="paragraph" w:customStyle="1" w:styleId="38">
    <w:name w:val="样式9 Char"/>
    <w:basedOn w:val="1"/>
    <w:autoRedefine/>
    <w:qFormat/>
    <w:uiPriority w:val="0"/>
    <w:pPr>
      <w:spacing w:line="440" w:lineRule="exact"/>
      <w:ind w:firstLine="200" w:firstLineChars="200"/>
    </w:pPr>
    <w:rPr>
      <w:spacing w:val="6"/>
      <w:sz w:val="24"/>
    </w:rPr>
  </w:style>
  <w:style w:type="paragraph" w:customStyle="1" w:styleId="39">
    <w:name w:val="样式7"/>
    <w:basedOn w:val="1"/>
    <w:autoRedefine/>
    <w:qFormat/>
    <w:uiPriority w:val="0"/>
    <w:pPr>
      <w:spacing w:line="480" w:lineRule="exact"/>
      <w:jc w:val="center"/>
    </w:pPr>
    <w:rPr>
      <w:rFonts w:eastAsia="方正大标宋简体"/>
      <w:spacing w:val="6"/>
      <w:sz w:val="44"/>
    </w:rPr>
  </w:style>
  <w:style w:type="paragraph" w:customStyle="1" w:styleId="40">
    <w:name w:val="Table Paragraph"/>
    <w:basedOn w:val="1"/>
    <w:autoRedefine/>
    <w:qFormat/>
    <w:uiPriority w:val="1"/>
    <w:pPr>
      <w:jc w:val="left"/>
    </w:pPr>
    <w:rPr>
      <w:rFonts w:ascii="Calibri" w:hAnsi="Calibri"/>
      <w:kern w:val="0"/>
      <w:sz w:val="22"/>
      <w:szCs w:val="22"/>
      <w:lang w:eastAsia="en-US"/>
    </w:rPr>
  </w:style>
  <w:style w:type="paragraph" w:customStyle="1" w:styleId="41">
    <w:name w:val="表格文字"/>
    <w:basedOn w:val="15"/>
    <w:next w:val="14"/>
    <w:autoRedefine/>
    <w:qFormat/>
    <w:uiPriority w:val="0"/>
    <w:pPr>
      <w:adjustRightInd w:val="0"/>
      <w:spacing w:line="420" w:lineRule="atLeast"/>
      <w:jc w:val="left"/>
      <w:textAlignment w:val="baseline"/>
    </w:pPr>
    <w:rPr>
      <w:kern w:val="0"/>
    </w:rPr>
  </w:style>
  <w:style w:type="paragraph" w:customStyle="1" w:styleId="42">
    <w:name w:val="一级条标题"/>
    <w:basedOn w:val="43"/>
    <w:next w:val="44"/>
    <w:autoRedefine/>
    <w:qFormat/>
    <w:uiPriority w:val="99"/>
    <w:pPr>
      <w:spacing w:line="240" w:lineRule="auto"/>
      <w:ind w:left="420"/>
      <w:outlineLvl w:val="2"/>
    </w:pPr>
  </w:style>
  <w:style w:type="paragraph" w:customStyle="1" w:styleId="43">
    <w:name w:val="章标题"/>
    <w:next w:val="1"/>
    <w:autoRedefine/>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44">
    <w:name w:val="段"/>
    <w:next w:val="1"/>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45">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3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Default"/>
    <w:next w:val="12"/>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9">
    <w:name w:val="List Paragraph"/>
    <w:basedOn w:val="1"/>
    <w:autoRedefine/>
    <w:qFormat/>
    <w:uiPriority w:val="34"/>
    <w:pPr>
      <w:ind w:firstLine="420" w:firstLineChars="200"/>
    </w:pPr>
  </w:style>
  <w:style w:type="paragraph" w:customStyle="1" w:styleId="50">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styleId="52">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3">
    <w:name w:val="样式 宋体 小四 加粗 黑色"/>
    <w:autoRedefine/>
    <w:qFormat/>
    <w:uiPriority w:val="0"/>
    <w:rPr>
      <w:rFonts w:ascii="宋体" w:hAnsi="宋体"/>
      <w:b/>
      <w:bCs/>
      <w:color w:val="000000"/>
      <w:sz w:val="24"/>
    </w:rPr>
  </w:style>
  <w:style w:type="character" w:customStyle="1" w:styleId="54">
    <w:name w:val="10_0"/>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56503</Words>
  <Characters>60178</Characters>
  <Lines>0</Lines>
  <Paragraphs>0</Paragraphs>
  <TotalTime>2</TotalTime>
  <ScaleCrop>false</ScaleCrop>
  <LinksUpToDate>false</LinksUpToDate>
  <CharactersWithSpaces>67588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2023-06-05T05:03:00Z</dcterms:created>
  <dc:creator>广西华义展工程项目管理有限公司</dc:creator>
  <cp:lastModifiedBy>Administrator</cp:lastModifiedBy>
  <cp:lastPrinted>2023-09-08T08:33:00Z</cp:lastPrinted>
  <dcterms:modified xsi:type="dcterms:W3CDTF">2025-10-15T05:08:17Z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5FCCE20B35664C9884158E1D0CAA7B0E_12</vt:lpwstr>
  </property>
  <property fmtid="{D5CDD505-2E9C-101B-9397-08002B2CF9AE}" pid="4" name="KSOTemplateDocerSaveRecord">
    <vt:lpwstr>eyJoZGlkIjoiN2I3ZWNmYWI3ZDUyOTVjOGY2YzllMWI4ZTljZjFiODkiLCJ1c2VySWQiOiIzMDA5NjA2MTIifQ==</vt:lpwstr>
  </property>
</Properties>
</file>